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80" w:before="0"/>
        <w:jc w:val="center"/>
      </w:pPr>
      <w:r>
        <w:rPr>
          <w:rFonts w:ascii="Cambria" w:hAnsi="Cambria" w:eastAsia="Cambria"/>
          <w:b/>
          <w:i w:val="0"/>
          <w:color w:val="1F3A5F"/>
          <w:sz w:val="52"/>
        </w:rPr>
        <w:t>Research and Development Transformation in</w:t>
        <w:br/>
        <w:t>Higher Education Institutions</w:t>
      </w:r>
    </w:p>
    <w:p>
      <w:pPr>
        <w:spacing w:after="80" w:before="0"/>
        <w:jc w:val="center"/>
      </w:pPr>
      <w:r>
        <w:rPr>
          <w:rFonts w:ascii="Cambria" w:hAnsi="Cambria" w:eastAsia="Cambria"/>
          <w:b/>
          <w:i w:val="0"/>
          <w:sz w:val="30"/>
        </w:rPr>
        <w:t>Dr Venkata Rama Krishna Tottempudi</w:t>
      </w:r>
    </w:p>
    <w:p>
      <w:pPr>
        <w:spacing w:after="80" w:before="0"/>
        <w:jc w:val="center"/>
      </w:pPr>
      <w:r>
        <w:rPr>
          <w:rFonts w:ascii="Cambria" w:hAnsi="Cambria" w:eastAsia="Cambria"/>
          <w:b/>
          <w:i w:val="0"/>
          <w:sz w:val="30"/>
        </w:rPr>
        <w:t>Sai Saran Tottempudi</w:t>
      </w:r>
    </w:p>
    <w:p>
      <w:r>
        <w:br w:type="page"/>
      </w:r>
    </w:p>
    <w:p>
      <w:pPr>
        <w:keepNext/>
        <w:spacing w:before="280" w:after="160"/>
      </w:pPr>
      <w:r>
        <w:rPr>
          <w:rFonts w:ascii="Cambria" w:hAnsi="Cambria" w:eastAsia="Cambria"/>
          <w:b/>
          <w:i w:val="0"/>
          <w:color w:val="1F3A5F"/>
          <w:sz w:val="30"/>
        </w:rPr>
        <w:t>ACKNOWLEDGEMENTS</w:t>
      </w:r>
    </w:p>
    <w:p>
      <w:pPr>
        <w:spacing w:after="120" w:before="0"/>
        <w:jc w:val="both"/>
      </w:pPr>
      <w:r>
        <w:rPr>
          <w:rFonts w:ascii="Cambria" w:hAnsi="Cambria" w:eastAsia="Cambria"/>
          <w:b w:val="0"/>
          <w:i w:val="0"/>
          <w:sz w:val="22"/>
        </w:rPr>
        <w:t xml:space="preserve">This book, </w:t>
      </w:r>
      <w:r>
        <w:rPr>
          <w:rFonts w:ascii="Cambria" w:hAnsi="Cambria" w:eastAsia="Cambria"/>
          <w:b w:val="0"/>
          <w:i/>
          <w:sz w:val="22"/>
        </w:rPr>
        <w:t>Research and Development Transformation in Higher Education Institutions</w:t>
      </w:r>
      <w:r>
        <w:rPr>
          <w:rFonts w:ascii="Cambria" w:hAnsi="Cambria" w:eastAsia="Cambria"/>
          <w:b w:val="0"/>
          <w:i w:val="0"/>
          <w:sz w:val="22"/>
        </w:rPr>
        <w:t>, represents the culmination of significant efforts, discussions, and contributions from a wide range of individuals and institutions. I would like to express my deepest gratitude to those who have helped bring this work to fruition.</w:t>
      </w:r>
    </w:p>
    <w:p>
      <w:pPr>
        <w:spacing w:after="120" w:before="0"/>
        <w:jc w:val="both"/>
      </w:pPr>
      <w:r>
        <w:rPr>
          <w:rFonts w:ascii="Cambria" w:hAnsi="Cambria" w:eastAsia="Cambria"/>
          <w:b w:val="0"/>
          <w:i w:val="0"/>
          <w:sz w:val="22"/>
        </w:rPr>
        <w:t>Firstly, my sincere thanks go to the academic advisors and colleagues whose expert insights and invaluable feedback have enriched this work. Their guidance throughout the research and writing process has been instrumental in shaping the content of this book. A special mention must be made to the faculty members and research staff at various Higher Education Institutions (HEIs) whose experiences and case studies have significantly contributed to the practical insights presented in this book. Their willingness to share knowledge and best practices in the realm of Research and Development (R&amp;D) in higher education has been a critical source of inspiration.</w:t>
      </w:r>
    </w:p>
    <w:p>
      <w:pPr>
        <w:spacing w:after="120" w:before="0"/>
        <w:jc w:val="both"/>
      </w:pPr>
      <w:r>
        <w:rPr>
          <w:rFonts w:ascii="Cambria" w:hAnsi="Cambria" w:eastAsia="Cambria"/>
          <w:b w:val="0"/>
          <w:i w:val="0"/>
          <w:sz w:val="22"/>
        </w:rPr>
        <w:t>I am particularly grateful to the publishers, who have provided the support and resources to ensure the timely publication of this book. Their professionalism and dedication to advancing knowledge in the academic community have been key in bringing this work to a wider audience.</w:t>
      </w:r>
    </w:p>
    <w:p>
      <w:pPr>
        <w:spacing w:after="120" w:before="0"/>
        <w:jc w:val="both"/>
      </w:pPr>
      <w:r>
        <w:rPr>
          <w:rFonts w:ascii="Cambria" w:hAnsi="Cambria" w:eastAsia="Cambria"/>
          <w:b w:val="0"/>
          <w:i w:val="0"/>
          <w:sz w:val="22"/>
        </w:rPr>
        <w:t>I would also like to thank the administrators and leaders in higher education institutions who have championed R&amp;D transformation initiatives and whose leadership in driving institutional change is reflected throughout the book.</w:t>
      </w:r>
    </w:p>
    <w:p>
      <w:pPr>
        <w:spacing w:after="120" w:before="0"/>
        <w:jc w:val="both"/>
      </w:pPr>
      <w:r>
        <w:rPr>
          <w:rFonts w:ascii="Cambria" w:hAnsi="Cambria" w:eastAsia="Cambria"/>
          <w:b w:val="0"/>
          <w:i w:val="0"/>
          <w:sz w:val="22"/>
        </w:rPr>
        <w:t>A heartfelt thank you goes to my family and friends for their constant encouragement, understanding, and support during the course of this research. Their patience and belief in my work have been a constant source of motivation.</w:t>
      </w:r>
    </w:p>
    <w:p>
      <w:pPr>
        <w:spacing w:after="120" w:before="0"/>
        <w:jc w:val="both"/>
      </w:pPr>
      <w:r>
        <w:rPr>
          <w:rFonts w:ascii="Cambria" w:hAnsi="Cambria" w:eastAsia="Cambria"/>
          <w:b w:val="0"/>
          <w:i w:val="0"/>
          <w:sz w:val="22"/>
        </w:rPr>
        <w:t>Finally, I would like to acknowledge the students and young researchers whose passion for innovation and academic advancement serves as the driving force behind the R&amp;D transformation efforts discussed in this book. Their enthusiasm for future research opportunities is what ultimately inspires and guides our collective journey toward progress.</w:t>
      </w:r>
    </w:p>
    <w:p>
      <w:pPr>
        <w:spacing w:after="120" w:before="0"/>
        <w:jc w:val="both"/>
      </w:pPr>
      <w:r>
        <w:rPr>
          <w:rFonts w:ascii="Cambria" w:hAnsi="Cambria" w:eastAsia="Cambria"/>
          <w:b w:val="0"/>
          <w:i w:val="0"/>
          <w:sz w:val="22"/>
        </w:rPr>
        <w:t xml:space="preserve">In addition, I gratefully acknowledge the support of </w:t>
      </w:r>
      <w:r>
        <w:rPr>
          <w:rFonts w:ascii="Cambria" w:hAnsi="Cambria" w:eastAsia="Cambria"/>
          <w:b/>
          <w:i w:val="0"/>
          <w:sz w:val="22"/>
        </w:rPr>
        <w:t>Dr. P. Phanidhar Varma</w:t>
      </w:r>
      <w:r>
        <w:rPr>
          <w:rFonts w:ascii="Cambria" w:hAnsi="Cambria" w:eastAsia="Cambria"/>
          <w:b w:val="0"/>
          <w:i w:val="0"/>
          <w:sz w:val="22"/>
        </w:rPr>
        <w:t>, whose contributions have been invaluable.</w:t>
      </w:r>
    </w:p>
    <w:p>
      <w:pPr>
        <w:spacing w:after="120" w:before="0"/>
        <w:jc w:val="both"/>
      </w:pPr>
      <w:r>
        <w:rPr>
          <w:rFonts w:ascii="Cambria" w:hAnsi="Cambria" w:eastAsia="Cambria"/>
          <w:b w:val="0"/>
          <w:i w:val="0"/>
          <w:sz w:val="22"/>
        </w:rPr>
        <w:t xml:space="preserve">Most importantly, I must thank my wife and best friend, </w:t>
      </w:r>
      <w:r>
        <w:rPr>
          <w:rFonts w:ascii="Cambria" w:hAnsi="Cambria" w:eastAsia="Cambria"/>
          <w:b/>
          <w:i w:val="0"/>
          <w:sz w:val="22"/>
        </w:rPr>
        <w:t>Sailaja Tottempudi</w:t>
      </w:r>
      <w:r>
        <w:rPr>
          <w:rFonts w:ascii="Cambria" w:hAnsi="Cambria" w:eastAsia="Cambria"/>
          <w:b w:val="0"/>
          <w:i w:val="0"/>
          <w:sz w:val="22"/>
        </w:rPr>
        <w:t>, for her unwavering support and strength through every phase of this journey.</w:t>
      </w:r>
    </w:p>
    <w:p>
      <w:pPr>
        <w:spacing w:after="120" w:before="0"/>
        <w:jc w:val="both"/>
      </w:pPr>
      <w:r>
        <w:rPr>
          <w:rFonts w:ascii="Cambria" w:hAnsi="Cambria" w:eastAsia="Cambria"/>
          <w:b w:val="0"/>
          <w:i w:val="0"/>
          <w:sz w:val="22"/>
        </w:rPr>
        <w:t>Finally, I express my deep gratitude to my family and well-wishers for their continuous encouragement and moral support throughout this endeavor.</w:t>
      </w:r>
    </w:p>
    <w:p>
      <w:pPr>
        <w:spacing w:after="120" w:before="0"/>
        <w:jc w:val="both"/>
      </w:pPr>
      <w:r>
        <w:rPr>
          <w:rFonts w:ascii="Cambria" w:hAnsi="Cambria" w:eastAsia="Cambria"/>
          <w:b w:val="0"/>
          <w:i w:val="0"/>
          <w:sz w:val="22"/>
        </w:rPr>
        <w:t>This book is a humble contribution toward building a more quality-conscious, outcome-oriented, and institutionally accountable higher education ecosystem in India.</w:t>
      </w:r>
    </w:p>
    <w:p>
      <w:pPr>
        <w:spacing w:after="120" w:before="0"/>
        <w:jc w:val="both"/>
      </w:pPr>
      <w:r>
        <w:rPr>
          <w:rFonts w:ascii="Cambria" w:hAnsi="Cambria" w:eastAsia="Cambria"/>
          <w:b/>
          <w:i w:val="0"/>
          <w:sz w:val="22"/>
        </w:rPr>
        <w:t>Dr. V. Rama Krishna Tottempudi</w:t>
      </w:r>
    </w:p>
    <w:p>
      <w:pPr>
        <w:keepNext/>
        <w:spacing w:before="280" w:after="160"/>
      </w:pPr>
      <w:r>
        <w:rPr>
          <w:rFonts w:ascii="Cambria" w:hAnsi="Cambria" w:eastAsia="Cambria"/>
          <w:b/>
          <w:i w:val="0"/>
          <w:color w:val="1F3A5F"/>
          <w:sz w:val="30"/>
        </w:rPr>
        <w:t>ABSTRACT</w:t>
      </w:r>
    </w:p>
    <w:p>
      <w:pPr>
        <w:spacing w:after="120" w:before="0"/>
        <w:jc w:val="both"/>
      </w:pPr>
      <w:r>
        <w:rPr>
          <w:rFonts w:ascii="Cambria" w:hAnsi="Cambria" w:eastAsia="Cambria"/>
          <w:b w:val="0"/>
          <w:i w:val="0"/>
          <w:sz w:val="22"/>
        </w:rPr>
        <w:t xml:space="preserve">The book </w:t>
      </w:r>
      <w:r>
        <w:rPr>
          <w:rFonts w:ascii="Cambria" w:hAnsi="Cambria" w:eastAsia="Cambria"/>
          <w:b w:val="0"/>
          <w:i/>
          <w:sz w:val="22"/>
        </w:rPr>
        <w:t>Research and Development Transformation in Higher Education Institutions</w:t>
      </w:r>
      <w:r>
        <w:rPr>
          <w:rFonts w:ascii="Cambria" w:hAnsi="Cambria" w:eastAsia="Cambria"/>
          <w:b w:val="0"/>
          <w:i w:val="0"/>
          <w:sz w:val="22"/>
        </w:rPr>
        <w:t xml:space="preserve"> explores the dynamic evolution of Research and Development (R&amp;D) in higher education settings, highlighting the transformative role R&amp;D plays in driving institutional growth, innovation, and societal impact. In an era marked by rapid technological advancements and increasing global challenges, universities and academic institutions are becoming key players in fostering innovation, collaboration, and interdisciplinary research.</w:t>
      </w:r>
    </w:p>
    <w:p>
      <w:pPr>
        <w:spacing w:after="120" w:before="0"/>
        <w:jc w:val="both"/>
      </w:pPr>
      <w:r>
        <w:rPr>
          <w:rFonts w:ascii="Cambria" w:hAnsi="Cambria" w:eastAsia="Cambria"/>
          <w:b w:val="0"/>
          <w:i w:val="0"/>
          <w:sz w:val="22"/>
        </w:rPr>
        <w:t>This book delves into the strategies and models that Higher Education Institutions (HEIs) are adopting to align their research efforts with the needs of both academic and industry sectors, focusing on the integration of cutting-edge research with educational curricula, policy reforms, and community outreach. It examines the structural changes required to modernize R&amp;D functions, such as the incorporation of open-access publishing, research commercialization, and industry partnerships, as well as the role of digital technologies in enhancing research efficiency.</w:t>
      </w:r>
    </w:p>
    <w:p>
      <w:pPr>
        <w:spacing w:after="120" w:before="0"/>
        <w:jc w:val="both"/>
      </w:pPr>
      <w:r>
        <w:rPr>
          <w:rFonts w:ascii="Cambria" w:hAnsi="Cambria" w:eastAsia="Cambria"/>
          <w:b w:val="0"/>
          <w:i w:val="0"/>
          <w:sz w:val="22"/>
        </w:rPr>
        <w:t>Through a combination of case studies, theoretical frameworks, and empirical research, the book offers insights into the challenges faced by HEIs in transitioning from traditional research paradigms to more agile, innovative, and collaborative R&amp;D models. The transformation of R&amp;D in HEIs is presented not just as a response to external pressures, but also as a proactive strategy for enhancing institutional competitiveness, global positioning, and economic sustainability.</w:t>
      </w:r>
    </w:p>
    <w:p>
      <w:pPr>
        <w:spacing w:after="120" w:before="0"/>
        <w:jc w:val="both"/>
      </w:pPr>
      <w:r>
        <w:rPr>
          <w:rFonts w:ascii="Cambria" w:hAnsi="Cambria" w:eastAsia="Cambria"/>
          <w:b w:val="0"/>
          <w:i w:val="0"/>
          <w:sz w:val="22"/>
        </w:rPr>
        <w:t>Key topics discussed include R&amp;D funding strategies, collaborative research networks, knowledge transfer mechanisms, and the impact of globalization on research priorities. The book also highlights the role of leadership in driving R&amp;D transformation and presents guidelines for policy makers, university administrators, and researchers aiming to facilitate these changes.</w:t>
      </w:r>
    </w:p>
    <w:p>
      <w:pPr>
        <w:spacing w:after="120" w:before="0"/>
        <w:jc w:val="both"/>
      </w:pPr>
      <w:r>
        <w:rPr>
          <w:rFonts w:ascii="Cambria" w:hAnsi="Cambria" w:eastAsia="Cambria"/>
          <w:b w:val="0"/>
          <w:i w:val="0"/>
          <w:sz w:val="22"/>
        </w:rPr>
        <w:t>This work is intended for academic researchers, policy makers, university administrators, and students in the fields of higher education, research management, and innovation policy. It provides a comprehensive overview of the current state of R&amp;D in HEIs, with a focus on actionable insights and strategies for fostering a culture of continuous innovation and impactful research.</w:t>
      </w:r>
    </w:p>
    <w:p>
      <w:r>
        <w:br w:type="page"/>
      </w:r>
    </w:p>
    <w:p>
      <w:pPr>
        <w:keepNext/>
        <w:spacing w:before="280" w:after="160"/>
      </w:pPr>
      <w:r>
        <w:rPr>
          <w:rFonts w:ascii="Cambria" w:hAnsi="Cambria" w:eastAsia="Cambria"/>
          <w:b/>
          <w:i w:val="0"/>
          <w:color w:val="1F3A5F"/>
          <w:sz w:val="30"/>
        </w:rPr>
        <w:t>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tcW w:w="850" w:type="dxa"/>
            <w:shd w:val="clear" w:color="auto" w:fill="1F3A5F"/>
          </w:tcPr>
          <w:p>
            <w:pPr>
              <w:jc w:val="center"/>
            </w:pPr>
            <w:r/>
            <w:r>
              <w:rPr>
                <w:rFonts w:ascii="Cambria" w:hAnsi="Cambria" w:eastAsia="Cambria"/>
                <w:b/>
                <w:i w:val="0"/>
                <w:color w:val="FFFFFF"/>
                <w:sz w:val="22"/>
              </w:rPr>
              <w:t>S. No</w:t>
            </w:r>
          </w:p>
        </w:tc>
        <w:tc>
          <w:tcPr>
            <w:tcW w:type="dxa" w:w="7540"/>
            <w:tcW w:w="7541" w:type="dxa"/>
            <w:shd w:val="clear" w:color="auto" w:fill="1F3A5F"/>
          </w:tcPr>
          <w:p>
            <w:pPr>
              <w:jc w:val="center"/>
            </w:pPr>
            <w:r/>
            <w:r>
              <w:rPr>
                <w:rFonts w:ascii="Cambria" w:hAnsi="Cambria" w:eastAsia="Cambria"/>
                <w:b/>
                <w:i w:val="0"/>
                <w:color w:val="FFFFFF"/>
                <w:sz w:val="22"/>
              </w:rPr>
              <w:t>Content</w:t>
            </w:r>
          </w:p>
        </w:tc>
        <w:tc>
          <w:tcPr>
            <w:tcW w:type="dxa" w:w="1020"/>
            <w:tcW w:w="1020" w:type="dxa"/>
            <w:shd w:val="clear" w:color="auto" w:fill="1F3A5F"/>
          </w:tcPr>
          <w:p>
            <w:pPr>
              <w:jc w:val="center"/>
            </w:pPr>
            <w:r/>
            <w:r>
              <w:rPr>
                <w:rFonts w:ascii="Cambria" w:hAnsi="Cambria" w:eastAsia="Cambria"/>
                <w:b/>
                <w:i w:val="0"/>
                <w:color w:val="FFFFFF"/>
                <w:sz w:val="22"/>
              </w:rPr>
              <w:t>Pg. No</w:t>
            </w:r>
          </w:p>
        </w:tc>
      </w:tr>
      <w:tr>
        <w:tc>
          <w:tcPr>
            <w:tcW w:type="dxa" w:w="850"/>
            <w:tcW w:w="850" w:type="dxa"/>
          </w:tcPr>
          <w:p>
            <w:pPr>
              <w:jc w:val="center"/>
            </w:pPr>
            <w:r/>
            <w:r>
              <w:rPr>
                <w:rFonts w:ascii="Cambria" w:hAnsi="Cambria" w:eastAsia="Cambria"/>
                <w:b w:val="0"/>
                <w:i w:val="0"/>
                <w:sz w:val="22"/>
              </w:rPr>
              <w:t>1</w:t>
            </w:r>
          </w:p>
        </w:tc>
        <w:tc>
          <w:tcPr>
            <w:tcW w:type="dxa" w:w="7540"/>
            <w:tcW w:w="7541" w:type="dxa"/>
          </w:tcPr>
          <w:p>
            <w:pPr>
              <w:jc w:val="left"/>
            </w:pPr>
            <w:r/>
            <w:r>
              <w:rPr>
                <w:rFonts w:ascii="Cambria" w:hAnsi="Cambria" w:eastAsia="Cambria"/>
                <w:b w:val="0"/>
                <w:i w:val="0"/>
                <w:sz w:val="22"/>
              </w:rPr>
              <w:t>1. Research and Development (R&amp;D)</w:t>
            </w:r>
          </w:p>
        </w:tc>
        <w:tc>
          <w:tcPr>
            <w:tcW w:type="dxa" w:w="1020"/>
            <w:tcW w:w="1020" w:type="dxa"/>
          </w:tcPr>
          <w:p>
            <w:pPr>
              <w:jc w:val="center"/>
            </w:pPr>
            <w:r>
              <w:rPr>
                <w:rFonts w:ascii="Cambria" w:hAnsi="Cambria"/>
                <w:b w:val="0"/>
                <w:sz w:val="22"/>
              </w:rPr>
              <w:t>15</w:t>
            </w:r>
          </w:p>
        </w:tc>
      </w:tr>
      <w:tr>
        <w:tc>
          <w:tcPr>
            <w:tcW w:type="dxa" w:w="850"/>
            <w:tcW w:w="850" w:type="dxa"/>
          </w:tcPr>
          <w:p>
            <w:pPr>
              <w:jc w:val="center"/>
            </w:pPr>
            <w:r/>
            <w:r>
              <w:rPr>
                <w:rFonts w:ascii="Cambria" w:hAnsi="Cambria" w:eastAsia="Cambria"/>
                <w:b w:val="0"/>
                <w:i w:val="0"/>
                <w:sz w:val="22"/>
              </w:rPr>
              <w:t>2</w:t>
            </w:r>
          </w:p>
        </w:tc>
        <w:tc>
          <w:tcPr>
            <w:tcW w:type="dxa" w:w="7540"/>
            <w:tcW w:w="7541" w:type="dxa"/>
          </w:tcPr>
          <w:p>
            <w:pPr>
              <w:jc w:val="left"/>
            </w:pPr>
            <w:r/>
            <w:r>
              <w:rPr>
                <w:rFonts w:ascii="Cambria" w:hAnsi="Cambria" w:eastAsia="Cambria"/>
                <w:b w:val="0"/>
                <w:i w:val="0"/>
                <w:sz w:val="22"/>
              </w:rPr>
              <w:t>2. Research Advisory Board (RAB) for Higher Educational Institutions (HEIs)</w:t>
            </w:r>
          </w:p>
        </w:tc>
        <w:tc>
          <w:tcPr>
            <w:tcW w:type="dxa" w:w="1020"/>
            <w:tcW w:w="1020" w:type="dxa"/>
          </w:tcPr>
          <w:p>
            <w:pPr>
              <w:jc w:val="center"/>
            </w:pPr>
            <w:r>
              <w:rPr>
                <w:rFonts w:ascii="Cambria" w:hAnsi="Cambria"/>
                <w:b w:val="0"/>
                <w:sz w:val="22"/>
              </w:rPr>
              <w:t>18</w:t>
            </w:r>
          </w:p>
        </w:tc>
      </w:tr>
      <w:tr>
        <w:tc>
          <w:tcPr>
            <w:tcW w:type="dxa" w:w="850"/>
            <w:tcW w:w="850" w:type="dxa"/>
          </w:tcPr>
          <w:p>
            <w:pPr>
              <w:jc w:val="center"/>
            </w:pPr>
            <w:r/>
            <w:r>
              <w:rPr>
                <w:rFonts w:ascii="Cambria" w:hAnsi="Cambria" w:eastAsia="Cambria"/>
                <w:b w:val="0"/>
                <w:i w:val="0"/>
                <w:sz w:val="22"/>
              </w:rPr>
              <w:t>3</w:t>
            </w:r>
          </w:p>
        </w:tc>
        <w:tc>
          <w:tcPr>
            <w:tcW w:type="dxa" w:w="7540"/>
            <w:tcW w:w="7541" w:type="dxa"/>
          </w:tcPr>
          <w:p>
            <w:pPr>
              <w:jc w:val="left"/>
            </w:pPr>
            <w:r/>
            <w:r>
              <w:rPr>
                <w:rFonts w:ascii="Cambria" w:hAnsi="Cambria" w:eastAsia="Cambria"/>
                <w:b w:val="0"/>
                <w:i w:val="0"/>
                <w:sz w:val="22"/>
              </w:rPr>
              <w:t>3. Incentives to Research and Development in HEIs</w:t>
            </w:r>
          </w:p>
        </w:tc>
        <w:tc>
          <w:tcPr>
            <w:tcW w:type="dxa" w:w="1020"/>
            <w:tcW w:w="1020" w:type="dxa"/>
          </w:tcPr>
          <w:p>
            <w:pPr>
              <w:jc w:val="center"/>
            </w:pPr>
            <w:r>
              <w:rPr>
                <w:rFonts w:ascii="Cambria" w:hAnsi="Cambria"/>
                <w:b w:val="0"/>
                <w:sz w:val="22"/>
              </w:rPr>
              <w:t>20</w:t>
            </w:r>
          </w:p>
        </w:tc>
      </w:tr>
      <w:tr>
        <w:tc>
          <w:tcPr>
            <w:tcW w:type="dxa" w:w="850"/>
            <w:tcW w:w="850" w:type="dxa"/>
          </w:tcPr>
          <w:p>
            <w:pPr>
              <w:jc w:val="center"/>
            </w:pPr>
            <w:r/>
            <w:r>
              <w:rPr>
                <w:rFonts w:ascii="Cambria" w:hAnsi="Cambria" w:eastAsia="Cambria"/>
                <w:b w:val="0"/>
                <w:i w:val="0"/>
                <w:sz w:val="22"/>
              </w:rPr>
              <w:t>4</w:t>
            </w:r>
          </w:p>
        </w:tc>
        <w:tc>
          <w:tcPr>
            <w:tcW w:type="dxa" w:w="7540"/>
            <w:tcW w:w="7541" w:type="dxa"/>
          </w:tcPr>
          <w:p>
            <w:pPr>
              <w:jc w:val="left"/>
            </w:pPr>
            <w:r/>
            <w:r>
              <w:rPr>
                <w:rFonts w:ascii="Cambria" w:hAnsi="Cambria" w:eastAsia="Cambria"/>
                <w:b w:val="0"/>
                <w:i w:val="0"/>
                <w:sz w:val="22"/>
              </w:rPr>
              <w:t>4. Dean (R&amp;D) in Higher Educational Institutions (HEIs)</w:t>
            </w:r>
          </w:p>
        </w:tc>
        <w:tc>
          <w:tcPr>
            <w:tcW w:type="dxa" w:w="1020"/>
            <w:tcW w:w="1020" w:type="dxa"/>
          </w:tcPr>
          <w:p>
            <w:pPr>
              <w:jc w:val="center"/>
            </w:pPr>
            <w:r>
              <w:rPr>
                <w:rFonts w:ascii="Cambria" w:hAnsi="Cambria"/>
                <w:b w:val="0"/>
                <w:sz w:val="22"/>
              </w:rPr>
              <w:t>26</w:t>
            </w:r>
          </w:p>
        </w:tc>
      </w:tr>
      <w:tr>
        <w:tc>
          <w:tcPr>
            <w:tcW w:type="dxa" w:w="850"/>
            <w:tcW w:w="850" w:type="dxa"/>
          </w:tcPr>
          <w:p>
            <w:pPr>
              <w:jc w:val="center"/>
            </w:pPr>
            <w:r/>
            <w:r>
              <w:rPr>
                <w:rFonts w:ascii="Cambria" w:hAnsi="Cambria" w:eastAsia="Cambria"/>
                <w:b w:val="0"/>
                <w:i w:val="0"/>
                <w:sz w:val="22"/>
              </w:rPr>
              <w:t>5</w:t>
            </w:r>
          </w:p>
        </w:tc>
        <w:tc>
          <w:tcPr>
            <w:tcW w:type="dxa" w:w="7540"/>
            <w:tcW w:w="7541" w:type="dxa"/>
          </w:tcPr>
          <w:p>
            <w:pPr>
              <w:jc w:val="left"/>
            </w:pPr>
            <w:r/>
            <w:r>
              <w:rPr>
                <w:rFonts w:ascii="Cambria" w:hAnsi="Cambria" w:eastAsia="Cambria"/>
                <w:b w:val="0"/>
                <w:i w:val="0"/>
                <w:sz w:val="22"/>
              </w:rPr>
              <w:t>5. R&amp;D Responsibilities of Heads of Departments (HoDs)</w:t>
            </w:r>
          </w:p>
        </w:tc>
        <w:tc>
          <w:tcPr>
            <w:tcW w:type="dxa" w:w="1020"/>
            <w:tcW w:w="1020" w:type="dxa"/>
          </w:tcPr>
          <w:p>
            <w:pPr>
              <w:jc w:val="center"/>
            </w:pPr>
            <w:r>
              <w:rPr>
                <w:rFonts w:ascii="Cambria" w:hAnsi="Cambria"/>
                <w:b w:val="0"/>
                <w:sz w:val="22"/>
              </w:rPr>
              <w:t>28</w:t>
            </w:r>
          </w:p>
        </w:tc>
      </w:tr>
      <w:tr>
        <w:tc>
          <w:tcPr>
            <w:tcW w:type="dxa" w:w="850"/>
            <w:tcW w:w="850" w:type="dxa"/>
          </w:tcPr>
          <w:p>
            <w:pPr>
              <w:jc w:val="center"/>
            </w:pPr>
            <w:r/>
            <w:r>
              <w:rPr>
                <w:rFonts w:ascii="Cambria" w:hAnsi="Cambria" w:eastAsia="Cambria"/>
                <w:b w:val="0"/>
                <w:i w:val="0"/>
                <w:sz w:val="22"/>
              </w:rPr>
              <w:t>6</w:t>
            </w:r>
          </w:p>
        </w:tc>
        <w:tc>
          <w:tcPr>
            <w:tcW w:type="dxa" w:w="7540"/>
            <w:tcW w:w="7541" w:type="dxa"/>
          </w:tcPr>
          <w:p>
            <w:pPr>
              <w:jc w:val="left"/>
            </w:pPr>
            <w:r/>
            <w:r>
              <w:rPr>
                <w:rFonts w:ascii="Cambria" w:hAnsi="Cambria" w:eastAsia="Cambria"/>
                <w:b w:val="0"/>
                <w:i w:val="0"/>
                <w:sz w:val="22"/>
              </w:rPr>
              <w:t>6. R&amp;D Responsibilities of Professor In-Charge (Research)</w:t>
            </w:r>
          </w:p>
        </w:tc>
        <w:tc>
          <w:tcPr>
            <w:tcW w:type="dxa" w:w="1020"/>
            <w:tcW w:w="1020" w:type="dxa"/>
          </w:tcPr>
          <w:p>
            <w:pPr>
              <w:jc w:val="center"/>
            </w:pPr>
            <w:r>
              <w:rPr>
                <w:rFonts w:ascii="Cambria" w:hAnsi="Cambria"/>
                <w:b w:val="0"/>
                <w:sz w:val="22"/>
              </w:rPr>
              <w:t>30</w:t>
            </w:r>
          </w:p>
        </w:tc>
      </w:tr>
      <w:tr>
        <w:tc>
          <w:tcPr>
            <w:tcW w:type="dxa" w:w="850"/>
            <w:tcW w:w="850" w:type="dxa"/>
          </w:tcPr>
          <w:p>
            <w:pPr>
              <w:jc w:val="center"/>
            </w:pPr>
            <w:r/>
            <w:r>
              <w:rPr>
                <w:rFonts w:ascii="Cambria" w:hAnsi="Cambria" w:eastAsia="Cambria"/>
                <w:b w:val="0"/>
                <w:i w:val="0"/>
                <w:sz w:val="22"/>
              </w:rPr>
              <w:t>7</w:t>
            </w:r>
          </w:p>
        </w:tc>
        <w:tc>
          <w:tcPr>
            <w:tcW w:type="dxa" w:w="7540"/>
            <w:tcW w:w="7541" w:type="dxa"/>
          </w:tcPr>
          <w:p>
            <w:pPr>
              <w:jc w:val="left"/>
            </w:pPr>
            <w:r/>
            <w:r>
              <w:rPr>
                <w:rFonts w:ascii="Cambria" w:hAnsi="Cambria" w:eastAsia="Cambria"/>
                <w:b w:val="0"/>
                <w:i w:val="0"/>
                <w:sz w:val="22"/>
              </w:rPr>
              <w:t>7. Responsibilities of Research Guides</w:t>
            </w:r>
          </w:p>
        </w:tc>
        <w:tc>
          <w:tcPr>
            <w:tcW w:type="dxa" w:w="1020"/>
            <w:tcW w:w="1020" w:type="dxa"/>
          </w:tcPr>
          <w:p>
            <w:pPr>
              <w:jc w:val="center"/>
            </w:pPr>
            <w:r>
              <w:rPr>
                <w:rFonts w:ascii="Cambria" w:hAnsi="Cambria"/>
                <w:b w:val="0"/>
                <w:sz w:val="22"/>
              </w:rPr>
              <w:t>31</w:t>
            </w:r>
          </w:p>
        </w:tc>
      </w:tr>
      <w:tr>
        <w:tc>
          <w:tcPr>
            <w:tcW w:type="dxa" w:w="850"/>
            <w:tcW w:w="850" w:type="dxa"/>
          </w:tcPr>
          <w:p>
            <w:pPr>
              <w:jc w:val="center"/>
            </w:pPr>
            <w:r/>
            <w:r>
              <w:rPr>
                <w:rFonts w:ascii="Cambria" w:hAnsi="Cambria" w:eastAsia="Cambria"/>
                <w:b w:val="0"/>
                <w:i w:val="0"/>
                <w:sz w:val="22"/>
              </w:rPr>
              <w:t>8</w:t>
            </w:r>
          </w:p>
        </w:tc>
        <w:tc>
          <w:tcPr>
            <w:tcW w:type="dxa" w:w="7540"/>
            <w:tcW w:w="7541" w:type="dxa"/>
          </w:tcPr>
          <w:p>
            <w:pPr>
              <w:jc w:val="left"/>
            </w:pPr>
            <w:r/>
            <w:r>
              <w:rPr>
                <w:rFonts w:ascii="Cambria" w:hAnsi="Cambria" w:eastAsia="Cambria"/>
                <w:b w:val="0"/>
                <w:i w:val="0"/>
                <w:sz w:val="22"/>
              </w:rPr>
              <w:t>8. Research and Development (R&amp;D) Activities</w:t>
            </w:r>
          </w:p>
        </w:tc>
        <w:tc>
          <w:tcPr>
            <w:tcW w:type="dxa" w:w="1020"/>
            <w:tcW w:w="1020" w:type="dxa"/>
          </w:tcPr>
          <w:p>
            <w:pPr>
              <w:jc w:val="center"/>
            </w:pPr>
            <w:r>
              <w:rPr>
                <w:rFonts w:ascii="Cambria" w:hAnsi="Cambria"/>
                <w:b w:val="0"/>
                <w:sz w:val="22"/>
              </w:rPr>
              <w:t>32</w:t>
            </w:r>
          </w:p>
        </w:tc>
      </w:tr>
      <w:tr>
        <w:tc>
          <w:tcPr>
            <w:tcW w:type="dxa" w:w="850"/>
            <w:tcW w:w="850" w:type="dxa"/>
          </w:tcPr>
          <w:p>
            <w:pPr>
              <w:jc w:val="center"/>
            </w:pPr>
            <w:r/>
            <w:r>
              <w:rPr>
                <w:rFonts w:ascii="Cambria" w:hAnsi="Cambria" w:eastAsia="Cambria"/>
                <w:b w:val="0"/>
                <w:i w:val="0"/>
                <w:sz w:val="22"/>
              </w:rPr>
              <w:t>9</w:t>
            </w:r>
          </w:p>
        </w:tc>
        <w:tc>
          <w:tcPr>
            <w:tcW w:type="dxa" w:w="7540"/>
            <w:tcW w:w="7541" w:type="dxa"/>
          </w:tcPr>
          <w:p>
            <w:pPr>
              <w:jc w:val="left"/>
            </w:pPr>
            <w:r/>
            <w:r>
              <w:rPr>
                <w:rFonts w:ascii="Cambria" w:hAnsi="Cambria" w:eastAsia="Cambria"/>
                <w:b w:val="0"/>
                <w:i w:val="0"/>
                <w:sz w:val="22"/>
              </w:rPr>
              <w:t>9. R&amp;D Division – Institutional</w:t>
            </w:r>
          </w:p>
        </w:tc>
        <w:tc>
          <w:tcPr>
            <w:tcW w:type="dxa" w:w="1020"/>
            <w:tcW w:w="1020" w:type="dxa"/>
          </w:tcPr>
          <w:p>
            <w:pPr>
              <w:jc w:val="center"/>
            </w:pPr>
            <w:r>
              <w:rPr>
                <w:rFonts w:ascii="Cambria" w:hAnsi="Cambria"/>
                <w:b w:val="0"/>
                <w:sz w:val="22"/>
              </w:rPr>
              <w:t>33</w:t>
            </w:r>
          </w:p>
        </w:tc>
      </w:tr>
      <w:tr>
        <w:tc>
          <w:tcPr>
            <w:tcW w:type="dxa" w:w="850"/>
            <w:tcW w:w="850" w:type="dxa"/>
          </w:tcPr>
          <w:p>
            <w:pPr>
              <w:jc w:val="center"/>
            </w:pPr>
            <w:r/>
            <w:r>
              <w:rPr>
                <w:rFonts w:ascii="Cambria" w:hAnsi="Cambria" w:eastAsia="Cambria"/>
                <w:b w:val="0"/>
                <w:i w:val="0"/>
                <w:sz w:val="22"/>
              </w:rPr>
              <w:t>10</w:t>
            </w:r>
          </w:p>
        </w:tc>
        <w:tc>
          <w:tcPr>
            <w:tcW w:type="dxa" w:w="7540"/>
            <w:tcW w:w="7541" w:type="dxa"/>
          </w:tcPr>
          <w:p>
            <w:pPr>
              <w:jc w:val="left"/>
            </w:pPr>
            <w:r/>
            <w:r>
              <w:rPr>
                <w:rFonts w:ascii="Cambria" w:hAnsi="Cambria" w:eastAsia="Cambria"/>
                <w:b w:val="0"/>
                <w:i w:val="0"/>
                <w:sz w:val="22"/>
              </w:rPr>
              <w:t>10. R&amp;D Division – Sponsored Projects</w:t>
            </w:r>
          </w:p>
        </w:tc>
        <w:tc>
          <w:tcPr>
            <w:tcW w:type="dxa" w:w="1020"/>
            <w:tcW w:w="1020" w:type="dxa"/>
          </w:tcPr>
          <w:p>
            <w:pPr>
              <w:jc w:val="center"/>
            </w:pPr>
            <w:r>
              <w:rPr>
                <w:rFonts w:ascii="Cambria" w:hAnsi="Cambria"/>
                <w:b w:val="0"/>
                <w:sz w:val="22"/>
              </w:rPr>
              <w:t>35</w:t>
            </w:r>
          </w:p>
        </w:tc>
      </w:tr>
      <w:tr>
        <w:tc>
          <w:tcPr>
            <w:tcW w:type="dxa" w:w="850"/>
            <w:tcW w:w="850" w:type="dxa"/>
          </w:tcPr>
          <w:p>
            <w:pPr>
              <w:jc w:val="center"/>
            </w:pPr>
            <w:r/>
            <w:r>
              <w:rPr>
                <w:rFonts w:ascii="Cambria" w:hAnsi="Cambria" w:eastAsia="Cambria"/>
                <w:b w:val="0"/>
                <w:i w:val="0"/>
                <w:sz w:val="22"/>
              </w:rPr>
              <w:t>11</w:t>
            </w:r>
          </w:p>
        </w:tc>
        <w:tc>
          <w:tcPr>
            <w:tcW w:type="dxa" w:w="7540"/>
            <w:tcW w:w="7541" w:type="dxa"/>
          </w:tcPr>
          <w:p>
            <w:pPr>
              <w:jc w:val="left"/>
            </w:pPr>
            <w:r/>
            <w:r>
              <w:rPr>
                <w:rFonts w:ascii="Cambria" w:hAnsi="Cambria" w:eastAsia="Cambria"/>
                <w:b w:val="0"/>
                <w:i w:val="0"/>
                <w:sz w:val="22"/>
              </w:rPr>
              <w:t>11. R&amp;D Centers</w:t>
            </w:r>
          </w:p>
        </w:tc>
        <w:tc>
          <w:tcPr>
            <w:tcW w:type="dxa" w:w="1020"/>
            <w:tcW w:w="1020" w:type="dxa"/>
          </w:tcPr>
          <w:p>
            <w:pPr>
              <w:jc w:val="center"/>
            </w:pPr>
            <w:r>
              <w:rPr>
                <w:rFonts w:ascii="Cambria" w:hAnsi="Cambria"/>
                <w:b w:val="0"/>
                <w:sz w:val="22"/>
              </w:rPr>
              <w:t>36</w:t>
            </w:r>
          </w:p>
        </w:tc>
      </w:tr>
      <w:tr>
        <w:tc>
          <w:tcPr>
            <w:tcW w:type="dxa" w:w="850"/>
            <w:tcW w:w="850" w:type="dxa"/>
          </w:tcPr>
          <w:p>
            <w:pPr>
              <w:jc w:val="center"/>
            </w:pPr>
            <w:r/>
            <w:r>
              <w:rPr>
                <w:rFonts w:ascii="Cambria" w:hAnsi="Cambria" w:eastAsia="Cambria"/>
                <w:b w:val="0"/>
                <w:i w:val="0"/>
                <w:sz w:val="22"/>
              </w:rPr>
              <w:t>12</w:t>
            </w:r>
          </w:p>
        </w:tc>
        <w:tc>
          <w:tcPr>
            <w:tcW w:type="dxa" w:w="7540"/>
            <w:tcW w:w="7541" w:type="dxa"/>
          </w:tcPr>
          <w:p>
            <w:pPr>
              <w:jc w:val="left"/>
            </w:pPr>
            <w:r/>
            <w:r>
              <w:rPr>
                <w:rFonts w:ascii="Cambria" w:hAnsi="Cambria" w:eastAsia="Cambria"/>
                <w:b w:val="0"/>
                <w:i w:val="0"/>
                <w:sz w:val="22"/>
              </w:rPr>
              <w:t>12. Research Thrust Areas</w:t>
            </w:r>
          </w:p>
        </w:tc>
        <w:tc>
          <w:tcPr>
            <w:tcW w:type="dxa" w:w="1020"/>
            <w:tcW w:w="1020" w:type="dxa"/>
          </w:tcPr>
          <w:p>
            <w:pPr>
              <w:jc w:val="center"/>
            </w:pPr>
            <w:r>
              <w:rPr>
                <w:rFonts w:ascii="Cambria" w:hAnsi="Cambria"/>
                <w:b w:val="0"/>
                <w:sz w:val="22"/>
              </w:rPr>
              <w:t>38</w:t>
            </w:r>
          </w:p>
        </w:tc>
      </w:tr>
      <w:tr>
        <w:tc>
          <w:tcPr>
            <w:tcW w:type="dxa" w:w="850"/>
            <w:tcW w:w="850" w:type="dxa"/>
          </w:tcPr>
          <w:p>
            <w:pPr>
              <w:jc w:val="center"/>
            </w:pPr>
            <w:r/>
            <w:r>
              <w:rPr>
                <w:rFonts w:ascii="Cambria" w:hAnsi="Cambria" w:eastAsia="Cambria"/>
                <w:b w:val="0"/>
                <w:i w:val="0"/>
                <w:sz w:val="22"/>
              </w:rPr>
              <w:t>13</w:t>
            </w:r>
          </w:p>
        </w:tc>
        <w:tc>
          <w:tcPr>
            <w:tcW w:type="dxa" w:w="7540"/>
            <w:tcW w:w="7541" w:type="dxa"/>
          </w:tcPr>
          <w:p>
            <w:pPr>
              <w:jc w:val="left"/>
            </w:pPr>
            <w:r/>
            <w:r>
              <w:rPr>
                <w:rFonts w:ascii="Cambria" w:hAnsi="Cambria" w:eastAsia="Cambria"/>
                <w:b w:val="0"/>
                <w:i w:val="0"/>
                <w:sz w:val="22"/>
              </w:rPr>
              <w:t>13. Minor Projects</w:t>
            </w:r>
          </w:p>
        </w:tc>
        <w:tc>
          <w:tcPr>
            <w:tcW w:type="dxa" w:w="1020"/>
            <w:tcW w:w="1020" w:type="dxa"/>
          </w:tcPr>
          <w:p>
            <w:pPr>
              <w:jc w:val="center"/>
            </w:pPr>
            <w:r>
              <w:rPr>
                <w:rFonts w:ascii="Cambria" w:hAnsi="Cambria"/>
                <w:b w:val="0"/>
                <w:sz w:val="22"/>
              </w:rPr>
              <w:t>40</w:t>
            </w:r>
          </w:p>
        </w:tc>
      </w:tr>
      <w:tr>
        <w:tc>
          <w:tcPr>
            <w:tcW w:type="dxa" w:w="850"/>
            <w:tcW w:w="850" w:type="dxa"/>
          </w:tcPr>
          <w:p>
            <w:pPr>
              <w:jc w:val="center"/>
            </w:pPr>
            <w:r/>
            <w:r>
              <w:rPr>
                <w:rFonts w:ascii="Cambria" w:hAnsi="Cambria" w:eastAsia="Cambria"/>
                <w:b w:val="0"/>
                <w:i w:val="0"/>
                <w:sz w:val="22"/>
              </w:rPr>
              <w:t>14</w:t>
            </w:r>
          </w:p>
        </w:tc>
        <w:tc>
          <w:tcPr>
            <w:tcW w:type="dxa" w:w="7540"/>
            <w:tcW w:w="7541" w:type="dxa"/>
          </w:tcPr>
          <w:p>
            <w:pPr>
              <w:jc w:val="left"/>
            </w:pPr>
            <w:r/>
            <w:r>
              <w:rPr>
                <w:rFonts w:ascii="Cambria" w:hAnsi="Cambria" w:eastAsia="Cambria"/>
                <w:b w:val="0"/>
                <w:i w:val="0"/>
                <w:sz w:val="22"/>
              </w:rPr>
              <w:t>14. Major Projects</w:t>
            </w:r>
          </w:p>
        </w:tc>
        <w:tc>
          <w:tcPr>
            <w:tcW w:type="dxa" w:w="1020"/>
            <w:tcW w:w="1020" w:type="dxa"/>
          </w:tcPr>
          <w:p>
            <w:pPr>
              <w:jc w:val="center"/>
            </w:pPr>
            <w:r>
              <w:rPr>
                <w:rFonts w:ascii="Cambria" w:hAnsi="Cambria"/>
                <w:b w:val="0"/>
                <w:sz w:val="22"/>
              </w:rPr>
              <w:t>42</w:t>
            </w:r>
          </w:p>
        </w:tc>
      </w:tr>
      <w:tr>
        <w:tc>
          <w:tcPr>
            <w:tcW w:type="dxa" w:w="850"/>
            <w:tcW w:w="850" w:type="dxa"/>
          </w:tcPr>
          <w:p>
            <w:pPr>
              <w:jc w:val="center"/>
            </w:pPr>
            <w:r/>
            <w:r>
              <w:rPr>
                <w:rFonts w:ascii="Cambria" w:hAnsi="Cambria" w:eastAsia="Cambria"/>
                <w:b w:val="0"/>
                <w:i w:val="0"/>
                <w:sz w:val="22"/>
              </w:rPr>
              <w:t>15</w:t>
            </w:r>
          </w:p>
        </w:tc>
        <w:tc>
          <w:tcPr>
            <w:tcW w:type="dxa" w:w="7540"/>
            <w:tcW w:w="7541" w:type="dxa"/>
          </w:tcPr>
          <w:p>
            <w:pPr>
              <w:jc w:val="left"/>
            </w:pPr>
            <w:r/>
            <w:r>
              <w:rPr>
                <w:rFonts w:ascii="Cambria" w:hAnsi="Cambria" w:eastAsia="Cambria"/>
                <w:b w:val="0"/>
                <w:i w:val="0"/>
                <w:sz w:val="22"/>
              </w:rPr>
              <w:t>15. Sponsored Projects – R&amp;D Division</w:t>
            </w:r>
          </w:p>
        </w:tc>
        <w:tc>
          <w:tcPr>
            <w:tcW w:type="dxa" w:w="1020"/>
            <w:tcW w:w="1020" w:type="dxa"/>
          </w:tcPr>
          <w:p>
            <w:pPr>
              <w:jc w:val="center"/>
            </w:pPr>
            <w:r>
              <w:rPr>
                <w:rFonts w:ascii="Cambria" w:hAnsi="Cambria"/>
                <w:b w:val="0"/>
                <w:sz w:val="22"/>
              </w:rPr>
              <w:t>49</w:t>
            </w:r>
          </w:p>
        </w:tc>
      </w:tr>
      <w:tr>
        <w:tc>
          <w:tcPr>
            <w:tcW w:type="dxa" w:w="850"/>
            <w:tcW w:w="850" w:type="dxa"/>
          </w:tcPr>
          <w:p>
            <w:pPr>
              <w:jc w:val="center"/>
            </w:pPr>
            <w:r/>
            <w:r>
              <w:rPr>
                <w:rFonts w:ascii="Cambria" w:hAnsi="Cambria" w:eastAsia="Cambria"/>
                <w:b w:val="0"/>
                <w:i w:val="0"/>
                <w:sz w:val="22"/>
              </w:rPr>
              <w:t>16</w:t>
            </w:r>
          </w:p>
        </w:tc>
        <w:tc>
          <w:tcPr>
            <w:tcW w:type="dxa" w:w="7540"/>
            <w:tcW w:w="7541" w:type="dxa"/>
          </w:tcPr>
          <w:p>
            <w:pPr>
              <w:jc w:val="left"/>
            </w:pPr>
            <w:r/>
            <w:r>
              <w:rPr>
                <w:rFonts w:ascii="Cambria" w:hAnsi="Cambria" w:eastAsia="Cambria"/>
                <w:b w:val="0"/>
                <w:i w:val="0"/>
                <w:sz w:val="22"/>
              </w:rPr>
              <w:t>16. Inter-University R&amp;D Projects</w:t>
            </w:r>
          </w:p>
        </w:tc>
        <w:tc>
          <w:tcPr>
            <w:tcW w:type="dxa" w:w="1020"/>
            <w:tcW w:w="1020" w:type="dxa"/>
          </w:tcPr>
          <w:p>
            <w:pPr>
              <w:jc w:val="center"/>
            </w:pPr>
            <w:r>
              <w:rPr>
                <w:rFonts w:ascii="Cambria" w:hAnsi="Cambria"/>
                <w:b w:val="0"/>
                <w:sz w:val="22"/>
              </w:rPr>
              <w:t>51</w:t>
            </w:r>
          </w:p>
        </w:tc>
      </w:tr>
      <w:tr>
        <w:tc>
          <w:tcPr>
            <w:tcW w:type="dxa" w:w="850"/>
            <w:tcW w:w="850" w:type="dxa"/>
          </w:tcPr>
          <w:p>
            <w:pPr>
              <w:jc w:val="center"/>
            </w:pPr>
            <w:r/>
            <w:r>
              <w:rPr>
                <w:rFonts w:ascii="Cambria" w:hAnsi="Cambria" w:eastAsia="Cambria"/>
                <w:b w:val="0"/>
                <w:i w:val="0"/>
                <w:sz w:val="22"/>
              </w:rPr>
              <w:t>17</w:t>
            </w:r>
          </w:p>
        </w:tc>
        <w:tc>
          <w:tcPr>
            <w:tcW w:type="dxa" w:w="7540"/>
            <w:tcW w:w="7541" w:type="dxa"/>
          </w:tcPr>
          <w:p>
            <w:pPr>
              <w:jc w:val="left"/>
            </w:pPr>
            <w:r/>
            <w:r>
              <w:rPr>
                <w:rFonts w:ascii="Cambria" w:hAnsi="Cambria" w:eastAsia="Cambria"/>
                <w:b w:val="0"/>
                <w:i w:val="0"/>
                <w:sz w:val="22"/>
              </w:rPr>
              <w:t>17. Postgraduate (PG) Projects – M.E./M.Tech</w:t>
            </w:r>
          </w:p>
        </w:tc>
        <w:tc>
          <w:tcPr>
            <w:tcW w:type="dxa" w:w="1020"/>
            <w:tcW w:w="1020" w:type="dxa"/>
          </w:tcPr>
          <w:p>
            <w:pPr>
              <w:jc w:val="center"/>
            </w:pPr>
            <w:r>
              <w:rPr>
                <w:rFonts w:ascii="Cambria" w:hAnsi="Cambria"/>
                <w:b w:val="0"/>
                <w:sz w:val="22"/>
              </w:rPr>
              <w:t>54</w:t>
            </w:r>
          </w:p>
        </w:tc>
      </w:tr>
      <w:tr>
        <w:tc>
          <w:tcPr>
            <w:tcW w:type="dxa" w:w="850"/>
            <w:tcW w:w="850" w:type="dxa"/>
          </w:tcPr>
          <w:p>
            <w:pPr>
              <w:jc w:val="center"/>
            </w:pPr>
            <w:r/>
            <w:r>
              <w:rPr>
                <w:rFonts w:ascii="Cambria" w:hAnsi="Cambria" w:eastAsia="Cambria"/>
                <w:b w:val="0"/>
                <w:i w:val="0"/>
                <w:sz w:val="22"/>
              </w:rPr>
              <w:t>18</w:t>
            </w:r>
          </w:p>
        </w:tc>
        <w:tc>
          <w:tcPr>
            <w:tcW w:type="dxa" w:w="7540"/>
            <w:tcW w:w="7541" w:type="dxa"/>
          </w:tcPr>
          <w:p>
            <w:pPr>
              <w:jc w:val="left"/>
            </w:pPr>
            <w:r/>
            <w:r>
              <w:rPr>
                <w:rFonts w:ascii="Cambria" w:hAnsi="Cambria" w:eastAsia="Cambria"/>
                <w:b w:val="0"/>
                <w:i w:val="0"/>
                <w:sz w:val="22"/>
              </w:rPr>
              <w:t>18. Extension Research</w:t>
            </w:r>
          </w:p>
        </w:tc>
        <w:tc>
          <w:tcPr>
            <w:tcW w:type="dxa" w:w="1020"/>
            <w:tcW w:w="1020" w:type="dxa"/>
          </w:tcPr>
          <w:p>
            <w:pPr>
              <w:jc w:val="center"/>
            </w:pPr>
            <w:r>
              <w:rPr>
                <w:rFonts w:ascii="Cambria" w:hAnsi="Cambria"/>
                <w:b w:val="0"/>
                <w:sz w:val="22"/>
              </w:rPr>
              <w:t>58</w:t>
            </w:r>
          </w:p>
        </w:tc>
      </w:tr>
      <w:tr>
        <w:tc>
          <w:tcPr>
            <w:tcW w:type="dxa" w:w="850"/>
            <w:tcW w:w="850" w:type="dxa"/>
          </w:tcPr>
          <w:p>
            <w:pPr>
              <w:jc w:val="center"/>
            </w:pPr>
            <w:r/>
            <w:r>
              <w:rPr>
                <w:rFonts w:ascii="Cambria" w:hAnsi="Cambria" w:eastAsia="Cambria"/>
                <w:b w:val="0"/>
                <w:i w:val="0"/>
                <w:sz w:val="22"/>
              </w:rPr>
              <w:t>19</w:t>
            </w:r>
          </w:p>
        </w:tc>
        <w:tc>
          <w:tcPr>
            <w:tcW w:type="dxa" w:w="7540"/>
            <w:tcW w:w="7541" w:type="dxa"/>
          </w:tcPr>
          <w:p>
            <w:pPr>
              <w:jc w:val="left"/>
            </w:pPr>
            <w:r/>
            <w:r>
              <w:rPr>
                <w:rFonts w:ascii="Cambria" w:hAnsi="Cambria" w:eastAsia="Cambria"/>
                <w:b w:val="0"/>
                <w:i w:val="0"/>
                <w:sz w:val="22"/>
              </w:rPr>
              <w:t>19. Research Outcomes</w:t>
            </w:r>
          </w:p>
        </w:tc>
        <w:tc>
          <w:tcPr>
            <w:tcW w:type="dxa" w:w="1020"/>
            <w:tcW w:w="1020" w:type="dxa"/>
          </w:tcPr>
          <w:p>
            <w:pPr>
              <w:jc w:val="center"/>
            </w:pPr>
            <w:r>
              <w:rPr>
                <w:rFonts w:ascii="Cambria" w:hAnsi="Cambria"/>
                <w:b w:val="0"/>
                <w:sz w:val="22"/>
              </w:rPr>
              <w:t>71</w:t>
            </w:r>
          </w:p>
        </w:tc>
      </w:tr>
      <w:tr>
        <w:tc>
          <w:tcPr>
            <w:tcW w:type="dxa" w:w="850"/>
            <w:tcW w:w="850" w:type="dxa"/>
          </w:tcPr>
          <w:p>
            <w:pPr>
              <w:jc w:val="center"/>
            </w:pPr>
            <w:r/>
            <w:r>
              <w:rPr>
                <w:rFonts w:ascii="Cambria" w:hAnsi="Cambria" w:eastAsia="Cambria"/>
                <w:b w:val="0"/>
                <w:i w:val="0"/>
                <w:sz w:val="22"/>
              </w:rPr>
              <w:t>20</w:t>
            </w:r>
          </w:p>
        </w:tc>
        <w:tc>
          <w:tcPr>
            <w:tcW w:type="dxa" w:w="7540"/>
            <w:tcW w:w="7541" w:type="dxa"/>
          </w:tcPr>
          <w:p>
            <w:pPr>
              <w:jc w:val="left"/>
            </w:pPr>
            <w:r/>
            <w:r>
              <w:rPr>
                <w:rFonts w:ascii="Cambria" w:hAnsi="Cambria" w:eastAsia="Cambria"/>
                <w:b w:val="0"/>
                <w:i w:val="0"/>
                <w:sz w:val="22"/>
              </w:rPr>
              <w:t>20. Doctoral Projects</w:t>
            </w:r>
          </w:p>
        </w:tc>
        <w:tc>
          <w:tcPr>
            <w:tcW w:type="dxa" w:w="1020"/>
            <w:tcW w:w="1020" w:type="dxa"/>
          </w:tcPr>
          <w:p>
            <w:pPr>
              <w:jc w:val="center"/>
            </w:pPr>
            <w:r>
              <w:rPr>
                <w:rFonts w:ascii="Cambria" w:hAnsi="Cambria"/>
                <w:b w:val="0"/>
                <w:sz w:val="22"/>
              </w:rPr>
              <w:t>73</w:t>
            </w:r>
          </w:p>
        </w:tc>
      </w:tr>
      <w:tr>
        <w:tc>
          <w:tcPr>
            <w:tcW w:type="dxa" w:w="850"/>
            <w:tcW w:w="850" w:type="dxa"/>
          </w:tcPr>
          <w:p>
            <w:pPr>
              <w:jc w:val="center"/>
            </w:pPr>
            <w:r/>
            <w:r>
              <w:rPr>
                <w:rFonts w:ascii="Cambria" w:hAnsi="Cambria" w:eastAsia="Cambria"/>
                <w:b w:val="0"/>
                <w:i w:val="0"/>
                <w:sz w:val="22"/>
              </w:rPr>
              <w:t>21</w:t>
            </w:r>
          </w:p>
        </w:tc>
        <w:tc>
          <w:tcPr>
            <w:tcW w:type="dxa" w:w="7540"/>
            <w:tcW w:w="7541" w:type="dxa"/>
          </w:tcPr>
          <w:p>
            <w:pPr>
              <w:jc w:val="left"/>
            </w:pPr>
            <w:r/>
            <w:r>
              <w:rPr>
                <w:rFonts w:ascii="Cambria" w:hAnsi="Cambria" w:eastAsia="Cambria"/>
                <w:b w:val="0"/>
                <w:i w:val="0"/>
                <w:sz w:val="22"/>
              </w:rPr>
              <w:t>21. Undergraduate (UG) Projects</w:t>
            </w:r>
          </w:p>
        </w:tc>
        <w:tc>
          <w:tcPr>
            <w:tcW w:type="dxa" w:w="1020"/>
            <w:tcW w:w="1020" w:type="dxa"/>
          </w:tcPr>
          <w:p>
            <w:pPr>
              <w:jc w:val="center"/>
            </w:pPr>
            <w:r>
              <w:rPr>
                <w:rFonts w:ascii="Cambria" w:hAnsi="Cambria"/>
                <w:b w:val="0"/>
                <w:sz w:val="22"/>
              </w:rPr>
              <w:t>75</w:t>
            </w:r>
          </w:p>
        </w:tc>
      </w:tr>
      <w:tr>
        <w:tc>
          <w:tcPr>
            <w:tcW w:type="dxa" w:w="850"/>
            <w:tcW w:w="850" w:type="dxa"/>
          </w:tcPr>
          <w:p>
            <w:pPr>
              <w:jc w:val="center"/>
            </w:pPr>
            <w:r/>
            <w:r>
              <w:rPr>
                <w:rFonts w:ascii="Cambria" w:hAnsi="Cambria" w:eastAsia="Cambria"/>
                <w:b w:val="0"/>
                <w:i w:val="0"/>
                <w:sz w:val="22"/>
              </w:rPr>
              <w:t>22</w:t>
            </w:r>
          </w:p>
        </w:tc>
        <w:tc>
          <w:tcPr>
            <w:tcW w:type="dxa" w:w="7540"/>
            <w:tcW w:w="7541" w:type="dxa"/>
          </w:tcPr>
          <w:p>
            <w:pPr>
              <w:jc w:val="left"/>
            </w:pPr>
            <w:r/>
            <w:r>
              <w:rPr>
                <w:rFonts w:ascii="Cambria" w:hAnsi="Cambria" w:eastAsia="Cambria"/>
                <w:b w:val="0"/>
                <w:i w:val="0"/>
                <w:sz w:val="22"/>
              </w:rPr>
              <w:t>22. Centers of Excellence (CoEs)</w:t>
            </w:r>
          </w:p>
        </w:tc>
        <w:tc>
          <w:tcPr>
            <w:tcW w:type="dxa" w:w="1020"/>
            <w:tcW w:w="1020" w:type="dxa"/>
          </w:tcPr>
          <w:p>
            <w:pPr>
              <w:jc w:val="center"/>
            </w:pPr>
            <w:r>
              <w:rPr>
                <w:rFonts w:ascii="Cambria" w:hAnsi="Cambria"/>
                <w:b w:val="0"/>
                <w:sz w:val="22"/>
              </w:rPr>
              <w:t>77</w:t>
            </w:r>
          </w:p>
        </w:tc>
      </w:tr>
      <w:tr>
        <w:tc>
          <w:tcPr>
            <w:tcW w:type="dxa" w:w="850"/>
            <w:tcW w:w="850" w:type="dxa"/>
          </w:tcPr>
          <w:p>
            <w:pPr>
              <w:jc w:val="center"/>
            </w:pPr>
            <w:r/>
            <w:r>
              <w:rPr>
                <w:rFonts w:ascii="Cambria" w:hAnsi="Cambria" w:eastAsia="Cambria"/>
                <w:b w:val="0"/>
                <w:i w:val="0"/>
                <w:sz w:val="22"/>
              </w:rPr>
              <w:t>23</w:t>
            </w:r>
          </w:p>
        </w:tc>
        <w:tc>
          <w:tcPr>
            <w:tcW w:type="dxa" w:w="7540"/>
            <w:tcW w:w="7541" w:type="dxa"/>
          </w:tcPr>
          <w:p>
            <w:pPr>
              <w:jc w:val="left"/>
            </w:pPr>
            <w:r/>
            <w:r>
              <w:rPr>
                <w:rFonts w:ascii="Cambria" w:hAnsi="Cambria" w:eastAsia="Cambria"/>
                <w:b w:val="0"/>
                <w:i w:val="0"/>
                <w:sz w:val="22"/>
              </w:rPr>
              <w:t>23. Planning R&amp;D Activities</w:t>
            </w:r>
          </w:p>
        </w:tc>
        <w:tc>
          <w:tcPr>
            <w:tcW w:type="dxa" w:w="1020"/>
            <w:tcW w:w="1020" w:type="dxa"/>
          </w:tcPr>
          <w:p>
            <w:pPr>
              <w:jc w:val="center"/>
            </w:pPr>
            <w:r>
              <w:rPr>
                <w:rFonts w:ascii="Cambria" w:hAnsi="Cambria"/>
                <w:b w:val="0"/>
                <w:sz w:val="22"/>
              </w:rPr>
              <w:t>89</w:t>
            </w:r>
          </w:p>
        </w:tc>
      </w:tr>
      <w:tr>
        <w:tc>
          <w:tcPr>
            <w:tcW w:type="dxa" w:w="850"/>
            <w:tcW w:w="850" w:type="dxa"/>
          </w:tcPr>
          <w:p>
            <w:pPr>
              <w:jc w:val="center"/>
            </w:pPr>
            <w:r/>
            <w:r>
              <w:rPr>
                <w:rFonts w:ascii="Cambria" w:hAnsi="Cambria" w:eastAsia="Cambria"/>
                <w:b w:val="0"/>
                <w:i w:val="0"/>
                <w:sz w:val="22"/>
              </w:rPr>
              <w:t>24</w:t>
            </w:r>
          </w:p>
        </w:tc>
        <w:tc>
          <w:tcPr>
            <w:tcW w:type="dxa" w:w="7540"/>
            <w:tcW w:w="7541" w:type="dxa"/>
          </w:tcPr>
          <w:p>
            <w:pPr>
              <w:jc w:val="left"/>
            </w:pPr>
            <w:r/>
            <w:r>
              <w:rPr>
                <w:rFonts w:ascii="Cambria" w:hAnsi="Cambria" w:eastAsia="Cambria"/>
                <w:b w:val="0"/>
                <w:i w:val="0"/>
                <w:sz w:val="22"/>
              </w:rPr>
              <w:t>24. Monitoring and Controlling R&amp;D Activities</w:t>
            </w:r>
          </w:p>
        </w:tc>
        <w:tc>
          <w:tcPr>
            <w:tcW w:type="dxa" w:w="1020"/>
            <w:tcW w:w="1020" w:type="dxa"/>
          </w:tcPr>
          <w:p>
            <w:pPr>
              <w:jc w:val="center"/>
            </w:pPr>
            <w:r>
              <w:rPr>
                <w:rFonts w:ascii="Cambria" w:hAnsi="Cambria"/>
                <w:b w:val="0"/>
                <w:sz w:val="22"/>
              </w:rPr>
              <w:t>93</w:t>
            </w:r>
          </w:p>
        </w:tc>
      </w:tr>
      <w:tr>
        <w:tc>
          <w:tcPr>
            <w:tcW w:type="dxa" w:w="850"/>
            <w:tcW w:w="850" w:type="dxa"/>
          </w:tcPr>
          <w:p>
            <w:pPr>
              <w:jc w:val="center"/>
            </w:pPr>
            <w:r/>
            <w:r>
              <w:rPr>
                <w:rFonts w:ascii="Cambria" w:hAnsi="Cambria" w:eastAsia="Cambria"/>
                <w:b w:val="0"/>
                <w:i w:val="0"/>
                <w:sz w:val="22"/>
              </w:rPr>
              <w:t>25</w:t>
            </w:r>
          </w:p>
        </w:tc>
        <w:tc>
          <w:tcPr>
            <w:tcW w:type="dxa" w:w="7540"/>
            <w:tcW w:w="7541" w:type="dxa"/>
          </w:tcPr>
          <w:p>
            <w:pPr>
              <w:jc w:val="left"/>
            </w:pPr>
            <w:r/>
            <w:r>
              <w:rPr>
                <w:rFonts w:ascii="Cambria" w:hAnsi="Cambria" w:eastAsia="Cambria"/>
                <w:b w:val="0"/>
                <w:i w:val="0"/>
                <w:sz w:val="22"/>
              </w:rPr>
              <w:t>25. Research and Development (R&amp;D) in Higher Educational Institutions (HEIs)</w:t>
            </w:r>
          </w:p>
        </w:tc>
        <w:tc>
          <w:tcPr>
            <w:tcW w:type="dxa" w:w="1020"/>
            <w:tcW w:w="1020" w:type="dxa"/>
          </w:tcPr>
          <w:p>
            <w:pPr>
              <w:jc w:val="center"/>
            </w:pPr>
            <w:r>
              <w:rPr>
                <w:rFonts w:ascii="Cambria" w:hAnsi="Cambria"/>
                <w:b w:val="0"/>
                <w:sz w:val="22"/>
              </w:rPr>
              <w:t>97</w:t>
            </w:r>
          </w:p>
        </w:tc>
      </w:tr>
      <w:tr>
        <w:tc>
          <w:tcPr>
            <w:tcW w:type="dxa" w:w="850"/>
            <w:tcW w:w="850" w:type="dxa"/>
          </w:tcPr>
          <w:p>
            <w:pPr>
              <w:jc w:val="center"/>
            </w:pPr>
            <w:r/>
            <w:r>
              <w:rPr>
                <w:rFonts w:ascii="Cambria" w:hAnsi="Cambria" w:eastAsia="Cambria"/>
                <w:b w:val="0"/>
                <w:i w:val="0"/>
                <w:sz w:val="22"/>
              </w:rPr>
              <w:t>26</w:t>
            </w:r>
          </w:p>
        </w:tc>
        <w:tc>
          <w:tcPr>
            <w:tcW w:type="dxa" w:w="7540"/>
            <w:tcW w:w="7541" w:type="dxa"/>
          </w:tcPr>
          <w:p>
            <w:pPr>
              <w:jc w:val="left"/>
            </w:pPr>
            <w:r/>
            <w:r>
              <w:rPr>
                <w:rFonts w:ascii="Cambria" w:hAnsi="Cambria" w:eastAsia="Cambria"/>
                <w:b w:val="0"/>
                <w:i w:val="0"/>
                <w:sz w:val="22"/>
              </w:rPr>
              <w:t>26. National Education Policy (NEP) 2020 in relation to Research and Development (R&amp;D) in Higher Education Institutions (HEIs)</w:t>
            </w:r>
          </w:p>
        </w:tc>
        <w:tc>
          <w:tcPr>
            <w:tcW w:type="dxa" w:w="1020"/>
            <w:tcW w:w="1020" w:type="dxa"/>
          </w:tcPr>
          <w:p>
            <w:pPr>
              <w:jc w:val="center"/>
            </w:pPr>
            <w:r>
              <w:rPr>
                <w:rFonts w:ascii="Cambria" w:hAnsi="Cambria"/>
                <w:b w:val="0"/>
                <w:sz w:val="22"/>
              </w:rPr>
              <w:t>99</w:t>
            </w:r>
          </w:p>
        </w:tc>
      </w:tr>
      <w:tr>
        <w:tc>
          <w:tcPr>
            <w:tcW w:type="dxa" w:w="850"/>
            <w:tcW w:w="850" w:type="dxa"/>
          </w:tcPr>
          <w:p>
            <w:pPr>
              <w:jc w:val="center"/>
            </w:pPr>
            <w:r/>
            <w:r>
              <w:rPr>
                <w:rFonts w:ascii="Cambria" w:hAnsi="Cambria" w:eastAsia="Cambria"/>
                <w:b w:val="0"/>
                <w:i w:val="0"/>
                <w:sz w:val="22"/>
              </w:rPr>
              <w:t>27</w:t>
            </w:r>
          </w:p>
        </w:tc>
        <w:tc>
          <w:tcPr>
            <w:tcW w:type="dxa" w:w="7540"/>
            <w:tcW w:w="7541" w:type="dxa"/>
          </w:tcPr>
          <w:p>
            <w:pPr>
              <w:jc w:val="left"/>
            </w:pPr>
            <w:r/>
            <w:r>
              <w:rPr>
                <w:rFonts w:ascii="Cambria" w:hAnsi="Cambria" w:eastAsia="Cambria"/>
                <w:b w:val="0"/>
                <w:i w:val="0"/>
                <w:sz w:val="22"/>
              </w:rPr>
              <w:t>27. Research Paper Publication in Higher Education Institutions (HEIs)</w:t>
            </w:r>
          </w:p>
        </w:tc>
        <w:tc>
          <w:tcPr>
            <w:tcW w:type="dxa" w:w="1020"/>
            <w:tcW w:w="1020" w:type="dxa"/>
          </w:tcPr>
          <w:p>
            <w:pPr>
              <w:jc w:val="center"/>
            </w:pPr>
            <w:r>
              <w:rPr>
                <w:rFonts w:ascii="Cambria" w:hAnsi="Cambria"/>
                <w:b w:val="0"/>
                <w:sz w:val="22"/>
              </w:rPr>
              <w:t>101</w:t>
            </w:r>
          </w:p>
        </w:tc>
      </w:tr>
      <w:tr>
        <w:tc>
          <w:tcPr>
            <w:tcW w:type="dxa" w:w="850"/>
            <w:tcW w:w="850" w:type="dxa"/>
          </w:tcPr>
          <w:p>
            <w:pPr>
              <w:jc w:val="center"/>
            </w:pPr>
            <w:r/>
            <w:r>
              <w:rPr>
                <w:rFonts w:ascii="Cambria" w:hAnsi="Cambria" w:eastAsia="Cambria"/>
                <w:b w:val="0"/>
                <w:i w:val="0"/>
                <w:sz w:val="22"/>
              </w:rPr>
              <w:t>28</w:t>
            </w:r>
          </w:p>
        </w:tc>
        <w:tc>
          <w:tcPr>
            <w:tcW w:type="dxa" w:w="7540"/>
            <w:tcW w:w="7541" w:type="dxa"/>
          </w:tcPr>
          <w:p>
            <w:pPr>
              <w:jc w:val="left"/>
            </w:pPr>
            <w:r/>
            <w:r>
              <w:rPr>
                <w:rFonts w:ascii="Cambria" w:hAnsi="Cambria" w:eastAsia="Cambria"/>
                <w:b w:val="0"/>
                <w:i w:val="0"/>
                <w:sz w:val="22"/>
              </w:rPr>
              <w:t>28. Guidelines for Research Paper Publication in Higher Education Institutions</w:t>
            </w:r>
          </w:p>
        </w:tc>
        <w:tc>
          <w:tcPr>
            <w:tcW w:type="dxa" w:w="1020"/>
            <w:tcW w:w="1020" w:type="dxa"/>
          </w:tcPr>
          <w:p>
            <w:pPr>
              <w:jc w:val="center"/>
            </w:pPr>
            <w:r>
              <w:rPr>
                <w:rFonts w:ascii="Cambria" w:hAnsi="Cambria"/>
                <w:b w:val="0"/>
                <w:sz w:val="22"/>
              </w:rPr>
              <w:t>103</w:t>
            </w:r>
          </w:p>
        </w:tc>
      </w:tr>
      <w:tr>
        <w:tc>
          <w:tcPr>
            <w:tcW w:type="dxa" w:w="850"/>
            <w:tcW w:w="850" w:type="dxa"/>
          </w:tcPr>
          <w:p>
            <w:pPr>
              <w:jc w:val="center"/>
            </w:pPr>
            <w:r/>
            <w:r>
              <w:rPr>
                <w:rFonts w:ascii="Cambria" w:hAnsi="Cambria" w:eastAsia="Cambria"/>
                <w:b w:val="0"/>
                <w:i w:val="0"/>
                <w:sz w:val="22"/>
              </w:rPr>
              <w:t>29</w:t>
            </w:r>
          </w:p>
        </w:tc>
        <w:tc>
          <w:tcPr>
            <w:tcW w:type="dxa" w:w="7540"/>
            <w:tcW w:w="7541" w:type="dxa"/>
          </w:tcPr>
          <w:p>
            <w:pPr>
              <w:jc w:val="left"/>
            </w:pPr>
            <w:r/>
            <w:r>
              <w:rPr>
                <w:rFonts w:ascii="Cambria" w:hAnsi="Cambria" w:eastAsia="Cambria"/>
                <w:b w:val="0"/>
                <w:i w:val="0"/>
                <w:sz w:val="22"/>
              </w:rPr>
              <w:t>29. Incentives for Research Paper Publication in Higher Education Institutions (HEIs)</w:t>
            </w:r>
          </w:p>
        </w:tc>
        <w:tc>
          <w:tcPr>
            <w:tcW w:type="dxa" w:w="1020"/>
            <w:tcW w:w="1020" w:type="dxa"/>
          </w:tcPr>
          <w:p>
            <w:pPr>
              <w:jc w:val="center"/>
            </w:pPr>
            <w:r>
              <w:rPr>
                <w:rFonts w:ascii="Cambria" w:hAnsi="Cambria"/>
                <w:b w:val="0"/>
                <w:sz w:val="22"/>
              </w:rPr>
              <w:t>105</w:t>
            </w:r>
          </w:p>
        </w:tc>
      </w:tr>
      <w:tr>
        <w:tc>
          <w:tcPr>
            <w:tcW w:type="dxa" w:w="850"/>
            <w:tcW w:w="850" w:type="dxa"/>
          </w:tcPr>
          <w:p>
            <w:pPr>
              <w:jc w:val="center"/>
            </w:pPr>
            <w:r/>
            <w:r>
              <w:rPr>
                <w:rFonts w:ascii="Cambria" w:hAnsi="Cambria" w:eastAsia="Cambria"/>
                <w:b w:val="0"/>
                <w:i w:val="0"/>
                <w:sz w:val="22"/>
              </w:rPr>
              <w:t>30</w:t>
            </w:r>
          </w:p>
        </w:tc>
        <w:tc>
          <w:tcPr>
            <w:tcW w:type="dxa" w:w="7540"/>
            <w:tcW w:w="7541" w:type="dxa"/>
          </w:tcPr>
          <w:p>
            <w:pPr>
              <w:jc w:val="left"/>
            </w:pPr>
            <w:r/>
            <w:r>
              <w:rPr>
                <w:rFonts w:ascii="Cambria" w:hAnsi="Cambria" w:eastAsia="Cambria"/>
                <w:b w:val="0"/>
                <w:i w:val="0"/>
                <w:sz w:val="22"/>
              </w:rPr>
              <w:t>30. Databases in Higher Education Institutions (HEIs)</w:t>
            </w:r>
          </w:p>
        </w:tc>
        <w:tc>
          <w:tcPr>
            <w:tcW w:type="dxa" w:w="1020"/>
            <w:tcW w:w="1020" w:type="dxa"/>
          </w:tcPr>
          <w:p>
            <w:pPr>
              <w:jc w:val="center"/>
            </w:pPr>
            <w:r>
              <w:rPr>
                <w:rFonts w:ascii="Cambria" w:hAnsi="Cambria"/>
                <w:b w:val="0"/>
                <w:sz w:val="22"/>
              </w:rPr>
              <w:t>107</w:t>
            </w:r>
          </w:p>
        </w:tc>
      </w:tr>
      <w:tr>
        <w:tc>
          <w:tcPr>
            <w:tcW w:type="dxa" w:w="850"/>
            <w:tcW w:w="850" w:type="dxa"/>
          </w:tcPr>
          <w:p>
            <w:pPr>
              <w:jc w:val="center"/>
            </w:pPr>
            <w:r/>
            <w:r>
              <w:rPr>
                <w:rFonts w:ascii="Cambria" w:hAnsi="Cambria" w:eastAsia="Cambria"/>
                <w:b w:val="0"/>
                <w:i w:val="0"/>
                <w:sz w:val="22"/>
              </w:rPr>
              <w:t>31</w:t>
            </w:r>
          </w:p>
        </w:tc>
        <w:tc>
          <w:tcPr>
            <w:tcW w:type="dxa" w:w="7540"/>
            <w:tcW w:w="7541" w:type="dxa"/>
          </w:tcPr>
          <w:p>
            <w:pPr>
              <w:jc w:val="left"/>
            </w:pPr>
            <w:r/>
            <w:r>
              <w:rPr>
                <w:rFonts w:ascii="Cambria" w:hAnsi="Cambria" w:eastAsia="Cambria"/>
                <w:b w:val="0"/>
                <w:i w:val="0"/>
                <w:sz w:val="22"/>
              </w:rPr>
              <w:t>31. Cited reference searching databases</w:t>
            </w:r>
          </w:p>
        </w:tc>
        <w:tc>
          <w:tcPr>
            <w:tcW w:type="dxa" w:w="1020"/>
            <w:tcW w:w="1020" w:type="dxa"/>
          </w:tcPr>
          <w:p>
            <w:pPr>
              <w:jc w:val="center"/>
            </w:pPr>
            <w:r>
              <w:rPr>
                <w:rFonts w:ascii="Cambria" w:hAnsi="Cambria"/>
                <w:b w:val="0"/>
                <w:sz w:val="22"/>
              </w:rPr>
              <w:t>110</w:t>
            </w:r>
          </w:p>
        </w:tc>
      </w:tr>
      <w:tr>
        <w:tc>
          <w:tcPr>
            <w:tcW w:type="dxa" w:w="850"/>
            <w:tcW w:w="850" w:type="dxa"/>
          </w:tcPr>
          <w:p>
            <w:pPr>
              <w:jc w:val="center"/>
            </w:pPr>
            <w:r/>
            <w:r>
              <w:rPr>
                <w:rFonts w:ascii="Cambria" w:hAnsi="Cambria" w:eastAsia="Cambria"/>
                <w:b w:val="0"/>
                <w:i w:val="0"/>
                <w:sz w:val="22"/>
              </w:rPr>
              <w:t>32</w:t>
            </w:r>
          </w:p>
        </w:tc>
        <w:tc>
          <w:tcPr>
            <w:tcW w:type="dxa" w:w="7540"/>
            <w:tcW w:w="7541" w:type="dxa"/>
          </w:tcPr>
          <w:p>
            <w:pPr>
              <w:jc w:val="left"/>
            </w:pPr>
            <w:r/>
            <w:r>
              <w:rPr>
                <w:rFonts w:ascii="Cambria" w:hAnsi="Cambria" w:eastAsia="Cambria"/>
                <w:b w:val="0"/>
                <w:i w:val="0"/>
                <w:sz w:val="22"/>
              </w:rPr>
              <w:t>32. CORE Education Databases</w:t>
            </w:r>
          </w:p>
        </w:tc>
        <w:tc>
          <w:tcPr>
            <w:tcW w:type="dxa" w:w="1020"/>
            <w:tcW w:w="1020" w:type="dxa"/>
          </w:tcPr>
          <w:p>
            <w:pPr>
              <w:jc w:val="center"/>
            </w:pPr>
            <w:r>
              <w:rPr>
                <w:rFonts w:ascii="Cambria" w:hAnsi="Cambria"/>
                <w:b w:val="0"/>
                <w:sz w:val="22"/>
              </w:rPr>
              <w:t>113</w:t>
            </w:r>
          </w:p>
        </w:tc>
      </w:tr>
      <w:tr>
        <w:tc>
          <w:tcPr>
            <w:tcW w:type="dxa" w:w="850"/>
            <w:tcW w:w="850" w:type="dxa"/>
          </w:tcPr>
          <w:p>
            <w:pPr>
              <w:jc w:val="center"/>
            </w:pPr>
            <w:r/>
            <w:r>
              <w:rPr>
                <w:rFonts w:ascii="Cambria" w:hAnsi="Cambria" w:eastAsia="Cambria"/>
                <w:b w:val="0"/>
                <w:i w:val="0"/>
                <w:sz w:val="22"/>
              </w:rPr>
              <w:t>33</w:t>
            </w:r>
          </w:p>
        </w:tc>
        <w:tc>
          <w:tcPr>
            <w:tcW w:type="dxa" w:w="7540"/>
            <w:tcW w:w="7541" w:type="dxa"/>
          </w:tcPr>
          <w:p>
            <w:pPr>
              <w:jc w:val="left"/>
            </w:pPr>
            <w:r/>
            <w:r>
              <w:rPr>
                <w:rFonts w:ascii="Cambria" w:hAnsi="Cambria" w:eastAsia="Cambria"/>
                <w:b w:val="0"/>
                <w:i w:val="0"/>
                <w:sz w:val="22"/>
              </w:rPr>
              <w:t>33. Business Databases in Higher Educational Institutes (HEIs)</w:t>
            </w:r>
          </w:p>
        </w:tc>
        <w:tc>
          <w:tcPr>
            <w:tcW w:type="dxa" w:w="1020"/>
            <w:tcW w:w="1020" w:type="dxa"/>
          </w:tcPr>
          <w:p>
            <w:pPr>
              <w:jc w:val="center"/>
            </w:pPr>
            <w:r>
              <w:rPr>
                <w:rFonts w:ascii="Cambria" w:hAnsi="Cambria"/>
                <w:b w:val="0"/>
                <w:sz w:val="22"/>
              </w:rPr>
              <w:t>117</w:t>
            </w:r>
          </w:p>
        </w:tc>
      </w:tr>
      <w:tr>
        <w:tc>
          <w:tcPr>
            <w:tcW w:type="dxa" w:w="850"/>
            <w:tcW w:w="850" w:type="dxa"/>
          </w:tcPr>
          <w:p>
            <w:pPr>
              <w:jc w:val="center"/>
            </w:pPr>
            <w:r/>
            <w:r>
              <w:rPr>
                <w:rFonts w:ascii="Cambria" w:hAnsi="Cambria" w:eastAsia="Cambria"/>
                <w:b w:val="0"/>
                <w:i w:val="0"/>
                <w:sz w:val="22"/>
              </w:rPr>
              <w:t>34</w:t>
            </w:r>
          </w:p>
        </w:tc>
        <w:tc>
          <w:tcPr>
            <w:tcW w:type="dxa" w:w="7540"/>
            <w:tcW w:w="7541" w:type="dxa"/>
          </w:tcPr>
          <w:p>
            <w:pPr>
              <w:jc w:val="left"/>
            </w:pPr>
            <w:r/>
            <w:r>
              <w:rPr>
                <w:rFonts w:ascii="Cambria" w:hAnsi="Cambria" w:eastAsia="Cambria"/>
                <w:b w:val="0"/>
                <w:i w:val="0"/>
                <w:sz w:val="22"/>
              </w:rPr>
              <w:t>34. Article Processing Charges (APCs)</w:t>
            </w:r>
          </w:p>
        </w:tc>
        <w:tc>
          <w:tcPr>
            <w:tcW w:type="dxa" w:w="1020"/>
            <w:tcW w:w="1020" w:type="dxa"/>
          </w:tcPr>
          <w:p>
            <w:pPr>
              <w:jc w:val="center"/>
            </w:pPr>
            <w:r>
              <w:rPr>
                <w:rFonts w:ascii="Cambria" w:hAnsi="Cambria"/>
                <w:b w:val="0"/>
                <w:sz w:val="22"/>
              </w:rPr>
              <w:t>121</w:t>
            </w:r>
          </w:p>
        </w:tc>
      </w:tr>
      <w:tr>
        <w:tc>
          <w:tcPr>
            <w:tcW w:type="dxa" w:w="850"/>
            <w:tcW w:w="850" w:type="dxa"/>
          </w:tcPr>
          <w:p>
            <w:pPr>
              <w:jc w:val="center"/>
            </w:pPr>
            <w:r/>
            <w:r>
              <w:rPr>
                <w:rFonts w:ascii="Cambria" w:hAnsi="Cambria" w:eastAsia="Cambria"/>
                <w:b w:val="0"/>
                <w:i w:val="0"/>
                <w:sz w:val="22"/>
              </w:rPr>
              <w:t>35</w:t>
            </w:r>
          </w:p>
        </w:tc>
        <w:tc>
          <w:tcPr>
            <w:tcW w:type="dxa" w:w="7540"/>
            <w:tcW w:w="7541" w:type="dxa"/>
          </w:tcPr>
          <w:p>
            <w:pPr>
              <w:jc w:val="left"/>
            </w:pPr>
            <w:r/>
            <w:r>
              <w:rPr>
                <w:rFonts w:ascii="Cambria" w:hAnsi="Cambria" w:eastAsia="Cambria"/>
                <w:b w:val="0"/>
                <w:i w:val="0"/>
                <w:sz w:val="22"/>
              </w:rPr>
              <w:t>35. Open Access (OA) Journals</w:t>
            </w:r>
          </w:p>
        </w:tc>
        <w:tc>
          <w:tcPr>
            <w:tcW w:type="dxa" w:w="1020"/>
            <w:tcW w:w="1020" w:type="dxa"/>
          </w:tcPr>
          <w:p>
            <w:pPr>
              <w:jc w:val="center"/>
            </w:pPr>
            <w:r>
              <w:rPr>
                <w:rFonts w:ascii="Cambria" w:hAnsi="Cambria"/>
                <w:b w:val="0"/>
                <w:sz w:val="22"/>
              </w:rPr>
              <w:t>124</w:t>
            </w:r>
          </w:p>
        </w:tc>
      </w:tr>
      <w:tr>
        <w:tc>
          <w:tcPr>
            <w:tcW w:type="dxa" w:w="850"/>
            <w:tcW w:w="850" w:type="dxa"/>
          </w:tcPr>
          <w:p>
            <w:pPr>
              <w:jc w:val="center"/>
            </w:pPr>
            <w:r/>
            <w:r>
              <w:rPr>
                <w:rFonts w:ascii="Cambria" w:hAnsi="Cambria" w:eastAsia="Cambria"/>
                <w:b w:val="0"/>
                <w:i w:val="0"/>
                <w:sz w:val="22"/>
              </w:rPr>
              <w:t>36</w:t>
            </w:r>
          </w:p>
        </w:tc>
        <w:tc>
          <w:tcPr>
            <w:tcW w:type="dxa" w:w="7540"/>
            <w:tcW w:w="7541" w:type="dxa"/>
          </w:tcPr>
          <w:p>
            <w:pPr>
              <w:jc w:val="left"/>
            </w:pPr>
            <w:r/>
            <w:r>
              <w:rPr>
                <w:rFonts w:ascii="Cambria" w:hAnsi="Cambria" w:eastAsia="Cambria"/>
                <w:b w:val="0"/>
                <w:i w:val="0"/>
                <w:sz w:val="22"/>
              </w:rPr>
              <w:t>36. Directory of Open Access Journals (DOAJ)</w:t>
            </w:r>
          </w:p>
        </w:tc>
        <w:tc>
          <w:tcPr>
            <w:tcW w:type="dxa" w:w="1020"/>
            <w:tcW w:w="1020" w:type="dxa"/>
          </w:tcPr>
          <w:p>
            <w:pPr>
              <w:jc w:val="center"/>
            </w:pPr>
            <w:r>
              <w:rPr>
                <w:rFonts w:ascii="Cambria" w:hAnsi="Cambria"/>
                <w:b w:val="0"/>
                <w:sz w:val="22"/>
              </w:rPr>
              <w:t>127</w:t>
            </w:r>
          </w:p>
        </w:tc>
      </w:tr>
      <w:tr>
        <w:tc>
          <w:tcPr>
            <w:tcW w:type="dxa" w:w="850"/>
            <w:tcW w:w="850" w:type="dxa"/>
          </w:tcPr>
          <w:p>
            <w:pPr>
              <w:jc w:val="center"/>
            </w:pPr>
            <w:r/>
            <w:r>
              <w:rPr>
                <w:rFonts w:ascii="Cambria" w:hAnsi="Cambria" w:eastAsia="Cambria"/>
                <w:b w:val="0"/>
                <w:i w:val="0"/>
                <w:sz w:val="22"/>
              </w:rPr>
              <w:t>37</w:t>
            </w:r>
          </w:p>
        </w:tc>
        <w:tc>
          <w:tcPr>
            <w:tcW w:type="dxa" w:w="7540"/>
            <w:tcW w:w="7541" w:type="dxa"/>
          </w:tcPr>
          <w:p>
            <w:pPr>
              <w:jc w:val="left"/>
            </w:pPr>
            <w:r/>
            <w:r>
              <w:rPr>
                <w:rFonts w:ascii="Cambria" w:hAnsi="Cambria" w:eastAsia="Cambria"/>
                <w:b w:val="0"/>
                <w:i w:val="0"/>
                <w:sz w:val="22"/>
              </w:rPr>
              <w:t>37. Bronze Open Access</w:t>
            </w:r>
          </w:p>
        </w:tc>
        <w:tc>
          <w:tcPr>
            <w:tcW w:type="dxa" w:w="1020"/>
            <w:tcW w:w="1020" w:type="dxa"/>
          </w:tcPr>
          <w:p>
            <w:pPr>
              <w:jc w:val="center"/>
            </w:pPr>
            <w:r>
              <w:rPr>
                <w:rFonts w:ascii="Cambria" w:hAnsi="Cambria"/>
                <w:b w:val="0"/>
                <w:sz w:val="22"/>
              </w:rPr>
              <w:t>130</w:t>
            </w:r>
          </w:p>
        </w:tc>
      </w:tr>
      <w:tr>
        <w:tc>
          <w:tcPr>
            <w:tcW w:type="dxa" w:w="850"/>
            <w:tcW w:w="850" w:type="dxa"/>
          </w:tcPr>
          <w:p>
            <w:pPr>
              <w:jc w:val="center"/>
            </w:pPr>
            <w:r/>
            <w:r>
              <w:rPr>
                <w:rFonts w:ascii="Cambria" w:hAnsi="Cambria" w:eastAsia="Cambria"/>
                <w:b w:val="0"/>
                <w:i w:val="0"/>
                <w:sz w:val="22"/>
              </w:rPr>
              <w:t>38</w:t>
            </w:r>
          </w:p>
        </w:tc>
        <w:tc>
          <w:tcPr>
            <w:tcW w:type="dxa" w:w="7540"/>
            <w:tcW w:w="7541" w:type="dxa"/>
          </w:tcPr>
          <w:p>
            <w:pPr>
              <w:jc w:val="left"/>
            </w:pPr>
            <w:r/>
            <w:r>
              <w:rPr>
                <w:rFonts w:ascii="Cambria" w:hAnsi="Cambria" w:eastAsia="Cambria"/>
                <w:b w:val="0"/>
                <w:i w:val="0"/>
                <w:sz w:val="22"/>
              </w:rPr>
              <w:t>38. Diamond/Platinum Open Access</w:t>
            </w:r>
          </w:p>
        </w:tc>
        <w:tc>
          <w:tcPr>
            <w:tcW w:type="dxa" w:w="1020"/>
            <w:tcW w:w="1020" w:type="dxa"/>
          </w:tcPr>
          <w:p>
            <w:pPr>
              <w:jc w:val="center"/>
            </w:pPr>
            <w:r>
              <w:rPr>
                <w:rFonts w:ascii="Cambria" w:hAnsi="Cambria"/>
                <w:b w:val="0"/>
                <w:sz w:val="22"/>
              </w:rPr>
              <w:t>132</w:t>
            </w:r>
          </w:p>
        </w:tc>
      </w:tr>
      <w:tr>
        <w:tc>
          <w:tcPr>
            <w:tcW w:type="dxa" w:w="850"/>
            <w:tcW w:w="850" w:type="dxa"/>
          </w:tcPr>
          <w:p>
            <w:pPr>
              <w:jc w:val="center"/>
            </w:pPr>
            <w:r/>
            <w:r>
              <w:rPr>
                <w:rFonts w:ascii="Cambria" w:hAnsi="Cambria" w:eastAsia="Cambria"/>
                <w:b w:val="0"/>
                <w:i w:val="0"/>
                <w:sz w:val="22"/>
              </w:rPr>
              <w:t>39</w:t>
            </w:r>
          </w:p>
        </w:tc>
        <w:tc>
          <w:tcPr>
            <w:tcW w:type="dxa" w:w="7540"/>
            <w:tcW w:w="7541" w:type="dxa"/>
          </w:tcPr>
          <w:p>
            <w:pPr>
              <w:jc w:val="left"/>
            </w:pPr>
            <w:r/>
            <w:r>
              <w:rPr>
                <w:rFonts w:ascii="Cambria" w:hAnsi="Cambria" w:eastAsia="Cambria"/>
                <w:b w:val="0"/>
                <w:i w:val="0"/>
                <w:sz w:val="22"/>
              </w:rPr>
              <w:t>39. Hybrid Open Access</w:t>
            </w:r>
          </w:p>
        </w:tc>
        <w:tc>
          <w:tcPr>
            <w:tcW w:type="dxa" w:w="1020"/>
            <w:tcW w:w="1020" w:type="dxa"/>
          </w:tcPr>
          <w:p>
            <w:pPr>
              <w:jc w:val="center"/>
            </w:pPr>
            <w:r>
              <w:rPr>
                <w:rFonts w:ascii="Cambria" w:hAnsi="Cambria"/>
                <w:b w:val="0"/>
                <w:sz w:val="22"/>
              </w:rPr>
              <w:t>135</w:t>
            </w:r>
          </w:p>
        </w:tc>
      </w:tr>
      <w:tr>
        <w:tc>
          <w:tcPr>
            <w:tcW w:type="dxa" w:w="850"/>
            <w:tcW w:w="850" w:type="dxa"/>
          </w:tcPr>
          <w:p>
            <w:pPr>
              <w:jc w:val="center"/>
            </w:pPr>
            <w:r/>
            <w:r>
              <w:rPr>
                <w:rFonts w:ascii="Cambria" w:hAnsi="Cambria" w:eastAsia="Cambria"/>
                <w:b w:val="0"/>
                <w:i w:val="0"/>
                <w:sz w:val="22"/>
              </w:rPr>
              <w:t>40</w:t>
            </w:r>
          </w:p>
        </w:tc>
        <w:tc>
          <w:tcPr>
            <w:tcW w:type="dxa" w:w="7540"/>
            <w:tcW w:w="7541" w:type="dxa"/>
          </w:tcPr>
          <w:p>
            <w:pPr>
              <w:jc w:val="left"/>
            </w:pPr>
            <w:r/>
            <w:r>
              <w:rPr>
                <w:rFonts w:ascii="Cambria" w:hAnsi="Cambria" w:eastAsia="Cambria"/>
                <w:b w:val="0"/>
                <w:i w:val="0"/>
                <w:sz w:val="22"/>
              </w:rPr>
              <w:t>40. Green Open Access</w:t>
            </w:r>
          </w:p>
        </w:tc>
        <w:tc>
          <w:tcPr>
            <w:tcW w:type="dxa" w:w="1020"/>
            <w:tcW w:w="1020" w:type="dxa"/>
          </w:tcPr>
          <w:p>
            <w:pPr>
              <w:jc w:val="center"/>
            </w:pPr>
            <w:r>
              <w:rPr>
                <w:rFonts w:ascii="Cambria" w:hAnsi="Cambria"/>
                <w:b w:val="0"/>
                <w:sz w:val="22"/>
              </w:rPr>
              <w:t>138</w:t>
            </w:r>
          </w:p>
        </w:tc>
      </w:tr>
      <w:tr>
        <w:tc>
          <w:tcPr>
            <w:tcW w:type="dxa" w:w="850"/>
            <w:tcW w:w="850" w:type="dxa"/>
          </w:tcPr>
          <w:p>
            <w:pPr>
              <w:jc w:val="center"/>
            </w:pPr>
            <w:r/>
            <w:r>
              <w:rPr>
                <w:rFonts w:ascii="Cambria" w:hAnsi="Cambria" w:eastAsia="Cambria"/>
                <w:b w:val="0"/>
                <w:i w:val="0"/>
                <w:sz w:val="22"/>
              </w:rPr>
              <w:t>41</w:t>
            </w:r>
          </w:p>
        </w:tc>
        <w:tc>
          <w:tcPr>
            <w:tcW w:type="dxa" w:w="7540"/>
            <w:tcW w:w="7541" w:type="dxa"/>
          </w:tcPr>
          <w:p>
            <w:pPr>
              <w:jc w:val="left"/>
            </w:pPr>
            <w:r/>
            <w:r>
              <w:rPr>
                <w:rFonts w:ascii="Cambria" w:hAnsi="Cambria" w:eastAsia="Cambria"/>
                <w:b w:val="0"/>
                <w:i w:val="0"/>
                <w:sz w:val="22"/>
              </w:rPr>
              <w:t>41. Gold Open Access</w:t>
            </w:r>
          </w:p>
        </w:tc>
        <w:tc>
          <w:tcPr>
            <w:tcW w:type="dxa" w:w="1020"/>
            <w:tcW w:w="1020" w:type="dxa"/>
          </w:tcPr>
          <w:p>
            <w:pPr>
              <w:jc w:val="center"/>
            </w:pPr>
            <w:r>
              <w:rPr>
                <w:rFonts w:ascii="Cambria" w:hAnsi="Cambria"/>
                <w:b w:val="0"/>
                <w:sz w:val="22"/>
              </w:rPr>
              <w:t>141</w:t>
            </w:r>
          </w:p>
        </w:tc>
      </w:tr>
      <w:tr>
        <w:tc>
          <w:tcPr>
            <w:tcW w:type="dxa" w:w="850"/>
            <w:tcW w:w="850" w:type="dxa"/>
          </w:tcPr>
          <w:p>
            <w:pPr>
              <w:jc w:val="center"/>
            </w:pPr>
            <w:r/>
            <w:r>
              <w:rPr>
                <w:rFonts w:ascii="Cambria" w:hAnsi="Cambria" w:eastAsia="Cambria"/>
                <w:b w:val="0"/>
                <w:i w:val="0"/>
                <w:sz w:val="22"/>
              </w:rPr>
              <w:t>42</w:t>
            </w:r>
          </w:p>
        </w:tc>
        <w:tc>
          <w:tcPr>
            <w:tcW w:type="dxa" w:w="7540"/>
            <w:tcW w:w="7541" w:type="dxa"/>
          </w:tcPr>
          <w:p>
            <w:pPr>
              <w:jc w:val="left"/>
            </w:pPr>
            <w:r/>
            <w:r>
              <w:rPr>
                <w:rFonts w:ascii="Cambria" w:hAnsi="Cambria" w:eastAsia="Cambria"/>
                <w:b w:val="0"/>
                <w:i w:val="0"/>
                <w:sz w:val="22"/>
              </w:rPr>
              <w:t>42. Bibliometric Analysis</w:t>
            </w:r>
          </w:p>
        </w:tc>
        <w:tc>
          <w:tcPr>
            <w:tcW w:type="dxa" w:w="1020"/>
            <w:tcW w:w="1020" w:type="dxa"/>
          </w:tcPr>
          <w:p>
            <w:pPr>
              <w:jc w:val="center"/>
            </w:pPr>
            <w:r>
              <w:rPr>
                <w:rFonts w:ascii="Cambria" w:hAnsi="Cambria"/>
                <w:b w:val="0"/>
                <w:sz w:val="22"/>
              </w:rPr>
              <w:t>144</w:t>
            </w:r>
          </w:p>
        </w:tc>
      </w:tr>
      <w:tr>
        <w:tc>
          <w:tcPr>
            <w:tcW w:type="dxa" w:w="850"/>
            <w:tcW w:w="850" w:type="dxa"/>
          </w:tcPr>
          <w:p>
            <w:pPr>
              <w:jc w:val="center"/>
            </w:pPr>
            <w:r/>
            <w:r>
              <w:rPr>
                <w:rFonts w:ascii="Cambria" w:hAnsi="Cambria" w:eastAsia="Cambria"/>
                <w:b w:val="0"/>
                <w:i w:val="0"/>
                <w:sz w:val="22"/>
              </w:rPr>
              <w:t>43</w:t>
            </w:r>
          </w:p>
        </w:tc>
        <w:tc>
          <w:tcPr>
            <w:tcW w:type="dxa" w:w="7540"/>
            <w:tcW w:w="7541" w:type="dxa"/>
          </w:tcPr>
          <w:p>
            <w:pPr>
              <w:jc w:val="left"/>
            </w:pPr>
            <w:r/>
            <w:r>
              <w:rPr>
                <w:rFonts w:ascii="Cambria" w:hAnsi="Cambria" w:eastAsia="Cambria"/>
                <w:b w:val="0"/>
                <w:i w:val="0"/>
                <w:sz w:val="22"/>
              </w:rPr>
              <w:t>43. ORCID (Open Researcher and Contributor ID)</w:t>
            </w:r>
          </w:p>
        </w:tc>
        <w:tc>
          <w:tcPr>
            <w:tcW w:type="dxa" w:w="1020"/>
            <w:tcW w:w="1020" w:type="dxa"/>
          </w:tcPr>
          <w:p>
            <w:pPr>
              <w:jc w:val="center"/>
            </w:pPr>
            <w:r>
              <w:rPr>
                <w:rFonts w:ascii="Cambria" w:hAnsi="Cambria"/>
                <w:b w:val="0"/>
                <w:sz w:val="22"/>
              </w:rPr>
              <w:t>147</w:t>
            </w:r>
          </w:p>
        </w:tc>
      </w:tr>
      <w:tr>
        <w:tc>
          <w:tcPr>
            <w:tcW w:type="dxa" w:w="850"/>
            <w:tcW w:w="850" w:type="dxa"/>
          </w:tcPr>
          <w:p>
            <w:pPr>
              <w:jc w:val="center"/>
            </w:pPr>
            <w:r/>
            <w:r>
              <w:rPr>
                <w:rFonts w:ascii="Cambria" w:hAnsi="Cambria" w:eastAsia="Cambria"/>
                <w:b w:val="0"/>
                <w:i w:val="0"/>
                <w:sz w:val="22"/>
              </w:rPr>
              <w:t>44</w:t>
            </w:r>
          </w:p>
        </w:tc>
        <w:tc>
          <w:tcPr>
            <w:tcW w:type="dxa" w:w="7540"/>
            <w:tcW w:w="7541" w:type="dxa"/>
          </w:tcPr>
          <w:p>
            <w:pPr>
              <w:jc w:val="left"/>
            </w:pPr>
            <w:r/>
            <w:r>
              <w:rPr>
                <w:rFonts w:ascii="Cambria" w:hAnsi="Cambria" w:eastAsia="Cambria"/>
                <w:b w:val="0"/>
                <w:i w:val="0"/>
                <w:sz w:val="22"/>
              </w:rPr>
              <w:t>44. DOI (Digital Object Identifier)</w:t>
            </w:r>
          </w:p>
        </w:tc>
        <w:tc>
          <w:tcPr>
            <w:tcW w:type="dxa" w:w="1020"/>
            <w:tcW w:w="1020" w:type="dxa"/>
          </w:tcPr>
          <w:p>
            <w:pPr>
              <w:jc w:val="center"/>
            </w:pPr>
            <w:r>
              <w:rPr>
                <w:rFonts w:ascii="Cambria" w:hAnsi="Cambria"/>
                <w:b w:val="0"/>
                <w:sz w:val="22"/>
              </w:rPr>
              <w:t>150</w:t>
            </w:r>
          </w:p>
        </w:tc>
      </w:tr>
      <w:tr>
        <w:tc>
          <w:tcPr>
            <w:tcW w:type="dxa" w:w="850"/>
            <w:tcW w:w="850" w:type="dxa"/>
          </w:tcPr>
          <w:p>
            <w:pPr>
              <w:jc w:val="center"/>
            </w:pPr>
            <w:r/>
            <w:r>
              <w:rPr>
                <w:rFonts w:ascii="Cambria" w:hAnsi="Cambria" w:eastAsia="Cambria"/>
                <w:b w:val="0"/>
                <w:i w:val="0"/>
                <w:sz w:val="22"/>
              </w:rPr>
              <w:t>45</w:t>
            </w:r>
          </w:p>
        </w:tc>
        <w:tc>
          <w:tcPr>
            <w:tcW w:type="dxa" w:w="7540"/>
            <w:tcW w:w="7541" w:type="dxa"/>
          </w:tcPr>
          <w:p>
            <w:pPr>
              <w:jc w:val="left"/>
            </w:pPr>
            <w:r/>
            <w:r>
              <w:rPr>
                <w:rFonts w:ascii="Cambria" w:hAnsi="Cambria" w:eastAsia="Cambria"/>
                <w:b w:val="0"/>
                <w:i w:val="0"/>
                <w:sz w:val="22"/>
              </w:rPr>
              <w:t>45. ISSN (International Standard Serial Number)</w:t>
            </w:r>
          </w:p>
        </w:tc>
        <w:tc>
          <w:tcPr>
            <w:tcW w:type="dxa" w:w="1020"/>
            <w:tcW w:w="1020" w:type="dxa"/>
          </w:tcPr>
          <w:p>
            <w:pPr>
              <w:jc w:val="center"/>
            </w:pPr>
            <w:r>
              <w:rPr>
                <w:rFonts w:ascii="Cambria" w:hAnsi="Cambria"/>
                <w:b w:val="0"/>
                <w:sz w:val="22"/>
              </w:rPr>
              <w:t>153</w:t>
            </w:r>
          </w:p>
        </w:tc>
      </w:tr>
      <w:tr>
        <w:tc>
          <w:tcPr>
            <w:tcW w:type="dxa" w:w="850"/>
            <w:tcW w:w="850" w:type="dxa"/>
          </w:tcPr>
          <w:p>
            <w:pPr>
              <w:jc w:val="center"/>
            </w:pPr>
            <w:r/>
            <w:r>
              <w:rPr>
                <w:rFonts w:ascii="Cambria" w:hAnsi="Cambria" w:eastAsia="Cambria"/>
                <w:b w:val="0"/>
                <w:i w:val="0"/>
                <w:sz w:val="22"/>
              </w:rPr>
              <w:t>46</w:t>
            </w:r>
          </w:p>
        </w:tc>
        <w:tc>
          <w:tcPr>
            <w:tcW w:type="dxa" w:w="7540"/>
            <w:tcW w:w="7541" w:type="dxa"/>
          </w:tcPr>
          <w:p>
            <w:pPr>
              <w:jc w:val="left"/>
            </w:pPr>
            <w:r/>
            <w:r>
              <w:rPr>
                <w:rFonts w:ascii="Cambria" w:hAnsi="Cambria" w:eastAsia="Cambria"/>
                <w:b w:val="0"/>
                <w:i w:val="0"/>
                <w:sz w:val="22"/>
              </w:rPr>
              <w:t>46. Amazon Kindle Direct Publishing (KDP)</w:t>
            </w:r>
          </w:p>
        </w:tc>
        <w:tc>
          <w:tcPr>
            <w:tcW w:type="dxa" w:w="1020"/>
            <w:tcW w:w="1020" w:type="dxa"/>
          </w:tcPr>
          <w:p>
            <w:pPr>
              <w:jc w:val="center"/>
            </w:pPr>
            <w:r>
              <w:rPr>
                <w:rFonts w:ascii="Cambria" w:hAnsi="Cambria"/>
                <w:b w:val="0"/>
                <w:sz w:val="22"/>
              </w:rPr>
              <w:t>156</w:t>
            </w:r>
          </w:p>
        </w:tc>
      </w:tr>
      <w:tr>
        <w:tc>
          <w:tcPr>
            <w:tcW w:type="dxa" w:w="850"/>
            <w:tcW w:w="850" w:type="dxa"/>
          </w:tcPr>
          <w:p>
            <w:pPr>
              <w:jc w:val="center"/>
            </w:pPr>
            <w:r/>
            <w:r>
              <w:rPr>
                <w:rFonts w:ascii="Cambria" w:hAnsi="Cambria" w:eastAsia="Cambria"/>
                <w:b w:val="0"/>
                <w:i w:val="0"/>
                <w:sz w:val="22"/>
              </w:rPr>
              <w:t>47</w:t>
            </w:r>
          </w:p>
        </w:tc>
        <w:tc>
          <w:tcPr>
            <w:tcW w:type="dxa" w:w="7540"/>
            <w:tcW w:w="7541" w:type="dxa"/>
          </w:tcPr>
          <w:p>
            <w:pPr>
              <w:jc w:val="left"/>
            </w:pPr>
            <w:r/>
            <w:r>
              <w:rPr>
                <w:rFonts w:ascii="Cambria" w:hAnsi="Cambria" w:eastAsia="Cambria"/>
                <w:b w:val="0"/>
                <w:i w:val="0"/>
                <w:sz w:val="22"/>
              </w:rPr>
              <w:t>47. IngramSpark</w:t>
            </w:r>
          </w:p>
        </w:tc>
        <w:tc>
          <w:tcPr>
            <w:tcW w:type="dxa" w:w="1020"/>
            <w:tcW w:w="1020" w:type="dxa"/>
          </w:tcPr>
          <w:p>
            <w:pPr>
              <w:jc w:val="center"/>
            </w:pPr>
            <w:r>
              <w:rPr>
                <w:rFonts w:ascii="Cambria" w:hAnsi="Cambria"/>
                <w:b w:val="0"/>
                <w:sz w:val="22"/>
              </w:rPr>
              <w:t>159</w:t>
            </w:r>
          </w:p>
        </w:tc>
      </w:tr>
      <w:tr>
        <w:tc>
          <w:tcPr>
            <w:tcW w:type="dxa" w:w="850"/>
            <w:tcW w:w="850" w:type="dxa"/>
          </w:tcPr>
          <w:p>
            <w:pPr>
              <w:jc w:val="center"/>
            </w:pPr>
            <w:r/>
            <w:r>
              <w:rPr>
                <w:rFonts w:ascii="Cambria" w:hAnsi="Cambria" w:eastAsia="Cambria"/>
                <w:b w:val="0"/>
                <w:i w:val="0"/>
                <w:sz w:val="22"/>
              </w:rPr>
              <w:t>48</w:t>
            </w:r>
          </w:p>
        </w:tc>
        <w:tc>
          <w:tcPr>
            <w:tcW w:type="dxa" w:w="7540"/>
            <w:tcW w:w="7541" w:type="dxa"/>
          </w:tcPr>
          <w:p>
            <w:pPr>
              <w:jc w:val="left"/>
            </w:pPr>
            <w:r/>
            <w:r>
              <w:rPr>
                <w:rFonts w:ascii="Cambria" w:hAnsi="Cambria" w:eastAsia="Cambria"/>
                <w:b w:val="0"/>
                <w:i w:val="0"/>
                <w:sz w:val="22"/>
              </w:rPr>
              <w:t>48. ISBN (International Standard Book Number)</w:t>
            </w:r>
          </w:p>
        </w:tc>
        <w:tc>
          <w:tcPr>
            <w:tcW w:type="dxa" w:w="1020"/>
            <w:tcW w:w="1020" w:type="dxa"/>
          </w:tcPr>
          <w:p>
            <w:pPr>
              <w:jc w:val="center"/>
            </w:pPr>
            <w:r>
              <w:rPr>
                <w:rFonts w:ascii="Cambria" w:hAnsi="Cambria"/>
                <w:b w:val="0"/>
                <w:sz w:val="22"/>
              </w:rPr>
              <w:t>162</w:t>
            </w:r>
          </w:p>
        </w:tc>
      </w:tr>
      <w:tr>
        <w:tc>
          <w:tcPr>
            <w:tcW w:type="dxa" w:w="850"/>
            <w:tcW w:w="850" w:type="dxa"/>
          </w:tcPr>
          <w:p>
            <w:pPr>
              <w:jc w:val="center"/>
            </w:pPr>
            <w:r/>
            <w:r>
              <w:rPr>
                <w:rFonts w:ascii="Cambria" w:hAnsi="Cambria" w:eastAsia="Cambria"/>
                <w:b w:val="0"/>
                <w:i w:val="0"/>
                <w:sz w:val="22"/>
              </w:rPr>
              <w:t>49</w:t>
            </w:r>
          </w:p>
        </w:tc>
        <w:tc>
          <w:tcPr>
            <w:tcW w:type="dxa" w:w="7540"/>
            <w:tcW w:w="7541" w:type="dxa"/>
          </w:tcPr>
          <w:p>
            <w:pPr>
              <w:jc w:val="left"/>
            </w:pPr>
            <w:r/>
            <w:r>
              <w:rPr>
                <w:rFonts w:ascii="Cambria" w:hAnsi="Cambria" w:eastAsia="Cambria"/>
                <w:b w:val="0"/>
                <w:i w:val="0"/>
                <w:sz w:val="22"/>
              </w:rPr>
              <w:t>49. ASIN (Amazon Standard Identification Number)</w:t>
            </w:r>
          </w:p>
        </w:tc>
        <w:tc>
          <w:tcPr>
            <w:tcW w:type="dxa" w:w="1020"/>
            <w:tcW w:w="1020" w:type="dxa"/>
          </w:tcPr>
          <w:p>
            <w:pPr>
              <w:jc w:val="center"/>
            </w:pPr>
            <w:r>
              <w:rPr>
                <w:rFonts w:ascii="Cambria" w:hAnsi="Cambria"/>
                <w:b w:val="0"/>
                <w:sz w:val="22"/>
              </w:rPr>
              <w:t>165</w:t>
            </w:r>
          </w:p>
        </w:tc>
      </w:tr>
      <w:tr>
        <w:tc>
          <w:tcPr>
            <w:tcW w:type="dxa" w:w="850"/>
            <w:tcW w:w="850" w:type="dxa"/>
          </w:tcPr>
          <w:p>
            <w:pPr>
              <w:jc w:val="center"/>
            </w:pPr>
            <w:r/>
            <w:r>
              <w:rPr>
                <w:rFonts w:ascii="Cambria" w:hAnsi="Cambria" w:eastAsia="Cambria"/>
                <w:b w:val="0"/>
                <w:i w:val="0"/>
                <w:sz w:val="22"/>
              </w:rPr>
              <w:t>50</w:t>
            </w:r>
          </w:p>
        </w:tc>
        <w:tc>
          <w:tcPr>
            <w:tcW w:type="dxa" w:w="7540"/>
            <w:tcW w:w="7541" w:type="dxa"/>
          </w:tcPr>
          <w:p>
            <w:pPr>
              <w:jc w:val="left"/>
            </w:pPr>
            <w:r/>
            <w:r>
              <w:rPr>
                <w:rFonts w:ascii="Cambria" w:hAnsi="Cambria" w:eastAsia="Cambria"/>
                <w:b w:val="0"/>
                <w:i w:val="0"/>
                <w:sz w:val="22"/>
              </w:rPr>
              <w:t>50. Citation Indexing</w:t>
            </w:r>
          </w:p>
        </w:tc>
        <w:tc>
          <w:tcPr>
            <w:tcW w:type="dxa" w:w="1020"/>
            <w:tcW w:w="1020" w:type="dxa"/>
          </w:tcPr>
          <w:p>
            <w:pPr>
              <w:jc w:val="center"/>
            </w:pPr>
            <w:r>
              <w:rPr>
                <w:rFonts w:ascii="Cambria" w:hAnsi="Cambria"/>
                <w:b w:val="0"/>
                <w:sz w:val="22"/>
              </w:rPr>
              <w:t>167</w:t>
            </w:r>
          </w:p>
        </w:tc>
      </w:tr>
      <w:tr>
        <w:tc>
          <w:tcPr>
            <w:tcW w:type="dxa" w:w="850"/>
            <w:tcW w:w="850" w:type="dxa"/>
          </w:tcPr>
          <w:p>
            <w:pPr>
              <w:jc w:val="center"/>
            </w:pPr>
            <w:r/>
            <w:r>
              <w:rPr>
                <w:rFonts w:ascii="Cambria" w:hAnsi="Cambria" w:eastAsia="Cambria"/>
                <w:b w:val="0"/>
                <w:i w:val="0"/>
                <w:sz w:val="22"/>
              </w:rPr>
              <w:t>51</w:t>
            </w:r>
          </w:p>
        </w:tc>
        <w:tc>
          <w:tcPr>
            <w:tcW w:type="dxa" w:w="7540"/>
            <w:tcW w:w="7541" w:type="dxa"/>
          </w:tcPr>
          <w:p>
            <w:pPr>
              <w:jc w:val="left"/>
            </w:pPr>
            <w:r/>
            <w:r>
              <w:rPr>
                <w:rFonts w:ascii="Cambria" w:hAnsi="Cambria" w:eastAsia="Cambria"/>
                <w:b w:val="0"/>
                <w:i w:val="0"/>
                <w:sz w:val="22"/>
              </w:rPr>
              <w:t>51. Improving Citation Indexing</w:t>
            </w:r>
          </w:p>
        </w:tc>
        <w:tc>
          <w:tcPr>
            <w:tcW w:type="dxa" w:w="1020"/>
            <w:tcW w:w="1020" w:type="dxa"/>
          </w:tcPr>
          <w:p>
            <w:pPr>
              <w:jc w:val="center"/>
            </w:pPr>
            <w:r>
              <w:rPr>
                <w:rFonts w:ascii="Cambria" w:hAnsi="Cambria"/>
                <w:b w:val="0"/>
                <w:sz w:val="22"/>
              </w:rPr>
              <w:t>170</w:t>
            </w:r>
          </w:p>
        </w:tc>
      </w:tr>
      <w:tr>
        <w:tc>
          <w:tcPr>
            <w:tcW w:type="dxa" w:w="850"/>
            <w:tcW w:w="850" w:type="dxa"/>
          </w:tcPr>
          <w:p>
            <w:pPr>
              <w:jc w:val="center"/>
            </w:pPr>
            <w:r/>
            <w:r>
              <w:rPr>
                <w:rFonts w:ascii="Cambria" w:hAnsi="Cambria" w:eastAsia="Cambria"/>
                <w:b w:val="0"/>
                <w:i w:val="0"/>
                <w:sz w:val="22"/>
              </w:rPr>
              <w:t>52</w:t>
            </w:r>
          </w:p>
        </w:tc>
        <w:tc>
          <w:tcPr>
            <w:tcW w:type="dxa" w:w="7540"/>
            <w:tcW w:w="7541" w:type="dxa"/>
          </w:tcPr>
          <w:p>
            <w:pPr>
              <w:jc w:val="left"/>
            </w:pPr>
            <w:r/>
            <w:r>
              <w:rPr>
                <w:rFonts w:ascii="Cambria" w:hAnsi="Cambria" w:eastAsia="Cambria"/>
                <w:b w:val="0"/>
                <w:i w:val="0"/>
                <w:sz w:val="22"/>
              </w:rPr>
              <w:t>52. Peer-reviewed journals</w:t>
            </w:r>
          </w:p>
        </w:tc>
        <w:tc>
          <w:tcPr>
            <w:tcW w:type="dxa" w:w="1020"/>
            <w:tcW w:w="1020" w:type="dxa"/>
          </w:tcPr>
          <w:p>
            <w:pPr>
              <w:jc w:val="center"/>
            </w:pPr>
            <w:r>
              <w:rPr>
                <w:rFonts w:ascii="Cambria" w:hAnsi="Cambria"/>
                <w:b w:val="0"/>
                <w:sz w:val="22"/>
              </w:rPr>
              <w:t>173</w:t>
            </w:r>
          </w:p>
        </w:tc>
      </w:tr>
      <w:tr>
        <w:tc>
          <w:tcPr>
            <w:tcW w:type="dxa" w:w="850"/>
            <w:tcW w:w="850" w:type="dxa"/>
          </w:tcPr>
          <w:p>
            <w:pPr>
              <w:jc w:val="center"/>
            </w:pPr>
            <w:r/>
            <w:r>
              <w:rPr>
                <w:rFonts w:ascii="Cambria" w:hAnsi="Cambria" w:eastAsia="Cambria"/>
                <w:b w:val="0"/>
                <w:i w:val="0"/>
                <w:sz w:val="22"/>
              </w:rPr>
              <w:t>53</w:t>
            </w:r>
          </w:p>
        </w:tc>
        <w:tc>
          <w:tcPr>
            <w:tcW w:type="dxa" w:w="7540"/>
            <w:tcW w:w="7541" w:type="dxa"/>
          </w:tcPr>
          <w:p>
            <w:pPr>
              <w:jc w:val="left"/>
            </w:pPr>
            <w:r/>
            <w:r>
              <w:rPr>
                <w:rFonts w:ascii="Cambria" w:hAnsi="Cambria" w:eastAsia="Cambria"/>
                <w:b w:val="0"/>
                <w:i w:val="0"/>
                <w:sz w:val="22"/>
              </w:rPr>
              <w:t>53. Citation Indexing Calculation</w:t>
            </w:r>
          </w:p>
        </w:tc>
        <w:tc>
          <w:tcPr>
            <w:tcW w:type="dxa" w:w="1020"/>
            <w:tcW w:w="1020" w:type="dxa"/>
          </w:tcPr>
          <w:p>
            <w:pPr>
              <w:jc w:val="center"/>
            </w:pPr>
            <w:r>
              <w:rPr>
                <w:rFonts w:ascii="Cambria" w:hAnsi="Cambria"/>
                <w:b w:val="0"/>
                <w:sz w:val="22"/>
              </w:rPr>
              <w:t>176</w:t>
            </w:r>
          </w:p>
        </w:tc>
      </w:tr>
      <w:tr>
        <w:tc>
          <w:tcPr>
            <w:tcW w:type="dxa" w:w="850"/>
            <w:tcW w:w="850" w:type="dxa"/>
          </w:tcPr>
          <w:p>
            <w:pPr>
              <w:jc w:val="center"/>
            </w:pPr>
            <w:r/>
            <w:r>
              <w:rPr>
                <w:rFonts w:ascii="Cambria" w:hAnsi="Cambria" w:eastAsia="Cambria"/>
                <w:b w:val="0"/>
                <w:i w:val="0"/>
                <w:sz w:val="22"/>
              </w:rPr>
              <w:t>54</w:t>
            </w:r>
          </w:p>
        </w:tc>
        <w:tc>
          <w:tcPr>
            <w:tcW w:type="dxa" w:w="7540"/>
            <w:tcW w:w="7541" w:type="dxa"/>
          </w:tcPr>
          <w:p>
            <w:pPr>
              <w:jc w:val="left"/>
            </w:pPr>
            <w:r/>
            <w:r>
              <w:rPr>
                <w:rFonts w:ascii="Cambria" w:hAnsi="Cambria" w:eastAsia="Cambria"/>
                <w:b w:val="0"/>
                <w:i w:val="0"/>
                <w:sz w:val="22"/>
              </w:rPr>
              <w:t>54. Impact Factor (IF)</w:t>
            </w:r>
          </w:p>
        </w:tc>
        <w:tc>
          <w:tcPr>
            <w:tcW w:type="dxa" w:w="1020"/>
            <w:tcW w:w="1020" w:type="dxa"/>
          </w:tcPr>
          <w:p>
            <w:pPr>
              <w:jc w:val="center"/>
            </w:pPr>
            <w:r>
              <w:rPr>
                <w:rFonts w:ascii="Cambria" w:hAnsi="Cambria"/>
                <w:b w:val="0"/>
                <w:sz w:val="22"/>
              </w:rPr>
              <w:t>179</w:t>
            </w:r>
          </w:p>
        </w:tc>
      </w:tr>
      <w:tr>
        <w:tc>
          <w:tcPr>
            <w:tcW w:type="dxa" w:w="850"/>
            <w:tcW w:w="850" w:type="dxa"/>
          </w:tcPr>
          <w:p>
            <w:pPr>
              <w:jc w:val="center"/>
            </w:pPr>
            <w:r/>
            <w:r>
              <w:rPr>
                <w:rFonts w:ascii="Cambria" w:hAnsi="Cambria" w:eastAsia="Cambria"/>
                <w:b w:val="0"/>
                <w:i w:val="0"/>
                <w:sz w:val="22"/>
              </w:rPr>
              <w:t>55</w:t>
            </w:r>
          </w:p>
        </w:tc>
        <w:tc>
          <w:tcPr>
            <w:tcW w:type="dxa" w:w="7540"/>
            <w:tcW w:w="7541" w:type="dxa"/>
          </w:tcPr>
          <w:p>
            <w:pPr>
              <w:jc w:val="left"/>
            </w:pPr>
            <w:r/>
            <w:r>
              <w:rPr>
                <w:rFonts w:ascii="Cambria" w:hAnsi="Cambria" w:eastAsia="Cambria"/>
                <w:b w:val="0"/>
                <w:i w:val="0"/>
                <w:sz w:val="22"/>
              </w:rPr>
              <w:t>55. Altmetrics (alternative metrics)</w:t>
            </w:r>
          </w:p>
        </w:tc>
        <w:tc>
          <w:tcPr>
            <w:tcW w:type="dxa" w:w="1020"/>
            <w:tcW w:w="1020" w:type="dxa"/>
          </w:tcPr>
          <w:p>
            <w:pPr>
              <w:jc w:val="center"/>
            </w:pPr>
            <w:r>
              <w:rPr>
                <w:rFonts w:ascii="Cambria" w:hAnsi="Cambria"/>
                <w:b w:val="0"/>
                <w:sz w:val="22"/>
              </w:rPr>
              <w:t>182</w:t>
            </w:r>
          </w:p>
        </w:tc>
      </w:tr>
      <w:tr>
        <w:tc>
          <w:tcPr>
            <w:tcW w:type="dxa" w:w="850"/>
            <w:tcW w:w="850" w:type="dxa"/>
          </w:tcPr>
          <w:p>
            <w:pPr>
              <w:jc w:val="center"/>
            </w:pPr>
            <w:r/>
            <w:r>
              <w:rPr>
                <w:rFonts w:ascii="Cambria" w:hAnsi="Cambria" w:eastAsia="Cambria"/>
                <w:b w:val="0"/>
                <w:i w:val="0"/>
                <w:sz w:val="22"/>
              </w:rPr>
              <w:t>56</w:t>
            </w:r>
          </w:p>
        </w:tc>
        <w:tc>
          <w:tcPr>
            <w:tcW w:type="dxa" w:w="7540"/>
            <w:tcW w:w="7541" w:type="dxa"/>
          </w:tcPr>
          <w:p>
            <w:pPr>
              <w:jc w:val="left"/>
            </w:pPr>
            <w:r/>
            <w:r>
              <w:rPr>
                <w:rFonts w:ascii="Cambria" w:hAnsi="Cambria" w:eastAsia="Cambria"/>
                <w:b w:val="0"/>
                <w:i w:val="0"/>
                <w:sz w:val="22"/>
              </w:rPr>
              <w:t>56. Article Influence Score</w:t>
            </w:r>
          </w:p>
        </w:tc>
        <w:tc>
          <w:tcPr>
            <w:tcW w:type="dxa" w:w="1020"/>
            <w:tcW w:w="1020" w:type="dxa"/>
          </w:tcPr>
          <w:p>
            <w:pPr>
              <w:jc w:val="center"/>
            </w:pPr>
            <w:r>
              <w:rPr>
                <w:rFonts w:ascii="Cambria" w:hAnsi="Cambria"/>
                <w:b w:val="0"/>
                <w:sz w:val="22"/>
              </w:rPr>
              <w:t>185</w:t>
            </w:r>
          </w:p>
        </w:tc>
      </w:tr>
      <w:tr>
        <w:tc>
          <w:tcPr>
            <w:tcW w:type="dxa" w:w="850"/>
            <w:tcW w:w="850" w:type="dxa"/>
          </w:tcPr>
          <w:p>
            <w:pPr>
              <w:jc w:val="center"/>
            </w:pPr>
            <w:r/>
            <w:r>
              <w:rPr>
                <w:rFonts w:ascii="Cambria" w:hAnsi="Cambria" w:eastAsia="Cambria"/>
                <w:b w:val="0"/>
                <w:i w:val="0"/>
                <w:sz w:val="22"/>
              </w:rPr>
              <w:t>57</w:t>
            </w:r>
          </w:p>
        </w:tc>
        <w:tc>
          <w:tcPr>
            <w:tcW w:type="dxa" w:w="7540"/>
            <w:tcW w:w="7541" w:type="dxa"/>
          </w:tcPr>
          <w:p>
            <w:pPr>
              <w:jc w:val="left"/>
            </w:pPr>
            <w:r/>
            <w:r>
              <w:rPr>
                <w:rFonts w:ascii="Cambria" w:hAnsi="Cambria" w:eastAsia="Cambria"/>
                <w:b w:val="0"/>
                <w:i w:val="0"/>
                <w:sz w:val="22"/>
              </w:rPr>
              <w:t>57. Improving a journal's Impact Factor (IF)</w:t>
            </w:r>
          </w:p>
        </w:tc>
        <w:tc>
          <w:tcPr>
            <w:tcW w:type="dxa" w:w="1020"/>
            <w:tcW w:w="1020" w:type="dxa"/>
          </w:tcPr>
          <w:p>
            <w:pPr>
              <w:jc w:val="center"/>
            </w:pPr>
            <w:r>
              <w:rPr>
                <w:rFonts w:ascii="Cambria" w:hAnsi="Cambria"/>
                <w:b w:val="0"/>
                <w:sz w:val="22"/>
              </w:rPr>
              <w:t>188</w:t>
            </w:r>
          </w:p>
        </w:tc>
      </w:tr>
      <w:tr>
        <w:tc>
          <w:tcPr>
            <w:tcW w:type="dxa" w:w="850"/>
            <w:tcW w:w="850" w:type="dxa"/>
          </w:tcPr>
          <w:p>
            <w:pPr>
              <w:jc w:val="center"/>
            </w:pPr>
            <w:r/>
            <w:r>
              <w:rPr>
                <w:rFonts w:ascii="Cambria" w:hAnsi="Cambria" w:eastAsia="Cambria"/>
                <w:b w:val="0"/>
                <w:i w:val="0"/>
                <w:sz w:val="22"/>
              </w:rPr>
              <w:t>58</w:t>
            </w:r>
          </w:p>
        </w:tc>
        <w:tc>
          <w:tcPr>
            <w:tcW w:type="dxa" w:w="7540"/>
            <w:tcW w:w="7541" w:type="dxa"/>
          </w:tcPr>
          <w:p>
            <w:pPr>
              <w:jc w:val="left"/>
            </w:pPr>
            <w:r/>
            <w:r>
              <w:rPr>
                <w:rFonts w:ascii="Cambria" w:hAnsi="Cambria" w:eastAsia="Cambria"/>
                <w:b w:val="0"/>
                <w:i w:val="0"/>
                <w:sz w:val="22"/>
              </w:rPr>
              <w:t>58. Eigenfactor</w:t>
            </w:r>
          </w:p>
        </w:tc>
        <w:tc>
          <w:tcPr>
            <w:tcW w:type="dxa" w:w="1020"/>
            <w:tcW w:w="1020" w:type="dxa"/>
          </w:tcPr>
          <w:p>
            <w:pPr>
              <w:jc w:val="center"/>
            </w:pPr>
            <w:r>
              <w:rPr>
                <w:rFonts w:ascii="Cambria" w:hAnsi="Cambria"/>
                <w:b w:val="0"/>
                <w:sz w:val="22"/>
              </w:rPr>
              <w:t>191</w:t>
            </w:r>
          </w:p>
        </w:tc>
      </w:tr>
      <w:tr>
        <w:tc>
          <w:tcPr>
            <w:tcW w:type="dxa" w:w="850"/>
            <w:tcW w:w="850" w:type="dxa"/>
          </w:tcPr>
          <w:p>
            <w:pPr>
              <w:jc w:val="center"/>
            </w:pPr>
            <w:r/>
            <w:r>
              <w:rPr>
                <w:rFonts w:ascii="Cambria" w:hAnsi="Cambria" w:eastAsia="Cambria"/>
                <w:b w:val="0"/>
                <w:i w:val="0"/>
                <w:sz w:val="22"/>
              </w:rPr>
              <w:t>59</w:t>
            </w:r>
          </w:p>
        </w:tc>
        <w:tc>
          <w:tcPr>
            <w:tcW w:type="dxa" w:w="7540"/>
            <w:tcW w:w="7541" w:type="dxa"/>
          </w:tcPr>
          <w:p>
            <w:pPr>
              <w:jc w:val="left"/>
            </w:pPr>
            <w:r/>
            <w:r>
              <w:rPr>
                <w:rFonts w:ascii="Cambria" w:hAnsi="Cambria" w:eastAsia="Cambria"/>
                <w:b w:val="0"/>
                <w:i w:val="0"/>
                <w:sz w:val="22"/>
              </w:rPr>
              <w:t>59. The h-index (or Hirsch index)</w:t>
            </w:r>
          </w:p>
        </w:tc>
        <w:tc>
          <w:tcPr>
            <w:tcW w:type="dxa" w:w="1020"/>
            <w:tcW w:w="1020" w:type="dxa"/>
          </w:tcPr>
          <w:p>
            <w:pPr>
              <w:jc w:val="center"/>
            </w:pPr>
            <w:r>
              <w:rPr>
                <w:rFonts w:ascii="Cambria" w:hAnsi="Cambria"/>
                <w:b w:val="0"/>
                <w:sz w:val="22"/>
              </w:rPr>
              <w:t>194</w:t>
            </w:r>
          </w:p>
        </w:tc>
      </w:tr>
      <w:tr>
        <w:tc>
          <w:tcPr>
            <w:tcW w:type="dxa" w:w="850"/>
            <w:tcW w:w="850" w:type="dxa"/>
          </w:tcPr>
          <w:p>
            <w:pPr>
              <w:jc w:val="center"/>
            </w:pPr>
            <w:r/>
            <w:r>
              <w:rPr>
                <w:rFonts w:ascii="Cambria" w:hAnsi="Cambria" w:eastAsia="Cambria"/>
                <w:b w:val="0"/>
                <w:i w:val="0"/>
                <w:sz w:val="22"/>
              </w:rPr>
              <w:t>60</w:t>
            </w:r>
          </w:p>
        </w:tc>
        <w:tc>
          <w:tcPr>
            <w:tcW w:type="dxa" w:w="7540"/>
            <w:tcW w:w="7541" w:type="dxa"/>
          </w:tcPr>
          <w:p>
            <w:pPr>
              <w:jc w:val="left"/>
            </w:pPr>
            <w:r/>
            <w:r>
              <w:rPr>
                <w:rFonts w:ascii="Cambria" w:hAnsi="Cambria" w:eastAsia="Cambria"/>
                <w:b w:val="0"/>
                <w:i w:val="0"/>
                <w:sz w:val="22"/>
              </w:rPr>
              <w:t>60. Calculate the h-index</w:t>
            </w:r>
          </w:p>
        </w:tc>
        <w:tc>
          <w:tcPr>
            <w:tcW w:type="dxa" w:w="1020"/>
            <w:tcW w:w="1020" w:type="dxa"/>
          </w:tcPr>
          <w:p>
            <w:pPr>
              <w:jc w:val="center"/>
            </w:pPr>
            <w:r>
              <w:rPr>
                <w:rFonts w:ascii="Cambria" w:hAnsi="Cambria"/>
                <w:b w:val="0"/>
                <w:sz w:val="22"/>
              </w:rPr>
              <w:t>197</w:t>
            </w:r>
          </w:p>
        </w:tc>
      </w:tr>
      <w:tr>
        <w:tc>
          <w:tcPr>
            <w:tcW w:type="dxa" w:w="850"/>
            <w:tcW w:w="850" w:type="dxa"/>
          </w:tcPr>
          <w:p>
            <w:pPr>
              <w:jc w:val="center"/>
            </w:pPr>
            <w:r/>
            <w:r>
              <w:rPr>
                <w:rFonts w:ascii="Cambria" w:hAnsi="Cambria" w:eastAsia="Cambria"/>
                <w:b w:val="0"/>
                <w:i w:val="0"/>
                <w:sz w:val="22"/>
              </w:rPr>
              <w:t>61</w:t>
            </w:r>
          </w:p>
        </w:tc>
        <w:tc>
          <w:tcPr>
            <w:tcW w:type="dxa" w:w="7540"/>
            <w:tcW w:w="7541" w:type="dxa"/>
          </w:tcPr>
          <w:p>
            <w:pPr>
              <w:jc w:val="left"/>
            </w:pPr>
            <w:r/>
            <w:r>
              <w:rPr>
                <w:rFonts w:ascii="Cambria" w:hAnsi="Cambria" w:eastAsia="Cambria"/>
                <w:b w:val="0"/>
                <w:i w:val="0"/>
                <w:sz w:val="22"/>
              </w:rPr>
              <w:t>61. Improving your h-index</w:t>
            </w:r>
          </w:p>
        </w:tc>
        <w:tc>
          <w:tcPr>
            <w:tcW w:type="dxa" w:w="1020"/>
            <w:tcW w:w="1020" w:type="dxa"/>
          </w:tcPr>
          <w:p>
            <w:pPr>
              <w:jc w:val="center"/>
            </w:pPr>
            <w:r>
              <w:rPr>
                <w:rFonts w:ascii="Cambria" w:hAnsi="Cambria"/>
                <w:b w:val="0"/>
                <w:sz w:val="22"/>
              </w:rPr>
              <w:t>198</w:t>
            </w:r>
          </w:p>
        </w:tc>
      </w:tr>
      <w:tr>
        <w:tc>
          <w:tcPr>
            <w:tcW w:type="dxa" w:w="850"/>
            <w:tcW w:w="850" w:type="dxa"/>
          </w:tcPr>
          <w:p>
            <w:pPr>
              <w:jc w:val="center"/>
            </w:pPr>
            <w:r/>
            <w:r>
              <w:rPr>
                <w:rFonts w:ascii="Cambria" w:hAnsi="Cambria" w:eastAsia="Cambria"/>
                <w:b w:val="0"/>
                <w:i w:val="0"/>
                <w:sz w:val="22"/>
              </w:rPr>
              <w:t>62</w:t>
            </w:r>
          </w:p>
        </w:tc>
        <w:tc>
          <w:tcPr>
            <w:tcW w:type="dxa" w:w="7540"/>
            <w:tcW w:w="7541" w:type="dxa"/>
          </w:tcPr>
          <w:p>
            <w:pPr>
              <w:jc w:val="left"/>
            </w:pPr>
            <w:r/>
            <w:r>
              <w:rPr>
                <w:rFonts w:ascii="Cambria" w:hAnsi="Cambria" w:eastAsia="Cambria"/>
                <w:b w:val="0"/>
                <w:i w:val="0"/>
                <w:sz w:val="22"/>
              </w:rPr>
              <w:t>62. i10-index</w:t>
            </w:r>
          </w:p>
        </w:tc>
        <w:tc>
          <w:tcPr>
            <w:tcW w:type="dxa" w:w="1020"/>
            <w:tcW w:w="1020" w:type="dxa"/>
          </w:tcPr>
          <w:p>
            <w:pPr>
              <w:jc w:val="center"/>
            </w:pPr>
            <w:r>
              <w:rPr>
                <w:rFonts w:ascii="Cambria" w:hAnsi="Cambria"/>
                <w:b w:val="0"/>
                <w:sz w:val="22"/>
              </w:rPr>
              <w:t>201</w:t>
            </w:r>
          </w:p>
        </w:tc>
      </w:tr>
      <w:tr>
        <w:tc>
          <w:tcPr>
            <w:tcW w:type="dxa" w:w="850"/>
            <w:tcW w:w="850" w:type="dxa"/>
          </w:tcPr>
          <w:p>
            <w:pPr>
              <w:jc w:val="center"/>
            </w:pPr>
            <w:r/>
            <w:r>
              <w:rPr>
                <w:rFonts w:ascii="Cambria" w:hAnsi="Cambria" w:eastAsia="Cambria"/>
                <w:b w:val="0"/>
                <w:i w:val="0"/>
                <w:sz w:val="22"/>
              </w:rPr>
              <w:t>63</w:t>
            </w:r>
          </w:p>
        </w:tc>
        <w:tc>
          <w:tcPr>
            <w:tcW w:type="dxa" w:w="7540"/>
            <w:tcW w:w="7541" w:type="dxa"/>
          </w:tcPr>
          <w:p>
            <w:pPr>
              <w:jc w:val="left"/>
            </w:pPr>
            <w:r/>
            <w:r>
              <w:rPr>
                <w:rFonts w:ascii="Cambria" w:hAnsi="Cambria" w:eastAsia="Cambria"/>
                <w:b w:val="0"/>
                <w:i w:val="0"/>
                <w:sz w:val="22"/>
              </w:rPr>
              <w:t>63. Web of Science</w:t>
            </w:r>
          </w:p>
        </w:tc>
        <w:tc>
          <w:tcPr>
            <w:tcW w:type="dxa" w:w="1020"/>
            <w:tcW w:w="1020" w:type="dxa"/>
          </w:tcPr>
          <w:p>
            <w:pPr>
              <w:jc w:val="center"/>
            </w:pPr>
            <w:r>
              <w:rPr>
                <w:rFonts w:ascii="Cambria" w:hAnsi="Cambria"/>
                <w:b w:val="0"/>
                <w:sz w:val="22"/>
              </w:rPr>
              <w:t>204</w:t>
            </w:r>
          </w:p>
        </w:tc>
      </w:tr>
      <w:tr>
        <w:tc>
          <w:tcPr>
            <w:tcW w:type="dxa" w:w="850"/>
            <w:tcW w:w="850" w:type="dxa"/>
          </w:tcPr>
          <w:p>
            <w:pPr>
              <w:jc w:val="center"/>
            </w:pPr>
            <w:r/>
            <w:r>
              <w:rPr>
                <w:rFonts w:ascii="Cambria" w:hAnsi="Cambria" w:eastAsia="Cambria"/>
                <w:b w:val="0"/>
                <w:i w:val="0"/>
                <w:sz w:val="22"/>
              </w:rPr>
              <w:t>64</w:t>
            </w:r>
          </w:p>
        </w:tc>
        <w:tc>
          <w:tcPr>
            <w:tcW w:type="dxa" w:w="7540"/>
            <w:tcW w:w="7541" w:type="dxa"/>
          </w:tcPr>
          <w:p>
            <w:pPr>
              <w:jc w:val="left"/>
            </w:pPr>
            <w:r/>
            <w:r>
              <w:rPr>
                <w:rFonts w:ascii="Cambria" w:hAnsi="Cambria" w:eastAsia="Cambria"/>
                <w:b w:val="0"/>
                <w:i w:val="0"/>
                <w:sz w:val="22"/>
              </w:rPr>
              <w:t>64. Emerging Sources Citation Index (ESCI)</w:t>
            </w:r>
          </w:p>
        </w:tc>
        <w:tc>
          <w:tcPr>
            <w:tcW w:type="dxa" w:w="1020"/>
            <w:tcW w:w="1020" w:type="dxa"/>
          </w:tcPr>
          <w:p>
            <w:pPr>
              <w:jc w:val="center"/>
            </w:pPr>
            <w:r>
              <w:rPr>
                <w:rFonts w:ascii="Cambria" w:hAnsi="Cambria"/>
                <w:b w:val="0"/>
                <w:sz w:val="22"/>
              </w:rPr>
              <w:t>207</w:t>
            </w:r>
          </w:p>
        </w:tc>
      </w:tr>
      <w:tr>
        <w:tc>
          <w:tcPr>
            <w:tcW w:type="dxa" w:w="850"/>
            <w:tcW w:w="850" w:type="dxa"/>
          </w:tcPr>
          <w:p>
            <w:pPr>
              <w:jc w:val="center"/>
            </w:pPr>
            <w:r/>
            <w:r>
              <w:rPr>
                <w:rFonts w:ascii="Cambria" w:hAnsi="Cambria" w:eastAsia="Cambria"/>
                <w:b w:val="0"/>
                <w:i w:val="0"/>
                <w:sz w:val="22"/>
              </w:rPr>
              <w:t>65</w:t>
            </w:r>
          </w:p>
        </w:tc>
        <w:tc>
          <w:tcPr>
            <w:tcW w:type="dxa" w:w="7540"/>
            <w:tcW w:w="7541" w:type="dxa"/>
          </w:tcPr>
          <w:p>
            <w:pPr>
              <w:jc w:val="left"/>
            </w:pPr>
            <w:r/>
            <w:r>
              <w:rPr>
                <w:rFonts w:ascii="Cambria" w:hAnsi="Cambria" w:eastAsia="Cambria"/>
                <w:b w:val="0"/>
                <w:i w:val="0"/>
                <w:sz w:val="22"/>
              </w:rPr>
              <w:t>65. Arts &amp; Humanities Citation Index (A&amp;HCI)</w:t>
            </w:r>
          </w:p>
        </w:tc>
        <w:tc>
          <w:tcPr>
            <w:tcW w:type="dxa" w:w="1020"/>
            <w:tcW w:w="1020" w:type="dxa"/>
          </w:tcPr>
          <w:p>
            <w:pPr>
              <w:jc w:val="center"/>
            </w:pPr>
            <w:r>
              <w:rPr>
                <w:rFonts w:ascii="Cambria" w:hAnsi="Cambria"/>
                <w:b w:val="0"/>
                <w:sz w:val="22"/>
              </w:rPr>
              <w:t>209</w:t>
            </w:r>
          </w:p>
        </w:tc>
      </w:tr>
      <w:tr>
        <w:tc>
          <w:tcPr>
            <w:tcW w:type="dxa" w:w="850"/>
            <w:tcW w:w="850" w:type="dxa"/>
          </w:tcPr>
          <w:p>
            <w:pPr>
              <w:jc w:val="center"/>
            </w:pPr>
            <w:r/>
            <w:r>
              <w:rPr>
                <w:rFonts w:ascii="Cambria" w:hAnsi="Cambria" w:eastAsia="Cambria"/>
                <w:b w:val="0"/>
                <w:i w:val="0"/>
                <w:sz w:val="22"/>
              </w:rPr>
              <w:t>66</w:t>
            </w:r>
          </w:p>
        </w:tc>
        <w:tc>
          <w:tcPr>
            <w:tcW w:type="dxa" w:w="7540"/>
            <w:tcW w:w="7541" w:type="dxa"/>
          </w:tcPr>
          <w:p>
            <w:pPr>
              <w:jc w:val="left"/>
            </w:pPr>
            <w:r/>
            <w:r>
              <w:rPr>
                <w:rFonts w:ascii="Cambria" w:hAnsi="Cambria" w:eastAsia="Cambria"/>
                <w:b w:val="0"/>
                <w:i w:val="0"/>
                <w:sz w:val="22"/>
              </w:rPr>
              <w:t>66. Social Sciences Citation Index (SSCI)</w:t>
            </w:r>
          </w:p>
        </w:tc>
        <w:tc>
          <w:tcPr>
            <w:tcW w:type="dxa" w:w="1020"/>
            <w:tcW w:w="1020" w:type="dxa"/>
          </w:tcPr>
          <w:p>
            <w:pPr>
              <w:jc w:val="center"/>
            </w:pPr>
            <w:r>
              <w:rPr>
                <w:rFonts w:ascii="Cambria" w:hAnsi="Cambria"/>
                <w:b w:val="0"/>
                <w:sz w:val="22"/>
              </w:rPr>
              <w:t>212</w:t>
            </w:r>
          </w:p>
        </w:tc>
      </w:tr>
      <w:tr>
        <w:tc>
          <w:tcPr>
            <w:tcW w:type="dxa" w:w="850"/>
            <w:tcW w:w="850" w:type="dxa"/>
          </w:tcPr>
          <w:p>
            <w:pPr>
              <w:jc w:val="center"/>
            </w:pPr>
            <w:r/>
            <w:r>
              <w:rPr>
                <w:rFonts w:ascii="Cambria" w:hAnsi="Cambria" w:eastAsia="Cambria"/>
                <w:b w:val="0"/>
                <w:i w:val="0"/>
                <w:sz w:val="22"/>
              </w:rPr>
              <w:t>67</w:t>
            </w:r>
          </w:p>
        </w:tc>
        <w:tc>
          <w:tcPr>
            <w:tcW w:type="dxa" w:w="7540"/>
            <w:tcW w:w="7541" w:type="dxa"/>
          </w:tcPr>
          <w:p>
            <w:pPr>
              <w:jc w:val="left"/>
            </w:pPr>
            <w:r/>
            <w:r>
              <w:rPr>
                <w:rFonts w:ascii="Cambria" w:hAnsi="Cambria" w:eastAsia="Cambria"/>
                <w:b w:val="0"/>
                <w:i w:val="0"/>
                <w:sz w:val="22"/>
              </w:rPr>
              <w:t>67. Science Citation Index Expanded (SCI-EXPANDED)</w:t>
            </w:r>
          </w:p>
        </w:tc>
        <w:tc>
          <w:tcPr>
            <w:tcW w:type="dxa" w:w="1020"/>
            <w:tcW w:w="1020" w:type="dxa"/>
          </w:tcPr>
          <w:p>
            <w:pPr>
              <w:jc w:val="center"/>
            </w:pPr>
            <w:r>
              <w:rPr>
                <w:rFonts w:ascii="Cambria" w:hAnsi="Cambria"/>
                <w:b w:val="0"/>
                <w:sz w:val="22"/>
              </w:rPr>
              <w:t>215</w:t>
            </w:r>
          </w:p>
        </w:tc>
      </w:tr>
      <w:tr>
        <w:tc>
          <w:tcPr>
            <w:tcW w:type="dxa" w:w="850"/>
            <w:tcW w:w="850" w:type="dxa"/>
          </w:tcPr>
          <w:p>
            <w:pPr>
              <w:jc w:val="center"/>
            </w:pPr>
            <w:r/>
            <w:r>
              <w:rPr>
                <w:rFonts w:ascii="Cambria" w:hAnsi="Cambria" w:eastAsia="Cambria"/>
                <w:b w:val="0"/>
                <w:i w:val="0"/>
                <w:sz w:val="22"/>
              </w:rPr>
              <w:t>68</w:t>
            </w:r>
          </w:p>
        </w:tc>
        <w:tc>
          <w:tcPr>
            <w:tcW w:type="dxa" w:w="7540"/>
            <w:tcW w:w="7541" w:type="dxa"/>
          </w:tcPr>
          <w:p>
            <w:pPr>
              <w:jc w:val="left"/>
            </w:pPr>
            <w:r/>
            <w:r>
              <w:rPr>
                <w:rFonts w:ascii="Cambria" w:hAnsi="Cambria" w:eastAsia="Cambria"/>
                <w:b w:val="0"/>
                <w:i w:val="0"/>
                <w:sz w:val="22"/>
              </w:rPr>
              <w:t>68. Improving the Science Citation Index (SCI)</w:t>
            </w:r>
          </w:p>
        </w:tc>
        <w:tc>
          <w:tcPr>
            <w:tcW w:type="dxa" w:w="1020"/>
            <w:tcW w:w="1020" w:type="dxa"/>
          </w:tcPr>
          <w:p>
            <w:pPr>
              <w:jc w:val="center"/>
            </w:pPr>
            <w:r>
              <w:rPr>
                <w:rFonts w:ascii="Cambria" w:hAnsi="Cambria"/>
                <w:b w:val="0"/>
                <w:sz w:val="22"/>
              </w:rPr>
              <w:t>218</w:t>
            </w:r>
          </w:p>
        </w:tc>
      </w:tr>
      <w:tr>
        <w:tc>
          <w:tcPr>
            <w:tcW w:type="dxa" w:w="850"/>
            <w:tcW w:w="850" w:type="dxa"/>
          </w:tcPr>
          <w:p>
            <w:pPr>
              <w:jc w:val="center"/>
            </w:pPr>
            <w:r/>
            <w:r>
              <w:rPr>
                <w:rFonts w:ascii="Cambria" w:hAnsi="Cambria" w:eastAsia="Cambria"/>
                <w:b w:val="0"/>
                <w:i w:val="0"/>
                <w:sz w:val="22"/>
              </w:rPr>
              <w:t>69</w:t>
            </w:r>
          </w:p>
        </w:tc>
        <w:tc>
          <w:tcPr>
            <w:tcW w:type="dxa" w:w="7540"/>
            <w:tcW w:w="7541" w:type="dxa"/>
          </w:tcPr>
          <w:p>
            <w:pPr>
              <w:jc w:val="left"/>
            </w:pPr>
            <w:r/>
            <w:r>
              <w:rPr>
                <w:rFonts w:ascii="Cambria" w:hAnsi="Cambria" w:eastAsia="Cambria"/>
                <w:b w:val="0"/>
                <w:i w:val="0"/>
                <w:sz w:val="22"/>
              </w:rPr>
              <w:t>69. SCImago Journal Rank (SJR)</w:t>
            </w:r>
          </w:p>
        </w:tc>
        <w:tc>
          <w:tcPr>
            <w:tcW w:type="dxa" w:w="1020"/>
            <w:tcW w:w="1020" w:type="dxa"/>
          </w:tcPr>
          <w:p>
            <w:pPr>
              <w:jc w:val="center"/>
            </w:pPr>
            <w:r>
              <w:rPr>
                <w:rFonts w:ascii="Cambria" w:hAnsi="Cambria"/>
                <w:b w:val="0"/>
                <w:sz w:val="22"/>
              </w:rPr>
              <w:t>222</w:t>
            </w:r>
          </w:p>
        </w:tc>
      </w:tr>
      <w:tr>
        <w:tc>
          <w:tcPr>
            <w:tcW w:type="dxa" w:w="850"/>
            <w:tcW w:w="850" w:type="dxa"/>
          </w:tcPr>
          <w:p>
            <w:pPr>
              <w:jc w:val="center"/>
            </w:pPr>
            <w:r/>
            <w:r>
              <w:rPr>
                <w:rFonts w:ascii="Cambria" w:hAnsi="Cambria" w:eastAsia="Cambria"/>
                <w:b w:val="0"/>
                <w:i w:val="0"/>
                <w:sz w:val="22"/>
              </w:rPr>
              <w:t>70</w:t>
            </w:r>
          </w:p>
        </w:tc>
        <w:tc>
          <w:tcPr>
            <w:tcW w:type="dxa" w:w="7540"/>
            <w:tcW w:w="7541" w:type="dxa"/>
          </w:tcPr>
          <w:p>
            <w:pPr>
              <w:jc w:val="left"/>
            </w:pPr>
            <w:r/>
            <w:r>
              <w:rPr>
                <w:rFonts w:ascii="Cambria" w:hAnsi="Cambria" w:eastAsia="Cambria"/>
                <w:b w:val="0"/>
                <w:i w:val="0"/>
                <w:sz w:val="22"/>
              </w:rPr>
              <w:t>70. Q1, Q2, Q3, Q4 Journals</w:t>
            </w:r>
          </w:p>
        </w:tc>
        <w:tc>
          <w:tcPr>
            <w:tcW w:type="dxa" w:w="1020"/>
            <w:tcW w:w="1020" w:type="dxa"/>
          </w:tcPr>
          <w:p>
            <w:pPr>
              <w:jc w:val="center"/>
            </w:pPr>
            <w:r>
              <w:rPr>
                <w:rFonts w:ascii="Cambria" w:hAnsi="Cambria"/>
                <w:b w:val="0"/>
                <w:sz w:val="22"/>
              </w:rPr>
              <w:t>224</w:t>
            </w:r>
          </w:p>
        </w:tc>
      </w:tr>
      <w:tr>
        <w:tc>
          <w:tcPr>
            <w:tcW w:type="dxa" w:w="850"/>
            <w:tcW w:w="850" w:type="dxa"/>
          </w:tcPr>
          <w:p>
            <w:pPr>
              <w:jc w:val="center"/>
            </w:pPr>
            <w:r/>
            <w:r>
              <w:rPr>
                <w:rFonts w:ascii="Cambria" w:hAnsi="Cambria" w:eastAsia="Cambria"/>
                <w:b w:val="0"/>
                <w:i w:val="0"/>
                <w:sz w:val="22"/>
              </w:rPr>
              <w:t>71</w:t>
            </w:r>
          </w:p>
        </w:tc>
        <w:tc>
          <w:tcPr>
            <w:tcW w:type="dxa" w:w="7540"/>
            <w:tcW w:w="7541" w:type="dxa"/>
          </w:tcPr>
          <w:p>
            <w:pPr>
              <w:jc w:val="left"/>
            </w:pPr>
            <w:r/>
            <w:r>
              <w:rPr>
                <w:rFonts w:ascii="Cambria" w:hAnsi="Cambria" w:eastAsia="Cambria"/>
                <w:b w:val="0"/>
                <w:i w:val="0"/>
                <w:sz w:val="22"/>
              </w:rPr>
              <w:t>71. Scopus</w:t>
            </w:r>
          </w:p>
        </w:tc>
        <w:tc>
          <w:tcPr>
            <w:tcW w:type="dxa" w:w="1020"/>
            <w:tcW w:w="1020" w:type="dxa"/>
          </w:tcPr>
          <w:p>
            <w:pPr>
              <w:jc w:val="center"/>
            </w:pPr>
            <w:r>
              <w:rPr>
                <w:rFonts w:ascii="Cambria" w:hAnsi="Cambria"/>
                <w:b w:val="0"/>
                <w:sz w:val="22"/>
              </w:rPr>
              <w:t>226</w:t>
            </w:r>
          </w:p>
        </w:tc>
      </w:tr>
      <w:tr>
        <w:tc>
          <w:tcPr>
            <w:tcW w:type="dxa" w:w="850"/>
            <w:tcW w:w="850" w:type="dxa"/>
          </w:tcPr>
          <w:p>
            <w:pPr>
              <w:jc w:val="center"/>
            </w:pPr>
            <w:r/>
            <w:r>
              <w:rPr>
                <w:rFonts w:ascii="Cambria" w:hAnsi="Cambria" w:eastAsia="Cambria"/>
                <w:b w:val="0"/>
                <w:i w:val="0"/>
                <w:sz w:val="22"/>
              </w:rPr>
              <w:t>72</w:t>
            </w:r>
          </w:p>
        </w:tc>
        <w:tc>
          <w:tcPr>
            <w:tcW w:type="dxa" w:w="7540"/>
            <w:tcW w:w="7541" w:type="dxa"/>
          </w:tcPr>
          <w:p>
            <w:pPr>
              <w:jc w:val="left"/>
            </w:pPr>
            <w:r/>
            <w:r>
              <w:rPr>
                <w:rFonts w:ascii="Cambria" w:hAnsi="Cambria" w:eastAsia="Cambria"/>
                <w:b w:val="0"/>
                <w:i w:val="0"/>
                <w:sz w:val="22"/>
              </w:rPr>
              <w:t>72. ScienceDirect</w:t>
            </w:r>
          </w:p>
        </w:tc>
        <w:tc>
          <w:tcPr>
            <w:tcW w:type="dxa" w:w="1020"/>
            <w:tcW w:w="1020" w:type="dxa"/>
          </w:tcPr>
          <w:p>
            <w:pPr>
              <w:jc w:val="center"/>
            </w:pPr>
            <w:r>
              <w:rPr>
                <w:rFonts w:ascii="Cambria" w:hAnsi="Cambria"/>
                <w:b w:val="0"/>
                <w:sz w:val="22"/>
              </w:rPr>
              <w:t>229</w:t>
            </w:r>
          </w:p>
        </w:tc>
      </w:tr>
      <w:tr>
        <w:tc>
          <w:tcPr>
            <w:tcW w:type="dxa" w:w="850"/>
            <w:tcW w:w="850" w:type="dxa"/>
          </w:tcPr>
          <w:p>
            <w:pPr>
              <w:jc w:val="center"/>
            </w:pPr>
            <w:r/>
            <w:r>
              <w:rPr>
                <w:rFonts w:ascii="Cambria" w:hAnsi="Cambria" w:eastAsia="Cambria"/>
                <w:b w:val="0"/>
                <w:i w:val="0"/>
                <w:sz w:val="22"/>
              </w:rPr>
              <w:t>73</w:t>
            </w:r>
          </w:p>
        </w:tc>
        <w:tc>
          <w:tcPr>
            <w:tcW w:type="dxa" w:w="7540"/>
            <w:tcW w:w="7541" w:type="dxa"/>
          </w:tcPr>
          <w:p>
            <w:pPr>
              <w:jc w:val="left"/>
            </w:pPr>
            <w:r/>
            <w:r>
              <w:rPr>
                <w:rFonts w:ascii="Cambria" w:hAnsi="Cambria" w:eastAsia="Cambria"/>
                <w:b w:val="0"/>
                <w:i w:val="0"/>
                <w:sz w:val="22"/>
              </w:rPr>
              <w:t>73. Elsevier</w:t>
            </w:r>
          </w:p>
        </w:tc>
        <w:tc>
          <w:tcPr>
            <w:tcW w:type="dxa" w:w="1020"/>
            <w:tcW w:w="1020" w:type="dxa"/>
          </w:tcPr>
          <w:p>
            <w:pPr>
              <w:jc w:val="center"/>
            </w:pPr>
            <w:r>
              <w:rPr>
                <w:rFonts w:ascii="Cambria" w:hAnsi="Cambria"/>
                <w:b w:val="0"/>
                <w:sz w:val="22"/>
              </w:rPr>
              <w:t>233</w:t>
            </w:r>
          </w:p>
        </w:tc>
      </w:tr>
      <w:tr>
        <w:tc>
          <w:tcPr>
            <w:tcW w:type="dxa" w:w="850"/>
            <w:tcW w:w="850" w:type="dxa"/>
          </w:tcPr>
          <w:p>
            <w:pPr>
              <w:jc w:val="center"/>
            </w:pPr>
            <w:r/>
            <w:r>
              <w:rPr>
                <w:rFonts w:ascii="Cambria" w:hAnsi="Cambria" w:eastAsia="Cambria"/>
                <w:b w:val="0"/>
                <w:i w:val="0"/>
                <w:sz w:val="22"/>
              </w:rPr>
              <w:t>74</w:t>
            </w:r>
          </w:p>
        </w:tc>
        <w:tc>
          <w:tcPr>
            <w:tcW w:type="dxa" w:w="7540"/>
            <w:tcW w:w="7541" w:type="dxa"/>
          </w:tcPr>
          <w:p>
            <w:pPr>
              <w:jc w:val="left"/>
            </w:pPr>
            <w:r/>
            <w:r>
              <w:rPr>
                <w:rFonts w:ascii="Cambria" w:hAnsi="Cambria" w:eastAsia="Cambria"/>
                <w:b w:val="0"/>
                <w:i w:val="0"/>
                <w:sz w:val="22"/>
              </w:rPr>
              <w:t>74. Google Scholar</w:t>
            </w:r>
          </w:p>
        </w:tc>
        <w:tc>
          <w:tcPr>
            <w:tcW w:type="dxa" w:w="1020"/>
            <w:tcW w:w="1020" w:type="dxa"/>
          </w:tcPr>
          <w:p>
            <w:pPr>
              <w:jc w:val="center"/>
            </w:pPr>
            <w:r>
              <w:rPr>
                <w:rFonts w:ascii="Cambria" w:hAnsi="Cambria"/>
                <w:b w:val="0"/>
                <w:sz w:val="22"/>
              </w:rPr>
              <w:t>236</w:t>
            </w:r>
          </w:p>
        </w:tc>
      </w:tr>
      <w:tr>
        <w:tc>
          <w:tcPr>
            <w:tcW w:type="dxa" w:w="850"/>
            <w:tcW w:w="850" w:type="dxa"/>
          </w:tcPr>
          <w:p>
            <w:pPr>
              <w:jc w:val="center"/>
            </w:pPr>
            <w:r/>
            <w:r>
              <w:rPr>
                <w:rFonts w:ascii="Cambria" w:hAnsi="Cambria" w:eastAsia="Cambria"/>
                <w:b w:val="0"/>
                <w:i w:val="0"/>
                <w:sz w:val="22"/>
              </w:rPr>
              <w:t>75</w:t>
            </w:r>
          </w:p>
        </w:tc>
        <w:tc>
          <w:tcPr>
            <w:tcW w:type="dxa" w:w="7540"/>
            <w:tcW w:w="7541" w:type="dxa"/>
          </w:tcPr>
          <w:p>
            <w:pPr>
              <w:jc w:val="left"/>
            </w:pPr>
            <w:r/>
            <w:r>
              <w:rPr>
                <w:rFonts w:ascii="Cambria" w:hAnsi="Cambria" w:eastAsia="Cambria"/>
                <w:b w:val="0"/>
                <w:i w:val="0"/>
                <w:sz w:val="22"/>
              </w:rPr>
              <w:t>75. Improving the citations of your work on Google Scholar</w:t>
            </w:r>
          </w:p>
        </w:tc>
        <w:tc>
          <w:tcPr>
            <w:tcW w:type="dxa" w:w="1020"/>
            <w:tcW w:w="1020" w:type="dxa"/>
          </w:tcPr>
          <w:p>
            <w:pPr>
              <w:jc w:val="center"/>
            </w:pPr>
            <w:r>
              <w:rPr>
                <w:rFonts w:ascii="Cambria" w:hAnsi="Cambria"/>
                <w:b w:val="0"/>
                <w:sz w:val="22"/>
              </w:rPr>
              <w:t>239</w:t>
            </w:r>
          </w:p>
        </w:tc>
      </w:tr>
      <w:tr>
        <w:tc>
          <w:tcPr>
            <w:tcW w:type="dxa" w:w="850"/>
            <w:tcW w:w="850" w:type="dxa"/>
          </w:tcPr>
          <w:p>
            <w:pPr>
              <w:jc w:val="center"/>
            </w:pPr>
            <w:r/>
            <w:r>
              <w:rPr>
                <w:rFonts w:ascii="Cambria" w:hAnsi="Cambria" w:eastAsia="Cambria"/>
                <w:b w:val="0"/>
                <w:i w:val="0"/>
                <w:sz w:val="22"/>
              </w:rPr>
              <w:t>76</w:t>
            </w:r>
          </w:p>
        </w:tc>
        <w:tc>
          <w:tcPr>
            <w:tcW w:type="dxa" w:w="7540"/>
            <w:tcW w:w="7541" w:type="dxa"/>
          </w:tcPr>
          <w:p>
            <w:pPr>
              <w:jc w:val="left"/>
            </w:pPr>
            <w:r/>
            <w:r>
              <w:rPr>
                <w:rFonts w:ascii="Cambria" w:hAnsi="Cambria" w:eastAsia="Cambria"/>
                <w:b w:val="0"/>
                <w:i w:val="0"/>
                <w:sz w:val="22"/>
              </w:rPr>
              <w:t>76.EBSCO (EBSCO Information Services)</w:t>
            </w:r>
          </w:p>
        </w:tc>
        <w:tc>
          <w:tcPr>
            <w:tcW w:type="dxa" w:w="1020"/>
            <w:tcW w:w="1020" w:type="dxa"/>
          </w:tcPr>
          <w:p>
            <w:pPr>
              <w:jc w:val="center"/>
            </w:pPr>
            <w:r>
              <w:rPr>
                <w:rFonts w:ascii="Cambria" w:hAnsi="Cambria"/>
                <w:b w:val="0"/>
                <w:sz w:val="22"/>
              </w:rPr>
              <w:t>242</w:t>
            </w:r>
          </w:p>
        </w:tc>
      </w:tr>
      <w:tr>
        <w:tc>
          <w:tcPr>
            <w:tcW w:type="dxa" w:w="850"/>
            <w:tcW w:w="850" w:type="dxa"/>
          </w:tcPr>
          <w:p>
            <w:pPr>
              <w:jc w:val="center"/>
            </w:pPr>
            <w:r/>
            <w:r>
              <w:rPr>
                <w:rFonts w:ascii="Cambria" w:hAnsi="Cambria" w:eastAsia="Cambria"/>
                <w:b w:val="0"/>
                <w:i w:val="0"/>
                <w:sz w:val="22"/>
              </w:rPr>
              <w:t>77</w:t>
            </w:r>
          </w:p>
        </w:tc>
        <w:tc>
          <w:tcPr>
            <w:tcW w:type="dxa" w:w="7540"/>
            <w:tcW w:w="7541" w:type="dxa"/>
          </w:tcPr>
          <w:p>
            <w:pPr>
              <w:jc w:val="left"/>
            </w:pPr>
            <w:r/>
            <w:r>
              <w:rPr>
                <w:rFonts w:ascii="Cambria" w:hAnsi="Cambria" w:eastAsia="Cambria"/>
                <w:b w:val="0"/>
                <w:i w:val="0"/>
                <w:sz w:val="22"/>
              </w:rPr>
              <w:t>77.JSTOR (short for Journal Storage)</w:t>
            </w:r>
          </w:p>
        </w:tc>
        <w:tc>
          <w:tcPr>
            <w:tcW w:type="dxa" w:w="1020"/>
            <w:tcW w:w="1020" w:type="dxa"/>
          </w:tcPr>
          <w:p>
            <w:pPr>
              <w:jc w:val="center"/>
            </w:pPr>
            <w:r>
              <w:rPr>
                <w:rFonts w:ascii="Cambria" w:hAnsi="Cambria"/>
                <w:b w:val="0"/>
                <w:sz w:val="22"/>
              </w:rPr>
              <w:t>245</w:t>
            </w:r>
          </w:p>
        </w:tc>
      </w:tr>
      <w:tr>
        <w:tc>
          <w:tcPr>
            <w:tcW w:type="dxa" w:w="850"/>
            <w:tcW w:w="850" w:type="dxa"/>
          </w:tcPr>
          <w:p>
            <w:pPr>
              <w:jc w:val="center"/>
            </w:pPr>
            <w:r/>
            <w:r>
              <w:rPr>
                <w:rFonts w:ascii="Cambria" w:hAnsi="Cambria" w:eastAsia="Cambria"/>
                <w:b w:val="0"/>
                <w:i w:val="0"/>
                <w:sz w:val="22"/>
              </w:rPr>
              <w:t>78</w:t>
            </w:r>
          </w:p>
        </w:tc>
        <w:tc>
          <w:tcPr>
            <w:tcW w:type="dxa" w:w="7540"/>
            <w:tcW w:w="7541" w:type="dxa"/>
          </w:tcPr>
          <w:p>
            <w:pPr>
              <w:jc w:val="left"/>
            </w:pPr>
            <w:r/>
            <w:r>
              <w:rPr>
                <w:rFonts w:ascii="Cambria" w:hAnsi="Cambria" w:eastAsia="Cambria"/>
                <w:b w:val="0"/>
                <w:i w:val="0"/>
                <w:sz w:val="22"/>
              </w:rPr>
              <w:t>78.ProQuest</w:t>
            </w:r>
          </w:p>
        </w:tc>
        <w:tc>
          <w:tcPr>
            <w:tcW w:type="dxa" w:w="1020"/>
            <w:tcW w:w="1020" w:type="dxa"/>
          </w:tcPr>
          <w:p>
            <w:pPr>
              <w:jc w:val="center"/>
            </w:pPr>
            <w:r>
              <w:rPr>
                <w:rFonts w:ascii="Cambria" w:hAnsi="Cambria"/>
                <w:b w:val="0"/>
                <w:sz w:val="22"/>
              </w:rPr>
              <w:t>248</w:t>
            </w:r>
          </w:p>
        </w:tc>
      </w:tr>
      <w:tr>
        <w:tc>
          <w:tcPr>
            <w:tcW w:type="dxa" w:w="850"/>
            <w:tcW w:w="850" w:type="dxa"/>
          </w:tcPr>
          <w:p>
            <w:pPr>
              <w:jc w:val="center"/>
            </w:pPr>
            <w:r/>
            <w:r>
              <w:rPr>
                <w:rFonts w:ascii="Cambria" w:hAnsi="Cambria" w:eastAsia="Cambria"/>
                <w:b w:val="0"/>
                <w:i w:val="0"/>
                <w:sz w:val="22"/>
              </w:rPr>
              <w:t>79</w:t>
            </w:r>
          </w:p>
        </w:tc>
        <w:tc>
          <w:tcPr>
            <w:tcW w:type="dxa" w:w="7540"/>
            <w:tcW w:w="7541" w:type="dxa"/>
          </w:tcPr>
          <w:p>
            <w:pPr>
              <w:jc w:val="left"/>
            </w:pPr>
            <w:r/>
            <w:r>
              <w:rPr>
                <w:rFonts w:ascii="Cambria" w:hAnsi="Cambria" w:eastAsia="Cambria"/>
                <w:b w:val="0"/>
                <w:i w:val="0"/>
                <w:sz w:val="22"/>
              </w:rPr>
              <w:t>79.ResearchGate</w:t>
            </w:r>
          </w:p>
        </w:tc>
        <w:tc>
          <w:tcPr>
            <w:tcW w:type="dxa" w:w="1020"/>
            <w:tcW w:w="1020" w:type="dxa"/>
          </w:tcPr>
          <w:p>
            <w:pPr>
              <w:jc w:val="center"/>
            </w:pPr>
            <w:r>
              <w:rPr>
                <w:rFonts w:ascii="Cambria" w:hAnsi="Cambria"/>
                <w:b w:val="0"/>
                <w:sz w:val="22"/>
              </w:rPr>
              <w:t>252</w:t>
            </w:r>
          </w:p>
        </w:tc>
      </w:tr>
      <w:tr>
        <w:tc>
          <w:tcPr>
            <w:tcW w:type="dxa" w:w="850"/>
            <w:tcW w:w="850" w:type="dxa"/>
          </w:tcPr>
          <w:p>
            <w:pPr>
              <w:jc w:val="center"/>
            </w:pPr>
            <w:r/>
            <w:r>
              <w:rPr>
                <w:rFonts w:ascii="Cambria" w:hAnsi="Cambria" w:eastAsia="Cambria"/>
                <w:b w:val="0"/>
                <w:i w:val="0"/>
                <w:sz w:val="22"/>
              </w:rPr>
              <w:t>80</w:t>
            </w:r>
          </w:p>
        </w:tc>
        <w:tc>
          <w:tcPr>
            <w:tcW w:type="dxa" w:w="7540"/>
            <w:tcW w:w="7541" w:type="dxa"/>
          </w:tcPr>
          <w:p>
            <w:pPr>
              <w:jc w:val="left"/>
            </w:pPr>
            <w:r/>
            <w:r>
              <w:rPr>
                <w:rFonts w:ascii="Cambria" w:hAnsi="Cambria" w:eastAsia="Cambria"/>
                <w:b w:val="0"/>
                <w:i w:val="0"/>
                <w:sz w:val="22"/>
              </w:rPr>
              <w:t>80.PubMed</w:t>
            </w:r>
          </w:p>
        </w:tc>
        <w:tc>
          <w:tcPr>
            <w:tcW w:type="dxa" w:w="1020"/>
            <w:tcW w:w="1020" w:type="dxa"/>
          </w:tcPr>
          <w:p>
            <w:pPr>
              <w:jc w:val="center"/>
            </w:pPr>
            <w:r>
              <w:rPr>
                <w:rFonts w:ascii="Cambria" w:hAnsi="Cambria"/>
                <w:b w:val="0"/>
                <w:sz w:val="22"/>
              </w:rPr>
              <w:t>255</w:t>
            </w:r>
          </w:p>
        </w:tc>
      </w:tr>
      <w:tr>
        <w:tc>
          <w:tcPr>
            <w:tcW w:type="dxa" w:w="850"/>
            <w:tcW w:w="850" w:type="dxa"/>
          </w:tcPr>
          <w:p>
            <w:pPr>
              <w:jc w:val="center"/>
            </w:pPr>
            <w:r/>
            <w:r>
              <w:rPr>
                <w:rFonts w:ascii="Cambria" w:hAnsi="Cambria" w:eastAsia="Cambria"/>
                <w:b w:val="0"/>
                <w:i w:val="0"/>
                <w:sz w:val="22"/>
              </w:rPr>
              <w:t>81</w:t>
            </w:r>
          </w:p>
        </w:tc>
        <w:tc>
          <w:tcPr>
            <w:tcW w:type="dxa" w:w="7540"/>
            <w:tcW w:w="7541" w:type="dxa"/>
          </w:tcPr>
          <w:p>
            <w:pPr>
              <w:jc w:val="left"/>
            </w:pPr>
            <w:r/>
            <w:r>
              <w:rPr>
                <w:rFonts w:ascii="Cambria" w:hAnsi="Cambria" w:eastAsia="Cambria"/>
                <w:b w:val="0"/>
                <w:i w:val="0"/>
                <w:sz w:val="22"/>
              </w:rPr>
              <w:t>81.Manupatra</w:t>
            </w:r>
          </w:p>
        </w:tc>
        <w:tc>
          <w:tcPr>
            <w:tcW w:type="dxa" w:w="1020"/>
            <w:tcW w:w="1020" w:type="dxa"/>
          </w:tcPr>
          <w:p>
            <w:pPr>
              <w:jc w:val="center"/>
            </w:pPr>
            <w:r>
              <w:rPr>
                <w:rFonts w:ascii="Cambria" w:hAnsi="Cambria"/>
                <w:b w:val="0"/>
                <w:sz w:val="22"/>
              </w:rPr>
              <w:t>258</w:t>
            </w:r>
          </w:p>
        </w:tc>
      </w:tr>
      <w:tr>
        <w:tc>
          <w:tcPr>
            <w:tcW w:type="dxa" w:w="850"/>
            <w:tcW w:w="850" w:type="dxa"/>
          </w:tcPr>
          <w:p>
            <w:pPr>
              <w:jc w:val="center"/>
            </w:pPr>
            <w:r/>
            <w:r>
              <w:rPr>
                <w:rFonts w:ascii="Cambria" w:hAnsi="Cambria" w:eastAsia="Cambria"/>
                <w:b w:val="0"/>
                <w:i w:val="0"/>
                <w:sz w:val="22"/>
              </w:rPr>
              <w:t>82</w:t>
            </w:r>
          </w:p>
        </w:tc>
        <w:tc>
          <w:tcPr>
            <w:tcW w:type="dxa" w:w="7540"/>
            <w:tcW w:w="7541" w:type="dxa"/>
          </w:tcPr>
          <w:p>
            <w:pPr>
              <w:jc w:val="left"/>
            </w:pPr>
            <w:r/>
            <w:r>
              <w:rPr>
                <w:rFonts w:ascii="Cambria" w:hAnsi="Cambria" w:eastAsia="Cambria"/>
                <w:b w:val="0"/>
                <w:i w:val="0"/>
                <w:sz w:val="22"/>
              </w:rPr>
              <w:t>82. GREENR (Global Reference on the Environment, Energy, and Natural Resources)</w:t>
            </w:r>
          </w:p>
        </w:tc>
        <w:tc>
          <w:tcPr>
            <w:tcW w:type="dxa" w:w="1020"/>
            <w:tcW w:w="1020" w:type="dxa"/>
          </w:tcPr>
          <w:p>
            <w:pPr>
              <w:jc w:val="center"/>
            </w:pPr>
            <w:r>
              <w:rPr>
                <w:rFonts w:ascii="Cambria" w:hAnsi="Cambria"/>
                <w:b w:val="0"/>
                <w:sz w:val="22"/>
              </w:rPr>
              <w:t>261</w:t>
            </w:r>
          </w:p>
        </w:tc>
      </w:tr>
      <w:tr>
        <w:tc>
          <w:tcPr>
            <w:tcW w:type="dxa" w:w="850"/>
            <w:tcW w:w="850" w:type="dxa"/>
          </w:tcPr>
          <w:p>
            <w:pPr>
              <w:jc w:val="center"/>
            </w:pPr>
            <w:r/>
            <w:r>
              <w:rPr>
                <w:rFonts w:ascii="Cambria" w:hAnsi="Cambria" w:eastAsia="Cambria"/>
                <w:b w:val="0"/>
                <w:i w:val="0"/>
                <w:sz w:val="22"/>
              </w:rPr>
              <w:t>83</w:t>
            </w:r>
          </w:p>
        </w:tc>
        <w:tc>
          <w:tcPr>
            <w:tcW w:type="dxa" w:w="7540"/>
            <w:tcW w:w="7541" w:type="dxa"/>
          </w:tcPr>
          <w:p>
            <w:pPr>
              <w:jc w:val="left"/>
            </w:pPr>
            <w:r/>
            <w:r>
              <w:rPr>
                <w:rFonts w:ascii="Cambria" w:hAnsi="Cambria" w:eastAsia="Cambria"/>
                <w:b w:val="0"/>
                <w:i w:val="0"/>
                <w:sz w:val="22"/>
              </w:rPr>
              <w:t>83.IEEE Xplore</w:t>
            </w:r>
          </w:p>
        </w:tc>
        <w:tc>
          <w:tcPr>
            <w:tcW w:type="dxa" w:w="1020"/>
            <w:tcW w:w="1020" w:type="dxa"/>
          </w:tcPr>
          <w:p>
            <w:pPr>
              <w:jc w:val="center"/>
            </w:pPr>
            <w:r>
              <w:rPr>
                <w:rFonts w:ascii="Cambria" w:hAnsi="Cambria"/>
                <w:b w:val="0"/>
                <w:sz w:val="22"/>
              </w:rPr>
              <w:t>264</w:t>
            </w:r>
          </w:p>
        </w:tc>
      </w:tr>
      <w:tr>
        <w:tc>
          <w:tcPr>
            <w:tcW w:type="dxa" w:w="850"/>
            <w:tcW w:w="850" w:type="dxa"/>
          </w:tcPr>
          <w:p>
            <w:pPr>
              <w:jc w:val="center"/>
            </w:pPr>
            <w:r/>
            <w:r>
              <w:rPr>
                <w:rFonts w:ascii="Cambria" w:hAnsi="Cambria" w:eastAsia="Cambria"/>
                <w:b w:val="0"/>
                <w:i w:val="0"/>
                <w:sz w:val="22"/>
              </w:rPr>
              <w:t>84</w:t>
            </w:r>
          </w:p>
        </w:tc>
        <w:tc>
          <w:tcPr>
            <w:tcW w:type="dxa" w:w="7540"/>
            <w:tcW w:w="7541" w:type="dxa"/>
          </w:tcPr>
          <w:p>
            <w:pPr>
              <w:jc w:val="left"/>
            </w:pPr>
            <w:r/>
            <w:r>
              <w:rPr>
                <w:rFonts w:ascii="Cambria" w:hAnsi="Cambria" w:eastAsia="Cambria"/>
                <w:b w:val="0"/>
                <w:i w:val="0"/>
                <w:sz w:val="22"/>
              </w:rPr>
              <w:t>84.arXiv</w:t>
            </w:r>
          </w:p>
        </w:tc>
        <w:tc>
          <w:tcPr>
            <w:tcW w:type="dxa" w:w="1020"/>
            <w:tcW w:w="1020" w:type="dxa"/>
          </w:tcPr>
          <w:p>
            <w:pPr>
              <w:jc w:val="center"/>
            </w:pPr>
            <w:r>
              <w:rPr>
                <w:rFonts w:ascii="Cambria" w:hAnsi="Cambria"/>
                <w:b w:val="0"/>
                <w:sz w:val="22"/>
              </w:rPr>
              <w:t>268</w:t>
            </w:r>
          </w:p>
        </w:tc>
      </w:tr>
      <w:tr>
        <w:tc>
          <w:tcPr>
            <w:tcW w:type="dxa" w:w="850"/>
            <w:tcW w:w="850" w:type="dxa"/>
          </w:tcPr>
          <w:p>
            <w:pPr>
              <w:jc w:val="center"/>
            </w:pPr>
            <w:r/>
            <w:r>
              <w:rPr>
                <w:rFonts w:ascii="Cambria" w:hAnsi="Cambria" w:eastAsia="Cambria"/>
                <w:b w:val="0"/>
                <w:i w:val="0"/>
                <w:sz w:val="22"/>
              </w:rPr>
              <w:t>85</w:t>
            </w:r>
          </w:p>
        </w:tc>
        <w:tc>
          <w:tcPr>
            <w:tcW w:type="dxa" w:w="7540"/>
            <w:tcW w:w="7541" w:type="dxa"/>
          </w:tcPr>
          <w:p>
            <w:pPr>
              <w:jc w:val="left"/>
            </w:pPr>
            <w:r/>
            <w:r>
              <w:rPr>
                <w:rFonts w:ascii="Cambria" w:hAnsi="Cambria" w:eastAsia="Cambria"/>
                <w:b w:val="0"/>
                <w:i w:val="0"/>
                <w:sz w:val="22"/>
              </w:rPr>
              <w:t>85.SSRN (Social Science Research Network)</w:t>
            </w:r>
          </w:p>
        </w:tc>
        <w:tc>
          <w:tcPr>
            <w:tcW w:type="dxa" w:w="1020"/>
            <w:tcW w:w="1020" w:type="dxa"/>
          </w:tcPr>
          <w:p>
            <w:pPr>
              <w:jc w:val="center"/>
            </w:pPr>
            <w:r>
              <w:rPr>
                <w:rFonts w:ascii="Cambria" w:hAnsi="Cambria"/>
                <w:b w:val="0"/>
                <w:sz w:val="22"/>
              </w:rPr>
              <w:t>271</w:t>
            </w:r>
          </w:p>
        </w:tc>
      </w:tr>
      <w:tr>
        <w:tc>
          <w:tcPr>
            <w:tcW w:type="dxa" w:w="850"/>
            <w:tcW w:w="850" w:type="dxa"/>
          </w:tcPr>
          <w:p>
            <w:pPr>
              <w:jc w:val="center"/>
            </w:pPr>
            <w:r/>
            <w:r>
              <w:rPr>
                <w:rFonts w:ascii="Cambria" w:hAnsi="Cambria" w:eastAsia="Cambria"/>
                <w:b w:val="0"/>
                <w:i w:val="0"/>
                <w:sz w:val="22"/>
              </w:rPr>
              <w:t>86</w:t>
            </w:r>
          </w:p>
        </w:tc>
        <w:tc>
          <w:tcPr>
            <w:tcW w:type="dxa" w:w="7540"/>
            <w:tcW w:w="7541" w:type="dxa"/>
          </w:tcPr>
          <w:p>
            <w:pPr>
              <w:jc w:val="left"/>
            </w:pPr>
            <w:r/>
            <w:r>
              <w:rPr>
                <w:rFonts w:ascii="Cambria" w:hAnsi="Cambria" w:eastAsia="Cambria"/>
                <w:b w:val="0"/>
                <w:i w:val="0"/>
                <w:sz w:val="22"/>
              </w:rPr>
              <w:t>86.bioRxiv</w:t>
            </w:r>
          </w:p>
        </w:tc>
        <w:tc>
          <w:tcPr>
            <w:tcW w:type="dxa" w:w="1020"/>
            <w:tcW w:w="1020" w:type="dxa"/>
          </w:tcPr>
          <w:p>
            <w:pPr>
              <w:jc w:val="center"/>
            </w:pPr>
            <w:r>
              <w:rPr>
                <w:rFonts w:ascii="Cambria" w:hAnsi="Cambria"/>
                <w:b w:val="0"/>
                <w:sz w:val="22"/>
              </w:rPr>
              <w:t>274</w:t>
            </w:r>
          </w:p>
        </w:tc>
      </w:tr>
      <w:tr>
        <w:tc>
          <w:tcPr>
            <w:tcW w:type="dxa" w:w="850"/>
            <w:tcW w:w="850" w:type="dxa"/>
          </w:tcPr>
          <w:p>
            <w:pPr>
              <w:jc w:val="center"/>
            </w:pPr>
            <w:r/>
            <w:r>
              <w:rPr>
                <w:rFonts w:ascii="Cambria" w:hAnsi="Cambria" w:eastAsia="Cambria"/>
                <w:b w:val="0"/>
                <w:i w:val="0"/>
                <w:sz w:val="22"/>
              </w:rPr>
              <w:t>87</w:t>
            </w:r>
          </w:p>
        </w:tc>
        <w:tc>
          <w:tcPr>
            <w:tcW w:type="dxa" w:w="7540"/>
            <w:tcW w:w="7541" w:type="dxa"/>
          </w:tcPr>
          <w:p>
            <w:pPr>
              <w:jc w:val="left"/>
            </w:pPr>
            <w:r/>
            <w:r>
              <w:rPr>
                <w:rFonts w:ascii="Cambria" w:hAnsi="Cambria" w:eastAsia="Cambria"/>
                <w:b w:val="0"/>
                <w:i w:val="0"/>
                <w:sz w:val="22"/>
              </w:rPr>
              <w:t>87. Microsoft Academic</w:t>
            </w:r>
          </w:p>
        </w:tc>
        <w:tc>
          <w:tcPr>
            <w:tcW w:type="dxa" w:w="1020"/>
            <w:tcW w:w="1020" w:type="dxa"/>
          </w:tcPr>
          <w:p>
            <w:pPr>
              <w:jc w:val="center"/>
            </w:pPr>
            <w:r>
              <w:rPr>
                <w:rFonts w:ascii="Cambria" w:hAnsi="Cambria"/>
                <w:b w:val="0"/>
                <w:sz w:val="22"/>
              </w:rPr>
              <w:t>277</w:t>
            </w:r>
          </w:p>
        </w:tc>
      </w:tr>
      <w:tr>
        <w:tc>
          <w:tcPr>
            <w:tcW w:type="dxa" w:w="850"/>
            <w:tcW w:w="850" w:type="dxa"/>
          </w:tcPr>
          <w:p>
            <w:pPr>
              <w:jc w:val="center"/>
            </w:pPr>
            <w:r/>
            <w:r>
              <w:rPr>
                <w:rFonts w:ascii="Cambria" w:hAnsi="Cambria" w:eastAsia="Cambria"/>
                <w:b w:val="0"/>
                <w:i w:val="0"/>
                <w:sz w:val="22"/>
              </w:rPr>
              <w:t>88</w:t>
            </w:r>
          </w:p>
        </w:tc>
        <w:tc>
          <w:tcPr>
            <w:tcW w:type="dxa" w:w="7540"/>
            <w:tcW w:w="7541" w:type="dxa"/>
          </w:tcPr>
          <w:p>
            <w:pPr>
              <w:jc w:val="left"/>
            </w:pPr>
            <w:r/>
            <w:r>
              <w:rPr>
                <w:rFonts w:ascii="Cambria" w:hAnsi="Cambria" w:eastAsia="Cambria"/>
                <w:b w:val="0"/>
                <w:i w:val="0"/>
                <w:sz w:val="22"/>
              </w:rPr>
              <w:t>89.CrossRef</w:t>
            </w:r>
          </w:p>
        </w:tc>
        <w:tc>
          <w:tcPr>
            <w:tcW w:type="dxa" w:w="1020"/>
            <w:tcW w:w="1020" w:type="dxa"/>
          </w:tcPr>
          <w:p>
            <w:pPr>
              <w:jc w:val="center"/>
            </w:pPr>
            <w:r>
              <w:rPr>
                <w:rFonts w:ascii="Cambria" w:hAnsi="Cambria"/>
                <w:b w:val="0"/>
                <w:sz w:val="22"/>
              </w:rPr>
              <w:t>283</w:t>
            </w:r>
          </w:p>
        </w:tc>
      </w:tr>
      <w:tr>
        <w:tc>
          <w:tcPr>
            <w:tcW w:type="dxa" w:w="850"/>
            <w:tcW w:w="850" w:type="dxa"/>
          </w:tcPr>
          <w:p>
            <w:pPr>
              <w:jc w:val="center"/>
            </w:pPr>
            <w:r/>
            <w:r>
              <w:rPr>
                <w:rFonts w:ascii="Cambria" w:hAnsi="Cambria" w:eastAsia="Cambria"/>
                <w:b w:val="0"/>
                <w:i w:val="0"/>
                <w:sz w:val="22"/>
              </w:rPr>
              <w:t>89</w:t>
            </w:r>
          </w:p>
        </w:tc>
        <w:tc>
          <w:tcPr>
            <w:tcW w:type="dxa" w:w="7540"/>
            <w:tcW w:w="7541" w:type="dxa"/>
          </w:tcPr>
          <w:p>
            <w:pPr>
              <w:jc w:val="left"/>
            </w:pPr>
            <w:r/>
            <w:r>
              <w:rPr>
                <w:rFonts w:ascii="Cambria" w:hAnsi="Cambria" w:eastAsia="Cambria"/>
                <w:b w:val="0"/>
                <w:i w:val="0"/>
                <w:sz w:val="22"/>
              </w:rPr>
              <w:t>90. PsycINFO</w:t>
            </w:r>
          </w:p>
        </w:tc>
        <w:tc>
          <w:tcPr>
            <w:tcW w:type="dxa" w:w="1020"/>
            <w:tcW w:w="1020" w:type="dxa"/>
          </w:tcPr>
          <w:p>
            <w:pPr>
              <w:jc w:val="center"/>
            </w:pPr>
            <w:r>
              <w:rPr>
                <w:rFonts w:ascii="Cambria" w:hAnsi="Cambria"/>
                <w:b w:val="0"/>
                <w:sz w:val="22"/>
              </w:rPr>
              <w:t>286</w:t>
            </w:r>
          </w:p>
        </w:tc>
      </w:tr>
      <w:tr>
        <w:tc>
          <w:tcPr>
            <w:tcW w:type="dxa" w:w="850"/>
            <w:tcW w:w="850" w:type="dxa"/>
          </w:tcPr>
          <w:p>
            <w:pPr>
              <w:jc w:val="center"/>
            </w:pPr>
            <w:r/>
            <w:r>
              <w:rPr>
                <w:rFonts w:ascii="Cambria" w:hAnsi="Cambria" w:eastAsia="Cambria"/>
                <w:b w:val="0"/>
                <w:i w:val="0"/>
                <w:sz w:val="22"/>
              </w:rPr>
              <w:t>90</w:t>
            </w:r>
          </w:p>
        </w:tc>
        <w:tc>
          <w:tcPr>
            <w:tcW w:type="dxa" w:w="7540"/>
            <w:tcW w:w="7541" w:type="dxa"/>
          </w:tcPr>
          <w:p>
            <w:pPr>
              <w:jc w:val="left"/>
            </w:pPr>
            <w:r/>
            <w:r>
              <w:rPr>
                <w:rFonts w:ascii="Cambria" w:hAnsi="Cambria" w:eastAsia="Cambria"/>
                <w:b w:val="0"/>
                <w:i w:val="0"/>
                <w:sz w:val="22"/>
              </w:rPr>
              <w:t>91. Reference Management</w:t>
            </w:r>
          </w:p>
        </w:tc>
        <w:tc>
          <w:tcPr>
            <w:tcW w:type="dxa" w:w="1020"/>
            <w:tcW w:w="1020" w:type="dxa"/>
          </w:tcPr>
          <w:p>
            <w:pPr>
              <w:jc w:val="center"/>
            </w:pPr>
            <w:r>
              <w:rPr>
                <w:rFonts w:ascii="Cambria" w:hAnsi="Cambria"/>
                <w:b w:val="0"/>
                <w:sz w:val="22"/>
              </w:rPr>
              <w:t>290</w:t>
            </w:r>
          </w:p>
        </w:tc>
      </w:tr>
      <w:tr>
        <w:tc>
          <w:tcPr>
            <w:tcW w:type="dxa" w:w="850"/>
            <w:tcW w:w="850" w:type="dxa"/>
          </w:tcPr>
          <w:p>
            <w:pPr>
              <w:jc w:val="center"/>
            </w:pPr>
            <w:r/>
            <w:r>
              <w:rPr>
                <w:rFonts w:ascii="Cambria" w:hAnsi="Cambria" w:eastAsia="Cambria"/>
                <w:b w:val="0"/>
                <w:i w:val="0"/>
                <w:sz w:val="22"/>
              </w:rPr>
              <w:t>91</w:t>
            </w:r>
          </w:p>
        </w:tc>
        <w:tc>
          <w:tcPr>
            <w:tcW w:type="dxa" w:w="7540"/>
            <w:tcW w:w="7541" w:type="dxa"/>
          </w:tcPr>
          <w:p>
            <w:pPr>
              <w:jc w:val="left"/>
            </w:pPr>
            <w:r/>
            <w:r>
              <w:rPr>
                <w:rFonts w:ascii="Cambria" w:hAnsi="Cambria" w:eastAsia="Cambria"/>
                <w:b w:val="0"/>
                <w:i w:val="0"/>
                <w:sz w:val="22"/>
              </w:rPr>
              <w:t>92. EndNote</w:t>
            </w:r>
          </w:p>
        </w:tc>
        <w:tc>
          <w:tcPr>
            <w:tcW w:type="dxa" w:w="1020"/>
            <w:tcW w:w="1020" w:type="dxa"/>
          </w:tcPr>
          <w:p>
            <w:pPr>
              <w:jc w:val="center"/>
            </w:pPr>
            <w:r>
              <w:rPr>
                <w:rFonts w:ascii="Cambria" w:hAnsi="Cambria"/>
                <w:b w:val="0"/>
                <w:sz w:val="22"/>
              </w:rPr>
              <w:t>293</w:t>
            </w:r>
          </w:p>
        </w:tc>
      </w:tr>
      <w:tr>
        <w:tc>
          <w:tcPr>
            <w:tcW w:type="dxa" w:w="850"/>
            <w:tcW w:w="850" w:type="dxa"/>
          </w:tcPr>
          <w:p>
            <w:pPr>
              <w:jc w:val="center"/>
            </w:pPr>
            <w:r/>
            <w:r>
              <w:rPr>
                <w:rFonts w:ascii="Cambria" w:hAnsi="Cambria" w:eastAsia="Cambria"/>
                <w:b w:val="0"/>
                <w:i w:val="0"/>
                <w:sz w:val="22"/>
              </w:rPr>
              <w:t>92</w:t>
            </w:r>
          </w:p>
        </w:tc>
        <w:tc>
          <w:tcPr>
            <w:tcW w:type="dxa" w:w="7540"/>
            <w:tcW w:w="7541" w:type="dxa"/>
          </w:tcPr>
          <w:p>
            <w:pPr>
              <w:jc w:val="left"/>
            </w:pPr>
            <w:r/>
            <w:r>
              <w:rPr>
                <w:rFonts w:ascii="Cambria" w:hAnsi="Cambria" w:eastAsia="Cambria"/>
                <w:b w:val="0"/>
                <w:i w:val="0"/>
                <w:sz w:val="22"/>
              </w:rPr>
              <w:t>93. Mendeley</w:t>
            </w:r>
          </w:p>
        </w:tc>
        <w:tc>
          <w:tcPr>
            <w:tcW w:type="dxa" w:w="1020"/>
            <w:tcW w:w="1020" w:type="dxa"/>
          </w:tcPr>
          <w:p>
            <w:pPr>
              <w:jc w:val="center"/>
            </w:pPr>
            <w:r>
              <w:rPr>
                <w:rFonts w:ascii="Cambria" w:hAnsi="Cambria"/>
                <w:b w:val="0"/>
                <w:sz w:val="22"/>
              </w:rPr>
              <w:t>297</w:t>
            </w:r>
          </w:p>
        </w:tc>
      </w:tr>
      <w:tr>
        <w:tc>
          <w:tcPr>
            <w:tcW w:type="dxa" w:w="850"/>
            <w:tcW w:w="850" w:type="dxa"/>
          </w:tcPr>
          <w:p>
            <w:pPr>
              <w:jc w:val="center"/>
            </w:pPr>
            <w:r/>
            <w:r>
              <w:rPr>
                <w:rFonts w:ascii="Cambria" w:hAnsi="Cambria" w:eastAsia="Cambria"/>
                <w:b w:val="0"/>
                <w:i w:val="0"/>
                <w:sz w:val="22"/>
              </w:rPr>
              <w:t>93</w:t>
            </w:r>
          </w:p>
        </w:tc>
        <w:tc>
          <w:tcPr>
            <w:tcW w:type="dxa" w:w="7540"/>
            <w:tcW w:w="7541" w:type="dxa"/>
          </w:tcPr>
          <w:p>
            <w:pPr>
              <w:jc w:val="left"/>
            </w:pPr>
            <w:r/>
            <w:r>
              <w:rPr>
                <w:rFonts w:ascii="Cambria" w:hAnsi="Cambria" w:eastAsia="Cambria"/>
                <w:b w:val="0"/>
                <w:i w:val="0"/>
                <w:sz w:val="22"/>
              </w:rPr>
              <w:t>94. Zotero</w:t>
            </w:r>
          </w:p>
        </w:tc>
        <w:tc>
          <w:tcPr>
            <w:tcW w:type="dxa" w:w="1020"/>
            <w:tcW w:w="1020" w:type="dxa"/>
          </w:tcPr>
          <w:p>
            <w:pPr>
              <w:jc w:val="center"/>
            </w:pPr>
            <w:r>
              <w:rPr>
                <w:rFonts w:ascii="Cambria" w:hAnsi="Cambria"/>
                <w:b w:val="0"/>
                <w:sz w:val="22"/>
              </w:rPr>
              <w:t>300</w:t>
            </w:r>
          </w:p>
        </w:tc>
      </w:tr>
      <w:tr>
        <w:tc>
          <w:tcPr>
            <w:tcW w:type="dxa" w:w="850"/>
            <w:tcW w:w="850" w:type="dxa"/>
          </w:tcPr>
          <w:p>
            <w:pPr>
              <w:jc w:val="center"/>
            </w:pPr>
            <w:r/>
            <w:r>
              <w:rPr>
                <w:rFonts w:ascii="Cambria" w:hAnsi="Cambria" w:eastAsia="Cambria"/>
                <w:b w:val="0"/>
                <w:i w:val="0"/>
                <w:sz w:val="22"/>
              </w:rPr>
              <w:t>94</w:t>
            </w:r>
          </w:p>
        </w:tc>
        <w:tc>
          <w:tcPr>
            <w:tcW w:type="dxa" w:w="7540"/>
            <w:tcW w:w="7541" w:type="dxa"/>
          </w:tcPr>
          <w:p>
            <w:pPr>
              <w:jc w:val="left"/>
            </w:pPr>
            <w:r/>
            <w:r>
              <w:rPr>
                <w:rFonts w:ascii="Cambria" w:hAnsi="Cambria" w:eastAsia="Cambria"/>
                <w:b w:val="0"/>
                <w:i w:val="0"/>
                <w:sz w:val="22"/>
              </w:rPr>
              <w:t>95. RefWorks</w:t>
            </w:r>
          </w:p>
        </w:tc>
        <w:tc>
          <w:tcPr>
            <w:tcW w:type="dxa" w:w="1020"/>
            <w:tcW w:w="1020" w:type="dxa"/>
          </w:tcPr>
          <w:p>
            <w:pPr>
              <w:jc w:val="center"/>
            </w:pPr>
            <w:r>
              <w:rPr>
                <w:rFonts w:ascii="Cambria" w:hAnsi="Cambria"/>
                <w:b w:val="0"/>
                <w:sz w:val="22"/>
              </w:rPr>
              <w:t>304</w:t>
            </w:r>
          </w:p>
        </w:tc>
      </w:tr>
      <w:tr>
        <w:tc>
          <w:tcPr>
            <w:tcW w:type="dxa" w:w="850"/>
            <w:tcW w:w="850" w:type="dxa"/>
          </w:tcPr>
          <w:p>
            <w:pPr>
              <w:jc w:val="center"/>
            </w:pPr>
            <w:r/>
            <w:r>
              <w:rPr>
                <w:rFonts w:ascii="Cambria" w:hAnsi="Cambria" w:eastAsia="Cambria"/>
                <w:b w:val="0"/>
                <w:i w:val="0"/>
                <w:sz w:val="22"/>
              </w:rPr>
              <w:t>95</w:t>
            </w:r>
          </w:p>
        </w:tc>
        <w:tc>
          <w:tcPr>
            <w:tcW w:type="dxa" w:w="7540"/>
            <w:tcW w:w="7541" w:type="dxa"/>
          </w:tcPr>
          <w:p>
            <w:pPr>
              <w:jc w:val="left"/>
            </w:pPr>
            <w:r/>
            <w:r>
              <w:rPr>
                <w:rFonts w:ascii="Cambria" w:hAnsi="Cambria" w:eastAsia="Cambria"/>
                <w:b w:val="0"/>
                <w:i w:val="0"/>
                <w:sz w:val="22"/>
              </w:rPr>
              <w:t>96. BibTeX</w:t>
            </w:r>
          </w:p>
        </w:tc>
        <w:tc>
          <w:tcPr>
            <w:tcW w:type="dxa" w:w="1020"/>
            <w:tcW w:w="1020" w:type="dxa"/>
          </w:tcPr>
          <w:p>
            <w:pPr>
              <w:jc w:val="center"/>
            </w:pPr>
            <w:r>
              <w:rPr>
                <w:rFonts w:ascii="Cambria" w:hAnsi="Cambria"/>
                <w:b w:val="0"/>
                <w:sz w:val="22"/>
              </w:rPr>
              <w:t>307</w:t>
            </w:r>
          </w:p>
        </w:tc>
      </w:tr>
      <w:tr>
        <w:tc>
          <w:tcPr>
            <w:tcW w:type="dxa" w:w="850"/>
            <w:tcW w:w="850" w:type="dxa"/>
          </w:tcPr>
          <w:p>
            <w:pPr>
              <w:jc w:val="center"/>
            </w:pPr>
            <w:r/>
            <w:r>
              <w:rPr>
                <w:rFonts w:ascii="Cambria" w:hAnsi="Cambria" w:eastAsia="Cambria"/>
                <w:b w:val="0"/>
                <w:i w:val="0"/>
                <w:sz w:val="22"/>
              </w:rPr>
              <w:t>96</w:t>
            </w:r>
          </w:p>
        </w:tc>
        <w:tc>
          <w:tcPr>
            <w:tcW w:type="dxa" w:w="7540"/>
            <w:tcW w:w="7541" w:type="dxa"/>
          </w:tcPr>
          <w:p>
            <w:pPr>
              <w:jc w:val="left"/>
            </w:pPr>
            <w:r/>
            <w:r>
              <w:rPr>
                <w:rFonts w:ascii="Cambria" w:hAnsi="Cambria" w:eastAsia="Cambria"/>
                <w:b w:val="0"/>
                <w:i w:val="0"/>
                <w:sz w:val="22"/>
              </w:rPr>
              <w:t>97. EconBiz</w:t>
            </w:r>
          </w:p>
        </w:tc>
        <w:tc>
          <w:tcPr>
            <w:tcW w:type="dxa" w:w="1020"/>
            <w:tcW w:w="1020" w:type="dxa"/>
          </w:tcPr>
          <w:p>
            <w:pPr>
              <w:jc w:val="center"/>
            </w:pPr>
            <w:r>
              <w:rPr>
                <w:rFonts w:ascii="Cambria" w:hAnsi="Cambria"/>
                <w:b w:val="0"/>
                <w:sz w:val="22"/>
              </w:rPr>
              <w:t>311</w:t>
            </w:r>
          </w:p>
        </w:tc>
      </w:tr>
      <w:tr>
        <w:tc>
          <w:tcPr>
            <w:tcW w:type="dxa" w:w="850"/>
            <w:tcW w:w="850" w:type="dxa"/>
          </w:tcPr>
          <w:p>
            <w:pPr>
              <w:jc w:val="center"/>
            </w:pPr>
            <w:r/>
            <w:r>
              <w:rPr>
                <w:rFonts w:ascii="Cambria" w:hAnsi="Cambria" w:eastAsia="Cambria"/>
                <w:b w:val="0"/>
                <w:i w:val="0"/>
                <w:sz w:val="22"/>
              </w:rPr>
              <w:t>97</w:t>
            </w:r>
          </w:p>
        </w:tc>
        <w:tc>
          <w:tcPr>
            <w:tcW w:type="dxa" w:w="7540"/>
            <w:tcW w:w="7541" w:type="dxa"/>
          </w:tcPr>
          <w:p>
            <w:pPr>
              <w:jc w:val="left"/>
            </w:pPr>
            <w:r/>
            <w:r>
              <w:rPr>
                <w:rFonts w:ascii="Cambria" w:hAnsi="Cambria" w:eastAsia="Cambria"/>
                <w:b w:val="0"/>
                <w:i w:val="0"/>
                <w:sz w:val="22"/>
              </w:rPr>
              <w:t>98.Shodhganga</w:t>
            </w:r>
          </w:p>
        </w:tc>
        <w:tc>
          <w:tcPr>
            <w:tcW w:type="dxa" w:w="1020"/>
            <w:tcW w:w="1020" w:type="dxa"/>
          </w:tcPr>
          <w:p>
            <w:pPr>
              <w:jc w:val="center"/>
            </w:pPr>
            <w:r>
              <w:rPr>
                <w:rFonts w:ascii="Cambria" w:hAnsi="Cambria"/>
                <w:b w:val="0"/>
                <w:sz w:val="22"/>
              </w:rPr>
              <w:t>315</w:t>
            </w:r>
          </w:p>
        </w:tc>
      </w:tr>
      <w:tr>
        <w:tc>
          <w:tcPr>
            <w:tcW w:type="dxa" w:w="850"/>
            <w:tcW w:w="850" w:type="dxa"/>
          </w:tcPr>
          <w:p>
            <w:pPr>
              <w:jc w:val="center"/>
            </w:pPr>
            <w:r/>
            <w:r>
              <w:rPr>
                <w:rFonts w:ascii="Cambria" w:hAnsi="Cambria" w:eastAsia="Cambria"/>
                <w:b w:val="0"/>
                <w:i w:val="0"/>
                <w:sz w:val="22"/>
              </w:rPr>
              <w:t>98</w:t>
            </w:r>
          </w:p>
        </w:tc>
        <w:tc>
          <w:tcPr>
            <w:tcW w:type="dxa" w:w="7540"/>
            <w:tcW w:w="7541" w:type="dxa"/>
          </w:tcPr>
          <w:p>
            <w:pPr>
              <w:jc w:val="left"/>
            </w:pPr>
            <w:r/>
            <w:r>
              <w:rPr>
                <w:rFonts w:ascii="Cambria" w:hAnsi="Cambria" w:eastAsia="Cambria"/>
                <w:b w:val="0"/>
                <w:i w:val="0"/>
                <w:sz w:val="22"/>
              </w:rPr>
              <w:t>99.Shodhgangotri</w:t>
            </w:r>
          </w:p>
        </w:tc>
        <w:tc>
          <w:tcPr>
            <w:tcW w:type="dxa" w:w="1020"/>
            <w:tcW w:w="1020" w:type="dxa"/>
          </w:tcPr>
          <w:p>
            <w:pPr>
              <w:jc w:val="center"/>
            </w:pPr>
            <w:r>
              <w:rPr>
                <w:rFonts w:ascii="Cambria" w:hAnsi="Cambria"/>
                <w:b w:val="0"/>
                <w:sz w:val="22"/>
              </w:rPr>
              <w:t>318</w:t>
            </w:r>
          </w:p>
        </w:tc>
      </w:tr>
      <w:tr>
        <w:tc>
          <w:tcPr>
            <w:tcW w:type="dxa" w:w="850"/>
            <w:tcW w:w="850" w:type="dxa"/>
          </w:tcPr>
          <w:p>
            <w:pPr>
              <w:jc w:val="center"/>
            </w:pPr>
            <w:r/>
            <w:r>
              <w:rPr>
                <w:rFonts w:ascii="Cambria" w:hAnsi="Cambria" w:eastAsia="Cambria"/>
                <w:b w:val="0"/>
                <w:i w:val="0"/>
                <w:sz w:val="22"/>
              </w:rPr>
              <w:t>99</w:t>
            </w:r>
          </w:p>
        </w:tc>
        <w:tc>
          <w:tcPr>
            <w:tcW w:type="dxa" w:w="7540"/>
            <w:tcW w:w="7541" w:type="dxa"/>
          </w:tcPr>
          <w:p>
            <w:pPr>
              <w:jc w:val="left"/>
            </w:pPr>
            <w:r/>
            <w:r>
              <w:rPr>
                <w:rFonts w:ascii="Cambria" w:hAnsi="Cambria" w:eastAsia="Cambria"/>
                <w:b w:val="0"/>
                <w:i w:val="0"/>
                <w:sz w:val="22"/>
              </w:rPr>
              <w:t>100.EThOS (eTheses Online Service)</w:t>
            </w:r>
          </w:p>
        </w:tc>
        <w:tc>
          <w:tcPr>
            <w:tcW w:type="dxa" w:w="1020"/>
            <w:tcW w:w="1020" w:type="dxa"/>
          </w:tcPr>
          <w:p>
            <w:pPr>
              <w:jc w:val="center"/>
            </w:pPr>
            <w:r>
              <w:rPr>
                <w:rFonts w:ascii="Cambria" w:hAnsi="Cambria"/>
                <w:b w:val="0"/>
                <w:sz w:val="22"/>
              </w:rPr>
              <w:t>321</w:t>
            </w:r>
          </w:p>
        </w:tc>
      </w:tr>
      <w:tr>
        <w:tc>
          <w:tcPr>
            <w:tcW w:type="dxa" w:w="850"/>
            <w:tcW w:w="850" w:type="dxa"/>
          </w:tcPr>
          <w:p>
            <w:pPr>
              <w:jc w:val="center"/>
            </w:pPr>
            <w:r/>
            <w:r>
              <w:rPr>
                <w:rFonts w:ascii="Cambria" w:hAnsi="Cambria" w:eastAsia="Cambria"/>
                <w:b w:val="0"/>
                <w:i w:val="0"/>
                <w:sz w:val="22"/>
              </w:rPr>
              <w:t>100</w:t>
            </w:r>
          </w:p>
        </w:tc>
        <w:tc>
          <w:tcPr>
            <w:tcW w:type="dxa" w:w="7540"/>
            <w:tcW w:w="7541" w:type="dxa"/>
          </w:tcPr>
          <w:p>
            <w:pPr>
              <w:jc w:val="left"/>
            </w:pPr>
            <w:r/>
            <w:r>
              <w:rPr>
                <w:rFonts w:ascii="Cambria" w:hAnsi="Cambria" w:eastAsia="Cambria"/>
                <w:b w:val="0"/>
                <w:i w:val="0"/>
                <w:sz w:val="22"/>
              </w:rPr>
              <w:t>101. OpenThesis</w:t>
            </w:r>
          </w:p>
        </w:tc>
        <w:tc>
          <w:tcPr>
            <w:tcW w:type="dxa" w:w="1020"/>
            <w:tcW w:w="1020" w:type="dxa"/>
          </w:tcPr>
          <w:p>
            <w:pPr>
              <w:jc w:val="center"/>
            </w:pPr>
            <w:r>
              <w:rPr>
                <w:rFonts w:ascii="Cambria" w:hAnsi="Cambria"/>
                <w:b w:val="0"/>
                <w:sz w:val="22"/>
              </w:rPr>
              <w:t>324</w:t>
            </w:r>
          </w:p>
        </w:tc>
      </w:tr>
      <w:tr>
        <w:tc>
          <w:tcPr>
            <w:tcW w:type="dxa" w:w="850"/>
            <w:tcW w:w="850" w:type="dxa"/>
          </w:tcPr>
          <w:p>
            <w:pPr>
              <w:jc w:val="center"/>
            </w:pPr>
            <w:r/>
            <w:r>
              <w:rPr>
                <w:rFonts w:ascii="Cambria" w:hAnsi="Cambria" w:eastAsia="Cambria"/>
                <w:b w:val="0"/>
                <w:i w:val="0"/>
                <w:sz w:val="22"/>
              </w:rPr>
              <w:t>101</w:t>
            </w:r>
          </w:p>
        </w:tc>
        <w:tc>
          <w:tcPr>
            <w:tcW w:type="dxa" w:w="7540"/>
            <w:tcW w:w="7541" w:type="dxa"/>
          </w:tcPr>
          <w:p>
            <w:pPr>
              <w:jc w:val="left"/>
            </w:pPr>
            <w:r/>
            <w:r>
              <w:rPr>
                <w:rFonts w:ascii="Cambria" w:hAnsi="Cambria" w:eastAsia="Cambria"/>
                <w:b w:val="0"/>
                <w:i w:val="0"/>
                <w:sz w:val="22"/>
              </w:rPr>
              <w:t>102. ShodhShuddhi</w:t>
            </w:r>
          </w:p>
        </w:tc>
        <w:tc>
          <w:tcPr>
            <w:tcW w:type="dxa" w:w="1020"/>
            <w:tcW w:w="1020" w:type="dxa"/>
          </w:tcPr>
          <w:p>
            <w:pPr>
              <w:jc w:val="center"/>
            </w:pPr>
            <w:r>
              <w:rPr>
                <w:rFonts w:ascii="Cambria" w:hAnsi="Cambria"/>
                <w:b w:val="0"/>
                <w:sz w:val="22"/>
              </w:rPr>
              <w:t>328</w:t>
            </w:r>
          </w:p>
        </w:tc>
      </w:tr>
      <w:tr>
        <w:tc>
          <w:tcPr>
            <w:tcW w:type="dxa" w:w="850"/>
            <w:tcW w:w="850" w:type="dxa"/>
          </w:tcPr>
          <w:p>
            <w:pPr>
              <w:jc w:val="center"/>
            </w:pPr>
            <w:r/>
            <w:r>
              <w:rPr>
                <w:rFonts w:ascii="Cambria" w:hAnsi="Cambria" w:eastAsia="Cambria"/>
                <w:b w:val="0"/>
                <w:i w:val="0"/>
                <w:sz w:val="22"/>
              </w:rPr>
              <w:t>102</w:t>
            </w:r>
          </w:p>
        </w:tc>
        <w:tc>
          <w:tcPr>
            <w:tcW w:type="dxa" w:w="7540"/>
            <w:tcW w:w="7541" w:type="dxa"/>
          </w:tcPr>
          <w:p>
            <w:pPr>
              <w:jc w:val="left"/>
            </w:pPr>
            <w:r/>
            <w:r>
              <w:rPr>
                <w:rFonts w:ascii="Cambria" w:hAnsi="Cambria" w:eastAsia="Cambria"/>
                <w:b w:val="0"/>
                <w:i w:val="0"/>
                <w:sz w:val="22"/>
              </w:rPr>
              <w:t>103.ScienceOpen</w:t>
            </w:r>
          </w:p>
        </w:tc>
        <w:tc>
          <w:tcPr>
            <w:tcW w:type="dxa" w:w="1020"/>
            <w:tcW w:w="1020" w:type="dxa"/>
          </w:tcPr>
          <w:p>
            <w:pPr>
              <w:jc w:val="center"/>
            </w:pPr>
            <w:r>
              <w:rPr>
                <w:rFonts w:ascii="Cambria" w:hAnsi="Cambria"/>
                <w:b w:val="0"/>
                <w:sz w:val="22"/>
              </w:rPr>
              <w:t>331</w:t>
            </w:r>
          </w:p>
        </w:tc>
      </w:tr>
      <w:tr>
        <w:tc>
          <w:tcPr>
            <w:tcW w:type="dxa" w:w="850"/>
            <w:tcW w:w="850" w:type="dxa"/>
          </w:tcPr>
          <w:p>
            <w:pPr>
              <w:jc w:val="center"/>
            </w:pPr>
            <w:r/>
            <w:r>
              <w:rPr>
                <w:rFonts w:ascii="Cambria" w:hAnsi="Cambria" w:eastAsia="Cambria"/>
                <w:b w:val="0"/>
                <w:i w:val="0"/>
                <w:sz w:val="22"/>
              </w:rPr>
              <w:t>103</w:t>
            </w:r>
          </w:p>
        </w:tc>
        <w:tc>
          <w:tcPr>
            <w:tcW w:type="dxa" w:w="7540"/>
            <w:tcW w:w="7541" w:type="dxa"/>
          </w:tcPr>
          <w:p>
            <w:pPr>
              <w:jc w:val="left"/>
            </w:pPr>
            <w:r/>
            <w:r>
              <w:rPr>
                <w:rFonts w:ascii="Cambria" w:hAnsi="Cambria" w:eastAsia="Cambria"/>
                <w:b w:val="0"/>
                <w:i w:val="0"/>
                <w:sz w:val="22"/>
              </w:rPr>
              <w:t>104.Academia.edu</w:t>
            </w:r>
          </w:p>
        </w:tc>
        <w:tc>
          <w:tcPr>
            <w:tcW w:type="dxa" w:w="1020"/>
            <w:tcW w:w="1020" w:type="dxa"/>
          </w:tcPr>
          <w:p>
            <w:pPr>
              <w:jc w:val="center"/>
            </w:pPr>
            <w:r>
              <w:rPr>
                <w:rFonts w:ascii="Cambria" w:hAnsi="Cambria"/>
                <w:b w:val="0"/>
                <w:sz w:val="22"/>
              </w:rPr>
              <w:t>335</w:t>
            </w:r>
          </w:p>
        </w:tc>
      </w:tr>
      <w:tr>
        <w:tc>
          <w:tcPr>
            <w:tcW w:type="dxa" w:w="850"/>
            <w:tcW w:w="850" w:type="dxa"/>
          </w:tcPr>
          <w:p>
            <w:pPr>
              <w:jc w:val="center"/>
            </w:pPr>
            <w:r/>
            <w:r>
              <w:rPr>
                <w:rFonts w:ascii="Cambria" w:hAnsi="Cambria" w:eastAsia="Cambria"/>
                <w:b w:val="0"/>
                <w:i w:val="0"/>
                <w:sz w:val="22"/>
              </w:rPr>
              <w:t>104</w:t>
            </w:r>
          </w:p>
        </w:tc>
        <w:tc>
          <w:tcPr>
            <w:tcW w:type="dxa" w:w="7540"/>
            <w:tcW w:w="7541" w:type="dxa"/>
          </w:tcPr>
          <w:p>
            <w:pPr>
              <w:jc w:val="left"/>
            </w:pPr>
            <w:r/>
            <w:r>
              <w:rPr>
                <w:rFonts w:ascii="Cambria" w:hAnsi="Cambria" w:eastAsia="Cambria"/>
                <w:b w:val="0"/>
                <w:i w:val="0"/>
                <w:sz w:val="22"/>
              </w:rPr>
              <w:t>105.CORE</w:t>
            </w:r>
          </w:p>
        </w:tc>
        <w:tc>
          <w:tcPr>
            <w:tcW w:type="dxa" w:w="1020"/>
            <w:tcW w:w="1020" w:type="dxa"/>
          </w:tcPr>
          <w:p>
            <w:pPr>
              <w:jc w:val="center"/>
            </w:pPr>
            <w:r>
              <w:rPr>
                <w:rFonts w:ascii="Cambria" w:hAnsi="Cambria"/>
                <w:b w:val="0"/>
                <w:sz w:val="22"/>
              </w:rPr>
              <w:t>338</w:t>
            </w:r>
          </w:p>
        </w:tc>
      </w:tr>
      <w:tr>
        <w:tc>
          <w:tcPr>
            <w:tcW w:type="dxa" w:w="850"/>
            <w:tcW w:w="850" w:type="dxa"/>
          </w:tcPr>
          <w:p>
            <w:pPr>
              <w:jc w:val="center"/>
            </w:pPr>
            <w:r/>
            <w:r>
              <w:rPr>
                <w:rFonts w:ascii="Cambria" w:hAnsi="Cambria" w:eastAsia="Cambria"/>
                <w:b w:val="0"/>
                <w:i w:val="0"/>
                <w:sz w:val="22"/>
              </w:rPr>
              <w:t>105</w:t>
            </w:r>
          </w:p>
        </w:tc>
        <w:tc>
          <w:tcPr>
            <w:tcW w:type="dxa" w:w="7540"/>
            <w:tcW w:w="7541" w:type="dxa"/>
          </w:tcPr>
          <w:p>
            <w:pPr>
              <w:jc w:val="left"/>
            </w:pPr>
            <w:r/>
            <w:r>
              <w:rPr>
                <w:rFonts w:ascii="Cambria" w:hAnsi="Cambria" w:eastAsia="Cambria"/>
                <w:b w:val="0"/>
                <w:i w:val="0"/>
                <w:sz w:val="22"/>
              </w:rPr>
              <w:t>106.AGRICOLA (Agricultural Information Online)</w:t>
            </w:r>
          </w:p>
        </w:tc>
        <w:tc>
          <w:tcPr>
            <w:tcW w:type="dxa" w:w="1020"/>
            <w:tcW w:w="1020" w:type="dxa"/>
          </w:tcPr>
          <w:p>
            <w:pPr>
              <w:jc w:val="center"/>
            </w:pPr>
            <w:r>
              <w:rPr>
                <w:rFonts w:ascii="Cambria" w:hAnsi="Cambria"/>
                <w:b w:val="0"/>
                <w:sz w:val="22"/>
              </w:rPr>
              <w:t>342</w:t>
            </w:r>
          </w:p>
        </w:tc>
      </w:tr>
      <w:tr>
        <w:tc>
          <w:tcPr>
            <w:tcW w:type="dxa" w:w="850"/>
            <w:tcW w:w="850" w:type="dxa"/>
          </w:tcPr>
          <w:p>
            <w:pPr>
              <w:jc w:val="center"/>
            </w:pPr>
            <w:r/>
            <w:r>
              <w:rPr>
                <w:rFonts w:ascii="Cambria" w:hAnsi="Cambria" w:eastAsia="Cambria"/>
                <w:b w:val="0"/>
                <w:i w:val="0"/>
                <w:sz w:val="22"/>
              </w:rPr>
              <w:t>106</w:t>
            </w:r>
          </w:p>
        </w:tc>
        <w:tc>
          <w:tcPr>
            <w:tcW w:type="dxa" w:w="7540"/>
            <w:tcW w:w="7541" w:type="dxa"/>
          </w:tcPr>
          <w:p>
            <w:pPr>
              <w:jc w:val="left"/>
            </w:pPr>
            <w:r/>
            <w:r>
              <w:rPr>
                <w:rFonts w:ascii="Cambria" w:hAnsi="Cambria" w:eastAsia="Cambria"/>
                <w:b w:val="0"/>
                <w:i w:val="0"/>
                <w:sz w:val="22"/>
              </w:rPr>
              <w:t>107.OpenDOAR (Directory of Open Access Repositories)</w:t>
            </w:r>
          </w:p>
        </w:tc>
        <w:tc>
          <w:tcPr>
            <w:tcW w:type="dxa" w:w="1020"/>
            <w:tcW w:w="1020" w:type="dxa"/>
          </w:tcPr>
          <w:p>
            <w:pPr>
              <w:jc w:val="center"/>
            </w:pPr>
            <w:r>
              <w:rPr>
                <w:rFonts w:ascii="Cambria" w:hAnsi="Cambria"/>
                <w:b w:val="0"/>
                <w:sz w:val="22"/>
              </w:rPr>
              <w:t>345</w:t>
            </w:r>
          </w:p>
        </w:tc>
      </w:tr>
      <w:tr>
        <w:tc>
          <w:tcPr>
            <w:tcW w:type="dxa" w:w="850"/>
            <w:tcW w:w="850" w:type="dxa"/>
          </w:tcPr>
          <w:p>
            <w:pPr>
              <w:jc w:val="center"/>
            </w:pPr>
            <w:r/>
            <w:r>
              <w:rPr>
                <w:rFonts w:ascii="Cambria" w:hAnsi="Cambria" w:eastAsia="Cambria"/>
                <w:b w:val="0"/>
                <w:i w:val="0"/>
                <w:sz w:val="22"/>
              </w:rPr>
              <w:t>107</w:t>
            </w:r>
          </w:p>
        </w:tc>
        <w:tc>
          <w:tcPr>
            <w:tcW w:type="dxa" w:w="7540"/>
            <w:tcW w:w="7541" w:type="dxa"/>
          </w:tcPr>
          <w:p>
            <w:pPr>
              <w:jc w:val="left"/>
            </w:pPr>
            <w:r/>
            <w:r>
              <w:rPr>
                <w:rFonts w:ascii="Cambria" w:hAnsi="Cambria" w:eastAsia="Cambria"/>
                <w:b w:val="0"/>
                <w:i w:val="0"/>
                <w:sz w:val="22"/>
              </w:rPr>
              <w:t>108.OAIster</w:t>
            </w:r>
          </w:p>
        </w:tc>
        <w:tc>
          <w:tcPr>
            <w:tcW w:type="dxa" w:w="1020"/>
            <w:tcW w:w="1020" w:type="dxa"/>
          </w:tcPr>
          <w:p>
            <w:pPr>
              <w:jc w:val="center"/>
            </w:pPr>
            <w:r>
              <w:rPr>
                <w:rFonts w:ascii="Cambria" w:hAnsi="Cambria"/>
                <w:b w:val="0"/>
                <w:sz w:val="22"/>
              </w:rPr>
              <w:t>347</w:t>
            </w:r>
          </w:p>
        </w:tc>
      </w:tr>
      <w:tr>
        <w:tc>
          <w:tcPr>
            <w:tcW w:type="dxa" w:w="850"/>
            <w:tcW w:w="850" w:type="dxa"/>
          </w:tcPr>
          <w:p>
            <w:pPr>
              <w:jc w:val="center"/>
            </w:pPr>
            <w:r/>
            <w:r>
              <w:rPr>
                <w:rFonts w:ascii="Cambria" w:hAnsi="Cambria" w:eastAsia="Cambria"/>
                <w:b w:val="0"/>
                <w:i w:val="0"/>
                <w:sz w:val="22"/>
              </w:rPr>
              <w:t>108</w:t>
            </w:r>
          </w:p>
        </w:tc>
        <w:tc>
          <w:tcPr>
            <w:tcW w:type="dxa" w:w="7540"/>
            <w:tcW w:w="7541" w:type="dxa"/>
          </w:tcPr>
          <w:p>
            <w:pPr>
              <w:jc w:val="left"/>
            </w:pPr>
            <w:r/>
            <w:r>
              <w:rPr>
                <w:rFonts w:ascii="Cambria" w:hAnsi="Cambria" w:eastAsia="Cambria"/>
                <w:b w:val="0"/>
                <w:i w:val="0"/>
                <w:sz w:val="22"/>
              </w:rPr>
              <w:t>109.ROAR (Registry of Open Access Repositories)</w:t>
            </w:r>
          </w:p>
        </w:tc>
        <w:tc>
          <w:tcPr>
            <w:tcW w:type="dxa" w:w="1020"/>
            <w:tcW w:w="1020" w:type="dxa"/>
          </w:tcPr>
          <w:p>
            <w:pPr>
              <w:jc w:val="center"/>
            </w:pPr>
            <w:r>
              <w:rPr>
                <w:rFonts w:ascii="Cambria" w:hAnsi="Cambria"/>
                <w:b w:val="0"/>
                <w:sz w:val="22"/>
              </w:rPr>
              <w:t>351</w:t>
            </w:r>
          </w:p>
        </w:tc>
      </w:tr>
      <w:tr>
        <w:tc>
          <w:tcPr>
            <w:tcW w:type="dxa" w:w="850"/>
            <w:tcW w:w="850" w:type="dxa"/>
          </w:tcPr>
          <w:p>
            <w:pPr>
              <w:jc w:val="center"/>
            </w:pPr>
            <w:r/>
            <w:r>
              <w:rPr>
                <w:rFonts w:ascii="Cambria" w:hAnsi="Cambria" w:eastAsia="Cambria"/>
                <w:b w:val="0"/>
                <w:i w:val="0"/>
                <w:sz w:val="22"/>
              </w:rPr>
              <w:t>109</w:t>
            </w:r>
          </w:p>
        </w:tc>
        <w:tc>
          <w:tcPr>
            <w:tcW w:type="dxa" w:w="7540"/>
            <w:tcW w:w="7541" w:type="dxa"/>
          </w:tcPr>
          <w:p>
            <w:pPr>
              <w:jc w:val="left"/>
            </w:pPr>
            <w:r/>
            <w:r>
              <w:rPr>
                <w:rFonts w:ascii="Cambria" w:hAnsi="Cambria" w:eastAsia="Cambria"/>
                <w:b w:val="0"/>
                <w:i w:val="0"/>
                <w:sz w:val="22"/>
              </w:rPr>
              <w:t>110.ERIC (Education Resources Information Center)</w:t>
            </w:r>
          </w:p>
        </w:tc>
        <w:tc>
          <w:tcPr>
            <w:tcW w:type="dxa" w:w="1020"/>
            <w:tcW w:w="1020" w:type="dxa"/>
          </w:tcPr>
          <w:p>
            <w:pPr>
              <w:jc w:val="center"/>
            </w:pPr>
            <w:r>
              <w:rPr>
                <w:rFonts w:ascii="Cambria" w:hAnsi="Cambria"/>
                <w:b w:val="0"/>
                <w:sz w:val="22"/>
              </w:rPr>
              <w:t>354</w:t>
            </w:r>
          </w:p>
        </w:tc>
      </w:tr>
      <w:tr>
        <w:tc>
          <w:tcPr>
            <w:tcW w:type="dxa" w:w="850"/>
            <w:tcW w:w="850" w:type="dxa"/>
          </w:tcPr>
          <w:p>
            <w:pPr>
              <w:jc w:val="center"/>
            </w:pPr>
            <w:r/>
            <w:r>
              <w:rPr>
                <w:rFonts w:ascii="Cambria" w:hAnsi="Cambria" w:eastAsia="Cambria"/>
                <w:b w:val="0"/>
                <w:i w:val="0"/>
                <w:sz w:val="22"/>
              </w:rPr>
              <w:t>110</w:t>
            </w:r>
          </w:p>
        </w:tc>
        <w:tc>
          <w:tcPr>
            <w:tcW w:type="dxa" w:w="7540"/>
            <w:tcW w:w="7541" w:type="dxa"/>
          </w:tcPr>
          <w:p>
            <w:pPr>
              <w:jc w:val="left"/>
            </w:pPr>
            <w:r/>
            <w:r>
              <w:rPr>
                <w:rFonts w:ascii="Cambria" w:hAnsi="Cambria" w:eastAsia="Cambria"/>
                <w:b w:val="0"/>
                <w:i w:val="0"/>
                <w:sz w:val="22"/>
              </w:rPr>
              <w:t>111.Journal Citation Reports (JCR)</w:t>
            </w:r>
          </w:p>
        </w:tc>
        <w:tc>
          <w:tcPr>
            <w:tcW w:type="dxa" w:w="1020"/>
            <w:tcW w:w="1020" w:type="dxa"/>
          </w:tcPr>
          <w:p>
            <w:pPr>
              <w:jc w:val="center"/>
            </w:pPr>
            <w:r>
              <w:rPr>
                <w:rFonts w:ascii="Cambria" w:hAnsi="Cambria"/>
                <w:b w:val="0"/>
                <w:sz w:val="22"/>
              </w:rPr>
              <w:t>357</w:t>
            </w:r>
          </w:p>
        </w:tc>
      </w:tr>
      <w:tr>
        <w:tc>
          <w:tcPr>
            <w:tcW w:type="dxa" w:w="850"/>
            <w:tcW w:w="850" w:type="dxa"/>
          </w:tcPr>
          <w:p>
            <w:pPr>
              <w:jc w:val="center"/>
            </w:pPr>
            <w:r/>
            <w:r>
              <w:rPr>
                <w:rFonts w:ascii="Cambria" w:hAnsi="Cambria" w:eastAsia="Cambria"/>
                <w:b w:val="0"/>
                <w:i w:val="0"/>
                <w:sz w:val="22"/>
              </w:rPr>
              <w:t>111</w:t>
            </w:r>
          </w:p>
        </w:tc>
        <w:tc>
          <w:tcPr>
            <w:tcW w:type="dxa" w:w="7540"/>
            <w:tcW w:w="7541" w:type="dxa"/>
          </w:tcPr>
          <w:p>
            <w:pPr>
              <w:jc w:val="left"/>
            </w:pPr>
            <w:r/>
            <w:r>
              <w:rPr>
                <w:rFonts w:ascii="Cambria" w:hAnsi="Cambria" w:eastAsia="Cambria"/>
                <w:b w:val="0"/>
                <w:i w:val="0"/>
                <w:sz w:val="22"/>
              </w:rPr>
              <w:t>112.Clarivate Analytics</w:t>
            </w:r>
          </w:p>
        </w:tc>
        <w:tc>
          <w:tcPr>
            <w:tcW w:type="dxa" w:w="1020"/>
            <w:tcW w:w="1020" w:type="dxa"/>
          </w:tcPr>
          <w:p>
            <w:pPr>
              <w:jc w:val="center"/>
            </w:pPr>
            <w:r>
              <w:rPr>
                <w:rFonts w:ascii="Cambria" w:hAnsi="Cambria"/>
                <w:b w:val="0"/>
                <w:sz w:val="22"/>
              </w:rPr>
              <w:t>360</w:t>
            </w:r>
          </w:p>
        </w:tc>
      </w:tr>
      <w:tr>
        <w:tc>
          <w:tcPr>
            <w:tcW w:type="dxa" w:w="850"/>
            <w:tcW w:w="850" w:type="dxa"/>
          </w:tcPr>
          <w:p>
            <w:pPr>
              <w:jc w:val="center"/>
            </w:pPr>
            <w:r/>
            <w:r>
              <w:rPr>
                <w:rFonts w:ascii="Cambria" w:hAnsi="Cambria" w:eastAsia="Cambria"/>
                <w:b w:val="0"/>
                <w:i w:val="0"/>
                <w:sz w:val="22"/>
              </w:rPr>
              <w:t>112</w:t>
            </w:r>
          </w:p>
        </w:tc>
        <w:tc>
          <w:tcPr>
            <w:tcW w:type="dxa" w:w="7540"/>
            <w:tcW w:w="7541" w:type="dxa"/>
          </w:tcPr>
          <w:p>
            <w:pPr>
              <w:jc w:val="left"/>
            </w:pPr>
            <w:r/>
            <w:r>
              <w:rPr>
                <w:rFonts w:ascii="Cambria" w:hAnsi="Cambria" w:eastAsia="Cambria"/>
                <w:b w:val="0"/>
                <w:i w:val="0"/>
                <w:sz w:val="22"/>
              </w:rPr>
              <w:t>113.Springer Nature</w:t>
            </w:r>
          </w:p>
        </w:tc>
        <w:tc>
          <w:tcPr>
            <w:tcW w:type="dxa" w:w="1020"/>
            <w:tcW w:w="1020" w:type="dxa"/>
          </w:tcPr>
          <w:p>
            <w:pPr>
              <w:jc w:val="center"/>
            </w:pPr>
            <w:r>
              <w:rPr>
                <w:rFonts w:ascii="Cambria" w:hAnsi="Cambria"/>
                <w:b w:val="0"/>
                <w:sz w:val="22"/>
              </w:rPr>
              <w:t>364</w:t>
            </w:r>
          </w:p>
        </w:tc>
      </w:tr>
      <w:tr>
        <w:tc>
          <w:tcPr>
            <w:tcW w:type="dxa" w:w="850"/>
            <w:tcW w:w="850" w:type="dxa"/>
          </w:tcPr>
          <w:p>
            <w:pPr>
              <w:jc w:val="center"/>
            </w:pPr>
            <w:r/>
            <w:r>
              <w:rPr>
                <w:rFonts w:ascii="Cambria" w:hAnsi="Cambria" w:eastAsia="Cambria"/>
                <w:b w:val="0"/>
                <w:i w:val="0"/>
                <w:sz w:val="22"/>
              </w:rPr>
              <w:t>113</w:t>
            </w:r>
          </w:p>
        </w:tc>
        <w:tc>
          <w:tcPr>
            <w:tcW w:type="dxa" w:w="7540"/>
            <w:tcW w:w="7541" w:type="dxa"/>
          </w:tcPr>
          <w:p>
            <w:pPr>
              <w:jc w:val="left"/>
            </w:pPr>
            <w:r/>
            <w:r>
              <w:rPr>
                <w:rFonts w:ascii="Cambria" w:hAnsi="Cambria" w:eastAsia="Cambria"/>
                <w:b w:val="0"/>
                <w:i w:val="0"/>
                <w:sz w:val="22"/>
              </w:rPr>
              <w:t>114.Taylor &amp; Francis</w:t>
            </w:r>
          </w:p>
        </w:tc>
        <w:tc>
          <w:tcPr>
            <w:tcW w:type="dxa" w:w="1020"/>
            <w:tcW w:w="1020" w:type="dxa"/>
          </w:tcPr>
          <w:p>
            <w:pPr>
              <w:jc w:val="center"/>
            </w:pPr>
            <w:r>
              <w:rPr>
                <w:rFonts w:ascii="Cambria" w:hAnsi="Cambria"/>
                <w:b w:val="0"/>
                <w:sz w:val="22"/>
              </w:rPr>
              <w:t>368</w:t>
            </w:r>
          </w:p>
        </w:tc>
      </w:tr>
      <w:tr>
        <w:tc>
          <w:tcPr>
            <w:tcW w:type="dxa" w:w="850"/>
            <w:tcW w:w="850" w:type="dxa"/>
          </w:tcPr>
          <w:p>
            <w:pPr>
              <w:jc w:val="center"/>
            </w:pPr>
            <w:r/>
            <w:r>
              <w:rPr>
                <w:rFonts w:ascii="Cambria" w:hAnsi="Cambria" w:eastAsia="Cambria"/>
                <w:b w:val="0"/>
                <w:i w:val="0"/>
                <w:sz w:val="22"/>
              </w:rPr>
              <w:t>114</w:t>
            </w:r>
          </w:p>
        </w:tc>
        <w:tc>
          <w:tcPr>
            <w:tcW w:type="dxa" w:w="7540"/>
            <w:tcW w:w="7541" w:type="dxa"/>
          </w:tcPr>
          <w:p>
            <w:pPr>
              <w:jc w:val="left"/>
            </w:pPr>
            <w:r/>
            <w:r>
              <w:rPr>
                <w:rFonts w:ascii="Cambria" w:hAnsi="Cambria" w:eastAsia="Cambria"/>
                <w:b w:val="0"/>
                <w:i w:val="0"/>
                <w:sz w:val="22"/>
              </w:rPr>
              <w:t>115.Pearson Education</w:t>
            </w:r>
          </w:p>
        </w:tc>
        <w:tc>
          <w:tcPr>
            <w:tcW w:type="dxa" w:w="1020"/>
            <w:tcW w:w="1020" w:type="dxa"/>
          </w:tcPr>
          <w:p>
            <w:pPr>
              <w:jc w:val="center"/>
            </w:pPr>
            <w:r>
              <w:rPr>
                <w:rFonts w:ascii="Cambria" w:hAnsi="Cambria"/>
                <w:b w:val="0"/>
                <w:sz w:val="22"/>
              </w:rPr>
              <w:t>372</w:t>
            </w:r>
          </w:p>
        </w:tc>
      </w:tr>
      <w:tr>
        <w:tc>
          <w:tcPr>
            <w:tcW w:type="dxa" w:w="850"/>
            <w:tcW w:w="850" w:type="dxa"/>
          </w:tcPr>
          <w:p>
            <w:pPr>
              <w:jc w:val="center"/>
            </w:pPr>
            <w:r/>
            <w:r>
              <w:rPr>
                <w:rFonts w:ascii="Cambria" w:hAnsi="Cambria" w:eastAsia="Cambria"/>
                <w:b w:val="0"/>
                <w:i w:val="0"/>
                <w:sz w:val="22"/>
              </w:rPr>
              <w:t>115</w:t>
            </w:r>
          </w:p>
        </w:tc>
        <w:tc>
          <w:tcPr>
            <w:tcW w:type="dxa" w:w="7540"/>
            <w:tcW w:w="7541" w:type="dxa"/>
          </w:tcPr>
          <w:p>
            <w:pPr>
              <w:jc w:val="left"/>
            </w:pPr>
            <w:r/>
            <w:r>
              <w:rPr>
                <w:rFonts w:ascii="Cambria" w:hAnsi="Cambria" w:eastAsia="Cambria"/>
                <w:b w:val="0"/>
                <w:i w:val="0"/>
                <w:sz w:val="22"/>
              </w:rPr>
              <w:t>116.Wiley</w:t>
            </w:r>
          </w:p>
        </w:tc>
        <w:tc>
          <w:tcPr>
            <w:tcW w:type="dxa" w:w="1020"/>
            <w:tcW w:w="1020" w:type="dxa"/>
          </w:tcPr>
          <w:p>
            <w:pPr>
              <w:jc w:val="center"/>
            </w:pPr>
            <w:r>
              <w:rPr>
                <w:rFonts w:ascii="Cambria" w:hAnsi="Cambria"/>
                <w:b w:val="0"/>
                <w:sz w:val="22"/>
              </w:rPr>
              <w:t>375</w:t>
            </w:r>
          </w:p>
        </w:tc>
      </w:tr>
      <w:tr>
        <w:tc>
          <w:tcPr>
            <w:tcW w:type="dxa" w:w="850"/>
            <w:tcW w:w="850" w:type="dxa"/>
          </w:tcPr>
          <w:p>
            <w:pPr>
              <w:jc w:val="center"/>
            </w:pPr>
            <w:r/>
            <w:r>
              <w:rPr>
                <w:rFonts w:ascii="Cambria" w:hAnsi="Cambria" w:eastAsia="Cambria"/>
                <w:b w:val="0"/>
                <w:i w:val="0"/>
                <w:sz w:val="22"/>
              </w:rPr>
              <w:t>116</w:t>
            </w:r>
          </w:p>
        </w:tc>
        <w:tc>
          <w:tcPr>
            <w:tcW w:type="dxa" w:w="7540"/>
            <w:tcW w:w="7541" w:type="dxa"/>
          </w:tcPr>
          <w:p>
            <w:pPr>
              <w:jc w:val="left"/>
            </w:pPr>
            <w:r/>
            <w:r>
              <w:rPr>
                <w:rFonts w:ascii="Cambria" w:hAnsi="Cambria" w:eastAsia="Cambria"/>
                <w:b w:val="0"/>
                <w:i w:val="0"/>
                <w:sz w:val="22"/>
              </w:rPr>
              <w:t>117.MDPI (Multidisciplinary Digital Publishing Institute)</w:t>
            </w:r>
          </w:p>
        </w:tc>
        <w:tc>
          <w:tcPr>
            <w:tcW w:type="dxa" w:w="1020"/>
            <w:tcW w:w="1020" w:type="dxa"/>
          </w:tcPr>
          <w:p>
            <w:pPr>
              <w:jc w:val="center"/>
            </w:pPr>
            <w:r>
              <w:rPr>
                <w:rFonts w:ascii="Cambria" w:hAnsi="Cambria"/>
                <w:b w:val="0"/>
                <w:sz w:val="22"/>
              </w:rPr>
              <w:t>378</w:t>
            </w:r>
          </w:p>
        </w:tc>
      </w:tr>
      <w:tr>
        <w:tc>
          <w:tcPr>
            <w:tcW w:type="dxa" w:w="850"/>
            <w:tcW w:w="850" w:type="dxa"/>
          </w:tcPr>
          <w:p>
            <w:pPr>
              <w:jc w:val="center"/>
            </w:pPr>
            <w:r/>
            <w:r>
              <w:rPr>
                <w:rFonts w:ascii="Cambria" w:hAnsi="Cambria" w:eastAsia="Cambria"/>
                <w:b w:val="0"/>
                <w:i w:val="0"/>
                <w:sz w:val="22"/>
              </w:rPr>
              <w:t>117</w:t>
            </w:r>
          </w:p>
        </w:tc>
        <w:tc>
          <w:tcPr>
            <w:tcW w:type="dxa" w:w="7540"/>
            <w:tcW w:w="7541" w:type="dxa"/>
          </w:tcPr>
          <w:p>
            <w:pPr>
              <w:jc w:val="left"/>
            </w:pPr>
            <w:r/>
            <w:r>
              <w:rPr>
                <w:rFonts w:ascii="Cambria" w:hAnsi="Cambria" w:eastAsia="Cambria"/>
                <w:b w:val="0"/>
                <w:i w:val="0"/>
                <w:sz w:val="22"/>
              </w:rPr>
              <w:t>118.IGI Global</w:t>
            </w:r>
          </w:p>
        </w:tc>
        <w:tc>
          <w:tcPr>
            <w:tcW w:type="dxa" w:w="1020"/>
            <w:tcW w:w="1020" w:type="dxa"/>
          </w:tcPr>
          <w:p>
            <w:pPr>
              <w:jc w:val="center"/>
            </w:pPr>
            <w:r>
              <w:rPr>
                <w:rFonts w:ascii="Cambria" w:hAnsi="Cambria"/>
                <w:b w:val="0"/>
                <w:sz w:val="22"/>
              </w:rPr>
              <w:t>382</w:t>
            </w:r>
          </w:p>
        </w:tc>
      </w:tr>
      <w:tr>
        <w:tc>
          <w:tcPr>
            <w:tcW w:type="dxa" w:w="850"/>
            <w:tcW w:w="850" w:type="dxa"/>
          </w:tcPr>
          <w:p>
            <w:pPr>
              <w:jc w:val="center"/>
            </w:pPr>
            <w:r/>
            <w:r>
              <w:rPr>
                <w:rFonts w:ascii="Cambria" w:hAnsi="Cambria" w:eastAsia="Cambria"/>
                <w:b w:val="0"/>
                <w:i w:val="0"/>
                <w:sz w:val="22"/>
              </w:rPr>
              <w:t>118</w:t>
            </w:r>
          </w:p>
        </w:tc>
        <w:tc>
          <w:tcPr>
            <w:tcW w:type="dxa" w:w="7540"/>
            <w:tcW w:w="7541" w:type="dxa"/>
          </w:tcPr>
          <w:p>
            <w:pPr>
              <w:jc w:val="left"/>
            </w:pPr>
            <w:r/>
            <w:r>
              <w:rPr>
                <w:rFonts w:ascii="Cambria" w:hAnsi="Cambria" w:eastAsia="Cambria"/>
                <w:b w:val="0"/>
                <w:i w:val="0"/>
                <w:sz w:val="22"/>
              </w:rPr>
              <w:t>119.Paperity</w:t>
            </w:r>
          </w:p>
        </w:tc>
        <w:tc>
          <w:tcPr>
            <w:tcW w:type="dxa" w:w="1020"/>
            <w:tcW w:w="1020" w:type="dxa"/>
          </w:tcPr>
          <w:p>
            <w:pPr>
              <w:jc w:val="center"/>
            </w:pPr>
            <w:r>
              <w:rPr>
                <w:rFonts w:ascii="Cambria" w:hAnsi="Cambria"/>
                <w:b w:val="0"/>
                <w:sz w:val="22"/>
              </w:rPr>
              <w:t>385</w:t>
            </w:r>
          </w:p>
        </w:tc>
      </w:tr>
      <w:tr>
        <w:tc>
          <w:tcPr>
            <w:tcW w:type="dxa" w:w="850"/>
            <w:tcW w:w="850" w:type="dxa"/>
          </w:tcPr>
          <w:p>
            <w:pPr>
              <w:jc w:val="center"/>
            </w:pPr>
            <w:r/>
            <w:r>
              <w:rPr>
                <w:rFonts w:ascii="Cambria" w:hAnsi="Cambria" w:eastAsia="Cambria"/>
                <w:b w:val="0"/>
                <w:i w:val="0"/>
                <w:sz w:val="22"/>
              </w:rPr>
              <w:t>119</w:t>
            </w:r>
          </w:p>
        </w:tc>
        <w:tc>
          <w:tcPr>
            <w:tcW w:type="dxa" w:w="7540"/>
            <w:tcW w:w="7541" w:type="dxa"/>
          </w:tcPr>
          <w:p>
            <w:pPr>
              <w:jc w:val="left"/>
            </w:pPr>
            <w:r/>
            <w:r>
              <w:rPr>
                <w:rFonts w:ascii="Cambria" w:hAnsi="Cambria" w:eastAsia="Cambria"/>
                <w:b w:val="0"/>
                <w:i w:val="0"/>
                <w:sz w:val="22"/>
              </w:rPr>
              <w:t>120.The Journal of the American Chemical Society (JACS)</w:t>
            </w:r>
          </w:p>
        </w:tc>
        <w:tc>
          <w:tcPr>
            <w:tcW w:type="dxa" w:w="1020"/>
            <w:tcW w:w="1020" w:type="dxa"/>
          </w:tcPr>
          <w:p>
            <w:pPr>
              <w:jc w:val="center"/>
            </w:pPr>
            <w:r>
              <w:rPr>
                <w:rFonts w:ascii="Cambria" w:hAnsi="Cambria"/>
                <w:b w:val="0"/>
                <w:sz w:val="22"/>
              </w:rPr>
              <w:t>388</w:t>
            </w:r>
          </w:p>
        </w:tc>
      </w:tr>
      <w:tr>
        <w:tc>
          <w:tcPr>
            <w:tcW w:type="dxa" w:w="850"/>
            <w:tcW w:w="850" w:type="dxa"/>
          </w:tcPr>
          <w:p>
            <w:pPr>
              <w:jc w:val="center"/>
            </w:pPr>
            <w:r/>
            <w:r>
              <w:rPr>
                <w:rFonts w:ascii="Cambria" w:hAnsi="Cambria" w:eastAsia="Cambria"/>
                <w:b w:val="0"/>
                <w:i w:val="0"/>
                <w:sz w:val="22"/>
              </w:rPr>
              <w:t>120</w:t>
            </w:r>
          </w:p>
        </w:tc>
        <w:tc>
          <w:tcPr>
            <w:tcW w:type="dxa" w:w="7540"/>
            <w:tcW w:w="7541" w:type="dxa"/>
          </w:tcPr>
          <w:p>
            <w:pPr>
              <w:jc w:val="left"/>
            </w:pPr>
            <w:r/>
            <w:r>
              <w:rPr>
                <w:rFonts w:ascii="Cambria" w:hAnsi="Cambria" w:eastAsia="Cambria"/>
                <w:b w:val="0"/>
                <w:i w:val="0"/>
                <w:sz w:val="22"/>
              </w:rPr>
              <w:t>121.ASME (The American Society of Mechanical Engineers)</w:t>
            </w:r>
          </w:p>
        </w:tc>
        <w:tc>
          <w:tcPr>
            <w:tcW w:type="dxa" w:w="1020"/>
            <w:tcW w:w="1020" w:type="dxa"/>
          </w:tcPr>
          <w:p>
            <w:pPr>
              <w:jc w:val="center"/>
            </w:pPr>
            <w:r>
              <w:rPr>
                <w:rFonts w:ascii="Cambria" w:hAnsi="Cambria"/>
                <w:b w:val="0"/>
                <w:sz w:val="22"/>
              </w:rPr>
              <w:t>391</w:t>
            </w:r>
          </w:p>
        </w:tc>
      </w:tr>
      <w:tr>
        <w:tc>
          <w:tcPr>
            <w:tcW w:type="dxa" w:w="850"/>
            <w:tcW w:w="850" w:type="dxa"/>
          </w:tcPr>
          <w:p>
            <w:pPr>
              <w:jc w:val="center"/>
            </w:pPr>
            <w:r/>
            <w:r>
              <w:rPr>
                <w:rFonts w:ascii="Cambria" w:hAnsi="Cambria" w:eastAsia="Cambria"/>
                <w:b w:val="0"/>
                <w:i w:val="0"/>
                <w:sz w:val="22"/>
              </w:rPr>
              <w:t>121</w:t>
            </w:r>
          </w:p>
        </w:tc>
        <w:tc>
          <w:tcPr>
            <w:tcW w:type="dxa" w:w="7540"/>
            <w:tcW w:w="7541" w:type="dxa"/>
          </w:tcPr>
          <w:p>
            <w:pPr>
              <w:jc w:val="left"/>
            </w:pPr>
            <w:r/>
            <w:r>
              <w:rPr>
                <w:rFonts w:ascii="Cambria" w:hAnsi="Cambria" w:eastAsia="Cambria"/>
                <w:b w:val="0"/>
                <w:i w:val="0"/>
                <w:sz w:val="22"/>
              </w:rPr>
              <w:t>122.IEEE (Institute of Electrical and Electronics Engineers)</w:t>
            </w:r>
          </w:p>
        </w:tc>
        <w:tc>
          <w:tcPr>
            <w:tcW w:type="dxa" w:w="1020"/>
            <w:tcW w:w="1020" w:type="dxa"/>
          </w:tcPr>
          <w:p>
            <w:pPr>
              <w:jc w:val="center"/>
            </w:pPr>
            <w:r>
              <w:rPr>
                <w:rFonts w:ascii="Cambria" w:hAnsi="Cambria"/>
                <w:b w:val="0"/>
                <w:sz w:val="22"/>
              </w:rPr>
              <w:t>394</w:t>
            </w:r>
          </w:p>
        </w:tc>
      </w:tr>
      <w:tr>
        <w:tc>
          <w:tcPr>
            <w:tcW w:type="dxa" w:w="850"/>
            <w:tcW w:w="850" w:type="dxa"/>
          </w:tcPr>
          <w:p>
            <w:pPr>
              <w:jc w:val="center"/>
            </w:pPr>
            <w:r/>
            <w:r>
              <w:rPr>
                <w:rFonts w:ascii="Cambria" w:hAnsi="Cambria" w:eastAsia="Cambria"/>
                <w:b w:val="0"/>
                <w:i w:val="0"/>
                <w:sz w:val="22"/>
              </w:rPr>
              <w:t>122</w:t>
            </w:r>
          </w:p>
        </w:tc>
        <w:tc>
          <w:tcPr>
            <w:tcW w:type="dxa" w:w="7540"/>
            <w:tcW w:w="7541" w:type="dxa"/>
          </w:tcPr>
          <w:p>
            <w:pPr>
              <w:jc w:val="left"/>
            </w:pPr>
            <w:r/>
            <w:r>
              <w:rPr>
                <w:rFonts w:ascii="Cambria" w:hAnsi="Cambria" w:eastAsia="Cambria"/>
                <w:b w:val="0"/>
                <w:i w:val="0"/>
                <w:sz w:val="22"/>
              </w:rPr>
              <w:t>123.Oxford University Press (OUP)</w:t>
            </w:r>
          </w:p>
        </w:tc>
        <w:tc>
          <w:tcPr>
            <w:tcW w:type="dxa" w:w="1020"/>
            <w:tcW w:w="1020" w:type="dxa"/>
          </w:tcPr>
          <w:p>
            <w:pPr>
              <w:jc w:val="center"/>
            </w:pPr>
            <w:r>
              <w:rPr>
                <w:rFonts w:ascii="Cambria" w:hAnsi="Cambria"/>
                <w:b w:val="0"/>
                <w:sz w:val="22"/>
              </w:rPr>
              <w:t>398</w:t>
            </w:r>
          </w:p>
        </w:tc>
      </w:tr>
      <w:tr>
        <w:tc>
          <w:tcPr>
            <w:tcW w:type="dxa" w:w="850"/>
            <w:tcW w:w="850" w:type="dxa"/>
          </w:tcPr>
          <w:p>
            <w:pPr>
              <w:jc w:val="center"/>
            </w:pPr>
            <w:r/>
            <w:r>
              <w:rPr>
                <w:rFonts w:ascii="Cambria" w:hAnsi="Cambria" w:eastAsia="Cambria"/>
                <w:b w:val="0"/>
                <w:i w:val="0"/>
                <w:sz w:val="22"/>
              </w:rPr>
              <w:t>123</w:t>
            </w:r>
          </w:p>
        </w:tc>
        <w:tc>
          <w:tcPr>
            <w:tcW w:type="dxa" w:w="7540"/>
            <w:tcW w:w="7541" w:type="dxa"/>
          </w:tcPr>
          <w:p>
            <w:pPr>
              <w:jc w:val="left"/>
            </w:pPr>
            <w:r/>
            <w:r>
              <w:rPr>
                <w:rFonts w:ascii="Cambria" w:hAnsi="Cambria" w:eastAsia="Cambria"/>
                <w:b w:val="0"/>
                <w:i w:val="0"/>
                <w:sz w:val="22"/>
              </w:rPr>
              <w:t>124.Cambridge University Press (CUP)</w:t>
            </w:r>
          </w:p>
        </w:tc>
        <w:tc>
          <w:tcPr>
            <w:tcW w:type="dxa" w:w="1020"/>
            <w:tcW w:w="1020" w:type="dxa"/>
          </w:tcPr>
          <w:p>
            <w:pPr>
              <w:jc w:val="center"/>
            </w:pPr>
            <w:r>
              <w:rPr>
                <w:rFonts w:ascii="Cambria" w:hAnsi="Cambria"/>
                <w:b w:val="0"/>
                <w:sz w:val="22"/>
              </w:rPr>
              <w:t>401</w:t>
            </w:r>
          </w:p>
        </w:tc>
      </w:tr>
      <w:tr>
        <w:tc>
          <w:tcPr>
            <w:tcW w:type="dxa" w:w="850"/>
            <w:tcW w:w="850" w:type="dxa"/>
          </w:tcPr>
          <w:p>
            <w:pPr>
              <w:jc w:val="center"/>
            </w:pPr>
            <w:r/>
            <w:r>
              <w:rPr>
                <w:rFonts w:ascii="Cambria" w:hAnsi="Cambria" w:eastAsia="Cambria"/>
                <w:b w:val="0"/>
                <w:i w:val="0"/>
                <w:sz w:val="22"/>
              </w:rPr>
              <w:t>124</w:t>
            </w:r>
          </w:p>
        </w:tc>
        <w:tc>
          <w:tcPr>
            <w:tcW w:type="dxa" w:w="7540"/>
            <w:tcW w:w="7541" w:type="dxa"/>
          </w:tcPr>
          <w:p>
            <w:pPr>
              <w:jc w:val="left"/>
            </w:pPr>
            <w:r/>
            <w:r>
              <w:rPr>
                <w:rFonts w:ascii="Cambria" w:hAnsi="Cambria" w:eastAsia="Cambria"/>
                <w:b w:val="0"/>
                <w:i w:val="0"/>
                <w:sz w:val="22"/>
              </w:rPr>
              <w:t>125.CRC Press</w:t>
            </w:r>
          </w:p>
        </w:tc>
        <w:tc>
          <w:tcPr>
            <w:tcW w:type="dxa" w:w="1020"/>
            <w:tcW w:w="1020" w:type="dxa"/>
          </w:tcPr>
          <w:p>
            <w:pPr>
              <w:jc w:val="center"/>
            </w:pPr>
            <w:r>
              <w:rPr>
                <w:rFonts w:ascii="Cambria" w:hAnsi="Cambria"/>
                <w:b w:val="0"/>
                <w:sz w:val="22"/>
              </w:rPr>
              <w:t>405</w:t>
            </w:r>
          </w:p>
        </w:tc>
      </w:tr>
      <w:tr>
        <w:tc>
          <w:tcPr>
            <w:tcW w:type="dxa" w:w="850"/>
            <w:tcW w:w="850" w:type="dxa"/>
          </w:tcPr>
          <w:p>
            <w:pPr>
              <w:jc w:val="center"/>
            </w:pPr>
            <w:r/>
            <w:r>
              <w:rPr>
                <w:rFonts w:ascii="Cambria" w:hAnsi="Cambria" w:eastAsia="Cambria"/>
                <w:b w:val="0"/>
                <w:i w:val="0"/>
                <w:sz w:val="22"/>
              </w:rPr>
              <w:t>125</w:t>
            </w:r>
          </w:p>
        </w:tc>
        <w:tc>
          <w:tcPr>
            <w:tcW w:type="dxa" w:w="7540"/>
            <w:tcW w:w="7541" w:type="dxa"/>
          </w:tcPr>
          <w:p>
            <w:pPr>
              <w:jc w:val="left"/>
            </w:pPr>
            <w:r/>
            <w:r>
              <w:rPr>
                <w:rFonts w:ascii="Cambria" w:hAnsi="Cambria" w:eastAsia="Cambria"/>
                <w:b w:val="0"/>
                <w:i w:val="0"/>
                <w:sz w:val="22"/>
              </w:rPr>
              <w:t>126.Humana Press</w:t>
            </w:r>
          </w:p>
        </w:tc>
        <w:tc>
          <w:tcPr>
            <w:tcW w:type="dxa" w:w="1020"/>
            <w:tcW w:w="1020" w:type="dxa"/>
          </w:tcPr>
          <w:p>
            <w:pPr>
              <w:jc w:val="center"/>
            </w:pPr>
            <w:r>
              <w:rPr>
                <w:rFonts w:ascii="Cambria" w:hAnsi="Cambria"/>
                <w:b w:val="0"/>
                <w:sz w:val="22"/>
              </w:rPr>
              <w:t>409</w:t>
            </w:r>
          </w:p>
        </w:tc>
      </w:tr>
      <w:tr>
        <w:tc>
          <w:tcPr>
            <w:tcW w:type="dxa" w:w="850"/>
            <w:tcW w:w="850" w:type="dxa"/>
          </w:tcPr>
          <w:p>
            <w:pPr>
              <w:jc w:val="center"/>
            </w:pPr>
            <w:r/>
            <w:r>
              <w:rPr>
                <w:rFonts w:ascii="Cambria" w:hAnsi="Cambria" w:eastAsia="Cambria"/>
                <w:b w:val="0"/>
                <w:i w:val="0"/>
                <w:sz w:val="22"/>
              </w:rPr>
              <w:t>126</w:t>
            </w:r>
          </w:p>
        </w:tc>
        <w:tc>
          <w:tcPr>
            <w:tcW w:type="dxa" w:w="7540"/>
            <w:tcW w:w="7541" w:type="dxa"/>
          </w:tcPr>
          <w:p>
            <w:pPr>
              <w:jc w:val="left"/>
            </w:pPr>
            <w:r/>
            <w:r>
              <w:rPr>
                <w:rFonts w:ascii="Cambria" w:hAnsi="Cambria" w:eastAsia="Cambria"/>
                <w:b w:val="0"/>
                <w:i w:val="0"/>
                <w:sz w:val="22"/>
              </w:rPr>
              <w:t>127.Nabu Press</w:t>
            </w:r>
          </w:p>
        </w:tc>
        <w:tc>
          <w:tcPr>
            <w:tcW w:type="dxa" w:w="1020"/>
            <w:tcW w:w="1020" w:type="dxa"/>
          </w:tcPr>
          <w:p>
            <w:pPr>
              <w:jc w:val="center"/>
            </w:pPr>
            <w:r>
              <w:rPr>
                <w:rFonts w:ascii="Cambria" w:hAnsi="Cambria"/>
                <w:b w:val="0"/>
                <w:sz w:val="22"/>
              </w:rPr>
              <w:t>413</w:t>
            </w:r>
          </w:p>
        </w:tc>
      </w:tr>
      <w:tr>
        <w:tc>
          <w:tcPr>
            <w:tcW w:type="dxa" w:w="850"/>
            <w:tcW w:w="850" w:type="dxa"/>
          </w:tcPr>
          <w:p>
            <w:pPr>
              <w:jc w:val="center"/>
            </w:pPr>
            <w:r/>
            <w:r>
              <w:rPr>
                <w:rFonts w:ascii="Cambria" w:hAnsi="Cambria" w:eastAsia="Cambria"/>
                <w:b w:val="0"/>
                <w:i w:val="0"/>
                <w:sz w:val="22"/>
              </w:rPr>
              <w:t>127</w:t>
            </w:r>
          </w:p>
        </w:tc>
        <w:tc>
          <w:tcPr>
            <w:tcW w:type="dxa" w:w="7540"/>
            <w:tcW w:w="7541" w:type="dxa"/>
          </w:tcPr>
          <w:p>
            <w:pPr>
              <w:jc w:val="left"/>
            </w:pPr>
            <w:r/>
            <w:r>
              <w:rPr>
                <w:rFonts w:ascii="Cambria" w:hAnsi="Cambria" w:eastAsia="Cambria"/>
                <w:b w:val="0"/>
                <w:i w:val="0"/>
                <w:sz w:val="22"/>
              </w:rPr>
              <w:t>128.Princeton University Press (PUP)</w:t>
            </w:r>
          </w:p>
        </w:tc>
        <w:tc>
          <w:tcPr>
            <w:tcW w:type="dxa" w:w="1020"/>
            <w:tcW w:w="1020" w:type="dxa"/>
          </w:tcPr>
          <w:p>
            <w:pPr>
              <w:jc w:val="center"/>
            </w:pPr>
            <w:r>
              <w:rPr>
                <w:rFonts w:ascii="Cambria" w:hAnsi="Cambria"/>
                <w:b w:val="0"/>
                <w:sz w:val="22"/>
              </w:rPr>
              <w:t>417</w:t>
            </w:r>
          </w:p>
        </w:tc>
      </w:tr>
      <w:tr>
        <w:tc>
          <w:tcPr>
            <w:tcW w:type="dxa" w:w="850"/>
            <w:tcW w:w="850" w:type="dxa"/>
          </w:tcPr>
          <w:p>
            <w:pPr>
              <w:jc w:val="center"/>
            </w:pPr>
            <w:r/>
            <w:r>
              <w:rPr>
                <w:rFonts w:ascii="Cambria" w:hAnsi="Cambria" w:eastAsia="Cambria"/>
                <w:b w:val="0"/>
                <w:i w:val="0"/>
                <w:sz w:val="22"/>
              </w:rPr>
              <w:t>128</w:t>
            </w:r>
          </w:p>
        </w:tc>
        <w:tc>
          <w:tcPr>
            <w:tcW w:type="dxa" w:w="7540"/>
            <w:tcW w:w="7541" w:type="dxa"/>
          </w:tcPr>
          <w:p>
            <w:pPr>
              <w:jc w:val="left"/>
            </w:pPr>
            <w:r/>
            <w:r>
              <w:rPr>
                <w:rFonts w:ascii="Cambria" w:hAnsi="Cambria" w:eastAsia="Cambria"/>
                <w:b w:val="0"/>
                <w:i w:val="0"/>
                <w:sz w:val="22"/>
              </w:rPr>
              <w:t>129.Psychology Press</w:t>
            </w:r>
          </w:p>
        </w:tc>
        <w:tc>
          <w:tcPr>
            <w:tcW w:type="dxa" w:w="1020"/>
            <w:tcW w:w="1020" w:type="dxa"/>
          </w:tcPr>
          <w:p>
            <w:pPr>
              <w:jc w:val="center"/>
            </w:pPr>
            <w:r>
              <w:rPr>
                <w:rFonts w:ascii="Cambria" w:hAnsi="Cambria"/>
                <w:b w:val="0"/>
                <w:sz w:val="22"/>
              </w:rPr>
              <w:t>421</w:t>
            </w:r>
          </w:p>
        </w:tc>
      </w:tr>
      <w:tr>
        <w:tc>
          <w:tcPr>
            <w:tcW w:type="dxa" w:w="850"/>
            <w:tcW w:w="850" w:type="dxa"/>
          </w:tcPr>
          <w:p>
            <w:pPr>
              <w:jc w:val="center"/>
            </w:pPr>
            <w:r/>
            <w:r>
              <w:rPr>
                <w:rFonts w:ascii="Cambria" w:hAnsi="Cambria" w:eastAsia="Cambria"/>
                <w:b w:val="0"/>
                <w:i w:val="0"/>
                <w:sz w:val="22"/>
              </w:rPr>
              <w:t>129</w:t>
            </w:r>
          </w:p>
        </w:tc>
        <w:tc>
          <w:tcPr>
            <w:tcW w:type="dxa" w:w="7540"/>
            <w:tcW w:w="7541" w:type="dxa"/>
          </w:tcPr>
          <w:p>
            <w:pPr>
              <w:jc w:val="left"/>
            </w:pPr>
            <w:r/>
            <w:r>
              <w:rPr>
                <w:rFonts w:ascii="Cambria" w:hAnsi="Cambria" w:eastAsia="Cambria"/>
                <w:b w:val="0"/>
                <w:i w:val="0"/>
                <w:sz w:val="22"/>
              </w:rPr>
              <w:t>130.Pergamon Press</w:t>
            </w:r>
          </w:p>
        </w:tc>
        <w:tc>
          <w:tcPr>
            <w:tcW w:type="dxa" w:w="1020"/>
            <w:tcW w:w="1020" w:type="dxa"/>
          </w:tcPr>
          <w:p>
            <w:pPr>
              <w:jc w:val="center"/>
            </w:pPr>
            <w:r>
              <w:rPr>
                <w:rFonts w:ascii="Cambria" w:hAnsi="Cambria"/>
                <w:b w:val="0"/>
                <w:sz w:val="22"/>
              </w:rPr>
              <w:t>425</w:t>
            </w:r>
          </w:p>
        </w:tc>
      </w:tr>
      <w:tr>
        <w:tc>
          <w:tcPr>
            <w:tcW w:type="dxa" w:w="850"/>
            <w:tcW w:w="850" w:type="dxa"/>
          </w:tcPr>
          <w:p>
            <w:pPr>
              <w:jc w:val="center"/>
            </w:pPr>
            <w:r/>
            <w:r>
              <w:rPr>
                <w:rFonts w:ascii="Cambria" w:hAnsi="Cambria" w:eastAsia="Cambria"/>
                <w:b w:val="0"/>
                <w:i w:val="0"/>
                <w:sz w:val="22"/>
              </w:rPr>
              <w:t>130</w:t>
            </w:r>
          </w:p>
        </w:tc>
        <w:tc>
          <w:tcPr>
            <w:tcW w:type="dxa" w:w="7540"/>
            <w:tcW w:w="7541" w:type="dxa"/>
          </w:tcPr>
          <w:p>
            <w:pPr>
              <w:jc w:val="left"/>
            </w:pPr>
            <w:r/>
            <w:r>
              <w:rPr>
                <w:rFonts w:ascii="Cambria" w:hAnsi="Cambria" w:eastAsia="Cambria"/>
                <w:b w:val="0"/>
                <w:i w:val="0"/>
                <w:sz w:val="22"/>
              </w:rPr>
              <w:t>131.Routledge</w:t>
            </w:r>
          </w:p>
        </w:tc>
        <w:tc>
          <w:tcPr>
            <w:tcW w:type="dxa" w:w="1020"/>
            <w:tcW w:w="1020" w:type="dxa"/>
          </w:tcPr>
          <w:p>
            <w:pPr>
              <w:jc w:val="center"/>
            </w:pPr>
            <w:r>
              <w:rPr>
                <w:rFonts w:ascii="Cambria" w:hAnsi="Cambria"/>
                <w:b w:val="0"/>
                <w:sz w:val="22"/>
              </w:rPr>
              <w:t>428</w:t>
            </w:r>
          </w:p>
        </w:tc>
      </w:tr>
      <w:tr>
        <w:tc>
          <w:tcPr>
            <w:tcW w:type="dxa" w:w="850"/>
            <w:tcW w:w="850" w:type="dxa"/>
          </w:tcPr>
          <w:p>
            <w:pPr>
              <w:jc w:val="center"/>
            </w:pPr>
            <w:r/>
            <w:r>
              <w:rPr>
                <w:rFonts w:ascii="Cambria" w:hAnsi="Cambria" w:eastAsia="Cambria"/>
                <w:b w:val="0"/>
                <w:i w:val="0"/>
                <w:sz w:val="22"/>
              </w:rPr>
              <w:t>131</w:t>
            </w:r>
          </w:p>
        </w:tc>
        <w:tc>
          <w:tcPr>
            <w:tcW w:type="dxa" w:w="7540"/>
            <w:tcW w:w="7541" w:type="dxa"/>
          </w:tcPr>
          <w:p>
            <w:pPr>
              <w:jc w:val="left"/>
            </w:pPr>
            <w:r/>
            <w:r>
              <w:rPr>
                <w:rFonts w:ascii="Cambria" w:hAnsi="Cambria" w:eastAsia="Cambria"/>
                <w:b w:val="0"/>
                <w:i w:val="0"/>
                <w:sz w:val="22"/>
              </w:rPr>
              <w:t>132.Bloomsbury Publishing</w:t>
            </w:r>
          </w:p>
        </w:tc>
        <w:tc>
          <w:tcPr>
            <w:tcW w:type="dxa" w:w="1020"/>
            <w:tcW w:w="1020" w:type="dxa"/>
          </w:tcPr>
          <w:p>
            <w:pPr>
              <w:jc w:val="center"/>
            </w:pPr>
            <w:r>
              <w:rPr>
                <w:rFonts w:ascii="Cambria" w:hAnsi="Cambria"/>
                <w:b w:val="0"/>
                <w:sz w:val="22"/>
              </w:rPr>
              <w:t>431</w:t>
            </w:r>
          </w:p>
        </w:tc>
      </w:tr>
      <w:tr>
        <w:tc>
          <w:tcPr>
            <w:tcW w:type="dxa" w:w="850"/>
            <w:tcW w:w="850" w:type="dxa"/>
          </w:tcPr>
          <w:p>
            <w:pPr>
              <w:jc w:val="center"/>
            </w:pPr>
            <w:r/>
            <w:r>
              <w:rPr>
                <w:rFonts w:ascii="Cambria" w:hAnsi="Cambria" w:eastAsia="Cambria"/>
                <w:b w:val="0"/>
                <w:i w:val="0"/>
                <w:sz w:val="22"/>
              </w:rPr>
              <w:t>132</w:t>
            </w:r>
          </w:p>
        </w:tc>
        <w:tc>
          <w:tcPr>
            <w:tcW w:type="dxa" w:w="7540"/>
            <w:tcW w:w="7541" w:type="dxa"/>
          </w:tcPr>
          <w:p>
            <w:pPr>
              <w:jc w:val="left"/>
            </w:pPr>
            <w:r/>
            <w:r>
              <w:rPr>
                <w:rFonts w:ascii="Cambria" w:hAnsi="Cambria" w:eastAsia="Cambria"/>
                <w:b w:val="0"/>
                <w:i w:val="0"/>
                <w:sz w:val="22"/>
              </w:rPr>
              <w:t>133.Harvard University Press (HUP)</w:t>
            </w:r>
          </w:p>
        </w:tc>
        <w:tc>
          <w:tcPr>
            <w:tcW w:type="dxa" w:w="1020"/>
            <w:tcW w:w="1020" w:type="dxa"/>
          </w:tcPr>
          <w:p>
            <w:pPr>
              <w:jc w:val="center"/>
            </w:pPr>
            <w:r>
              <w:rPr>
                <w:rFonts w:ascii="Cambria" w:hAnsi="Cambria"/>
                <w:b w:val="0"/>
                <w:sz w:val="22"/>
              </w:rPr>
              <w:t>434</w:t>
            </w:r>
          </w:p>
        </w:tc>
      </w:tr>
      <w:tr>
        <w:tc>
          <w:tcPr>
            <w:tcW w:type="dxa" w:w="850"/>
            <w:tcW w:w="850" w:type="dxa"/>
          </w:tcPr>
          <w:p>
            <w:pPr>
              <w:jc w:val="center"/>
            </w:pPr>
            <w:r/>
            <w:r>
              <w:rPr>
                <w:rFonts w:ascii="Cambria" w:hAnsi="Cambria" w:eastAsia="Cambria"/>
                <w:b w:val="0"/>
                <w:i w:val="0"/>
                <w:sz w:val="22"/>
              </w:rPr>
              <w:t>133</w:t>
            </w:r>
          </w:p>
        </w:tc>
        <w:tc>
          <w:tcPr>
            <w:tcW w:type="dxa" w:w="7540"/>
            <w:tcW w:w="7541" w:type="dxa"/>
          </w:tcPr>
          <w:p>
            <w:pPr>
              <w:jc w:val="left"/>
            </w:pPr>
            <w:r/>
            <w:r>
              <w:rPr>
                <w:rFonts w:ascii="Cambria" w:hAnsi="Cambria" w:eastAsia="Cambria"/>
                <w:b w:val="0"/>
                <w:i w:val="0"/>
                <w:sz w:val="22"/>
              </w:rPr>
              <w:t>134.Dover Publications</w:t>
            </w:r>
          </w:p>
        </w:tc>
        <w:tc>
          <w:tcPr>
            <w:tcW w:type="dxa" w:w="1020"/>
            <w:tcW w:w="1020" w:type="dxa"/>
          </w:tcPr>
          <w:p>
            <w:pPr>
              <w:jc w:val="center"/>
            </w:pPr>
            <w:r>
              <w:rPr>
                <w:rFonts w:ascii="Cambria" w:hAnsi="Cambria"/>
                <w:b w:val="0"/>
                <w:sz w:val="22"/>
              </w:rPr>
              <w:t>437</w:t>
            </w:r>
          </w:p>
        </w:tc>
      </w:tr>
      <w:tr>
        <w:tc>
          <w:tcPr>
            <w:tcW w:type="dxa" w:w="850"/>
            <w:tcW w:w="850" w:type="dxa"/>
          </w:tcPr>
          <w:p>
            <w:pPr>
              <w:jc w:val="center"/>
            </w:pPr>
            <w:r/>
            <w:r>
              <w:rPr>
                <w:rFonts w:ascii="Cambria" w:hAnsi="Cambria" w:eastAsia="Cambria"/>
                <w:b w:val="0"/>
                <w:i w:val="0"/>
                <w:sz w:val="22"/>
              </w:rPr>
              <w:t>134</w:t>
            </w:r>
          </w:p>
        </w:tc>
        <w:tc>
          <w:tcPr>
            <w:tcW w:type="dxa" w:w="7540"/>
            <w:tcW w:w="7541" w:type="dxa"/>
          </w:tcPr>
          <w:p>
            <w:pPr>
              <w:jc w:val="left"/>
            </w:pPr>
            <w:r/>
            <w:r>
              <w:rPr>
                <w:rFonts w:ascii="Cambria" w:hAnsi="Cambria" w:eastAsia="Cambria"/>
                <w:b w:val="0"/>
                <w:i w:val="0"/>
                <w:sz w:val="22"/>
              </w:rPr>
              <w:t>135.HarperCollins</w:t>
            </w:r>
          </w:p>
        </w:tc>
        <w:tc>
          <w:tcPr>
            <w:tcW w:type="dxa" w:w="1020"/>
            <w:tcW w:w="1020" w:type="dxa"/>
          </w:tcPr>
          <w:p>
            <w:pPr>
              <w:jc w:val="center"/>
            </w:pPr>
            <w:r>
              <w:rPr>
                <w:rFonts w:ascii="Cambria" w:hAnsi="Cambria"/>
                <w:b w:val="0"/>
                <w:sz w:val="22"/>
              </w:rPr>
              <w:t>440</w:t>
            </w:r>
          </w:p>
        </w:tc>
      </w:tr>
      <w:tr>
        <w:tc>
          <w:tcPr>
            <w:tcW w:type="dxa" w:w="850"/>
            <w:tcW w:w="850" w:type="dxa"/>
          </w:tcPr>
          <w:p>
            <w:pPr>
              <w:jc w:val="center"/>
            </w:pPr>
            <w:r/>
            <w:r>
              <w:rPr>
                <w:rFonts w:ascii="Cambria" w:hAnsi="Cambria" w:eastAsia="Cambria"/>
                <w:b w:val="0"/>
                <w:i w:val="0"/>
                <w:sz w:val="22"/>
              </w:rPr>
              <w:t>135</w:t>
            </w:r>
          </w:p>
        </w:tc>
        <w:tc>
          <w:tcPr>
            <w:tcW w:type="dxa" w:w="7540"/>
            <w:tcW w:w="7541" w:type="dxa"/>
          </w:tcPr>
          <w:p>
            <w:pPr>
              <w:jc w:val="left"/>
            </w:pPr>
            <w:r/>
            <w:r>
              <w:rPr>
                <w:rFonts w:ascii="Cambria" w:hAnsi="Cambria" w:eastAsia="Cambria"/>
                <w:b w:val="0"/>
                <w:i w:val="0"/>
                <w:sz w:val="22"/>
              </w:rPr>
              <w:t>136.W. W. Norton &amp; Company</w:t>
            </w:r>
          </w:p>
        </w:tc>
        <w:tc>
          <w:tcPr>
            <w:tcW w:type="dxa" w:w="1020"/>
            <w:tcW w:w="1020" w:type="dxa"/>
          </w:tcPr>
          <w:p>
            <w:pPr>
              <w:jc w:val="center"/>
            </w:pPr>
            <w:r>
              <w:rPr>
                <w:rFonts w:ascii="Cambria" w:hAnsi="Cambria"/>
                <w:b w:val="0"/>
                <w:sz w:val="22"/>
              </w:rPr>
              <w:t>443</w:t>
            </w:r>
          </w:p>
        </w:tc>
      </w:tr>
      <w:tr>
        <w:tc>
          <w:tcPr>
            <w:tcW w:type="dxa" w:w="850"/>
            <w:tcW w:w="850" w:type="dxa"/>
          </w:tcPr>
          <w:p>
            <w:pPr>
              <w:jc w:val="center"/>
            </w:pPr>
            <w:r/>
            <w:r>
              <w:rPr>
                <w:rFonts w:ascii="Cambria" w:hAnsi="Cambria" w:eastAsia="Cambria"/>
                <w:b w:val="0"/>
                <w:i w:val="0"/>
                <w:sz w:val="22"/>
              </w:rPr>
              <w:t>136</w:t>
            </w:r>
          </w:p>
        </w:tc>
        <w:tc>
          <w:tcPr>
            <w:tcW w:type="dxa" w:w="7540"/>
            <w:tcW w:w="7541" w:type="dxa"/>
          </w:tcPr>
          <w:p>
            <w:pPr>
              <w:jc w:val="left"/>
            </w:pPr>
            <w:r/>
            <w:r>
              <w:rPr>
                <w:rFonts w:ascii="Cambria" w:hAnsi="Cambria" w:eastAsia="Cambria"/>
                <w:b w:val="0"/>
                <w:i w:val="0"/>
                <w:sz w:val="22"/>
              </w:rPr>
              <w:t>137.Stanford University Press (SUP)</w:t>
            </w:r>
          </w:p>
        </w:tc>
        <w:tc>
          <w:tcPr>
            <w:tcW w:type="dxa" w:w="1020"/>
            <w:tcW w:w="1020" w:type="dxa"/>
          </w:tcPr>
          <w:p>
            <w:pPr>
              <w:jc w:val="center"/>
            </w:pPr>
            <w:r>
              <w:rPr>
                <w:rFonts w:ascii="Cambria" w:hAnsi="Cambria"/>
                <w:b w:val="0"/>
                <w:sz w:val="22"/>
              </w:rPr>
              <w:t>447</w:t>
            </w:r>
          </w:p>
        </w:tc>
      </w:tr>
      <w:tr>
        <w:tc>
          <w:tcPr>
            <w:tcW w:type="dxa" w:w="850"/>
            <w:tcW w:w="850" w:type="dxa"/>
          </w:tcPr>
          <w:p>
            <w:pPr>
              <w:jc w:val="center"/>
            </w:pPr>
            <w:r/>
            <w:r>
              <w:rPr>
                <w:rFonts w:ascii="Cambria" w:hAnsi="Cambria" w:eastAsia="Cambria"/>
                <w:b w:val="0"/>
                <w:i w:val="0"/>
                <w:sz w:val="22"/>
              </w:rPr>
              <w:t>137</w:t>
            </w:r>
          </w:p>
        </w:tc>
        <w:tc>
          <w:tcPr>
            <w:tcW w:type="dxa" w:w="7540"/>
            <w:tcW w:w="7541" w:type="dxa"/>
          </w:tcPr>
          <w:p>
            <w:pPr>
              <w:jc w:val="left"/>
            </w:pPr>
            <w:r/>
            <w:r>
              <w:rPr>
                <w:rFonts w:ascii="Cambria" w:hAnsi="Cambria" w:eastAsia="Cambria"/>
                <w:b w:val="0"/>
                <w:i w:val="0"/>
                <w:sz w:val="22"/>
              </w:rPr>
              <w:t>138.Johns Hopkins University Press (JHUP)</w:t>
            </w:r>
          </w:p>
        </w:tc>
        <w:tc>
          <w:tcPr>
            <w:tcW w:type="dxa" w:w="1020"/>
            <w:tcW w:w="1020" w:type="dxa"/>
          </w:tcPr>
          <w:p>
            <w:pPr>
              <w:jc w:val="center"/>
            </w:pPr>
            <w:r>
              <w:rPr>
                <w:rFonts w:ascii="Cambria" w:hAnsi="Cambria"/>
                <w:b w:val="0"/>
                <w:sz w:val="22"/>
              </w:rPr>
              <w:t>450</w:t>
            </w:r>
          </w:p>
        </w:tc>
      </w:tr>
      <w:tr>
        <w:tc>
          <w:tcPr>
            <w:tcW w:type="dxa" w:w="850"/>
            <w:tcW w:w="850" w:type="dxa"/>
          </w:tcPr>
          <w:p>
            <w:pPr>
              <w:jc w:val="center"/>
            </w:pPr>
            <w:r/>
            <w:r>
              <w:rPr>
                <w:rFonts w:ascii="Cambria" w:hAnsi="Cambria" w:eastAsia="Cambria"/>
                <w:b w:val="0"/>
                <w:i w:val="0"/>
                <w:sz w:val="22"/>
              </w:rPr>
              <w:t>138</w:t>
            </w:r>
          </w:p>
        </w:tc>
        <w:tc>
          <w:tcPr>
            <w:tcW w:type="dxa" w:w="7540"/>
            <w:tcW w:w="7541" w:type="dxa"/>
          </w:tcPr>
          <w:p>
            <w:pPr>
              <w:jc w:val="left"/>
            </w:pPr>
            <w:r/>
            <w:r>
              <w:rPr>
                <w:rFonts w:ascii="Cambria" w:hAnsi="Cambria" w:eastAsia="Cambria"/>
                <w:b w:val="0"/>
                <w:i w:val="0"/>
                <w:sz w:val="22"/>
              </w:rPr>
              <w:t>139.University of Toronto Press (UTP)</w:t>
            </w:r>
          </w:p>
        </w:tc>
        <w:tc>
          <w:tcPr>
            <w:tcW w:type="dxa" w:w="1020"/>
            <w:tcW w:w="1020" w:type="dxa"/>
          </w:tcPr>
          <w:p>
            <w:pPr>
              <w:jc w:val="center"/>
            </w:pPr>
            <w:r>
              <w:rPr>
                <w:rFonts w:ascii="Cambria" w:hAnsi="Cambria"/>
                <w:b w:val="0"/>
                <w:sz w:val="22"/>
              </w:rPr>
              <w:t>453</w:t>
            </w:r>
          </w:p>
        </w:tc>
      </w:tr>
      <w:tr>
        <w:tc>
          <w:tcPr>
            <w:tcW w:type="dxa" w:w="850"/>
            <w:tcW w:w="850" w:type="dxa"/>
          </w:tcPr>
          <w:p>
            <w:pPr>
              <w:jc w:val="center"/>
            </w:pPr>
            <w:r/>
            <w:r>
              <w:rPr>
                <w:rFonts w:ascii="Cambria" w:hAnsi="Cambria" w:eastAsia="Cambria"/>
                <w:b w:val="0"/>
                <w:i w:val="0"/>
                <w:sz w:val="22"/>
              </w:rPr>
              <w:t>139</w:t>
            </w:r>
          </w:p>
        </w:tc>
        <w:tc>
          <w:tcPr>
            <w:tcW w:type="dxa" w:w="7540"/>
            <w:tcW w:w="7541" w:type="dxa"/>
          </w:tcPr>
          <w:p>
            <w:pPr>
              <w:jc w:val="left"/>
            </w:pPr>
            <w:r/>
            <w:r>
              <w:rPr>
                <w:rFonts w:ascii="Cambria" w:hAnsi="Cambria" w:eastAsia="Cambria"/>
                <w:b w:val="0"/>
                <w:i w:val="0"/>
                <w:sz w:val="22"/>
              </w:rPr>
              <w:t>140.McGraw-Hill</w:t>
            </w:r>
          </w:p>
        </w:tc>
        <w:tc>
          <w:tcPr>
            <w:tcW w:type="dxa" w:w="1020"/>
            <w:tcW w:w="1020" w:type="dxa"/>
          </w:tcPr>
          <w:p>
            <w:pPr>
              <w:jc w:val="center"/>
            </w:pPr>
            <w:r>
              <w:rPr>
                <w:rFonts w:ascii="Cambria" w:hAnsi="Cambria"/>
                <w:b w:val="0"/>
                <w:sz w:val="22"/>
              </w:rPr>
              <w:t>456</w:t>
            </w:r>
          </w:p>
        </w:tc>
      </w:tr>
      <w:tr>
        <w:tc>
          <w:tcPr>
            <w:tcW w:type="dxa" w:w="850"/>
            <w:tcW w:w="850" w:type="dxa"/>
          </w:tcPr>
          <w:p>
            <w:pPr>
              <w:jc w:val="center"/>
            </w:pPr>
            <w:r/>
            <w:r>
              <w:rPr>
                <w:rFonts w:ascii="Cambria" w:hAnsi="Cambria" w:eastAsia="Cambria"/>
                <w:b w:val="0"/>
                <w:i w:val="0"/>
                <w:sz w:val="22"/>
              </w:rPr>
              <w:t>140</w:t>
            </w:r>
          </w:p>
        </w:tc>
        <w:tc>
          <w:tcPr>
            <w:tcW w:type="dxa" w:w="7540"/>
            <w:tcW w:w="7541" w:type="dxa"/>
          </w:tcPr>
          <w:p>
            <w:pPr>
              <w:jc w:val="left"/>
            </w:pPr>
            <w:r/>
            <w:r>
              <w:rPr>
                <w:rFonts w:ascii="Cambria" w:hAnsi="Cambria" w:eastAsia="Cambria"/>
                <w:b w:val="0"/>
                <w:i w:val="0"/>
                <w:sz w:val="22"/>
              </w:rPr>
              <w:t>141.Yale University Press</w:t>
            </w:r>
          </w:p>
        </w:tc>
        <w:tc>
          <w:tcPr>
            <w:tcW w:type="dxa" w:w="1020"/>
            <w:tcW w:w="1020" w:type="dxa"/>
          </w:tcPr>
          <w:p>
            <w:pPr>
              <w:jc w:val="center"/>
            </w:pPr>
            <w:r>
              <w:rPr>
                <w:rFonts w:ascii="Cambria" w:hAnsi="Cambria"/>
                <w:b w:val="0"/>
                <w:sz w:val="22"/>
              </w:rPr>
              <w:t>459</w:t>
            </w:r>
          </w:p>
        </w:tc>
      </w:tr>
      <w:tr>
        <w:tc>
          <w:tcPr>
            <w:tcW w:type="dxa" w:w="850"/>
            <w:tcW w:w="850" w:type="dxa"/>
          </w:tcPr>
          <w:p>
            <w:pPr>
              <w:jc w:val="center"/>
            </w:pPr>
            <w:r/>
            <w:r>
              <w:rPr>
                <w:rFonts w:ascii="Cambria" w:hAnsi="Cambria" w:eastAsia="Cambria"/>
                <w:b w:val="0"/>
                <w:i w:val="0"/>
                <w:sz w:val="22"/>
              </w:rPr>
              <w:t>141</w:t>
            </w:r>
          </w:p>
        </w:tc>
        <w:tc>
          <w:tcPr>
            <w:tcW w:type="dxa" w:w="7540"/>
            <w:tcW w:w="7541" w:type="dxa"/>
          </w:tcPr>
          <w:p>
            <w:pPr>
              <w:jc w:val="left"/>
            </w:pPr>
            <w:r/>
            <w:r>
              <w:rPr>
                <w:rFonts w:ascii="Cambria" w:hAnsi="Cambria" w:eastAsia="Cambria"/>
                <w:b w:val="0"/>
                <w:i w:val="0"/>
                <w:sz w:val="22"/>
              </w:rPr>
              <w:t>142.O'Reilly Media</w:t>
            </w:r>
          </w:p>
        </w:tc>
        <w:tc>
          <w:tcPr>
            <w:tcW w:type="dxa" w:w="1020"/>
            <w:tcW w:w="1020" w:type="dxa"/>
          </w:tcPr>
          <w:p>
            <w:pPr>
              <w:jc w:val="center"/>
            </w:pPr>
            <w:r>
              <w:rPr>
                <w:rFonts w:ascii="Cambria" w:hAnsi="Cambria"/>
                <w:b w:val="0"/>
                <w:sz w:val="22"/>
              </w:rPr>
              <w:t>462</w:t>
            </w:r>
          </w:p>
        </w:tc>
      </w:tr>
      <w:tr>
        <w:tc>
          <w:tcPr>
            <w:tcW w:type="dxa" w:w="850"/>
            <w:tcW w:w="850" w:type="dxa"/>
          </w:tcPr>
          <w:p>
            <w:pPr>
              <w:jc w:val="center"/>
            </w:pPr>
            <w:r/>
            <w:r>
              <w:rPr>
                <w:rFonts w:ascii="Cambria" w:hAnsi="Cambria" w:eastAsia="Cambria"/>
                <w:b w:val="0"/>
                <w:i w:val="0"/>
                <w:sz w:val="22"/>
              </w:rPr>
              <w:t>142</w:t>
            </w:r>
          </w:p>
        </w:tc>
        <w:tc>
          <w:tcPr>
            <w:tcW w:type="dxa" w:w="7540"/>
            <w:tcW w:w="7541" w:type="dxa"/>
          </w:tcPr>
          <w:p>
            <w:pPr>
              <w:jc w:val="left"/>
            </w:pPr>
            <w:r/>
            <w:r>
              <w:rPr>
                <w:rFonts w:ascii="Cambria" w:hAnsi="Cambria" w:eastAsia="Cambria"/>
                <w:b w:val="0"/>
                <w:i w:val="0"/>
                <w:sz w:val="22"/>
              </w:rPr>
              <w:t>143.Apress</w:t>
            </w:r>
          </w:p>
        </w:tc>
        <w:tc>
          <w:tcPr>
            <w:tcW w:type="dxa" w:w="1020"/>
            <w:tcW w:w="1020" w:type="dxa"/>
          </w:tcPr>
          <w:p>
            <w:pPr>
              <w:jc w:val="center"/>
            </w:pPr>
            <w:r>
              <w:rPr>
                <w:rFonts w:ascii="Cambria" w:hAnsi="Cambria"/>
                <w:b w:val="0"/>
                <w:sz w:val="22"/>
              </w:rPr>
              <w:t>465</w:t>
            </w:r>
          </w:p>
        </w:tc>
      </w:tr>
      <w:tr>
        <w:tc>
          <w:tcPr>
            <w:tcW w:type="dxa" w:w="850"/>
            <w:tcW w:w="850" w:type="dxa"/>
          </w:tcPr>
          <w:p>
            <w:pPr>
              <w:jc w:val="center"/>
            </w:pPr>
            <w:r/>
            <w:r>
              <w:rPr>
                <w:rFonts w:ascii="Cambria" w:hAnsi="Cambria" w:eastAsia="Cambria"/>
                <w:b w:val="0"/>
                <w:i w:val="0"/>
                <w:sz w:val="22"/>
              </w:rPr>
              <w:t>143</w:t>
            </w:r>
          </w:p>
        </w:tc>
        <w:tc>
          <w:tcPr>
            <w:tcW w:type="dxa" w:w="7540"/>
            <w:tcW w:w="7541" w:type="dxa"/>
          </w:tcPr>
          <w:p>
            <w:pPr>
              <w:jc w:val="left"/>
            </w:pPr>
            <w:r/>
            <w:r>
              <w:rPr>
                <w:rFonts w:ascii="Cambria" w:hAnsi="Cambria" w:eastAsia="Cambria"/>
                <w:b w:val="0"/>
                <w:i w:val="0"/>
                <w:sz w:val="22"/>
              </w:rPr>
              <w:t>144.Packt Publishing</w:t>
            </w:r>
          </w:p>
        </w:tc>
        <w:tc>
          <w:tcPr>
            <w:tcW w:type="dxa" w:w="1020"/>
            <w:tcW w:w="1020" w:type="dxa"/>
          </w:tcPr>
          <w:p>
            <w:pPr>
              <w:jc w:val="center"/>
            </w:pPr>
            <w:r>
              <w:rPr>
                <w:rFonts w:ascii="Cambria" w:hAnsi="Cambria"/>
                <w:b w:val="0"/>
                <w:sz w:val="22"/>
              </w:rPr>
              <w:t>468</w:t>
            </w:r>
          </w:p>
        </w:tc>
      </w:tr>
      <w:tr>
        <w:tc>
          <w:tcPr>
            <w:tcW w:type="dxa" w:w="850"/>
            <w:tcW w:w="850" w:type="dxa"/>
          </w:tcPr>
          <w:p>
            <w:pPr>
              <w:jc w:val="center"/>
            </w:pPr>
            <w:r/>
            <w:r>
              <w:rPr>
                <w:rFonts w:ascii="Cambria" w:hAnsi="Cambria" w:eastAsia="Cambria"/>
                <w:b w:val="0"/>
                <w:i w:val="0"/>
                <w:sz w:val="22"/>
              </w:rPr>
              <w:t>144</w:t>
            </w:r>
          </w:p>
        </w:tc>
        <w:tc>
          <w:tcPr>
            <w:tcW w:type="dxa" w:w="7540"/>
            <w:tcW w:w="7541" w:type="dxa"/>
          </w:tcPr>
          <w:p>
            <w:pPr>
              <w:jc w:val="left"/>
            </w:pPr>
            <w:r/>
            <w:r>
              <w:rPr>
                <w:rFonts w:ascii="Cambria" w:hAnsi="Cambria" w:eastAsia="Cambria"/>
                <w:b w:val="0"/>
                <w:i w:val="0"/>
                <w:sz w:val="22"/>
              </w:rPr>
              <w:t>145.SAGE Publications</w:t>
            </w:r>
          </w:p>
        </w:tc>
        <w:tc>
          <w:tcPr>
            <w:tcW w:type="dxa" w:w="1020"/>
            <w:tcW w:w="1020" w:type="dxa"/>
          </w:tcPr>
          <w:p>
            <w:pPr>
              <w:jc w:val="center"/>
            </w:pPr>
            <w:r>
              <w:rPr>
                <w:rFonts w:ascii="Cambria" w:hAnsi="Cambria"/>
                <w:b w:val="0"/>
                <w:sz w:val="22"/>
              </w:rPr>
              <w:t>472</w:t>
            </w:r>
          </w:p>
        </w:tc>
      </w:tr>
      <w:tr>
        <w:tc>
          <w:tcPr>
            <w:tcW w:type="dxa" w:w="850"/>
            <w:tcW w:w="850" w:type="dxa"/>
          </w:tcPr>
          <w:p>
            <w:pPr>
              <w:jc w:val="center"/>
            </w:pPr>
            <w:r/>
            <w:r>
              <w:rPr>
                <w:rFonts w:ascii="Cambria" w:hAnsi="Cambria" w:eastAsia="Cambria"/>
                <w:b w:val="0"/>
                <w:i w:val="0"/>
                <w:sz w:val="22"/>
              </w:rPr>
              <w:t>145</w:t>
            </w:r>
          </w:p>
        </w:tc>
        <w:tc>
          <w:tcPr>
            <w:tcW w:type="dxa" w:w="7540"/>
            <w:tcW w:w="7541" w:type="dxa"/>
          </w:tcPr>
          <w:p>
            <w:pPr>
              <w:jc w:val="left"/>
            </w:pPr>
            <w:r/>
            <w:r>
              <w:rPr>
                <w:rFonts w:ascii="Cambria" w:hAnsi="Cambria" w:eastAsia="Cambria"/>
                <w:b w:val="0"/>
                <w:i w:val="0"/>
                <w:sz w:val="22"/>
              </w:rPr>
              <w:t>146.De Gruyter</w:t>
            </w:r>
          </w:p>
        </w:tc>
        <w:tc>
          <w:tcPr>
            <w:tcW w:type="dxa" w:w="1020"/>
            <w:tcW w:w="1020" w:type="dxa"/>
          </w:tcPr>
          <w:p>
            <w:pPr>
              <w:jc w:val="center"/>
            </w:pPr>
            <w:r>
              <w:rPr>
                <w:rFonts w:ascii="Cambria" w:hAnsi="Cambria"/>
                <w:b w:val="0"/>
                <w:sz w:val="22"/>
              </w:rPr>
              <w:t>475</w:t>
            </w:r>
          </w:p>
        </w:tc>
      </w:tr>
      <w:tr>
        <w:tc>
          <w:tcPr>
            <w:tcW w:type="dxa" w:w="850"/>
            <w:tcW w:w="850" w:type="dxa"/>
          </w:tcPr>
          <w:p>
            <w:pPr>
              <w:jc w:val="center"/>
            </w:pPr>
            <w:r/>
            <w:r>
              <w:rPr>
                <w:rFonts w:ascii="Cambria" w:hAnsi="Cambria" w:eastAsia="Cambria"/>
                <w:b w:val="0"/>
                <w:i w:val="0"/>
                <w:sz w:val="22"/>
              </w:rPr>
              <w:t>146</w:t>
            </w:r>
          </w:p>
        </w:tc>
        <w:tc>
          <w:tcPr>
            <w:tcW w:type="dxa" w:w="7540"/>
            <w:tcW w:w="7541" w:type="dxa"/>
          </w:tcPr>
          <w:p>
            <w:pPr>
              <w:jc w:val="left"/>
            </w:pPr>
            <w:r/>
            <w:r>
              <w:rPr>
                <w:rFonts w:ascii="Cambria" w:hAnsi="Cambria" w:eastAsia="Cambria"/>
                <w:b w:val="0"/>
                <w:i w:val="0"/>
                <w:sz w:val="22"/>
              </w:rPr>
              <w:t>147.Lippincott Williams &amp; Wilkins (LWW)</w:t>
            </w:r>
          </w:p>
        </w:tc>
        <w:tc>
          <w:tcPr>
            <w:tcW w:type="dxa" w:w="1020"/>
            <w:tcW w:w="1020" w:type="dxa"/>
          </w:tcPr>
          <w:p>
            <w:pPr>
              <w:jc w:val="center"/>
            </w:pPr>
            <w:r>
              <w:rPr>
                <w:rFonts w:ascii="Cambria" w:hAnsi="Cambria"/>
                <w:b w:val="0"/>
                <w:sz w:val="22"/>
              </w:rPr>
              <w:t>478</w:t>
            </w:r>
          </w:p>
        </w:tc>
      </w:tr>
      <w:tr>
        <w:tc>
          <w:tcPr>
            <w:tcW w:type="dxa" w:w="850"/>
            <w:tcW w:w="850" w:type="dxa"/>
          </w:tcPr>
          <w:p>
            <w:pPr>
              <w:jc w:val="center"/>
            </w:pPr>
            <w:r/>
            <w:r>
              <w:rPr>
                <w:rFonts w:ascii="Cambria" w:hAnsi="Cambria" w:eastAsia="Cambria"/>
                <w:b w:val="0"/>
                <w:i w:val="0"/>
                <w:sz w:val="22"/>
              </w:rPr>
              <w:t>147</w:t>
            </w:r>
          </w:p>
        </w:tc>
        <w:tc>
          <w:tcPr>
            <w:tcW w:type="dxa" w:w="7540"/>
            <w:tcW w:w="7541" w:type="dxa"/>
          </w:tcPr>
          <w:p>
            <w:pPr>
              <w:jc w:val="left"/>
            </w:pPr>
            <w:r/>
            <w:r>
              <w:rPr>
                <w:rFonts w:ascii="Cambria" w:hAnsi="Cambria" w:eastAsia="Cambria"/>
                <w:b w:val="0"/>
                <w:i w:val="0"/>
                <w:sz w:val="22"/>
              </w:rPr>
              <w:t>148.World Scientific Publishing</w:t>
            </w:r>
          </w:p>
        </w:tc>
        <w:tc>
          <w:tcPr>
            <w:tcW w:type="dxa" w:w="1020"/>
            <w:tcW w:w="1020" w:type="dxa"/>
          </w:tcPr>
          <w:p>
            <w:pPr>
              <w:jc w:val="center"/>
            </w:pPr>
            <w:r>
              <w:rPr>
                <w:rFonts w:ascii="Cambria" w:hAnsi="Cambria"/>
                <w:b w:val="0"/>
                <w:sz w:val="22"/>
              </w:rPr>
              <w:t>481</w:t>
            </w:r>
          </w:p>
        </w:tc>
      </w:tr>
      <w:tr>
        <w:tc>
          <w:tcPr>
            <w:tcW w:type="dxa" w:w="850"/>
            <w:tcW w:w="850" w:type="dxa"/>
          </w:tcPr>
          <w:p>
            <w:pPr>
              <w:jc w:val="center"/>
            </w:pPr>
            <w:r/>
            <w:r>
              <w:rPr>
                <w:rFonts w:ascii="Cambria" w:hAnsi="Cambria" w:eastAsia="Cambria"/>
                <w:b w:val="0"/>
                <w:i w:val="0"/>
                <w:sz w:val="22"/>
              </w:rPr>
              <w:t>148</w:t>
            </w:r>
          </w:p>
        </w:tc>
        <w:tc>
          <w:tcPr>
            <w:tcW w:type="dxa" w:w="7540"/>
            <w:tcW w:w="7541" w:type="dxa"/>
          </w:tcPr>
          <w:p>
            <w:pPr>
              <w:jc w:val="left"/>
            </w:pPr>
            <w:r/>
            <w:r>
              <w:rPr>
                <w:rFonts w:ascii="Cambria" w:hAnsi="Cambria" w:eastAsia="Cambria"/>
                <w:b w:val="0"/>
                <w:i w:val="0"/>
                <w:sz w:val="22"/>
              </w:rPr>
              <w:t>149.IOS Press</w:t>
            </w:r>
          </w:p>
        </w:tc>
        <w:tc>
          <w:tcPr>
            <w:tcW w:type="dxa" w:w="1020"/>
            <w:tcW w:w="1020" w:type="dxa"/>
          </w:tcPr>
          <w:p>
            <w:pPr>
              <w:jc w:val="center"/>
            </w:pPr>
            <w:r>
              <w:rPr>
                <w:rFonts w:ascii="Cambria" w:hAnsi="Cambria"/>
                <w:b w:val="0"/>
                <w:sz w:val="22"/>
              </w:rPr>
              <w:t>485</w:t>
            </w:r>
          </w:p>
        </w:tc>
      </w:tr>
      <w:tr>
        <w:tc>
          <w:tcPr>
            <w:tcW w:type="dxa" w:w="850"/>
            <w:tcW w:w="850" w:type="dxa"/>
          </w:tcPr>
          <w:p>
            <w:pPr>
              <w:jc w:val="center"/>
            </w:pPr>
            <w:r/>
            <w:r>
              <w:rPr>
                <w:rFonts w:ascii="Cambria" w:hAnsi="Cambria" w:eastAsia="Cambria"/>
                <w:b w:val="0"/>
                <w:i w:val="0"/>
                <w:sz w:val="22"/>
              </w:rPr>
              <w:t>149</w:t>
            </w:r>
          </w:p>
        </w:tc>
        <w:tc>
          <w:tcPr>
            <w:tcW w:type="dxa" w:w="7540"/>
            <w:tcW w:w="7541" w:type="dxa"/>
          </w:tcPr>
          <w:p>
            <w:pPr>
              <w:jc w:val="left"/>
            </w:pPr>
            <w:r/>
            <w:r>
              <w:rPr>
                <w:rFonts w:ascii="Cambria" w:hAnsi="Cambria" w:eastAsia="Cambria"/>
                <w:b w:val="0"/>
                <w:i w:val="0"/>
                <w:sz w:val="22"/>
              </w:rPr>
              <w:t>150.InderScience Publishers</w:t>
            </w:r>
          </w:p>
        </w:tc>
        <w:tc>
          <w:tcPr>
            <w:tcW w:type="dxa" w:w="1020"/>
            <w:tcW w:w="1020" w:type="dxa"/>
          </w:tcPr>
          <w:p>
            <w:pPr>
              <w:jc w:val="center"/>
            </w:pPr>
            <w:r>
              <w:rPr>
                <w:rFonts w:ascii="Cambria" w:hAnsi="Cambria"/>
                <w:b w:val="0"/>
                <w:sz w:val="22"/>
              </w:rPr>
              <w:t>488</w:t>
            </w:r>
          </w:p>
        </w:tc>
      </w:tr>
      <w:tr>
        <w:tc>
          <w:tcPr>
            <w:tcW w:type="dxa" w:w="850"/>
            <w:tcW w:w="850" w:type="dxa"/>
          </w:tcPr>
          <w:p>
            <w:pPr>
              <w:jc w:val="center"/>
            </w:pPr>
            <w:r/>
            <w:r>
              <w:rPr>
                <w:rFonts w:ascii="Cambria" w:hAnsi="Cambria" w:eastAsia="Cambria"/>
                <w:b w:val="0"/>
                <w:i w:val="0"/>
                <w:sz w:val="22"/>
              </w:rPr>
              <w:t>150</w:t>
            </w:r>
          </w:p>
        </w:tc>
        <w:tc>
          <w:tcPr>
            <w:tcW w:type="dxa" w:w="7540"/>
            <w:tcW w:w="7541" w:type="dxa"/>
          </w:tcPr>
          <w:p>
            <w:pPr>
              <w:jc w:val="left"/>
            </w:pPr>
            <w:r/>
            <w:r>
              <w:rPr>
                <w:rFonts w:ascii="Cambria" w:hAnsi="Cambria" w:eastAsia="Cambria"/>
                <w:b w:val="0"/>
                <w:i w:val="0"/>
                <w:sz w:val="22"/>
              </w:rPr>
              <w:t>151.Brill</w:t>
            </w:r>
          </w:p>
        </w:tc>
        <w:tc>
          <w:tcPr>
            <w:tcW w:type="dxa" w:w="1020"/>
            <w:tcW w:w="1020" w:type="dxa"/>
          </w:tcPr>
          <w:p>
            <w:pPr>
              <w:jc w:val="center"/>
            </w:pPr>
            <w:r>
              <w:rPr>
                <w:rFonts w:ascii="Cambria" w:hAnsi="Cambria"/>
                <w:b w:val="0"/>
                <w:sz w:val="22"/>
              </w:rPr>
              <w:t>491</w:t>
            </w:r>
          </w:p>
        </w:tc>
      </w:tr>
      <w:tr>
        <w:tc>
          <w:tcPr>
            <w:tcW w:type="dxa" w:w="850"/>
            <w:tcW w:w="850" w:type="dxa"/>
          </w:tcPr>
          <w:p>
            <w:pPr>
              <w:jc w:val="center"/>
            </w:pPr>
            <w:r/>
            <w:r>
              <w:rPr>
                <w:rFonts w:ascii="Cambria" w:hAnsi="Cambria" w:eastAsia="Cambria"/>
                <w:b w:val="0"/>
                <w:i w:val="0"/>
                <w:sz w:val="22"/>
              </w:rPr>
              <w:t>151</w:t>
            </w:r>
          </w:p>
        </w:tc>
        <w:tc>
          <w:tcPr>
            <w:tcW w:type="dxa" w:w="7540"/>
            <w:tcW w:w="7541" w:type="dxa"/>
          </w:tcPr>
          <w:p>
            <w:pPr>
              <w:jc w:val="left"/>
            </w:pPr>
            <w:r/>
            <w:r>
              <w:rPr>
                <w:rFonts w:ascii="Cambria" w:hAnsi="Cambria" w:eastAsia="Cambria"/>
                <w:b w:val="0"/>
                <w:i w:val="0"/>
                <w:sz w:val="22"/>
              </w:rPr>
              <w:t>152.OMICS</w:t>
            </w:r>
          </w:p>
        </w:tc>
        <w:tc>
          <w:tcPr>
            <w:tcW w:type="dxa" w:w="1020"/>
            <w:tcW w:w="1020" w:type="dxa"/>
          </w:tcPr>
          <w:p>
            <w:pPr>
              <w:jc w:val="center"/>
            </w:pPr>
            <w:r>
              <w:rPr>
                <w:rFonts w:ascii="Cambria" w:hAnsi="Cambria"/>
                <w:b w:val="0"/>
                <w:sz w:val="22"/>
              </w:rPr>
              <w:t>494</w:t>
            </w:r>
          </w:p>
        </w:tc>
      </w:tr>
      <w:tr>
        <w:tc>
          <w:tcPr>
            <w:tcW w:type="dxa" w:w="850"/>
            <w:tcW w:w="850" w:type="dxa"/>
          </w:tcPr>
          <w:p>
            <w:pPr>
              <w:jc w:val="center"/>
            </w:pPr>
            <w:r/>
            <w:r>
              <w:rPr>
                <w:rFonts w:ascii="Cambria" w:hAnsi="Cambria" w:eastAsia="Cambria"/>
                <w:b w:val="0"/>
                <w:i w:val="0"/>
                <w:sz w:val="22"/>
              </w:rPr>
              <w:t>152</w:t>
            </w:r>
          </w:p>
        </w:tc>
        <w:tc>
          <w:tcPr>
            <w:tcW w:type="dxa" w:w="7540"/>
            <w:tcW w:w="7541" w:type="dxa"/>
          </w:tcPr>
          <w:p>
            <w:pPr>
              <w:jc w:val="left"/>
            </w:pPr>
            <w:r/>
            <w:r>
              <w:rPr>
                <w:rFonts w:ascii="Cambria" w:hAnsi="Cambria" w:eastAsia="Cambria"/>
                <w:b w:val="0"/>
                <w:i w:val="0"/>
                <w:sz w:val="22"/>
              </w:rPr>
              <w:t>153.IOP Publishing</w:t>
            </w:r>
          </w:p>
        </w:tc>
        <w:tc>
          <w:tcPr>
            <w:tcW w:type="dxa" w:w="1020"/>
            <w:tcW w:w="1020" w:type="dxa"/>
          </w:tcPr>
          <w:p>
            <w:pPr>
              <w:jc w:val="center"/>
            </w:pPr>
            <w:r>
              <w:rPr>
                <w:rFonts w:ascii="Cambria" w:hAnsi="Cambria"/>
                <w:b w:val="0"/>
                <w:sz w:val="22"/>
              </w:rPr>
              <w:t>497</w:t>
            </w:r>
          </w:p>
        </w:tc>
      </w:tr>
      <w:tr>
        <w:tc>
          <w:tcPr>
            <w:tcW w:type="dxa" w:w="850"/>
            <w:tcW w:w="850" w:type="dxa"/>
          </w:tcPr>
          <w:p>
            <w:pPr>
              <w:jc w:val="center"/>
            </w:pPr>
            <w:r/>
            <w:r>
              <w:rPr>
                <w:rFonts w:ascii="Cambria" w:hAnsi="Cambria" w:eastAsia="Cambria"/>
                <w:b w:val="0"/>
                <w:i w:val="0"/>
                <w:sz w:val="22"/>
              </w:rPr>
              <w:t>153</w:t>
            </w:r>
          </w:p>
        </w:tc>
        <w:tc>
          <w:tcPr>
            <w:tcW w:type="dxa" w:w="7540"/>
            <w:tcW w:w="7541" w:type="dxa"/>
          </w:tcPr>
          <w:p>
            <w:pPr>
              <w:jc w:val="left"/>
            </w:pPr>
            <w:r/>
            <w:r>
              <w:rPr>
                <w:rFonts w:ascii="Cambria" w:hAnsi="Cambria" w:eastAsia="Cambria"/>
                <w:b w:val="0"/>
                <w:i w:val="0"/>
                <w:sz w:val="22"/>
              </w:rPr>
              <w:t>154.PATENTS</w:t>
            </w:r>
          </w:p>
        </w:tc>
        <w:tc>
          <w:tcPr>
            <w:tcW w:type="dxa" w:w="1020"/>
            <w:tcW w:w="1020" w:type="dxa"/>
          </w:tcPr>
          <w:p>
            <w:pPr>
              <w:jc w:val="center"/>
            </w:pPr>
            <w:r>
              <w:rPr>
                <w:rFonts w:ascii="Cambria" w:hAnsi="Cambria"/>
                <w:b w:val="0"/>
                <w:sz w:val="22"/>
              </w:rPr>
              <w:t>501</w:t>
            </w:r>
          </w:p>
        </w:tc>
      </w:tr>
      <w:tr>
        <w:tc>
          <w:tcPr>
            <w:tcW w:type="dxa" w:w="850"/>
            <w:tcW w:w="850" w:type="dxa"/>
          </w:tcPr>
          <w:p>
            <w:pPr>
              <w:jc w:val="center"/>
            </w:pPr>
            <w:r/>
            <w:r>
              <w:rPr>
                <w:rFonts w:ascii="Cambria" w:hAnsi="Cambria" w:eastAsia="Cambria"/>
                <w:b w:val="0"/>
                <w:i w:val="0"/>
                <w:sz w:val="22"/>
              </w:rPr>
              <w:t>154</w:t>
            </w:r>
          </w:p>
        </w:tc>
        <w:tc>
          <w:tcPr>
            <w:tcW w:type="dxa" w:w="7540"/>
            <w:tcW w:w="7541" w:type="dxa"/>
          </w:tcPr>
          <w:p>
            <w:pPr>
              <w:jc w:val="left"/>
            </w:pPr>
            <w:r/>
            <w:r>
              <w:rPr>
                <w:rFonts w:ascii="Cambria" w:hAnsi="Cambria" w:eastAsia="Cambria"/>
                <w:b w:val="0"/>
                <w:i w:val="0"/>
                <w:sz w:val="22"/>
              </w:rPr>
              <w:t>155.Utility Patents</w:t>
            </w:r>
          </w:p>
        </w:tc>
        <w:tc>
          <w:tcPr>
            <w:tcW w:type="dxa" w:w="1020"/>
            <w:tcW w:w="1020" w:type="dxa"/>
          </w:tcPr>
          <w:p>
            <w:pPr>
              <w:jc w:val="center"/>
            </w:pPr>
            <w:r>
              <w:rPr>
                <w:rFonts w:ascii="Cambria" w:hAnsi="Cambria"/>
                <w:b w:val="0"/>
                <w:sz w:val="22"/>
              </w:rPr>
              <w:t>504</w:t>
            </w:r>
          </w:p>
        </w:tc>
      </w:tr>
      <w:tr>
        <w:tc>
          <w:tcPr>
            <w:tcW w:type="dxa" w:w="850"/>
            <w:tcW w:w="850" w:type="dxa"/>
          </w:tcPr>
          <w:p>
            <w:pPr>
              <w:jc w:val="center"/>
            </w:pPr>
            <w:r/>
            <w:r>
              <w:rPr>
                <w:rFonts w:ascii="Cambria" w:hAnsi="Cambria" w:eastAsia="Cambria"/>
                <w:b w:val="0"/>
                <w:i w:val="0"/>
                <w:sz w:val="22"/>
              </w:rPr>
              <w:t>155</w:t>
            </w:r>
          </w:p>
        </w:tc>
        <w:tc>
          <w:tcPr>
            <w:tcW w:type="dxa" w:w="7540"/>
            <w:tcW w:w="7541" w:type="dxa"/>
          </w:tcPr>
          <w:p>
            <w:pPr>
              <w:jc w:val="left"/>
            </w:pPr>
            <w:r/>
            <w:r>
              <w:rPr>
                <w:rFonts w:ascii="Cambria" w:hAnsi="Cambria" w:eastAsia="Cambria"/>
                <w:b w:val="0"/>
                <w:i w:val="0"/>
                <w:sz w:val="22"/>
              </w:rPr>
              <w:t>156. Plant Patents</w:t>
            </w:r>
          </w:p>
        </w:tc>
        <w:tc>
          <w:tcPr>
            <w:tcW w:type="dxa" w:w="1020"/>
            <w:tcW w:w="1020" w:type="dxa"/>
          </w:tcPr>
          <w:p>
            <w:pPr>
              <w:jc w:val="center"/>
            </w:pPr>
            <w:r>
              <w:rPr>
                <w:rFonts w:ascii="Cambria" w:hAnsi="Cambria"/>
                <w:b w:val="0"/>
                <w:sz w:val="22"/>
              </w:rPr>
              <w:t>506</w:t>
            </w:r>
          </w:p>
        </w:tc>
      </w:tr>
      <w:tr>
        <w:tc>
          <w:tcPr>
            <w:tcW w:type="dxa" w:w="850"/>
            <w:tcW w:w="850" w:type="dxa"/>
          </w:tcPr>
          <w:p>
            <w:pPr>
              <w:jc w:val="center"/>
            </w:pPr>
            <w:r/>
            <w:r>
              <w:rPr>
                <w:rFonts w:ascii="Cambria" w:hAnsi="Cambria" w:eastAsia="Cambria"/>
                <w:b w:val="0"/>
                <w:i w:val="0"/>
                <w:sz w:val="22"/>
              </w:rPr>
              <w:t>156</w:t>
            </w:r>
          </w:p>
        </w:tc>
        <w:tc>
          <w:tcPr>
            <w:tcW w:type="dxa" w:w="7540"/>
            <w:tcW w:w="7541" w:type="dxa"/>
          </w:tcPr>
          <w:p>
            <w:pPr>
              <w:jc w:val="left"/>
            </w:pPr>
            <w:r/>
            <w:r>
              <w:rPr>
                <w:rFonts w:ascii="Cambria" w:hAnsi="Cambria" w:eastAsia="Cambria"/>
                <w:b w:val="0"/>
                <w:i w:val="0"/>
                <w:sz w:val="22"/>
              </w:rPr>
              <w:t>157.Design Patents</w:t>
            </w:r>
          </w:p>
        </w:tc>
        <w:tc>
          <w:tcPr>
            <w:tcW w:type="dxa" w:w="1020"/>
            <w:tcW w:w="1020" w:type="dxa"/>
          </w:tcPr>
          <w:p>
            <w:pPr>
              <w:jc w:val="center"/>
            </w:pPr>
            <w:r>
              <w:rPr>
                <w:rFonts w:ascii="Cambria" w:hAnsi="Cambria"/>
                <w:b w:val="0"/>
                <w:sz w:val="22"/>
              </w:rPr>
              <w:t>510</w:t>
            </w:r>
          </w:p>
        </w:tc>
      </w:tr>
      <w:tr>
        <w:tc>
          <w:tcPr>
            <w:tcW w:type="dxa" w:w="850"/>
            <w:tcW w:w="850" w:type="dxa"/>
          </w:tcPr>
          <w:p>
            <w:pPr>
              <w:jc w:val="center"/>
            </w:pPr>
            <w:r/>
            <w:r>
              <w:rPr>
                <w:rFonts w:ascii="Cambria" w:hAnsi="Cambria" w:eastAsia="Cambria"/>
                <w:b w:val="0"/>
                <w:i w:val="0"/>
                <w:sz w:val="22"/>
              </w:rPr>
              <w:t>157</w:t>
            </w:r>
          </w:p>
        </w:tc>
        <w:tc>
          <w:tcPr>
            <w:tcW w:type="dxa" w:w="7540"/>
            <w:tcW w:w="7541" w:type="dxa"/>
          </w:tcPr>
          <w:p>
            <w:pPr>
              <w:jc w:val="left"/>
            </w:pPr>
            <w:r/>
            <w:r>
              <w:rPr>
                <w:rFonts w:ascii="Cambria" w:hAnsi="Cambria" w:eastAsia="Cambria"/>
                <w:b w:val="0"/>
                <w:i w:val="0"/>
                <w:sz w:val="22"/>
              </w:rPr>
              <w:t>158. How to Cite Patents</w:t>
            </w:r>
          </w:p>
        </w:tc>
        <w:tc>
          <w:tcPr>
            <w:tcW w:type="dxa" w:w="1020"/>
            <w:tcW w:w="1020" w:type="dxa"/>
          </w:tcPr>
          <w:p>
            <w:pPr>
              <w:jc w:val="center"/>
            </w:pPr>
            <w:r>
              <w:rPr>
                <w:rFonts w:ascii="Cambria" w:hAnsi="Cambria"/>
                <w:b w:val="0"/>
                <w:sz w:val="22"/>
              </w:rPr>
              <w:t>513</w:t>
            </w:r>
          </w:p>
        </w:tc>
      </w:tr>
      <w:tr>
        <w:tc>
          <w:tcPr>
            <w:tcW w:type="dxa" w:w="850"/>
            <w:tcW w:w="850" w:type="dxa"/>
          </w:tcPr>
          <w:p>
            <w:pPr>
              <w:jc w:val="center"/>
            </w:pPr>
            <w:r/>
            <w:r>
              <w:rPr>
                <w:rFonts w:ascii="Cambria" w:hAnsi="Cambria" w:eastAsia="Cambria"/>
                <w:b w:val="0"/>
                <w:i w:val="0"/>
                <w:sz w:val="22"/>
              </w:rPr>
              <w:t>158</w:t>
            </w:r>
          </w:p>
        </w:tc>
        <w:tc>
          <w:tcPr>
            <w:tcW w:type="dxa" w:w="7540"/>
            <w:tcW w:w="7541" w:type="dxa"/>
          </w:tcPr>
          <w:p>
            <w:pPr>
              <w:jc w:val="left"/>
            </w:pPr>
            <w:r/>
            <w:r>
              <w:rPr>
                <w:rFonts w:ascii="Cambria" w:hAnsi="Cambria" w:eastAsia="Cambria"/>
                <w:b w:val="0"/>
                <w:i w:val="0"/>
                <w:sz w:val="22"/>
              </w:rPr>
              <w:t>159.Patent Citation</w:t>
            </w:r>
          </w:p>
        </w:tc>
        <w:tc>
          <w:tcPr>
            <w:tcW w:type="dxa" w:w="1020"/>
            <w:tcW w:w="1020" w:type="dxa"/>
          </w:tcPr>
          <w:p>
            <w:pPr>
              <w:jc w:val="center"/>
            </w:pPr>
            <w:r>
              <w:rPr>
                <w:rFonts w:ascii="Cambria" w:hAnsi="Cambria"/>
                <w:b w:val="0"/>
                <w:sz w:val="22"/>
              </w:rPr>
              <w:t>516</w:t>
            </w:r>
          </w:p>
        </w:tc>
      </w:tr>
      <w:tr>
        <w:tc>
          <w:tcPr>
            <w:tcW w:type="dxa" w:w="850"/>
            <w:tcW w:w="850" w:type="dxa"/>
          </w:tcPr>
          <w:p>
            <w:pPr>
              <w:jc w:val="center"/>
            </w:pPr>
            <w:r/>
            <w:r>
              <w:rPr>
                <w:rFonts w:ascii="Cambria" w:hAnsi="Cambria" w:eastAsia="Cambria"/>
                <w:b w:val="0"/>
                <w:i w:val="0"/>
                <w:sz w:val="22"/>
              </w:rPr>
              <w:t>159</w:t>
            </w:r>
          </w:p>
        </w:tc>
        <w:tc>
          <w:tcPr>
            <w:tcW w:type="dxa" w:w="7540"/>
            <w:tcW w:w="7541" w:type="dxa"/>
          </w:tcPr>
          <w:p>
            <w:pPr>
              <w:jc w:val="left"/>
            </w:pPr>
            <w:r/>
            <w:r>
              <w:rPr>
                <w:rFonts w:ascii="Cambria" w:hAnsi="Cambria" w:eastAsia="Cambria"/>
                <w:b w:val="0"/>
                <w:i w:val="0"/>
                <w:sz w:val="22"/>
              </w:rPr>
              <w:t>160.Patent Databases</w:t>
            </w:r>
          </w:p>
        </w:tc>
        <w:tc>
          <w:tcPr>
            <w:tcW w:type="dxa" w:w="1020"/>
            <w:tcW w:w="1020" w:type="dxa"/>
          </w:tcPr>
          <w:p>
            <w:pPr>
              <w:jc w:val="center"/>
            </w:pPr>
            <w:r>
              <w:rPr>
                <w:rFonts w:ascii="Cambria" w:hAnsi="Cambria"/>
                <w:b w:val="0"/>
                <w:sz w:val="22"/>
              </w:rPr>
              <w:t>519</w:t>
            </w:r>
          </w:p>
        </w:tc>
      </w:tr>
      <w:tr>
        <w:tc>
          <w:tcPr>
            <w:tcW w:type="dxa" w:w="850"/>
            <w:tcW w:w="850" w:type="dxa"/>
          </w:tcPr>
          <w:p>
            <w:pPr>
              <w:jc w:val="center"/>
            </w:pPr>
            <w:r/>
            <w:r>
              <w:rPr>
                <w:rFonts w:ascii="Cambria" w:hAnsi="Cambria" w:eastAsia="Cambria"/>
                <w:b w:val="0"/>
                <w:i w:val="0"/>
                <w:sz w:val="22"/>
              </w:rPr>
              <w:t>160</w:t>
            </w:r>
          </w:p>
        </w:tc>
        <w:tc>
          <w:tcPr>
            <w:tcW w:type="dxa" w:w="7540"/>
            <w:tcW w:w="7541" w:type="dxa"/>
          </w:tcPr>
          <w:p>
            <w:pPr>
              <w:jc w:val="left"/>
            </w:pPr>
            <w:r/>
            <w:r>
              <w:rPr>
                <w:rFonts w:ascii="Cambria" w:hAnsi="Cambria" w:eastAsia="Cambria"/>
                <w:b w:val="0"/>
                <w:i w:val="0"/>
                <w:sz w:val="22"/>
              </w:rPr>
              <w:t>161. Google Patents</w:t>
            </w:r>
          </w:p>
        </w:tc>
        <w:tc>
          <w:tcPr>
            <w:tcW w:type="dxa" w:w="1020"/>
            <w:tcW w:w="1020" w:type="dxa"/>
          </w:tcPr>
          <w:p>
            <w:pPr>
              <w:jc w:val="center"/>
            </w:pPr>
            <w:r>
              <w:rPr>
                <w:rFonts w:ascii="Cambria" w:hAnsi="Cambria"/>
                <w:b w:val="0"/>
                <w:sz w:val="22"/>
              </w:rPr>
              <w:t>522</w:t>
            </w:r>
          </w:p>
        </w:tc>
      </w:tr>
      <w:tr>
        <w:tc>
          <w:tcPr>
            <w:tcW w:type="dxa" w:w="850"/>
            <w:tcW w:w="850" w:type="dxa"/>
          </w:tcPr>
          <w:p>
            <w:pPr>
              <w:jc w:val="center"/>
            </w:pPr>
            <w:r/>
            <w:r>
              <w:rPr>
                <w:rFonts w:ascii="Cambria" w:hAnsi="Cambria" w:eastAsia="Cambria"/>
                <w:b w:val="0"/>
                <w:i w:val="0"/>
                <w:sz w:val="22"/>
              </w:rPr>
              <w:t>161</w:t>
            </w:r>
          </w:p>
        </w:tc>
        <w:tc>
          <w:tcPr>
            <w:tcW w:type="dxa" w:w="7540"/>
            <w:tcW w:w="7541" w:type="dxa"/>
          </w:tcPr>
          <w:p>
            <w:pPr>
              <w:jc w:val="left"/>
            </w:pPr>
            <w:r/>
            <w:r>
              <w:rPr>
                <w:rFonts w:ascii="Cambria" w:hAnsi="Cambria" w:eastAsia="Cambria"/>
                <w:b w:val="0"/>
                <w:i w:val="0"/>
                <w:sz w:val="22"/>
              </w:rPr>
              <w:t>162. USPTO (United States Patent and Trademark Office)</w:t>
            </w:r>
          </w:p>
        </w:tc>
        <w:tc>
          <w:tcPr>
            <w:tcW w:type="dxa" w:w="1020"/>
            <w:tcW w:w="1020" w:type="dxa"/>
          </w:tcPr>
          <w:p>
            <w:pPr>
              <w:jc w:val="center"/>
            </w:pPr>
            <w:r>
              <w:rPr>
                <w:rFonts w:ascii="Cambria" w:hAnsi="Cambria"/>
                <w:b w:val="0"/>
                <w:sz w:val="22"/>
              </w:rPr>
              <w:t>525</w:t>
            </w:r>
          </w:p>
        </w:tc>
      </w:tr>
      <w:tr>
        <w:tc>
          <w:tcPr>
            <w:tcW w:type="dxa" w:w="850"/>
            <w:tcW w:w="850" w:type="dxa"/>
          </w:tcPr>
          <w:p>
            <w:pPr>
              <w:jc w:val="center"/>
            </w:pPr>
            <w:r/>
            <w:r>
              <w:rPr>
                <w:rFonts w:ascii="Cambria" w:hAnsi="Cambria" w:eastAsia="Cambria"/>
                <w:b w:val="0"/>
                <w:i w:val="0"/>
                <w:sz w:val="22"/>
              </w:rPr>
              <w:t>162</w:t>
            </w:r>
          </w:p>
        </w:tc>
        <w:tc>
          <w:tcPr>
            <w:tcW w:type="dxa" w:w="7540"/>
            <w:tcW w:w="7541" w:type="dxa"/>
          </w:tcPr>
          <w:p>
            <w:pPr>
              <w:jc w:val="left"/>
            </w:pPr>
            <w:r/>
            <w:r>
              <w:rPr>
                <w:rFonts w:ascii="Cambria" w:hAnsi="Cambria" w:eastAsia="Cambria"/>
                <w:b w:val="0"/>
                <w:i w:val="0"/>
                <w:sz w:val="22"/>
              </w:rPr>
              <w:t>163. Espacenet (European Patent Office)</w:t>
            </w:r>
          </w:p>
        </w:tc>
        <w:tc>
          <w:tcPr>
            <w:tcW w:type="dxa" w:w="1020"/>
            <w:tcW w:w="1020" w:type="dxa"/>
          </w:tcPr>
          <w:p>
            <w:pPr>
              <w:jc w:val="center"/>
            </w:pPr>
            <w:r>
              <w:rPr>
                <w:rFonts w:ascii="Cambria" w:hAnsi="Cambria"/>
                <w:b w:val="0"/>
                <w:sz w:val="22"/>
              </w:rPr>
              <w:t>529</w:t>
            </w:r>
          </w:p>
        </w:tc>
      </w:tr>
      <w:tr>
        <w:tc>
          <w:tcPr>
            <w:tcW w:type="dxa" w:w="850"/>
            <w:tcW w:w="850" w:type="dxa"/>
          </w:tcPr>
          <w:p>
            <w:pPr>
              <w:jc w:val="center"/>
            </w:pPr>
            <w:r/>
            <w:r>
              <w:rPr>
                <w:rFonts w:ascii="Cambria" w:hAnsi="Cambria" w:eastAsia="Cambria"/>
                <w:b w:val="0"/>
                <w:i w:val="0"/>
                <w:sz w:val="22"/>
              </w:rPr>
              <w:t>163</w:t>
            </w:r>
          </w:p>
        </w:tc>
        <w:tc>
          <w:tcPr>
            <w:tcW w:type="dxa" w:w="7540"/>
            <w:tcW w:w="7541" w:type="dxa"/>
          </w:tcPr>
          <w:p>
            <w:pPr>
              <w:jc w:val="left"/>
            </w:pPr>
            <w:r/>
            <w:r>
              <w:rPr>
                <w:rFonts w:ascii="Cambria" w:hAnsi="Cambria" w:eastAsia="Cambria"/>
                <w:b w:val="0"/>
                <w:i w:val="0"/>
                <w:sz w:val="22"/>
              </w:rPr>
              <w:t>164. J-PlatPat (Japan Patent Office)</w:t>
            </w:r>
          </w:p>
        </w:tc>
        <w:tc>
          <w:tcPr>
            <w:tcW w:type="dxa" w:w="1020"/>
            <w:tcW w:w="1020" w:type="dxa"/>
          </w:tcPr>
          <w:p>
            <w:pPr>
              <w:jc w:val="center"/>
            </w:pPr>
            <w:r>
              <w:rPr>
                <w:rFonts w:ascii="Cambria" w:hAnsi="Cambria"/>
                <w:b w:val="0"/>
                <w:sz w:val="22"/>
              </w:rPr>
              <w:t>532</w:t>
            </w:r>
          </w:p>
        </w:tc>
      </w:tr>
      <w:tr>
        <w:tc>
          <w:tcPr>
            <w:tcW w:type="dxa" w:w="850"/>
            <w:tcW w:w="850" w:type="dxa"/>
          </w:tcPr>
          <w:p>
            <w:pPr>
              <w:jc w:val="center"/>
            </w:pPr>
            <w:r/>
            <w:r>
              <w:rPr>
                <w:rFonts w:ascii="Cambria" w:hAnsi="Cambria" w:eastAsia="Cambria"/>
                <w:b w:val="0"/>
                <w:i w:val="0"/>
                <w:sz w:val="22"/>
              </w:rPr>
              <w:t>164</w:t>
            </w:r>
          </w:p>
        </w:tc>
        <w:tc>
          <w:tcPr>
            <w:tcW w:type="dxa" w:w="7540"/>
            <w:tcW w:w="7541" w:type="dxa"/>
          </w:tcPr>
          <w:p>
            <w:pPr>
              <w:jc w:val="left"/>
            </w:pPr>
            <w:r/>
            <w:r>
              <w:rPr>
                <w:rFonts w:ascii="Cambria" w:hAnsi="Cambria" w:eastAsia="Cambria"/>
                <w:b w:val="0"/>
                <w:i w:val="0"/>
                <w:sz w:val="22"/>
              </w:rPr>
              <w:t>165. WIPO PATENTSCOPE</w:t>
            </w:r>
          </w:p>
        </w:tc>
        <w:tc>
          <w:tcPr>
            <w:tcW w:type="dxa" w:w="1020"/>
            <w:tcW w:w="1020" w:type="dxa"/>
          </w:tcPr>
          <w:p>
            <w:pPr>
              <w:jc w:val="center"/>
            </w:pPr>
            <w:r>
              <w:rPr>
                <w:rFonts w:ascii="Cambria" w:hAnsi="Cambria"/>
                <w:b w:val="0"/>
                <w:sz w:val="22"/>
              </w:rPr>
              <w:t>536</w:t>
            </w:r>
          </w:p>
        </w:tc>
      </w:tr>
      <w:tr>
        <w:tc>
          <w:tcPr>
            <w:tcW w:type="dxa" w:w="850"/>
            <w:tcW w:w="850" w:type="dxa"/>
          </w:tcPr>
          <w:p>
            <w:pPr>
              <w:jc w:val="center"/>
            </w:pPr>
            <w:r/>
            <w:r>
              <w:rPr>
                <w:rFonts w:ascii="Cambria" w:hAnsi="Cambria" w:eastAsia="Cambria"/>
                <w:b w:val="0"/>
                <w:i w:val="0"/>
                <w:sz w:val="22"/>
              </w:rPr>
              <w:t>165</w:t>
            </w:r>
          </w:p>
        </w:tc>
        <w:tc>
          <w:tcPr>
            <w:tcW w:type="dxa" w:w="7540"/>
            <w:tcW w:w="7541" w:type="dxa"/>
          </w:tcPr>
          <w:p>
            <w:pPr>
              <w:jc w:val="left"/>
            </w:pPr>
            <w:r/>
            <w:r>
              <w:rPr>
                <w:rFonts w:ascii="Cambria" w:hAnsi="Cambria" w:eastAsia="Cambria"/>
                <w:b w:val="0"/>
                <w:i w:val="0"/>
                <w:sz w:val="22"/>
              </w:rPr>
              <w:t>166. PQAI (Patent Quality Artificial Intelligence)</w:t>
            </w:r>
          </w:p>
        </w:tc>
        <w:tc>
          <w:tcPr>
            <w:tcW w:type="dxa" w:w="1020"/>
            <w:tcW w:w="1020" w:type="dxa"/>
          </w:tcPr>
          <w:p>
            <w:pPr>
              <w:jc w:val="center"/>
            </w:pPr>
            <w:r>
              <w:rPr>
                <w:rFonts w:ascii="Cambria" w:hAnsi="Cambria"/>
                <w:b w:val="0"/>
                <w:sz w:val="22"/>
              </w:rPr>
              <w:t>539</w:t>
            </w:r>
          </w:p>
        </w:tc>
      </w:tr>
      <w:tr>
        <w:tc>
          <w:tcPr>
            <w:tcW w:type="dxa" w:w="850"/>
            <w:tcW w:w="850" w:type="dxa"/>
          </w:tcPr>
          <w:p>
            <w:pPr>
              <w:jc w:val="center"/>
            </w:pPr>
            <w:r/>
            <w:r>
              <w:rPr>
                <w:rFonts w:ascii="Cambria" w:hAnsi="Cambria" w:eastAsia="Cambria"/>
                <w:b w:val="0"/>
                <w:i w:val="0"/>
                <w:sz w:val="22"/>
              </w:rPr>
              <w:t>166</w:t>
            </w:r>
          </w:p>
        </w:tc>
        <w:tc>
          <w:tcPr>
            <w:tcW w:type="dxa" w:w="7540"/>
            <w:tcW w:w="7541" w:type="dxa"/>
          </w:tcPr>
          <w:p>
            <w:pPr>
              <w:jc w:val="left"/>
            </w:pPr>
            <w:r/>
            <w:r>
              <w:rPr>
                <w:rFonts w:ascii="Cambria" w:hAnsi="Cambria" w:eastAsia="Cambria"/>
                <w:b w:val="0"/>
                <w:i w:val="0"/>
                <w:sz w:val="22"/>
              </w:rPr>
              <w:t>167. Patsnap</w:t>
            </w:r>
          </w:p>
        </w:tc>
        <w:tc>
          <w:tcPr>
            <w:tcW w:type="dxa" w:w="1020"/>
            <w:tcW w:w="1020" w:type="dxa"/>
          </w:tcPr>
          <w:p>
            <w:pPr>
              <w:jc w:val="center"/>
            </w:pPr>
            <w:r>
              <w:rPr>
                <w:rFonts w:ascii="Cambria" w:hAnsi="Cambria"/>
                <w:b w:val="0"/>
                <w:sz w:val="22"/>
              </w:rPr>
              <w:t>543</w:t>
            </w:r>
          </w:p>
        </w:tc>
      </w:tr>
      <w:tr>
        <w:tc>
          <w:tcPr>
            <w:tcW w:type="dxa" w:w="850"/>
            <w:tcW w:w="850" w:type="dxa"/>
          </w:tcPr>
          <w:p>
            <w:pPr>
              <w:jc w:val="center"/>
            </w:pPr>
            <w:r/>
            <w:r>
              <w:rPr>
                <w:rFonts w:ascii="Cambria" w:hAnsi="Cambria" w:eastAsia="Cambria"/>
                <w:b w:val="0"/>
                <w:i w:val="0"/>
                <w:sz w:val="22"/>
              </w:rPr>
              <w:t>167</w:t>
            </w:r>
          </w:p>
        </w:tc>
        <w:tc>
          <w:tcPr>
            <w:tcW w:type="dxa" w:w="7540"/>
            <w:tcW w:w="7541" w:type="dxa"/>
          </w:tcPr>
          <w:p>
            <w:pPr>
              <w:jc w:val="left"/>
            </w:pPr>
            <w:r/>
            <w:r>
              <w:rPr>
                <w:rFonts w:ascii="Cambria" w:hAnsi="Cambria" w:eastAsia="Cambria"/>
                <w:b w:val="0"/>
                <w:i w:val="0"/>
                <w:sz w:val="22"/>
              </w:rPr>
              <w:t>168.Trademark</w:t>
            </w:r>
          </w:p>
        </w:tc>
        <w:tc>
          <w:tcPr>
            <w:tcW w:type="dxa" w:w="1020"/>
            <w:tcW w:w="1020" w:type="dxa"/>
          </w:tcPr>
          <w:p>
            <w:pPr>
              <w:jc w:val="center"/>
            </w:pPr>
            <w:r>
              <w:rPr>
                <w:rFonts w:ascii="Cambria" w:hAnsi="Cambria"/>
                <w:b w:val="0"/>
                <w:sz w:val="22"/>
              </w:rPr>
              <w:t>546</w:t>
            </w:r>
          </w:p>
        </w:tc>
      </w:tr>
      <w:tr>
        <w:tc>
          <w:tcPr>
            <w:tcW w:type="dxa" w:w="850"/>
            <w:tcW w:w="850" w:type="dxa"/>
          </w:tcPr>
          <w:p>
            <w:pPr>
              <w:jc w:val="center"/>
            </w:pPr>
            <w:r/>
            <w:r>
              <w:rPr>
                <w:rFonts w:ascii="Cambria" w:hAnsi="Cambria" w:eastAsia="Cambria"/>
                <w:b w:val="0"/>
                <w:i w:val="0"/>
                <w:sz w:val="22"/>
              </w:rPr>
              <w:t>168</w:t>
            </w:r>
          </w:p>
        </w:tc>
        <w:tc>
          <w:tcPr>
            <w:tcW w:type="dxa" w:w="7540"/>
            <w:tcW w:w="7541" w:type="dxa"/>
          </w:tcPr>
          <w:p>
            <w:pPr>
              <w:jc w:val="left"/>
            </w:pPr>
            <w:r/>
            <w:r>
              <w:rPr>
                <w:rFonts w:ascii="Cambria" w:hAnsi="Cambria" w:eastAsia="Cambria"/>
                <w:b w:val="0"/>
                <w:i w:val="0"/>
                <w:sz w:val="22"/>
              </w:rPr>
              <w:t>169. Copyright</w:t>
            </w:r>
          </w:p>
        </w:tc>
        <w:tc>
          <w:tcPr>
            <w:tcW w:type="dxa" w:w="1020"/>
            <w:tcW w:w="1020" w:type="dxa"/>
          </w:tcPr>
          <w:p>
            <w:pPr>
              <w:jc w:val="center"/>
            </w:pPr>
            <w:r>
              <w:rPr>
                <w:rFonts w:ascii="Cambria" w:hAnsi="Cambria"/>
                <w:b w:val="0"/>
                <w:sz w:val="22"/>
              </w:rPr>
              <w:t>549</w:t>
            </w:r>
          </w:p>
        </w:tc>
      </w:tr>
      <w:tr>
        <w:tc>
          <w:tcPr>
            <w:tcW w:type="dxa" w:w="850"/>
            <w:tcW w:w="850" w:type="dxa"/>
          </w:tcPr>
          <w:p>
            <w:pPr>
              <w:jc w:val="center"/>
            </w:pPr>
            <w:r/>
            <w:r>
              <w:rPr>
                <w:rFonts w:ascii="Cambria" w:hAnsi="Cambria" w:eastAsia="Cambria"/>
                <w:b w:val="0"/>
                <w:i w:val="0"/>
                <w:sz w:val="22"/>
              </w:rPr>
              <w:t>169</w:t>
            </w:r>
          </w:p>
        </w:tc>
        <w:tc>
          <w:tcPr>
            <w:tcW w:type="dxa" w:w="7540"/>
            <w:tcW w:w="7541" w:type="dxa"/>
          </w:tcPr>
          <w:p>
            <w:pPr>
              <w:jc w:val="left"/>
            </w:pPr>
            <w:r/>
            <w:r>
              <w:rPr>
                <w:rFonts w:ascii="Cambria" w:hAnsi="Cambria" w:eastAsia="Cambria"/>
                <w:b w:val="0"/>
                <w:i w:val="0"/>
                <w:sz w:val="22"/>
              </w:rPr>
              <w:t>170. Intellectual Property (IP) Rights</w:t>
            </w:r>
          </w:p>
        </w:tc>
        <w:tc>
          <w:tcPr>
            <w:tcW w:type="dxa" w:w="1020"/>
            <w:tcW w:w="1020" w:type="dxa"/>
          </w:tcPr>
          <w:p>
            <w:pPr>
              <w:jc w:val="center"/>
            </w:pPr>
            <w:r>
              <w:rPr>
                <w:rFonts w:ascii="Cambria" w:hAnsi="Cambria"/>
                <w:b w:val="0"/>
                <w:sz w:val="22"/>
              </w:rPr>
              <w:t>553</w:t>
            </w:r>
          </w:p>
        </w:tc>
      </w:tr>
      <w:tr>
        <w:tc>
          <w:tcPr>
            <w:tcW w:type="dxa" w:w="850"/>
            <w:tcW w:w="850" w:type="dxa"/>
          </w:tcPr>
          <w:p>
            <w:pPr>
              <w:jc w:val="center"/>
            </w:pPr>
            <w:r/>
            <w:r>
              <w:rPr>
                <w:rFonts w:ascii="Cambria" w:hAnsi="Cambria" w:eastAsia="Cambria"/>
                <w:b w:val="0"/>
                <w:i w:val="0"/>
                <w:sz w:val="22"/>
              </w:rPr>
              <w:t>170</w:t>
            </w:r>
          </w:p>
        </w:tc>
        <w:tc>
          <w:tcPr>
            <w:tcW w:type="dxa" w:w="7540"/>
            <w:tcW w:w="7541" w:type="dxa"/>
          </w:tcPr>
          <w:p>
            <w:pPr>
              <w:jc w:val="left"/>
            </w:pPr>
            <w:r/>
            <w:r>
              <w:rPr>
                <w:rFonts w:ascii="Cambria" w:hAnsi="Cambria" w:eastAsia="Cambria"/>
                <w:b w:val="0"/>
                <w:i w:val="0"/>
                <w:sz w:val="22"/>
              </w:rPr>
              <w:t>171. Geographical Indications (GI)</w:t>
            </w:r>
          </w:p>
        </w:tc>
        <w:tc>
          <w:tcPr>
            <w:tcW w:type="dxa" w:w="1020"/>
            <w:tcW w:w="1020" w:type="dxa"/>
          </w:tcPr>
          <w:p>
            <w:pPr>
              <w:jc w:val="center"/>
            </w:pPr>
            <w:r>
              <w:rPr>
                <w:rFonts w:ascii="Cambria" w:hAnsi="Cambria"/>
                <w:b w:val="0"/>
                <w:sz w:val="22"/>
              </w:rPr>
              <w:t>556</w:t>
            </w:r>
          </w:p>
        </w:tc>
      </w:tr>
      <w:tr>
        <w:tc>
          <w:tcPr>
            <w:tcW w:type="dxa" w:w="850"/>
            <w:tcW w:w="850" w:type="dxa"/>
          </w:tcPr>
          <w:p>
            <w:pPr>
              <w:jc w:val="center"/>
            </w:pPr>
            <w:r/>
            <w:r>
              <w:rPr>
                <w:rFonts w:ascii="Cambria" w:hAnsi="Cambria" w:eastAsia="Cambria"/>
                <w:b w:val="0"/>
                <w:i w:val="0"/>
                <w:sz w:val="22"/>
              </w:rPr>
              <w:t>171</w:t>
            </w:r>
          </w:p>
        </w:tc>
        <w:tc>
          <w:tcPr>
            <w:tcW w:type="dxa" w:w="7540"/>
            <w:tcW w:w="7541" w:type="dxa"/>
          </w:tcPr>
          <w:p>
            <w:pPr>
              <w:jc w:val="left"/>
            </w:pPr>
            <w:r/>
            <w:r>
              <w:rPr>
                <w:rFonts w:ascii="Cambria" w:hAnsi="Cambria" w:eastAsia="Cambria"/>
                <w:b w:val="0"/>
                <w:i w:val="0"/>
                <w:sz w:val="22"/>
              </w:rPr>
              <w:t>172. Design Rights</w:t>
            </w:r>
          </w:p>
        </w:tc>
        <w:tc>
          <w:tcPr>
            <w:tcW w:type="dxa" w:w="1020"/>
            <w:tcW w:w="1020" w:type="dxa"/>
          </w:tcPr>
          <w:p>
            <w:pPr>
              <w:jc w:val="center"/>
            </w:pPr>
            <w:r>
              <w:rPr>
                <w:rFonts w:ascii="Cambria" w:hAnsi="Cambria"/>
                <w:b w:val="0"/>
                <w:sz w:val="22"/>
              </w:rPr>
              <w:t>560</w:t>
            </w:r>
          </w:p>
        </w:tc>
      </w:tr>
      <w:tr>
        <w:tc>
          <w:tcPr>
            <w:tcW w:type="dxa" w:w="850"/>
            <w:tcW w:w="850" w:type="dxa"/>
          </w:tcPr>
          <w:p>
            <w:pPr>
              <w:jc w:val="center"/>
            </w:pPr>
            <w:r/>
            <w:r>
              <w:rPr>
                <w:rFonts w:ascii="Cambria" w:hAnsi="Cambria" w:eastAsia="Cambria"/>
                <w:b w:val="0"/>
                <w:i w:val="0"/>
                <w:sz w:val="22"/>
              </w:rPr>
              <w:t>172</w:t>
            </w:r>
          </w:p>
        </w:tc>
        <w:tc>
          <w:tcPr>
            <w:tcW w:type="dxa" w:w="7540"/>
            <w:tcW w:w="7541" w:type="dxa"/>
          </w:tcPr>
          <w:p>
            <w:pPr>
              <w:jc w:val="left"/>
            </w:pPr>
            <w:r/>
            <w:r>
              <w:rPr>
                <w:rFonts w:ascii="Cambria" w:hAnsi="Cambria" w:eastAsia="Cambria"/>
                <w:b w:val="0"/>
                <w:i w:val="0"/>
                <w:sz w:val="22"/>
              </w:rPr>
              <w:t>173. Trade Secrets</w:t>
            </w:r>
          </w:p>
        </w:tc>
        <w:tc>
          <w:tcPr>
            <w:tcW w:type="dxa" w:w="1020"/>
            <w:tcW w:w="1020" w:type="dxa"/>
          </w:tcPr>
          <w:p>
            <w:pPr>
              <w:jc w:val="center"/>
            </w:pPr>
            <w:r>
              <w:rPr>
                <w:rFonts w:ascii="Cambria" w:hAnsi="Cambria"/>
                <w:b w:val="0"/>
                <w:sz w:val="22"/>
              </w:rPr>
              <w:t>563</w:t>
            </w:r>
          </w:p>
        </w:tc>
      </w:tr>
      <w:tr>
        <w:tc>
          <w:tcPr>
            <w:tcW w:type="dxa" w:w="850"/>
            <w:tcW w:w="850" w:type="dxa"/>
          </w:tcPr>
          <w:p>
            <w:pPr>
              <w:jc w:val="center"/>
            </w:pPr>
            <w:r/>
            <w:r>
              <w:rPr>
                <w:rFonts w:ascii="Cambria" w:hAnsi="Cambria" w:eastAsia="Cambria"/>
                <w:b w:val="0"/>
                <w:i w:val="0"/>
                <w:sz w:val="22"/>
              </w:rPr>
              <w:t>173</w:t>
            </w:r>
          </w:p>
        </w:tc>
        <w:tc>
          <w:tcPr>
            <w:tcW w:type="dxa" w:w="7540"/>
            <w:tcW w:w="7541" w:type="dxa"/>
          </w:tcPr>
          <w:p>
            <w:pPr>
              <w:jc w:val="left"/>
            </w:pPr>
            <w:r/>
            <w:r>
              <w:rPr>
                <w:rFonts w:ascii="Cambria" w:hAnsi="Cambria" w:eastAsia="Cambria"/>
                <w:b w:val="0"/>
                <w:i w:val="0"/>
                <w:sz w:val="22"/>
              </w:rPr>
              <w:t>174. Plagiarism</w:t>
            </w:r>
          </w:p>
        </w:tc>
        <w:tc>
          <w:tcPr>
            <w:tcW w:type="dxa" w:w="1020"/>
            <w:tcW w:w="1020" w:type="dxa"/>
          </w:tcPr>
          <w:p>
            <w:pPr>
              <w:jc w:val="center"/>
            </w:pPr>
            <w:r>
              <w:rPr>
                <w:rFonts w:ascii="Cambria" w:hAnsi="Cambria"/>
                <w:b w:val="0"/>
                <w:sz w:val="22"/>
              </w:rPr>
              <w:t>567</w:t>
            </w:r>
          </w:p>
        </w:tc>
      </w:tr>
      <w:tr>
        <w:tc>
          <w:tcPr>
            <w:tcW w:type="dxa" w:w="850"/>
            <w:tcW w:w="850" w:type="dxa"/>
          </w:tcPr>
          <w:p>
            <w:pPr>
              <w:jc w:val="center"/>
            </w:pPr>
            <w:r/>
            <w:r>
              <w:rPr>
                <w:rFonts w:ascii="Cambria" w:hAnsi="Cambria" w:eastAsia="Cambria"/>
                <w:b w:val="0"/>
                <w:i w:val="0"/>
                <w:sz w:val="22"/>
              </w:rPr>
              <w:t>174</w:t>
            </w:r>
          </w:p>
        </w:tc>
        <w:tc>
          <w:tcPr>
            <w:tcW w:type="dxa" w:w="7540"/>
            <w:tcW w:w="7541" w:type="dxa"/>
          </w:tcPr>
          <w:p>
            <w:pPr>
              <w:jc w:val="left"/>
            </w:pPr>
            <w:r/>
            <w:r>
              <w:rPr>
                <w:rFonts w:ascii="Cambria" w:hAnsi="Cambria" w:eastAsia="Cambria"/>
                <w:b w:val="0"/>
                <w:i w:val="0"/>
                <w:sz w:val="22"/>
              </w:rPr>
              <w:t>175. Paraphrasing Plagiarism</w:t>
            </w:r>
          </w:p>
        </w:tc>
        <w:tc>
          <w:tcPr>
            <w:tcW w:type="dxa" w:w="1020"/>
            <w:tcW w:w="1020" w:type="dxa"/>
          </w:tcPr>
          <w:p>
            <w:pPr>
              <w:jc w:val="center"/>
            </w:pPr>
            <w:r>
              <w:rPr>
                <w:rFonts w:ascii="Cambria" w:hAnsi="Cambria"/>
                <w:b w:val="0"/>
                <w:sz w:val="22"/>
              </w:rPr>
              <w:t>571</w:t>
            </w:r>
          </w:p>
        </w:tc>
      </w:tr>
      <w:tr>
        <w:tc>
          <w:tcPr>
            <w:tcW w:type="dxa" w:w="850"/>
            <w:tcW w:w="850" w:type="dxa"/>
          </w:tcPr>
          <w:p>
            <w:pPr>
              <w:jc w:val="center"/>
            </w:pPr>
            <w:r/>
            <w:r>
              <w:rPr>
                <w:rFonts w:ascii="Cambria" w:hAnsi="Cambria" w:eastAsia="Cambria"/>
                <w:b w:val="0"/>
                <w:i w:val="0"/>
                <w:sz w:val="22"/>
              </w:rPr>
              <w:t>175</w:t>
            </w:r>
          </w:p>
        </w:tc>
        <w:tc>
          <w:tcPr>
            <w:tcW w:type="dxa" w:w="7540"/>
            <w:tcW w:w="7541" w:type="dxa"/>
          </w:tcPr>
          <w:p>
            <w:pPr>
              <w:jc w:val="left"/>
            </w:pPr>
            <w:r/>
            <w:r>
              <w:rPr>
                <w:rFonts w:ascii="Cambria" w:hAnsi="Cambria" w:eastAsia="Cambria"/>
                <w:b w:val="0"/>
                <w:i w:val="0"/>
                <w:sz w:val="22"/>
              </w:rPr>
              <w:t>176. Self-Plagiarism</w:t>
            </w:r>
          </w:p>
        </w:tc>
        <w:tc>
          <w:tcPr>
            <w:tcW w:type="dxa" w:w="1020"/>
            <w:tcW w:w="1020" w:type="dxa"/>
          </w:tcPr>
          <w:p>
            <w:pPr>
              <w:jc w:val="center"/>
            </w:pPr>
            <w:r>
              <w:rPr>
                <w:rFonts w:ascii="Cambria" w:hAnsi="Cambria"/>
                <w:b w:val="0"/>
                <w:sz w:val="22"/>
              </w:rPr>
              <w:t>574</w:t>
            </w:r>
          </w:p>
        </w:tc>
      </w:tr>
      <w:tr>
        <w:tc>
          <w:tcPr>
            <w:tcW w:type="dxa" w:w="850"/>
            <w:tcW w:w="850" w:type="dxa"/>
          </w:tcPr>
          <w:p>
            <w:pPr>
              <w:jc w:val="center"/>
            </w:pPr>
            <w:r/>
            <w:r>
              <w:rPr>
                <w:rFonts w:ascii="Cambria" w:hAnsi="Cambria" w:eastAsia="Cambria"/>
                <w:b w:val="0"/>
                <w:i w:val="0"/>
                <w:sz w:val="22"/>
              </w:rPr>
              <w:t>176</w:t>
            </w:r>
          </w:p>
        </w:tc>
        <w:tc>
          <w:tcPr>
            <w:tcW w:type="dxa" w:w="7540"/>
            <w:tcW w:w="7541" w:type="dxa"/>
          </w:tcPr>
          <w:p>
            <w:pPr>
              <w:jc w:val="left"/>
            </w:pPr>
            <w:r/>
            <w:r>
              <w:rPr>
                <w:rFonts w:ascii="Cambria" w:hAnsi="Cambria" w:eastAsia="Cambria"/>
                <w:b w:val="0"/>
                <w:i w:val="0"/>
                <w:sz w:val="22"/>
              </w:rPr>
              <w:t>177. Direct Plagiarism</w:t>
            </w:r>
          </w:p>
        </w:tc>
        <w:tc>
          <w:tcPr>
            <w:tcW w:type="dxa" w:w="1020"/>
            <w:tcW w:w="1020" w:type="dxa"/>
          </w:tcPr>
          <w:p>
            <w:pPr>
              <w:jc w:val="center"/>
            </w:pPr>
            <w:r>
              <w:rPr>
                <w:rFonts w:ascii="Cambria" w:hAnsi="Cambria"/>
                <w:b w:val="0"/>
                <w:sz w:val="22"/>
              </w:rPr>
              <w:t>577</w:t>
            </w:r>
          </w:p>
        </w:tc>
      </w:tr>
      <w:tr>
        <w:tc>
          <w:tcPr>
            <w:tcW w:type="dxa" w:w="850"/>
            <w:tcW w:w="850" w:type="dxa"/>
          </w:tcPr>
          <w:p>
            <w:pPr>
              <w:jc w:val="center"/>
            </w:pPr>
            <w:r/>
            <w:r>
              <w:rPr>
                <w:rFonts w:ascii="Cambria" w:hAnsi="Cambria" w:eastAsia="Cambria"/>
                <w:b w:val="0"/>
                <w:i w:val="0"/>
                <w:sz w:val="22"/>
              </w:rPr>
              <w:t>177</w:t>
            </w:r>
          </w:p>
        </w:tc>
        <w:tc>
          <w:tcPr>
            <w:tcW w:type="dxa" w:w="7540"/>
            <w:tcW w:w="7541" w:type="dxa"/>
          </w:tcPr>
          <w:p>
            <w:pPr>
              <w:jc w:val="left"/>
            </w:pPr>
            <w:r/>
            <w:r>
              <w:rPr>
                <w:rFonts w:ascii="Cambria" w:hAnsi="Cambria" w:eastAsia="Cambria"/>
                <w:b w:val="0"/>
                <w:i w:val="0"/>
                <w:sz w:val="22"/>
              </w:rPr>
              <w:t>178. Turnitin</w:t>
            </w:r>
          </w:p>
        </w:tc>
        <w:tc>
          <w:tcPr>
            <w:tcW w:type="dxa" w:w="1020"/>
            <w:tcW w:w="1020" w:type="dxa"/>
          </w:tcPr>
          <w:p>
            <w:pPr>
              <w:jc w:val="center"/>
            </w:pPr>
            <w:r>
              <w:rPr>
                <w:rFonts w:ascii="Cambria" w:hAnsi="Cambria"/>
                <w:b w:val="0"/>
                <w:sz w:val="22"/>
              </w:rPr>
              <w:t>580</w:t>
            </w:r>
          </w:p>
        </w:tc>
      </w:tr>
      <w:tr>
        <w:tc>
          <w:tcPr>
            <w:tcW w:type="dxa" w:w="850"/>
            <w:tcW w:w="850" w:type="dxa"/>
          </w:tcPr>
          <w:p>
            <w:pPr>
              <w:jc w:val="center"/>
            </w:pPr>
            <w:r/>
            <w:r>
              <w:rPr>
                <w:rFonts w:ascii="Cambria" w:hAnsi="Cambria" w:eastAsia="Cambria"/>
                <w:b w:val="0"/>
                <w:i w:val="0"/>
                <w:sz w:val="22"/>
              </w:rPr>
              <w:t>178</w:t>
            </w:r>
          </w:p>
        </w:tc>
        <w:tc>
          <w:tcPr>
            <w:tcW w:type="dxa" w:w="7540"/>
            <w:tcW w:w="7541" w:type="dxa"/>
          </w:tcPr>
          <w:p>
            <w:pPr>
              <w:jc w:val="left"/>
            </w:pPr>
            <w:r/>
            <w:r>
              <w:rPr>
                <w:rFonts w:ascii="Cambria" w:hAnsi="Cambria" w:eastAsia="Cambria"/>
                <w:b w:val="0"/>
                <w:i w:val="0"/>
                <w:sz w:val="22"/>
              </w:rPr>
              <w:t>179. Urkund</w:t>
            </w:r>
          </w:p>
        </w:tc>
        <w:tc>
          <w:tcPr>
            <w:tcW w:type="dxa" w:w="1020"/>
            <w:tcW w:w="1020" w:type="dxa"/>
          </w:tcPr>
          <w:p>
            <w:pPr>
              <w:jc w:val="center"/>
            </w:pPr>
            <w:r>
              <w:rPr>
                <w:rFonts w:ascii="Cambria" w:hAnsi="Cambria"/>
                <w:b w:val="0"/>
                <w:sz w:val="22"/>
              </w:rPr>
              <w:t>583</w:t>
            </w:r>
          </w:p>
        </w:tc>
      </w:tr>
      <w:tr>
        <w:tc>
          <w:tcPr>
            <w:tcW w:type="dxa" w:w="850"/>
            <w:tcW w:w="850" w:type="dxa"/>
          </w:tcPr>
          <w:p>
            <w:pPr>
              <w:jc w:val="center"/>
            </w:pPr>
            <w:r/>
            <w:r>
              <w:rPr>
                <w:rFonts w:ascii="Cambria" w:hAnsi="Cambria" w:eastAsia="Cambria"/>
                <w:b w:val="0"/>
                <w:i w:val="0"/>
                <w:sz w:val="22"/>
              </w:rPr>
              <w:t>179</w:t>
            </w:r>
          </w:p>
        </w:tc>
        <w:tc>
          <w:tcPr>
            <w:tcW w:type="dxa" w:w="7540"/>
            <w:tcW w:w="7541" w:type="dxa"/>
          </w:tcPr>
          <w:p>
            <w:pPr>
              <w:jc w:val="left"/>
            </w:pPr>
            <w:r/>
            <w:r>
              <w:rPr>
                <w:rFonts w:ascii="Cambria" w:hAnsi="Cambria" w:eastAsia="Cambria"/>
                <w:b w:val="0"/>
                <w:i w:val="0"/>
                <w:sz w:val="22"/>
              </w:rPr>
              <w:t>180. Scribbr</w:t>
            </w:r>
          </w:p>
        </w:tc>
        <w:tc>
          <w:tcPr>
            <w:tcW w:type="dxa" w:w="1020"/>
            <w:tcW w:w="1020" w:type="dxa"/>
          </w:tcPr>
          <w:p>
            <w:pPr>
              <w:jc w:val="center"/>
            </w:pPr>
            <w:r>
              <w:rPr>
                <w:rFonts w:ascii="Cambria" w:hAnsi="Cambria"/>
                <w:b w:val="0"/>
                <w:sz w:val="22"/>
              </w:rPr>
              <w:t>587</w:t>
            </w:r>
          </w:p>
        </w:tc>
      </w:tr>
      <w:tr>
        <w:tc>
          <w:tcPr>
            <w:tcW w:type="dxa" w:w="850"/>
            <w:tcW w:w="850" w:type="dxa"/>
          </w:tcPr>
          <w:p>
            <w:pPr>
              <w:jc w:val="center"/>
            </w:pPr>
            <w:r/>
            <w:r>
              <w:rPr>
                <w:rFonts w:ascii="Cambria" w:hAnsi="Cambria" w:eastAsia="Cambria"/>
                <w:b w:val="0"/>
                <w:i w:val="0"/>
                <w:sz w:val="22"/>
              </w:rPr>
              <w:t>180</w:t>
            </w:r>
          </w:p>
        </w:tc>
        <w:tc>
          <w:tcPr>
            <w:tcW w:type="dxa" w:w="7540"/>
            <w:tcW w:w="7541" w:type="dxa"/>
          </w:tcPr>
          <w:p>
            <w:pPr>
              <w:jc w:val="left"/>
            </w:pPr>
            <w:r/>
            <w:r>
              <w:rPr>
                <w:rFonts w:ascii="Cambria" w:hAnsi="Cambria" w:eastAsia="Cambria"/>
                <w:b w:val="0"/>
                <w:i w:val="0"/>
                <w:sz w:val="22"/>
              </w:rPr>
              <w:t>181. Consultancy in Higher Educational Institutes (HEIs)</w:t>
            </w:r>
          </w:p>
        </w:tc>
        <w:tc>
          <w:tcPr>
            <w:tcW w:type="dxa" w:w="1020"/>
            <w:tcW w:w="1020" w:type="dxa"/>
          </w:tcPr>
          <w:p>
            <w:pPr>
              <w:jc w:val="center"/>
            </w:pPr>
            <w:r>
              <w:rPr>
                <w:rFonts w:ascii="Cambria" w:hAnsi="Cambria"/>
                <w:b w:val="0"/>
                <w:sz w:val="22"/>
              </w:rPr>
              <w:t>590</w:t>
            </w:r>
          </w:p>
        </w:tc>
      </w:tr>
      <w:tr>
        <w:tc>
          <w:tcPr>
            <w:tcW w:type="dxa" w:w="850"/>
            <w:tcW w:w="850" w:type="dxa"/>
          </w:tcPr>
          <w:p>
            <w:pPr>
              <w:jc w:val="center"/>
            </w:pPr>
            <w:r/>
            <w:r>
              <w:rPr>
                <w:rFonts w:ascii="Cambria" w:hAnsi="Cambria" w:eastAsia="Cambria"/>
                <w:b w:val="0"/>
                <w:i w:val="0"/>
                <w:sz w:val="22"/>
              </w:rPr>
              <w:t>181</w:t>
            </w:r>
          </w:p>
        </w:tc>
        <w:tc>
          <w:tcPr>
            <w:tcW w:type="dxa" w:w="7540"/>
            <w:tcW w:w="7541" w:type="dxa"/>
          </w:tcPr>
          <w:p>
            <w:pPr>
              <w:jc w:val="left"/>
            </w:pPr>
            <w:r/>
            <w:r>
              <w:rPr>
                <w:rFonts w:ascii="Cambria" w:hAnsi="Cambria" w:eastAsia="Cambria"/>
                <w:b w:val="0"/>
                <w:i w:val="0"/>
                <w:sz w:val="22"/>
              </w:rPr>
              <w:t>182. Consultancy Incentives in Higher Educational Institutes (HEIs)</w:t>
            </w:r>
          </w:p>
        </w:tc>
        <w:tc>
          <w:tcPr>
            <w:tcW w:type="dxa" w:w="1020"/>
            <w:tcW w:w="1020" w:type="dxa"/>
          </w:tcPr>
          <w:p>
            <w:pPr>
              <w:jc w:val="center"/>
            </w:pPr>
            <w:r>
              <w:rPr>
                <w:rFonts w:ascii="Cambria" w:hAnsi="Cambria"/>
                <w:b w:val="0"/>
                <w:sz w:val="22"/>
              </w:rPr>
              <w:t>592</w:t>
            </w:r>
          </w:p>
        </w:tc>
      </w:tr>
      <w:tr>
        <w:tc>
          <w:tcPr>
            <w:tcW w:type="dxa" w:w="850"/>
            <w:tcW w:w="850" w:type="dxa"/>
          </w:tcPr>
          <w:p>
            <w:pPr>
              <w:jc w:val="center"/>
            </w:pPr>
            <w:r/>
            <w:r>
              <w:rPr>
                <w:rFonts w:ascii="Cambria" w:hAnsi="Cambria" w:eastAsia="Cambria"/>
                <w:b w:val="0"/>
                <w:i w:val="0"/>
                <w:sz w:val="22"/>
              </w:rPr>
              <w:t>182</w:t>
            </w:r>
          </w:p>
        </w:tc>
        <w:tc>
          <w:tcPr>
            <w:tcW w:type="dxa" w:w="7540"/>
            <w:tcW w:w="7541" w:type="dxa"/>
          </w:tcPr>
          <w:p>
            <w:pPr>
              <w:jc w:val="left"/>
            </w:pPr>
            <w:r/>
            <w:r>
              <w:rPr>
                <w:rFonts w:ascii="Cambria" w:hAnsi="Cambria" w:eastAsia="Cambria"/>
                <w:b w:val="0"/>
                <w:i w:val="0"/>
                <w:sz w:val="22"/>
              </w:rPr>
              <w:t>183. Roles and Responsibilities of Dean (R&amp;D) in Consultancy Activities</w:t>
            </w:r>
          </w:p>
        </w:tc>
        <w:tc>
          <w:tcPr>
            <w:tcW w:type="dxa" w:w="1020"/>
            <w:tcW w:w="1020" w:type="dxa"/>
          </w:tcPr>
          <w:p>
            <w:pPr>
              <w:jc w:val="center"/>
            </w:pPr>
            <w:r>
              <w:rPr>
                <w:rFonts w:ascii="Cambria" w:hAnsi="Cambria"/>
                <w:b w:val="0"/>
                <w:sz w:val="22"/>
              </w:rPr>
              <w:t>593</w:t>
            </w:r>
          </w:p>
        </w:tc>
      </w:tr>
      <w:tr>
        <w:tc>
          <w:tcPr>
            <w:tcW w:type="dxa" w:w="850"/>
            <w:tcW w:w="850" w:type="dxa"/>
          </w:tcPr>
          <w:p>
            <w:pPr>
              <w:jc w:val="center"/>
            </w:pPr>
            <w:r/>
            <w:r>
              <w:rPr>
                <w:rFonts w:ascii="Cambria" w:hAnsi="Cambria" w:eastAsia="Cambria"/>
                <w:b w:val="0"/>
                <w:i w:val="0"/>
                <w:sz w:val="22"/>
              </w:rPr>
              <w:t>183</w:t>
            </w:r>
          </w:p>
        </w:tc>
        <w:tc>
          <w:tcPr>
            <w:tcW w:type="dxa" w:w="7540"/>
            <w:tcW w:w="7541" w:type="dxa"/>
          </w:tcPr>
          <w:p>
            <w:pPr>
              <w:jc w:val="left"/>
            </w:pPr>
            <w:r/>
            <w:r>
              <w:rPr>
                <w:rFonts w:ascii="Cambria" w:hAnsi="Cambria" w:eastAsia="Cambria"/>
                <w:b w:val="0"/>
                <w:i w:val="0"/>
                <w:sz w:val="22"/>
              </w:rPr>
              <w:t>184. Responsibilities of Head of Department (HoD) in Consultancy Activities</w:t>
            </w:r>
          </w:p>
        </w:tc>
        <w:tc>
          <w:tcPr>
            <w:tcW w:type="dxa" w:w="1020"/>
            <w:tcW w:w="1020" w:type="dxa"/>
          </w:tcPr>
          <w:p>
            <w:pPr>
              <w:jc w:val="center"/>
            </w:pPr>
            <w:r>
              <w:rPr>
                <w:rFonts w:ascii="Cambria" w:hAnsi="Cambria"/>
                <w:b w:val="0"/>
                <w:sz w:val="22"/>
              </w:rPr>
              <w:t>595</w:t>
            </w:r>
          </w:p>
        </w:tc>
      </w:tr>
      <w:tr>
        <w:tc>
          <w:tcPr>
            <w:tcW w:type="dxa" w:w="850"/>
            <w:tcW w:w="850" w:type="dxa"/>
          </w:tcPr>
          <w:p>
            <w:pPr>
              <w:jc w:val="center"/>
            </w:pPr>
            <w:r/>
            <w:r>
              <w:rPr>
                <w:rFonts w:ascii="Cambria" w:hAnsi="Cambria" w:eastAsia="Cambria"/>
                <w:b w:val="0"/>
                <w:i w:val="0"/>
                <w:sz w:val="22"/>
              </w:rPr>
              <w:t>184</w:t>
            </w:r>
          </w:p>
        </w:tc>
        <w:tc>
          <w:tcPr>
            <w:tcW w:type="dxa" w:w="7540"/>
            <w:tcW w:w="7541" w:type="dxa"/>
          </w:tcPr>
          <w:p>
            <w:pPr>
              <w:jc w:val="left"/>
            </w:pPr>
            <w:r/>
            <w:r>
              <w:rPr>
                <w:rFonts w:ascii="Cambria" w:hAnsi="Cambria" w:eastAsia="Cambria"/>
                <w:b w:val="0"/>
                <w:i w:val="0"/>
                <w:sz w:val="22"/>
              </w:rPr>
              <w:t>185. Responsibilities of Professor In-Charge – Consultancy</w:t>
            </w:r>
          </w:p>
        </w:tc>
        <w:tc>
          <w:tcPr>
            <w:tcW w:type="dxa" w:w="1020"/>
            <w:tcW w:w="1020" w:type="dxa"/>
          </w:tcPr>
          <w:p>
            <w:pPr>
              <w:jc w:val="center"/>
            </w:pPr>
            <w:r>
              <w:rPr>
                <w:rFonts w:ascii="Cambria" w:hAnsi="Cambria"/>
                <w:b w:val="0"/>
                <w:sz w:val="22"/>
              </w:rPr>
              <w:t>600</w:t>
            </w:r>
          </w:p>
        </w:tc>
      </w:tr>
      <w:tr>
        <w:tc>
          <w:tcPr>
            <w:tcW w:type="dxa" w:w="850"/>
            <w:tcW w:w="850" w:type="dxa"/>
          </w:tcPr>
          <w:p>
            <w:pPr>
              <w:jc w:val="center"/>
            </w:pPr>
            <w:r/>
            <w:r>
              <w:rPr>
                <w:rFonts w:ascii="Cambria" w:hAnsi="Cambria" w:eastAsia="Cambria"/>
                <w:b w:val="0"/>
                <w:i w:val="0"/>
                <w:sz w:val="22"/>
              </w:rPr>
              <w:t>185</w:t>
            </w:r>
          </w:p>
        </w:tc>
        <w:tc>
          <w:tcPr>
            <w:tcW w:type="dxa" w:w="7540"/>
            <w:tcW w:w="7541" w:type="dxa"/>
          </w:tcPr>
          <w:p>
            <w:pPr>
              <w:jc w:val="left"/>
            </w:pPr>
            <w:r/>
            <w:r>
              <w:rPr>
                <w:rFonts w:ascii="Cambria" w:hAnsi="Cambria" w:eastAsia="Cambria"/>
                <w:b w:val="0"/>
                <w:i w:val="0"/>
                <w:sz w:val="22"/>
              </w:rPr>
              <w:t>186. Guidelines for Undertaking Consultancy Services</w:t>
            </w:r>
          </w:p>
        </w:tc>
        <w:tc>
          <w:tcPr>
            <w:tcW w:type="dxa" w:w="1020"/>
            <w:tcW w:w="1020" w:type="dxa"/>
          </w:tcPr>
          <w:p>
            <w:pPr>
              <w:jc w:val="center"/>
            </w:pPr>
            <w:r>
              <w:rPr>
                <w:rFonts w:ascii="Cambria" w:hAnsi="Cambria"/>
                <w:b w:val="0"/>
                <w:sz w:val="22"/>
              </w:rPr>
              <w:t>601</w:t>
            </w:r>
          </w:p>
        </w:tc>
      </w:tr>
      <w:tr>
        <w:tc>
          <w:tcPr>
            <w:tcW w:type="dxa" w:w="850"/>
            <w:tcW w:w="850" w:type="dxa"/>
          </w:tcPr>
          <w:p>
            <w:pPr>
              <w:jc w:val="center"/>
            </w:pPr>
            <w:r/>
            <w:r>
              <w:rPr>
                <w:rFonts w:ascii="Cambria" w:hAnsi="Cambria" w:eastAsia="Cambria"/>
                <w:b w:val="0"/>
                <w:i w:val="0"/>
                <w:sz w:val="22"/>
              </w:rPr>
              <w:t>186</w:t>
            </w:r>
          </w:p>
        </w:tc>
        <w:tc>
          <w:tcPr>
            <w:tcW w:type="dxa" w:w="7540"/>
            <w:tcW w:w="7541" w:type="dxa"/>
          </w:tcPr>
          <w:p>
            <w:pPr>
              <w:jc w:val="left"/>
            </w:pPr>
            <w:r/>
            <w:r>
              <w:rPr>
                <w:rFonts w:ascii="Cambria" w:hAnsi="Cambria" w:eastAsia="Cambria"/>
                <w:b w:val="0"/>
                <w:i w:val="0"/>
                <w:sz w:val="22"/>
              </w:rPr>
              <w:t>187. Marketing Consultancy Services</w:t>
            </w:r>
          </w:p>
        </w:tc>
        <w:tc>
          <w:tcPr>
            <w:tcW w:type="dxa" w:w="1020"/>
            <w:tcW w:w="1020" w:type="dxa"/>
          </w:tcPr>
          <w:p>
            <w:pPr>
              <w:jc w:val="center"/>
            </w:pPr>
            <w:r>
              <w:rPr>
                <w:rFonts w:ascii="Cambria" w:hAnsi="Cambria"/>
                <w:b w:val="0"/>
                <w:sz w:val="22"/>
              </w:rPr>
              <w:t>603</w:t>
            </w:r>
          </w:p>
        </w:tc>
      </w:tr>
      <w:tr>
        <w:tc>
          <w:tcPr>
            <w:tcW w:type="dxa" w:w="850"/>
            <w:tcW w:w="850" w:type="dxa"/>
          </w:tcPr>
          <w:p>
            <w:pPr>
              <w:jc w:val="center"/>
            </w:pPr>
            <w:r/>
            <w:r>
              <w:rPr>
                <w:rFonts w:ascii="Cambria" w:hAnsi="Cambria" w:eastAsia="Cambria"/>
                <w:b w:val="0"/>
                <w:i w:val="0"/>
                <w:sz w:val="22"/>
              </w:rPr>
              <w:t>187</w:t>
            </w:r>
          </w:p>
        </w:tc>
        <w:tc>
          <w:tcPr>
            <w:tcW w:type="dxa" w:w="7540"/>
            <w:tcW w:w="7541" w:type="dxa"/>
          </w:tcPr>
          <w:p>
            <w:pPr>
              <w:jc w:val="left"/>
            </w:pPr>
            <w:r/>
            <w:r>
              <w:rPr>
                <w:rFonts w:ascii="Cambria" w:hAnsi="Cambria" w:eastAsia="Cambria"/>
                <w:b w:val="0"/>
                <w:i w:val="0"/>
                <w:sz w:val="22"/>
              </w:rPr>
              <w:t>188. Planning, Monitoring and Control of Consultancy Services</w:t>
            </w:r>
          </w:p>
        </w:tc>
        <w:tc>
          <w:tcPr>
            <w:tcW w:type="dxa" w:w="1020"/>
            <w:tcW w:w="1020" w:type="dxa"/>
          </w:tcPr>
          <w:p>
            <w:pPr>
              <w:jc w:val="center"/>
            </w:pPr>
            <w:r>
              <w:rPr>
                <w:rFonts w:ascii="Cambria" w:hAnsi="Cambria"/>
                <w:b w:val="0"/>
                <w:sz w:val="22"/>
              </w:rPr>
              <w:t>604</w:t>
            </w:r>
          </w:p>
        </w:tc>
      </w:tr>
      <w:tr>
        <w:tc>
          <w:tcPr>
            <w:tcW w:type="dxa" w:w="850"/>
            <w:tcW w:w="850" w:type="dxa"/>
          </w:tcPr>
          <w:p>
            <w:pPr>
              <w:jc w:val="center"/>
            </w:pPr>
            <w:r/>
            <w:r>
              <w:rPr>
                <w:rFonts w:ascii="Cambria" w:hAnsi="Cambria" w:eastAsia="Cambria"/>
                <w:b w:val="0"/>
                <w:i w:val="0"/>
                <w:sz w:val="22"/>
              </w:rPr>
              <w:t>188</w:t>
            </w:r>
          </w:p>
        </w:tc>
        <w:tc>
          <w:tcPr>
            <w:tcW w:type="dxa" w:w="7540"/>
            <w:tcW w:w="7541" w:type="dxa"/>
          </w:tcPr>
          <w:p>
            <w:pPr>
              <w:jc w:val="left"/>
            </w:pPr>
            <w:r/>
            <w:r>
              <w:rPr>
                <w:rFonts w:ascii="Cambria" w:hAnsi="Cambria" w:eastAsia="Cambria"/>
                <w:b w:val="0"/>
                <w:i w:val="0"/>
                <w:sz w:val="22"/>
              </w:rPr>
              <w:t>189. Research-Based Consultancy in Higher Educational Institutions (HEIs)</w:t>
            </w:r>
          </w:p>
        </w:tc>
        <w:tc>
          <w:tcPr>
            <w:tcW w:type="dxa" w:w="1020"/>
            <w:tcW w:w="1020" w:type="dxa"/>
          </w:tcPr>
          <w:p>
            <w:pPr>
              <w:jc w:val="center"/>
            </w:pPr>
            <w:r>
              <w:rPr>
                <w:rFonts w:ascii="Cambria" w:hAnsi="Cambria"/>
                <w:b w:val="0"/>
                <w:sz w:val="22"/>
              </w:rPr>
              <w:t>605</w:t>
            </w:r>
          </w:p>
        </w:tc>
      </w:tr>
      <w:tr>
        <w:tc>
          <w:tcPr>
            <w:tcW w:type="dxa" w:w="850"/>
            <w:tcW w:w="850" w:type="dxa"/>
          </w:tcPr>
          <w:p>
            <w:pPr>
              <w:jc w:val="center"/>
            </w:pPr>
            <w:r/>
            <w:r>
              <w:rPr>
                <w:rFonts w:ascii="Cambria" w:hAnsi="Cambria" w:eastAsia="Cambria"/>
                <w:b w:val="0"/>
                <w:i w:val="0"/>
                <w:sz w:val="22"/>
              </w:rPr>
              <w:t>189</w:t>
            </w:r>
          </w:p>
        </w:tc>
        <w:tc>
          <w:tcPr>
            <w:tcW w:type="dxa" w:w="7540"/>
            <w:tcW w:w="7541" w:type="dxa"/>
          </w:tcPr>
          <w:p>
            <w:pPr>
              <w:jc w:val="left"/>
            </w:pPr>
            <w:r/>
            <w:r>
              <w:rPr>
                <w:rFonts w:ascii="Cambria" w:hAnsi="Cambria" w:eastAsia="Cambria"/>
                <w:b w:val="0"/>
                <w:i w:val="0"/>
                <w:sz w:val="22"/>
              </w:rPr>
              <w:t>190. Educational Consultancy in Higher Educational Institutions (HEIs)</w:t>
            </w:r>
          </w:p>
        </w:tc>
        <w:tc>
          <w:tcPr>
            <w:tcW w:type="dxa" w:w="1020"/>
            <w:tcW w:w="1020" w:type="dxa"/>
          </w:tcPr>
          <w:p>
            <w:pPr>
              <w:jc w:val="center"/>
            </w:pPr>
            <w:r>
              <w:rPr>
                <w:rFonts w:ascii="Cambria" w:hAnsi="Cambria"/>
                <w:b w:val="0"/>
                <w:sz w:val="22"/>
              </w:rPr>
              <w:t>607</w:t>
            </w:r>
          </w:p>
        </w:tc>
      </w:tr>
      <w:tr>
        <w:tc>
          <w:tcPr>
            <w:tcW w:type="dxa" w:w="850"/>
            <w:tcW w:w="850" w:type="dxa"/>
          </w:tcPr>
          <w:p>
            <w:pPr>
              <w:jc w:val="center"/>
            </w:pPr>
            <w:r/>
            <w:r>
              <w:rPr>
                <w:rFonts w:ascii="Cambria" w:hAnsi="Cambria" w:eastAsia="Cambria"/>
                <w:b w:val="0"/>
                <w:i w:val="0"/>
                <w:sz w:val="22"/>
              </w:rPr>
              <w:t>190</w:t>
            </w:r>
          </w:p>
        </w:tc>
        <w:tc>
          <w:tcPr>
            <w:tcW w:type="dxa" w:w="7540"/>
            <w:tcW w:w="7541" w:type="dxa"/>
          </w:tcPr>
          <w:p>
            <w:pPr>
              <w:jc w:val="left"/>
            </w:pPr>
            <w:r/>
            <w:r>
              <w:rPr>
                <w:rFonts w:ascii="Cambria" w:hAnsi="Cambria" w:eastAsia="Cambria"/>
                <w:b w:val="0"/>
                <w:i w:val="0"/>
                <w:sz w:val="22"/>
              </w:rPr>
              <w:t>191. Community Consultancy in Higher Educational Institutions (HEIs)</w:t>
            </w:r>
          </w:p>
        </w:tc>
        <w:tc>
          <w:tcPr>
            <w:tcW w:type="dxa" w:w="1020"/>
            <w:tcW w:w="1020" w:type="dxa"/>
          </w:tcPr>
          <w:p>
            <w:pPr>
              <w:jc w:val="center"/>
            </w:pPr>
            <w:r>
              <w:rPr>
                <w:rFonts w:ascii="Cambria" w:hAnsi="Cambria"/>
                <w:b w:val="0"/>
                <w:sz w:val="22"/>
              </w:rPr>
              <w:t>610</w:t>
            </w:r>
          </w:p>
        </w:tc>
      </w:tr>
      <w:tr>
        <w:tc>
          <w:tcPr>
            <w:tcW w:type="dxa" w:w="850"/>
            <w:tcW w:w="850" w:type="dxa"/>
          </w:tcPr>
          <w:p>
            <w:pPr>
              <w:jc w:val="center"/>
            </w:pPr>
            <w:r/>
            <w:r>
              <w:rPr>
                <w:rFonts w:ascii="Cambria" w:hAnsi="Cambria" w:eastAsia="Cambria"/>
                <w:b w:val="0"/>
                <w:i w:val="0"/>
                <w:sz w:val="22"/>
              </w:rPr>
              <w:t>191</w:t>
            </w:r>
          </w:p>
        </w:tc>
        <w:tc>
          <w:tcPr>
            <w:tcW w:type="dxa" w:w="7540"/>
            <w:tcW w:w="7541" w:type="dxa"/>
          </w:tcPr>
          <w:p>
            <w:pPr>
              <w:jc w:val="left"/>
            </w:pPr>
            <w:r/>
            <w:r>
              <w:rPr>
                <w:rFonts w:ascii="Cambria" w:hAnsi="Cambria" w:eastAsia="Cambria"/>
                <w:b w:val="0"/>
                <w:i w:val="0"/>
                <w:sz w:val="22"/>
              </w:rPr>
              <w:t>192. Technical Consultancy in Higher Educational Institutions (HEIs)</w:t>
            </w:r>
          </w:p>
        </w:tc>
        <w:tc>
          <w:tcPr>
            <w:tcW w:type="dxa" w:w="1020"/>
            <w:tcW w:w="1020" w:type="dxa"/>
          </w:tcPr>
          <w:p>
            <w:pPr>
              <w:jc w:val="center"/>
            </w:pPr>
            <w:r>
              <w:rPr>
                <w:rFonts w:ascii="Cambria" w:hAnsi="Cambria"/>
                <w:b w:val="0"/>
                <w:sz w:val="22"/>
              </w:rPr>
              <w:t>613</w:t>
            </w:r>
          </w:p>
        </w:tc>
      </w:tr>
      <w:tr>
        <w:tc>
          <w:tcPr>
            <w:tcW w:type="dxa" w:w="850"/>
            <w:tcW w:w="850" w:type="dxa"/>
          </w:tcPr>
          <w:p>
            <w:pPr>
              <w:jc w:val="center"/>
            </w:pPr>
            <w:r/>
            <w:r>
              <w:rPr>
                <w:rFonts w:ascii="Cambria" w:hAnsi="Cambria" w:eastAsia="Cambria"/>
                <w:b w:val="0"/>
                <w:i w:val="0"/>
                <w:sz w:val="22"/>
              </w:rPr>
              <w:t>192</w:t>
            </w:r>
          </w:p>
        </w:tc>
        <w:tc>
          <w:tcPr>
            <w:tcW w:type="dxa" w:w="7540"/>
            <w:tcW w:w="7541" w:type="dxa"/>
          </w:tcPr>
          <w:p>
            <w:pPr>
              <w:jc w:val="left"/>
            </w:pPr>
            <w:r/>
            <w:r>
              <w:rPr>
                <w:rFonts w:ascii="Cambria" w:hAnsi="Cambria" w:eastAsia="Cambria"/>
                <w:b w:val="0"/>
                <w:i w:val="0"/>
                <w:sz w:val="22"/>
              </w:rPr>
              <w:t>193. Advisory / Policy Consultancy in Higher Educational Institutions (HEIs)</w:t>
            </w:r>
          </w:p>
        </w:tc>
        <w:tc>
          <w:tcPr>
            <w:tcW w:type="dxa" w:w="1020"/>
            <w:tcW w:w="1020" w:type="dxa"/>
          </w:tcPr>
          <w:p>
            <w:pPr>
              <w:jc w:val="center"/>
            </w:pPr>
            <w:r>
              <w:rPr>
                <w:rFonts w:ascii="Cambria" w:hAnsi="Cambria"/>
                <w:b w:val="0"/>
                <w:sz w:val="22"/>
              </w:rPr>
              <w:t>616</w:t>
            </w:r>
          </w:p>
        </w:tc>
      </w:tr>
      <w:tr>
        <w:tc>
          <w:tcPr>
            <w:tcW w:type="dxa" w:w="850"/>
            <w:tcW w:w="850" w:type="dxa"/>
          </w:tcPr>
          <w:p>
            <w:pPr>
              <w:jc w:val="center"/>
            </w:pPr>
            <w:r/>
            <w:r>
              <w:rPr>
                <w:rFonts w:ascii="Cambria" w:hAnsi="Cambria" w:eastAsia="Cambria"/>
                <w:b w:val="0"/>
                <w:i w:val="0"/>
                <w:sz w:val="22"/>
              </w:rPr>
              <w:t>193</w:t>
            </w:r>
          </w:p>
        </w:tc>
        <w:tc>
          <w:tcPr>
            <w:tcW w:type="dxa" w:w="7540"/>
            <w:tcW w:w="7541" w:type="dxa"/>
          </w:tcPr>
          <w:p>
            <w:pPr>
              <w:jc w:val="left"/>
            </w:pPr>
            <w:r/>
            <w:r>
              <w:rPr>
                <w:rFonts w:ascii="Cambria" w:hAnsi="Cambria" w:eastAsia="Cambria"/>
                <w:b w:val="0"/>
                <w:i w:val="0"/>
                <w:sz w:val="22"/>
              </w:rPr>
              <w:t>194. Consultancy Policy for Higher Educational Institutions</w:t>
            </w:r>
          </w:p>
        </w:tc>
        <w:tc>
          <w:tcPr>
            <w:tcW w:type="dxa" w:w="1020"/>
            <w:tcW w:w="1020" w:type="dxa"/>
          </w:tcPr>
          <w:p>
            <w:pPr>
              <w:jc w:val="center"/>
            </w:pPr>
            <w:r>
              <w:rPr>
                <w:rFonts w:ascii="Cambria" w:hAnsi="Cambria"/>
                <w:b w:val="0"/>
                <w:sz w:val="22"/>
              </w:rPr>
              <w:t>620</w:t>
            </w:r>
          </w:p>
        </w:tc>
      </w:tr>
      <w:tr>
        <w:tc>
          <w:tcPr>
            <w:tcW w:type="dxa" w:w="850"/>
            <w:tcW w:w="850" w:type="dxa"/>
          </w:tcPr>
          <w:p>
            <w:pPr>
              <w:jc w:val="center"/>
            </w:pPr>
            <w:r/>
            <w:r>
              <w:rPr>
                <w:rFonts w:ascii="Cambria" w:hAnsi="Cambria" w:eastAsia="Cambria"/>
                <w:b w:val="0"/>
                <w:i w:val="0"/>
                <w:sz w:val="22"/>
              </w:rPr>
              <w:t>194</w:t>
            </w:r>
          </w:p>
        </w:tc>
        <w:tc>
          <w:tcPr>
            <w:tcW w:type="dxa" w:w="7540"/>
            <w:tcW w:w="7541" w:type="dxa"/>
          </w:tcPr>
          <w:p>
            <w:pPr>
              <w:jc w:val="left"/>
            </w:pPr>
            <w:r/>
            <w:r>
              <w:rPr>
                <w:rFonts w:ascii="Cambria" w:hAnsi="Cambria" w:eastAsia="Cambria"/>
                <w:b w:val="0"/>
                <w:i w:val="0"/>
                <w:sz w:val="22"/>
              </w:rPr>
              <w:t>195. Mapping of Consultancy in Higher Educational Institutions (HEIs) to NAAC Criteria</w:t>
            </w:r>
          </w:p>
        </w:tc>
        <w:tc>
          <w:tcPr>
            <w:tcW w:type="dxa" w:w="1020"/>
            <w:tcW w:w="1020" w:type="dxa"/>
          </w:tcPr>
          <w:p>
            <w:pPr>
              <w:jc w:val="center"/>
            </w:pPr>
            <w:r>
              <w:rPr>
                <w:rFonts w:ascii="Cambria" w:hAnsi="Cambria"/>
                <w:b w:val="0"/>
                <w:sz w:val="22"/>
              </w:rPr>
              <w:t>622</w:t>
            </w:r>
          </w:p>
        </w:tc>
      </w:tr>
      <w:tr>
        <w:tc>
          <w:tcPr>
            <w:tcW w:type="dxa" w:w="850"/>
            <w:tcW w:w="850" w:type="dxa"/>
          </w:tcPr>
          <w:p>
            <w:pPr>
              <w:jc w:val="center"/>
            </w:pPr>
            <w:r/>
            <w:r>
              <w:rPr>
                <w:rFonts w:ascii="Cambria" w:hAnsi="Cambria" w:eastAsia="Cambria"/>
                <w:b w:val="0"/>
                <w:i w:val="0"/>
                <w:sz w:val="22"/>
              </w:rPr>
              <w:t>195</w:t>
            </w:r>
          </w:p>
        </w:tc>
        <w:tc>
          <w:tcPr>
            <w:tcW w:type="dxa" w:w="7540"/>
            <w:tcW w:w="7541" w:type="dxa"/>
          </w:tcPr>
          <w:p>
            <w:pPr>
              <w:jc w:val="left"/>
            </w:pPr>
            <w:r/>
            <w:r>
              <w:rPr>
                <w:rFonts w:ascii="Cambria" w:hAnsi="Cambria" w:eastAsia="Cambria"/>
                <w:b w:val="0"/>
                <w:i w:val="0"/>
                <w:sz w:val="22"/>
              </w:rPr>
              <w:t>196. Mapping Consultancy to NBA Accreditation</w:t>
            </w:r>
          </w:p>
        </w:tc>
        <w:tc>
          <w:tcPr>
            <w:tcW w:type="dxa" w:w="1020"/>
            <w:tcW w:w="1020" w:type="dxa"/>
          </w:tcPr>
          <w:p>
            <w:pPr>
              <w:jc w:val="center"/>
            </w:pPr>
            <w:r>
              <w:rPr>
                <w:rFonts w:ascii="Cambria" w:hAnsi="Cambria"/>
                <w:b w:val="0"/>
                <w:sz w:val="22"/>
              </w:rPr>
              <w:t>624</w:t>
            </w:r>
          </w:p>
        </w:tc>
      </w:tr>
      <w:tr>
        <w:tc>
          <w:tcPr>
            <w:tcW w:type="dxa" w:w="850"/>
            <w:tcW w:w="850" w:type="dxa"/>
          </w:tcPr>
          <w:p>
            <w:pPr>
              <w:jc w:val="center"/>
            </w:pPr>
            <w:r/>
            <w:r>
              <w:rPr>
                <w:rFonts w:ascii="Cambria" w:hAnsi="Cambria" w:eastAsia="Cambria"/>
                <w:b w:val="0"/>
                <w:i w:val="0"/>
                <w:sz w:val="22"/>
              </w:rPr>
              <w:t>196</w:t>
            </w:r>
          </w:p>
        </w:tc>
        <w:tc>
          <w:tcPr>
            <w:tcW w:type="dxa" w:w="7540"/>
            <w:tcW w:w="7541" w:type="dxa"/>
          </w:tcPr>
          <w:p>
            <w:pPr>
              <w:jc w:val="left"/>
            </w:pPr>
            <w:r/>
            <w:r>
              <w:rPr>
                <w:rFonts w:ascii="Cambria" w:hAnsi="Cambria" w:eastAsia="Cambria"/>
                <w:b w:val="0"/>
                <w:i w:val="0"/>
                <w:sz w:val="22"/>
              </w:rPr>
              <w:t>197. Mapping Consultancy Activities to NIRF Framework</w:t>
            </w:r>
          </w:p>
        </w:tc>
        <w:tc>
          <w:tcPr>
            <w:tcW w:type="dxa" w:w="1020"/>
            <w:tcW w:w="1020" w:type="dxa"/>
          </w:tcPr>
          <w:p>
            <w:pPr>
              <w:jc w:val="center"/>
            </w:pPr>
            <w:r>
              <w:rPr>
                <w:rFonts w:ascii="Cambria" w:hAnsi="Cambria"/>
                <w:b w:val="0"/>
                <w:sz w:val="22"/>
              </w:rPr>
              <w:t>626</w:t>
            </w:r>
          </w:p>
        </w:tc>
      </w:tr>
      <w:tr>
        <w:tc>
          <w:tcPr>
            <w:tcW w:type="dxa" w:w="850"/>
            <w:tcW w:w="850" w:type="dxa"/>
          </w:tcPr>
          <w:p>
            <w:pPr>
              <w:jc w:val="center"/>
            </w:pPr>
            <w:r/>
            <w:r>
              <w:rPr>
                <w:rFonts w:ascii="Cambria" w:hAnsi="Cambria" w:eastAsia="Cambria"/>
                <w:b w:val="0"/>
                <w:i w:val="0"/>
                <w:sz w:val="22"/>
              </w:rPr>
              <w:t>197</w:t>
            </w:r>
          </w:p>
        </w:tc>
        <w:tc>
          <w:tcPr>
            <w:tcW w:type="dxa" w:w="7540"/>
            <w:tcW w:w="7541" w:type="dxa"/>
          </w:tcPr>
          <w:p>
            <w:pPr>
              <w:jc w:val="left"/>
            </w:pPr>
            <w:r/>
            <w:r>
              <w:rPr>
                <w:rFonts w:ascii="Cambria" w:hAnsi="Cambria" w:eastAsia="Cambria"/>
                <w:b w:val="0"/>
                <w:i w:val="0"/>
                <w:sz w:val="22"/>
              </w:rPr>
              <w:t>198. Innovation and Incubation in Higher Educational Institutes (HEIs)</w:t>
            </w:r>
          </w:p>
        </w:tc>
        <w:tc>
          <w:tcPr>
            <w:tcW w:type="dxa" w:w="1020"/>
            <w:tcW w:w="1020" w:type="dxa"/>
          </w:tcPr>
          <w:p>
            <w:pPr>
              <w:jc w:val="center"/>
            </w:pPr>
            <w:r>
              <w:rPr>
                <w:rFonts w:ascii="Cambria" w:hAnsi="Cambria"/>
                <w:b w:val="0"/>
                <w:sz w:val="22"/>
              </w:rPr>
              <w:t>628</w:t>
            </w:r>
          </w:p>
        </w:tc>
      </w:tr>
      <w:tr>
        <w:tc>
          <w:tcPr>
            <w:tcW w:type="dxa" w:w="850"/>
            <w:tcW w:w="850" w:type="dxa"/>
          </w:tcPr>
          <w:p>
            <w:pPr>
              <w:jc w:val="center"/>
            </w:pPr>
            <w:r/>
            <w:r>
              <w:rPr>
                <w:rFonts w:ascii="Cambria" w:hAnsi="Cambria" w:eastAsia="Cambria"/>
                <w:b w:val="0"/>
                <w:i w:val="0"/>
                <w:sz w:val="22"/>
              </w:rPr>
              <w:t>198</w:t>
            </w:r>
          </w:p>
        </w:tc>
        <w:tc>
          <w:tcPr>
            <w:tcW w:type="dxa" w:w="7540"/>
            <w:tcW w:w="7541" w:type="dxa"/>
          </w:tcPr>
          <w:p>
            <w:pPr>
              <w:jc w:val="left"/>
            </w:pPr>
            <w:r/>
            <w:r>
              <w:rPr>
                <w:rFonts w:ascii="Cambria" w:hAnsi="Cambria" w:eastAsia="Cambria"/>
                <w:b w:val="0"/>
                <w:i w:val="0"/>
                <w:sz w:val="22"/>
              </w:rPr>
              <w:t>199. Academic Research in Higher Educational Institutions (HEIs)</w:t>
            </w:r>
          </w:p>
        </w:tc>
        <w:tc>
          <w:tcPr>
            <w:tcW w:type="dxa" w:w="1020"/>
            <w:tcW w:w="1020" w:type="dxa"/>
          </w:tcPr>
          <w:p>
            <w:pPr>
              <w:jc w:val="center"/>
            </w:pPr>
            <w:r>
              <w:rPr>
                <w:rFonts w:ascii="Cambria" w:hAnsi="Cambria"/>
                <w:b w:val="0"/>
                <w:sz w:val="22"/>
              </w:rPr>
              <w:t>631</w:t>
            </w:r>
          </w:p>
        </w:tc>
      </w:tr>
      <w:tr>
        <w:tc>
          <w:tcPr>
            <w:tcW w:type="dxa" w:w="850"/>
            <w:tcW w:w="850" w:type="dxa"/>
          </w:tcPr>
          <w:p>
            <w:pPr>
              <w:jc w:val="center"/>
            </w:pPr>
            <w:r/>
            <w:r>
              <w:rPr>
                <w:rFonts w:ascii="Cambria" w:hAnsi="Cambria" w:eastAsia="Cambria"/>
                <w:b w:val="0"/>
                <w:i w:val="0"/>
                <w:sz w:val="22"/>
              </w:rPr>
              <w:t>199</w:t>
            </w:r>
          </w:p>
        </w:tc>
        <w:tc>
          <w:tcPr>
            <w:tcW w:type="dxa" w:w="7540"/>
            <w:tcW w:w="7541" w:type="dxa"/>
          </w:tcPr>
          <w:p>
            <w:pPr>
              <w:jc w:val="left"/>
            </w:pPr>
            <w:r/>
            <w:r>
              <w:rPr>
                <w:rFonts w:ascii="Cambria" w:hAnsi="Cambria" w:eastAsia="Cambria"/>
                <w:b w:val="0"/>
                <w:i w:val="0"/>
                <w:sz w:val="22"/>
              </w:rPr>
              <w:t>200. Seed Funding in Higher Education Institutions (HEIs)</w:t>
            </w:r>
          </w:p>
        </w:tc>
        <w:tc>
          <w:tcPr>
            <w:tcW w:type="dxa" w:w="1020"/>
            <w:tcW w:w="1020" w:type="dxa"/>
          </w:tcPr>
          <w:p>
            <w:pPr>
              <w:jc w:val="center"/>
            </w:pPr>
            <w:r>
              <w:rPr>
                <w:rFonts w:ascii="Cambria" w:hAnsi="Cambria"/>
                <w:b w:val="0"/>
                <w:sz w:val="22"/>
              </w:rPr>
              <w:t>633</w:t>
            </w:r>
          </w:p>
        </w:tc>
      </w:tr>
      <w:tr>
        <w:tc>
          <w:tcPr>
            <w:tcW w:type="dxa" w:w="850"/>
            <w:tcW w:w="850" w:type="dxa"/>
          </w:tcPr>
          <w:p>
            <w:pPr>
              <w:jc w:val="center"/>
            </w:pPr>
            <w:r/>
            <w:r>
              <w:rPr>
                <w:rFonts w:ascii="Cambria" w:hAnsi="Cambria" w:eastAsia="Cambria"/>
                <w:b w:val="0"/>
                <w:i w:val="0"/>
                <w:sz w:val="22"/>
              </w:rPr>
              <w:t>200</w:t>
            </w:r>
          </w:p>
        </w:tc>
        <w:tc>
          <w:tcPr>
            <w:tcW w:type="dxa" w:w="7540"/>
            <w:tcW w:w="7541" w:type="dxa"/>
          </w:tcPr>
          <w:p>
            <w:pPr>
              <w:jc w:val="left"/>
            </w:pPr>
            <w:r/>
            <w:r>
              <w:rPr>
                <w:rFonts w:ascii="Cambria" w:hAnsi="Cambria" w:eastAsia="Cambria"/>
                <w:b w:val="0"/>
                <w:i w:val="0"/>
                <w:sz w:val="22"/>
              </w:rPr>
              <w:t>201. Sponsored Research in Higher Education Institutions</w:t>
            </w:r>
          </w:p>
        </w:tc>
        <w:tc>
          <w:tcPr>
            <w:tcW w:type="dxa" w:w="1020"/>
            <w:tcW w:w="1020" w:type="dxa"/>
          </w:tcPr>
          <w:p>
            <w:pPr>
              <w:jc w:val="center"/>
            </w:pPr>
            <w:r>
              <w:rPr>
                <w:rFonts w:ascii="Cambria" w:hAnsi="Cambria"/>
                <w:b w:val="0"/>
                <w:sz w:val="22"/>
              </w:rPr>
              <w:t>638</w:t>
            </w:r>
          </w:p>
        </w:tc>
      </w:tr>
      <w:tr>
        <w:tc>
          <w:tcPr>
            <w:tcW w:type="dxa" w:w="850"/>
            <w:tcW w:w="850" w:type="dxa"/>
          </w:tcPr>
          <w:p>
            <w:pPr>
              <w:jc w:val="center"/>
            </w:pPr>
            <w:r/>
            <w:r>
              <w:rPr>
                <w:rFonts w:ascii="Cambria" w:hAnsi="Cambria" w:eastAsia="Cambria"/>
                <w:b w:val="0"/>
                <w:i w:val="0"/>
                <w:sz w:val="22"/>
              </w:rPr>
              <w:t>201</w:t>
            </w:r>
          </w:p>
        </w:tc>
        <w:tc>
          <w:tcPr>
            <w:tcW w:type="dxa" w:w="7540"/>
            <w:tcW w:w="7541" w:type="dxa"/>
          </w:tcPr>
          <w:p>
            <w:pPr>
              <w:jc w:val="left"/>
            </w:pPr>
            <w:r/>
            <w:r>
              <w:rPr>
                <w:rFonts w:ascii="Cambria" w:hAnsi="Cambria" w:eastAsia="Cambria"/>
                <w:b w:val="0"/>
                <w:i w:val="0"/>
                <w:sz w:val="22"/>
              </w:rPr>
              <w:t>202. ICMR (Indian Council of Medical Research) Sponsored Research in Higher Education Institutions</w:t>
            </w:r>
          </w:p>
        </w:tc>
        <w:tc>
          <w:tcPr>
            <w:tcW w:type="dxa" w:w="1020"/>
            <w:tcW w:w="1020" w:type="dxa"/>
          </w:tcPr>
          <w:p>
            <w:pPr>
              <w:jc w:val="center"/>
            </w:pPr>
            <w:r>
              <w:rPr>
                <w:rFonts w:ascii="Cambria" w:hAnsi="Cambria"/>
                <w:b w:val="0"/>
                <w:sz w:val="22"/>
              </w:rPr>
              <w:t>639</w:t>
            </w:r>
          </w:p>
        </w:tc>
      </w:tr>
      <w:tr>
        <w:tc>
          <w:tcPr>
            <w:tcW w:type="dxa" w:w="850"/>
            <w:tcW w:w="850" w:type="dxa"/>
          </w:tcPr>
          <w:p>
            <w:pPr>
              <w:jc w:val="center"/>
            </w:pPr>
            <w:r/>
            <w:r>
              <w:rPr>
                <w:rFonts w:ascii="Cambria" w:hAnsi="Cambria" w:eastAsia="Cambria"/>
                <w:b w:val="0"/>
                <w:i w:val="0"/>
                <w:sz w:val="22"/>
              </w:rPr>
              <w:t>202</w:t>
            </w:r>
          </w:p>
        </w:tc>
        <w:tc>
          <w:tcPr>
            <w:tcW w:type="dxa" w:w="7540"/>
            <w:tcW w:w="7541" w:type="dxa"/>
          </w:tcPr>
          <w:p>
            <w:pPr>
              <w:jc w:val="left"/>
            </w:pPr>
            <w:r/>
            <w:r>
              <w:rPr>
                <w:rFonts w:ascii="Cambria" w:hAnsi="Cambria" w:eastAsia="Cambria"/>
                <w:b w:val="0"/>
                <w:i w:val="0"/>
                <w:sz w:val="22"/>
              </w:rPr>
              <w:t>203. AICTE (All India Council for Technical Education) Sponsored Research in Higher Education Institutions</w:t>
            </w:r>
          </w:p>
        </w:tc>
        <w:tc>
          <w:tcPr>
            <w:tcW w:type="dxa" w:w="1020"/>
            <w:tcW w:w="1020" w:type="dxa"/>
          </w:tcPr>
          <w:p>
            <w:pPr>
              <w:jc w:val="center"/>
            </w:pPr>
            <w:r>
              <w:rPr>
                <w:rFonts w:ascii="Cambria" w:hAnsi="Cambria"/>
                <w:b w:val="0"/>
                <w:sz w:val="22"/>
              </w:rPr>
              <w:t>641</w:t>
            </w:r>
          </w:p>
        </w:tc>
      </w:tr>
      <w:tr>
        <w:tc>
          <w:tcPr>
            <w:tcW w:type="dxa" w:w="850"/>
            <w:tcW w:w="850" w:type="dxa"/>
          </w:tcPr>
          <w:p>
            <w:pPr>
              <w:jc w:val="center"/>
            </w:pPr>
            <w:r/>
            <w:r>
              <w:rPr>
                <w:rFonts w:ascii="Cambria" w:hAnsi="Cambria" w:eastAsia="Cambria"/>
                <w:b w:val="0"/>
                <w:i w:val="0"/>
                <w:sz w:val="22"/>
              </w:rPr>
              <w:t>203</w:t>
            </w:r>
          </w:p>
        </w:tc>
        <w:tc>
          <w:tcPr>
            <w:tcW w:type="dxa" w:w="7540"/>
            <w:tcW w:w="7541" w:type="dxa"/>
          </w:tcPr>
          <w:p>
            <w:pPr>
              <w:jc w:val="left"/>
            </w:pPr>
            <w:r/>
            <w:r>
              <w:rPr>
                <w:rFonts w:ascii="Cambria" w:hAnsi="Cambria" w:eastAsia="Cambria"/>
                <w:b w:val="0"/>
                <w:i w:val="0"/>
                <w:sz w:val="22"/>
              </w:rPr>
              <w:t>204. BARC – Bhabha Atomic Research Centre Sponsored Research in Higher Education Institutions</w:t>
            </w:r>
          </w:p>
        </w:tc>
        <w:tc>
          <w:tcPr>
            <w:tcW w:type="dxa" w:w="1020"/>
            <w:tcW w:w="1020" w:type="dxa"/>
          </w:tcPr>
          <w:p>
            <w:pPr>
              <w:jc w:val="center"/>
            </w:pPr>
            <w:r>
              <w:rPr>
                <w:rFonts w:ascii="Cambria" w:hAnsi="Cambria"/>
                <w:b w:val="0"/>
                <w:sz w:val="22"/>
              </w:rPr>
              <w:t>643</w:t>
            </w:r>
          </w:p>
        </w:tc>
      </w:tr>
      <w:tr>
        <w:tc>
          <w:tcPr>
            <w:tcW w:type="dxa" w:w="850"/>
            <w:tcW w:w="850" w:type="dxa"/>
          </w:tcPr>
          <w:p>
            <w:pPr>
              <w:jc w:val="center"/>
            </w:pPr>
            <w:r/>
            <w:r>
              <w:rPr>
                <w:rFonts w:ascii="Cambria" w:hAnsi="Cambria" w:eastAsia="Cambria"/>
                <w:b w:val="0"/>
                <w:i w:val="0"/>
                <w:sz w:val="22"/>
              </w:rPr>
              <w:t>204</w:t>
            </w:r>
          </w:p>
        </w:tc>
        <w:tc>
          <w:tcPr>
            <w:tcW w:type="dxa" w:w="7540"/>
            <w:tcW w:w="7541" w:type="dxa"/>
          </w:tcPr>
          <w:p>
            <w:pPr>
              <w:jc w:val="left"/>
            </w:pPr>
            <w:r/>
            <w:r>
              <w:rPr>
                <w:rFonts w:ascii="Cambria" w:hAnsi="Cambria" w:eastAsia="Cambria"/>
                <w:b w:val="0"/>
                <w:i w:val="0"/>
                <w:sz w:val="22"/>
              </w:rPr>
              <w:t>205. UGC (University Grants Commission) Sponsored Research in Higher Education Institutions</w:t>
            </w:r>
          </w:p>
        </w:tc>
        <w:tc>
          <w:tcPr>
            <w:tcW w:type="dxa" w:w="1020"/>
            <w:tcW w:w="1020" w:type="dxa"/>
          </w:tcPr>
          <w:p>
            <w:pPr>
              <w:jc w:val="center"/>
            </w:pPr>
            <w:r>
              <w:rPr>
                <w:rFonts w:ascii="Cambria" w:hAnsi="Cambria"/>
                <w:b w:val="0"/>
                <w:sz w:val="22"/>
              </w:rPr>
              <w:t>644</w:t>
            </w:r>
          </w:p>
        </w:tc>
      </w:tr>
      <w:tr>
        <w:tc>
          <w:tcPr>
            <w:tcW w:type="dxa" w:w="850"/>
            <w:tcW w:w="850" w:type="dxa"/>
          </w:tcPr>
          <w:p>
            <w:pPr>
              <w:jc w:val="center"/>
            </w:pPr>
            <w:r/>
            <w:r>
              <w:rPr>
                <w:rFonts w:ascii="Cambria" w:hAnsi="Cambria" w:eastAsia="Cambria"/>
                <w:b w:val="0"/>
                <w:i w:val="0"/>
                <w:sz w:val="22"/>
              </w:rPr>
              <w:t>205</w:t>
            </w:r>
          </w:p>
        </w:tc>
        <w:tc>
          <w:tcPr>
            <w:tcW w:type="dxa" w:w="7540"/>
            <w:tcW w:w="7541" w:type="dxa"/>
          </w:tcPr>
          <w:p>
            <w:pPr>
              <w:jc w:val="left"/>
            </w:pPr>
            <w:r/>
            <w:r>
              <w:rPr>
                <w:rFonts w:ascii="Cambria" w:hAnsi="Cambria" w:eastAsia="Cambria"/>
                <w:b w:val="0"/>
                <w:i w:val="0"/>
                <w:sz w:val="22"/>
              </w:rPr>
              <w:t>206. Ministry of Electronics and Information Technology (MeitY) Sponsored Research in Higher Education Institutions</w:t>
            </w:r>
          </w:p>
        </w:tc>
        <w:tc>
          <w:tcPr>
            <w:tcW w:type="dxa" w:w="1020"/>
            <w:tcW w:w="1020" w:type="dxa"/>
          </w:tcPr>
          <w:p>
            <w:pPr>
              <w:jc w:val="center"/>
            </w:pPr>
            <w:r>
              <w:rPr>
                <w:rFonts w:ascii="Cambria" w:hAnsi="Cambria"/>
                <w:b w:val="0"/>
                <w:sz w:val="22"/>
              </w:rPr>
              <w:t>646</w:t>
            </w:r>
          </w:p>
        </w:tc>
      </w:tr>
      <w:tr>
        <w:tc>
          <w:tcPr>
            <w:tcW w:type="dxa" w:w="850"/>
            <w:tcW w:w="850" w:type="dxa"/>
          </w:tcPr>
          <w:p>
            <w:pPr>
              <w:jc w:val="center"/>
            </w:pPr>
            <w:r/>
            <w:r>
              <w:rPr>
                <w:rFonts w:ascii="Cambria" w:hAnsi="Cambria" w:eastAsia="Cambria"/>
                <w:b w:val="0"/>
                <w:i w:val="0"/>
                <w:sz w:val="22"/>
              </w:rPr>
              <w:t>206</w:t>
            </w:r>
          </w:p>
        </w:tc>
        <w:tc>
          <w:tcPr>
            <w:tcW w:type="dxa" w:w="7540"/>
            <w:tcW w:w="7541" w:type="dxa"/>
          </w:tcPr>
          <w:p>
            <w:pPr>
              <w:jc w:val="left"/>
            </w:pPr>
            <w:r/>
            <w:r>
              <w:rPr>
                <w:rFonts w:ascii="Cambria" w:hAnsi="Cambria" w:eastAsia="Cambria"/>
                <w:b w:val="0"/>
                <w:i w:val="0"/>
                <w:sz w:val="22"/>
              </w:rPr>
              <w:t>207. DST (Department of Science and Technology) Sponsored Research in Higher Education Institutions</w:t>
            </w:r>
          </w:p>
        </w:tc>
        <w:tc>
          <w:tcPr>
            <w:tcW w:type="dxa" w:w="1020"/>
            <w:tcW w:w="1020" w:type="dxa"/>
          </w:tcPr>
          <w:p>
            <w:pPr>
              <w:jc w:val="center"/>
            </w:pPr>
            <w:r>
              <w:rPr>
                <w:rFonts w:ascii="Cambria" w:hAnsi="Cambria"/>
                <w:b w:val="0"/>
                <w:sz w:val="22"/>
              </w:rPr>
              <w:t>647</w:t>
            </w:r>
          </w:p>
        </w:tc>
      </w:tr>
      <w:tr>
        <w:tc>
          <w:tcPr>
            <w:tcW w:type="dxa" w:w="850"/>
            <w:tcW w:w="850" w:type="dxa"/>
          </w:tcPr>
          <w:p>
            <w:pPr>
              <w:jc w:val="center"/>
            </w:pPr>
            <w:r/>
            <w:r>
              <w:rPr>
                <w:rFonts w:ascii="Cambria" w:hAnsi="Cambria" w:eastAsia="Cambria"/>
                <w:b w:val="0"/>
                <w:i w:val="0"/>
                <w:sz w:val="22"/>
              </w:rPr>
              <w:t>207</w:t>
            </w:r>
          </w:p>
        </w:tc>
        <w:tc>
          <w:tcPr>
            <w:tcW w:type="dxa" w:w="7540"/>
            <w:tcW w:w="7541" w:type="dxa"/>
          </w:tcPr>
          <w:p>
            <w:pPr>
              <w:jc w:val="left"/>
            </w:pPr>
            <w:r/>
            <w:r>
              <w:rPr>
                <w:rFonts w:ascii="Cambria" w:hAnsi="Cambria" w:eastAsia="Cambria"/>
                <w:b w:val="0"/>
                <w:i w:val="0"/>
                <w:sz w:val="22"/>
              </w:rPr>
              <w:t>208. CSIR (Council of Scientific and Industrial Research) Sponsored Research in Higher Education Institutions</w:t>
            </w:r>
          </w:p>
        </w:tc>
        <w:tc>
          <w:tcPr>
            <w:tcW w:type="dxa" w:w="1020"/>
            <w:tcW w:w="1020" w:type="dxa"/>
          </w:tcPr>
          <w:p>
            <w:pPr>
              <w:jc w:val="center"/>
            </w:pPr>
            <w:r>
              <w:rPr>
                <w:rFonts w:ascii="Cambria" w:hAnsi="Cambria"/>
                <w:b w:val="0"/>
                <w:sz w:val="22"/>
              </w:rPr>
              <w:t>651</w:t>
            </w:r>
          </w:p>
        </w:tc>
      </w:tr>
      <w:tr>
        <w:tc>
          <w:tcPr>
            <w:tcW w:type="dxa" w:w="850"/>
            <w:tcW w:w="850" w:type="dxa"/>
          </w:tcPr>
          <w:p>
            <w:pPr>
              <w:jc w:val="center"/>
            </w:pPr>
            <w:r/>
            <w:r>
              <w:rPr>
                <w:rFonts w:ascii="Cambria" w:hAnsi="Cambria" w:eastAsia="Cambria"/>
                <w:b w:val="0"/>
                <w:i w:val="0"/>
                <w:sz w:val="22"/>
              </w:rPr>
              <w:t>208</w:t>
            </w:r>
          </w:p>
        </w:tc>
        <w:tc>
          <w:tcPr>
            <w:tcW w:type="dxa" w:w="7540"/>
            <w:tcW w:w="7541" w:type="dxa"/>
          </w:tcPr>
          <w:p>
            <w:pPr>
              <w:jc w:val="left"/>
            </w:pPr>
            <w:r/>
            <w:r>
              <w:rPr>
                <w:rFonts w:ascii="Cambria" w:hAnsi="Cambria" w:eastAsia="Cambria"/>
                <w:b w:val="0"/>
                <w:i w:val="0"/>
                <w:sz w:val="22"/>
              </w:rPr>
              <w:t>209. TDB (Technology Development Board) Sponsored Research in Higher Education Institutions</w:t>
            </w:r>
          </w:p>
        </w:tc>
        <w:tc>
          <w:tcPr>
            <w:tcW w:type="dxa" w:w="1020"/>
            <w:tcW w:w="1020" w:type="dxa"/>
          </w:tcPr>
          <w:p>
            <w:pPr>
              <w:jc w:val="center"/>
            </w:pPr>
            <w:r>
              <w:rPr>
                <w:rFonts w:ascii="Cambria" w:hAnsi="Cambria"/>
                <w:b w:val="0"/>
                <w:sz w:val="22"/>
              </w:rPr>
              <w:t>654</w:t>
            </w:r>
          </w:p>
        </w:tc>
      </w:tr>
      <w:tr>
        <w:tc>
          <w:tcPr>
            <w:tcW w:type="dxa" w:w="850"/>
            <w:tcW w:w="850" w:type="dxa"/>
          </w:tcPr>
          <w:p>
            <w:pPr>
              <w:jc w:val="center"/>
            </w:pPr>
            <w:r/>
            <w:r>
              <w:rPr>
                <w:rFonts w:ascii="Cambria" w:hAnsi="Cambria" w:eastAsia="Cambria"/>
                <w:b w:val="0"/>
                <w:i w:val="0"/>
                <w:sz w:val="22"/>
              </w:rPr>
              <w:t>209</w:t>
            </w:r>
          </w:p>
        </w:tc>
        <w:tc>
          <w:tcPr>
            <w:tcW w:type="dxa" w:w="7540"/>
            <w:tcW w:w="7541" w:type="dxa"/>
          </w:tcPr>
          <w:p>
            <w:pPr>
              <w:jc w:val="left"/>
            </w:pPr>
            <w:r/>
            <w:r>
              <w:rPr>
                <w:rFonts w:ascii="Cambria" w:hAnsi="Cambria" w:eastAsia="Cambria"/>
                <w:b w:val="0"/>
                <w:i w:val="0"/>
                <w:sz w:val="22"/>
              </w:rPr>
              <w:t>210. DSIR (Department of Scientific and Industrial Research) Sponsored Research in Higher Education Institutions</w:t>
            </w:r>
          </w:p>
        </w:tc>
        <w:tc>
          <w:tcPr>
            <w:tcW w:type="dxa" w:w="1020"/>
            <w:tcW w:w="1020" w:type="dxa"/>
          </w:tcPr>
          <w:p>
            <w:pPr>
              <w:jc w:val="center"/>
            </w:pPr>
            <w:r>
              <w:rPr>
                <w:rFonts w:ascii="Cambria" w:hAnsi="Cambria"/>
                <w:b w:val="0"/>
                <w:sz w:val="22"/>
              </w:rPr>
              <w:t>656</w:t>
            </w:r>
          </w:p>
        </w:tc>
      </w:tr>
      <w:tr>
        <w:tc>
          <w:tcPr>
            <w:tcW w:type="dxa" w:w="850"/>
            <w:tcW w:w="850" w:type="dxa"/>
          </w:tcPr>
          <w:p>
            <w:pPr>
              <w:jc w:val="center"/>
            </w:pPr>
            <w:r/>
            <w:r>
              <w:rPr>
                <w:rFonts w:ascii="Cambria" w:hAnsi="Cambria" w:eastAsia="Cambria"/>
                <w:b w:val="0"/>
                <w:i w:val="0"/>
                <w:sz w:val="22"/>
              </w:rPr>
              <w:t>210</w:t>
            </w:r>
          </w:p>
        </w:tc>
        <w:tc>
          <w:tcPr>
            <w:tcW w:type="dxa" w:w="7540"/>
            <w:tcW w:w="7541" w:type="dxa"/>
          </w:tcPr>
          <w:p>
            <w:pPr>
              <w:jc w:val="left"/>
            </w:pPr>
            <w:r/>
            <w:r>
              <w:rPr>
                <w:rFonts w:ascii="Cambria" w:hAnsi="Cambria" w:eastAsia="Cambria"/>
                <w:b w:val="0"/>
                <w:i w:val="0"/>
                <w:sz w:val="22"/>
              </w:rPr>
              <w:t>211. ICAR (Indian Council of Agricultural Research) Sponsored Research in Higher Education Institutions</w:t>
            </w:r>
          </w:p>
        </w:tc>
        <w:tc>
          <w:tcPr>
            <w:tcW w:type="dxa" w:w="1020"/>
            <w:tcW w:w="1020" w:type="dxa"/>
          </w:tcPr>
          <w:p>
            <w:pPr>
              <w:jc w:val="center"/>
            </w:pPr>
            <w:r>
              <w:rPr>
                <w:rFonts w:ascii="Cambria" w:hAnsi="Cambria"/>
                <w:b w:val="0"/>
                <w:sz w:val="22"/>
              </w:rPr>
              <w:t>658</w:t>
            </w:r>
          </w:p>
        </w:tc>
      </w:tr>
      <w:tr>
        <w:tc>
          <w:tcPr>
            <w:tcW w:type="dxa" w:w="850"/>
            <w:tcW w:w="850" w:type="dxa"/>
          </w:tcPr>
          <w:p>
            <w:pPr>
              <w:jc w:val="center"/>
            </w:pPr>
            <w:r/>
            <w:r>
              <w:rPr>
                <w:rFonts w:ascii="Cambria" w:hAnsi="Cambria" w:eastAsia="Cambria"/>
                <w:b w:val="0"/>
                <w:i w:val="0"/>
                <w:sz w:val="22"/>
              </w:rPr>
              <w:t>211</w:t>
            </w:r>
          </w:p>
        </w:tc>
        <w:tc>
          <w:tcPr>
            <w:tcW w:type="dxa" w:w="7540"/>
            <w:tcW w:w="7541" w:type="dxa"/>
          </w:tcPr>
          <w:p>
            <w:pPr>
              <w:jc w:val="left"/>
            </w:pPr>
            <w:r/>
            <w:r>
              <w:rPr>
                <w:rFonts w:ascii="Cambria" w:hAnsi="Cambria" w:eastAsia="Cambria"/>
                <w:b w:val="0"/>
                <w:i w:val="0"/>
                <w:sz w:val="22"/>
              </w:rPr>
              <w:t>212. DRDO (Defence Research and Development Organisation) Sponsored Research in Higher Education Institutions</w:t>
            </w:r>
          </w:p>
        </w:tc>
        <w:tc>
          <w:tcPr>
            <w:tcW w:type="dxa" w:w="1020"/>
            <w:tcW w:w="1020" w:type="dxa"/>
          </w:tcPr>
          <w:p>
            <w:pPr>
              <w:jc w:val="center"/>
            </w:pPr>
            <w:r>
              <w:rPr>
                <w:rFonts w:ascii="Cambria" w:hAnsi="Cambria"/>
                <w:b w:val="0"/>
                <w:sz w:val="22"/>
              </w:rPr>
              <w:t>660</w:t>
            </w:r>
          </w:p>
        </w:tc>
      </w:tr>
      <w:tr>
        <w:tc>
          <w:tcPr>
            <w:tcW w:type="dxa" w:w="850"/>
            <w:tcW w:w="850" w:type="dxa"/>
          </w:tcPr>
          <w:p>
            <w:pPr>
              <w:jc w:val="center"/>
            </w:pPr>
            <w:r/>
            <w:r>
              <w:rPr>
                <w:rFonts w:ascii="Cambria" w:hAnsi="Cambria" w:eastAsia="Cambria"/>
                <w:b w:val="0"/>
                <w:i w:val="0"/>
                <w:sz w:val="22"/>
              </w:rPr>
              <w:t>212</w:t>
            </w:r>
          </w:p>
        </w:tc>
        <w:tc>
          <w:tcPr>
            <w:tcW w:type="dxa" w:w="7540"/>
            <w:tcW w:w="7541" w:type="dxa"/>
          </w:tcPr>
          <w:p>
            <w:pPr>
              <w:jc w:val="left"/>
            </w:pPr>
            <w:r/>
            <w:r>
              <w:rPr>
                <w:rFonts w:ascii="Cambria" w:hAnsi="Cambria" w:eastAsia="Cambria"/>
                <w:b w:val="0"/>
                <w:i w:val="0"/>
                <w:sz w:val="22"/>
              </w:rPr>
              <w:t>213. ISRO (Indian Space Research Organization) Sponsored Research in Higher Education Institutions</w:t>
            </w:r>
          </w:p>
        </w:tc>
        <w:tc>
          <w:tcPr>
            <w:tcW w:type="dxa" w:w="1020"/>
            <w:tcW w:w="1020" w:type="dxa"/>
          </w:tcPr>
          <w:p>
            <w:pPr>
              <w:jc w:val="center"/>
            </w:pPr>
            <w:r>
              <w:rPr>
                <w:rFonts w:ascii="Cambria" w:hAnsi="Cambria"/>
                <w:b w:val="0"/>
                <w:sz w:val="22"/>
              </w:rPr>
              <w:t>664</w:t>
            </w:r>
          </w:p>
        </w:tc>
      </w:tr>
      <w:tr>
        <w:tc>
          <w:tcPr>
            <w:tcW w:type="dxa" w:w="850"/>
            <w:tcW w:w="850" w:type="dxa"/>
          </w:tcPr>
          <w:p>
            <w:pPr>
              <w:jc w:val="center"/>
            </w:pPr>
            <w:r/>
            <w:r>
              <w:rPr>
                <w:rFonts w:ascii="Cambria" w:hAnsi="Cambria" w:eastAsia="Cambria"/>
                <w:b w:val="0"/>
                <w:i w:val="0"/>
                <w:sz w:val="22"/>
              </w:rPr>
              <w:t>213</w:t>
            </w:r>
          </w:p>
        </w:tc>
        <w:tc>
          <w:tcPr>
            <w:tcW w:type="dxa" w:w="7540"/>
            <w:tcW w:w="7541" w:type="dxa"/>
          </w:tcPr>
          <w:p>
            <w:pPr>
              <w:jc w:val="left"/>
            </w:pPr>
            <w:r/>
            <w:r>
              <w:rPr>
                <w:rFonts w:ascii="Cambria" w:hAnsi="Cambria" w:eastAsia="Cambria"/>
                <w:b w:val="0"/>
                <w:i w:val="0"/>
                <w:sz w:val="22"/>
              </w:rPr>
              <w:t>214. DBT (Department of Biotechnology) Sponsored Research in Higher Education Institutions</w:t>
            </w:r>
          </w:p>
        </w:tc>
        <w:tc>
          <w:tcPr>
            <w:tcW w:type="dxa" w:w="1020"/>
            <w:tcW w:w="1020" w:type="dxa"/>
          </w:tcPr>
          <w:p>
            <w:pPr>
              <w:jc w:val="center"/>
            </w:pPr>
            <w:r>
              <w:rPr>
                <w:rFonts w:ascii="Cambria" w:hAnsi="Cambria"/>
                <w:b w:val="0"/>
                <w:sz w:val="22"/>
              </w:rPr>
              <w:t>669</w:t>
            </w:r>
          </w:p>
        </w:tc>
      </w:tr>
      <w:tr>
        <w:tc>
          <w:tcPr>
            <w:tcW w:type="dxa" w:w="850"/>
            <w:tcW w:w="850" w:type="dxa"/>
          </w:tcPr>
          <w:p>
            <w:pPr>
              <w:jc w:val="center"/>
            </w:pPr>
            <w:r/>
            <w:r>
              <w:rPr>
                <w:rFonts w:ascii="Cambria" w:hAnsi="Cambria" w:eastAsia="Cambria"/>
                <w:b w:val="0"/>
                <w:i w:val="0"/>
                <w:sz w:val="22"/>
              </w:rPr>
              <w:t>214</w:t>
            </w:r>
          </w:p>
        </w:tc>
        <w:tc>
          <w:tcPr>
            <w:tcW w:type="dxa" w:w="7540"/>
            <w:tcW w:w="7541" w:type="dxa"/>
          </w:tcPr>
          <w:p>
            <w:pPr>
              <w:jc w:val="left"/>
            </w:pPr>
            <w:r/>
            <w:r>
              <w:rPr>
                <w:rFonts w:ascii="Cambria" w:hAnsi="Cambria" w:eastAsia="Cambria"/>
                <w:b w:val="0"/>
                <w:i w:val="0"/>
                <w:sz w:val="22"/>
              </w:rPr>
              <w:t>215. ICSSR (Indian Council of Social Science Research) Sponsored Research in Higher Education Institutions</w:t>
            </w:r>
          </w:p>
        </w:tc>
        <w:tc>
          <w:tcPr>
            <w:tcW w:type="dxa" w:w="1020"/>
            <w:tcW w:w="1020" w:type="dxa"/>
          </w:tcPr>
          <w:p>
            <w:pPr>
              <w:jc w:val="center"/>
            </w:pPr>
            <w:r>
              <w:rPr>
                <w:rFonts w:ascii="Cambria" w:hAnsi="Cambria"/>
                <w:b w:val="0"/>
                <w:sz w:val="22"/>
              </w:rPr>
              <w:t>671</w:t>
            </w:r>
          </w:p>
        </w:tc>
      </w:tr>
      <w:tr>
        <w:tc>
          <w:tcPr>
            <w:tcW w:type="dxa" w:w="850"/>
            <w:tcW w:w="850" w:type="dxa"/>
          </w:tcPr>
          <w:p>
            <w:pPr>
              <w:jc w:val="center"/>
            </w:pPr>
            <w:r/>
            <w:r>
              <w:rPr>
                <w:rFonts w:ascii="Cambria" w:hAnsi="Cambria" w:eastAsia="Cambria"/>
                <w:b w:val="0"/>
                <w:i w:val="0"/>
                <w:sz w:val="22"/>
              </w:rPr>
              <w:t>215</w:t>
            </w:r>
          </w:p>
        </w:tc>
        <w:tc>
          <w:tcPr>
            <w:tcW w:type="dxa" w:w="7540"/>
            <w:tcW w:w="7541" w:type="dxa"/>
          </w:tcPr>
          <w:p>
            <w:pPr>
              <w:jc w:val="left"/>
            </w:pPr>
            <w:r/>
            <w:r>
              <w:rPr>
                <w:rFonts w:ascii="Cambria" w:hAnsi="Cambria" w:eastAsia="Cambria"/>
                <w:b w:val="0"/>
                <w:i w:val="0"/>
                <w:sz w:val="22"/>
              </w:rPr>
              <w:t>216. MSMEs (Micro, Small &amp; Medium Enterprises) in Higher Education Institutions</w:t>
            </w:r>
          </w:p>
        </w:tc>
        <w:tc>
          <w:tcPr>
            <w:tcW w:type="dxa" w:w="1020"/>
            <w:tcW w:w="1020" w:type="dxa"/>
          </w:tcPr>
          <w:p>
            <w:pPr>
              <w:jc w:val="center"/>
            </w:pPr>
            <w:r>
              <w:rPr>
                <w:rFonts w:ascii="Cambria" w:hAnsi="Cambria"/>
                <w:b w:val="0"/>
                <w:sz w:val="22"/>
              </w:rPr>
              <w:t>673</w:t>
            </w:r>
          </w:p>
        </w:tc>
      </w:tr>
      <w:tr>
        <w:tc>
          <w:tcPr>
            <w:tcW w:type="dxa" w:w="850"/>
            <w:tcW w:w="850" w:type="dxa"/>
          </w:tcPr>
          <w:p>
            <w:pPr>
              <w:jc w:val="center"/>
            </w:pPr>
            <w:r/>
            <w:r>
              <w:rPr>
                <w:rFonts w:ascii="Cambria" w:hAnsi="Cambria" w:eastAsia="Cambria"/>
                <w:b w:val="0"/>
                <w:i w:val="0"/>
                <w:sz w:val="22"/>
              </w:rPr>
              <w:t>216</w:t>
            </w:r>
          </w:p>
        </w:tc>
        <w:tc>
          <w:tcPr>
            <w:tcW w:type="dxa" w:w="7540"/>
            <w:tcW w:w="7541" w:type="dxa"/>
          </w:tcPr>
          <w:p>
            <w:pPr>
              <w:jc w:val="left"/>
            </w:pPr>
            <w:r/>
            <w:r>
              <w:rPr>
                <w:rFonts w:ascii="Cambria" w:hAnsi="Cambria" w:eastAsia="Cambria"/>
                <w:b w:val="0"/>
                <w:i w:val="0"/>
                <w:sz w:val="22"/>
              </w:rPr>
              <w:t>217. Model Framework for Setting Up an MSME Incubation Cell in a Higher Education Institution</w:t>
            </w:r>
          </w:p>
        </w:tc>
        <w:tc>
          <w:tcPr>
            <w:tcW w:type="dxa" w:w="1020"/>
            <w:tcW w:w="1020" w:type="dxa"/>
          </w:tcPr>
          <w:p>
            <w:pPr>
              <w:jc w:val="center"/>
            </w:pPr>
            <w:r>
              <w:rPr>
                <w:rFonts w:ascii="Cambria" w:hAnsi="Cambria"/>
                <w:b w:val="0"/>
                <w:sz w:val="22"/>
              </w:rPr>
              <w:t>674</w:t>
            </w:r>
          </w:p>
        </w:tc>
      </w:tr>
      <w:tr>
        <w:tc>
          <w:tcPr>
            <w:tcW w:type="dxa" w:w="850"/>
            <w:tcW w:w="850" w:type="dxa"/>
          </w:tcPr>
          <w:p>
            <w:pPr>
              <w:jc w:val="center"/>
            </w:pPr>
            <w:r/>
            <w:r>
              <w:rPr>
                <w:rFonts w:ascii="Cambria" w:hAnsi="Cambria" w:eastAsia="Cambria"/>
                <w:b w:val="0"/>
                <w:i w:val="0"/>
                <w:sz w:val="22"/>
              </w:rPr>
              <w:t>217</w:t>
            </w:r>
          </w:p>
        </w:tc>
        <w:tc>
          <w:tcPr>
            <w:tcW w:type="dxa" w:w="7540"/>
            <w:tcW w:w="7541" w:type="dxa"/>
          </w:tcPr>
          <w:p>
            <w:pPr>
              <w:jc w:val="left"/>
            </w:pPr>
            <w:r/>
            <w:r>
              <w:rPr>
                <w:rFonts w:ascii="Cambria" w:hAnsi="Cambria" w:eastAsia="Cambria"/>
                <w:b w:val="0"/>
                <w:i w:val="0"/>
                <w:sz w:val="22"/>
              </w:rPr>
              <w:t>218. NABARD (National Bank for Agriculture and Rural Development) in Higher Education Institutions</w:t>
            </w:r>
          </w:p>
        </w:tc>
        <w:tc>
          <w:tcPr>
            <w:tcW w:type="dxa" w:w="1020"/>
            <w:tcW w:w="1020" w:type="dxa"/>
          </w:tcPr>
          <w:p>
            <w:pPr>
              <w:jc w:val="center"/>
            </w:pPr>
            <w:r>
              <w:rPr>
                <w:rFonts w:ascii="Cambria" w:hAnsi="Cambria"/>
                <w:b w:val="0"/>
                <w:sz w:val="22"/>
              </w:rPr>
              <w:t>676</w:t>
            </w:r>
          </w:p>
        </w:tc>
      </w:tr>
      <w:tr>
        <w:tc>
          <w:tcPr>
            <w:tcW w:type="dxa" w:w="850"/>
            <w:tcW w:w="850" w:type="dxa"/>
          </w:tcPr>
          <w:p>
            <w:pPr>
              <w:jc w:val="center"/>
            </w:pPr>
            <w:r/>
            <w:r>
              <w:rPr>
                <w:rFonts w:ascii="Cambria" w:hAnsi="Cambria" w:eastAsia="Cambria"/>
                <w:b w:val="0"/>
                <w:i w:val="0"/>
                <w:sz w:val="22"/>
              </w:rPr>
              <w:t>218</w:t>
            </w:r>
          </w:p>
        </w:tc>
        <w:tc>
          <w:tcPr>
            <w:tcW w:type="dxa" w:w="7540"/>
            <w:tcW w:w="7541" w:type="dxa"/>
          </w:tcPr>
          <w:p>
            <w:pPr>
              <w:jc w:val="left"/>
            </w:pPr>
            <w:r/>
            <w:r>
              <w:rPr>
                <w:rFonts w:ascii="Cambria" w:hAnsi="Cambria" w:eastAsia="Cambria"/>
                <w:b w:val="0"/>
                <w:i w:val="0"/>
                <w:sz w:val="22"/>
              </w:rPr>
              <w:t>219. Startup India Initiatives in Higher Education Institutions</w:t>
            </w:r>
          </w:p>
        </w:tc>
        <w:tc>
          <w:tcPr>
            <w:tcW w:type="dxa" w:w="1020"/>
            <w:tcW w:w="1020" w:type="dxa"/>
          </w:tcPr>
          <w:p>
            <w:pPr>
              <w:jc w:val="center"/>
            </w:pPr>
            <w:r>
              <w:rPr>
                <w:rFonts w:ascii="Cambria" w:hAnsi="Cambria"/>
                <w:b w:val="0"/>
                <w:sz w:val="22"/>
              </w:rPr>
              <w:t>678</w:t>
            </w:r>
          </w:p>
        </w:tc>
      </w:tr>
      <w:tr>
        <w:tc>
          <w:tcPr>
            <w:tcW w:type="dxa" w:w="850"/>
            <w:tcW w:w="850" w:type="dxa"/>
          </w:tcPr>
          <w:p>
            <w:pPr>
              <w:jc w:val="center"/>
            </w:pPr>
            <w:r/>
            <w:r>
              <w:rPr>
                <w:rFonts w:ascii="Cambria" w:hAnsi="Cambria" w:eastAsia="Cambria"/>
                <w:b w:val="0"/>
                <w:i w:val="0"/>
                <w:sz w:val="22"/>
              </w:rPr>
              <w:t>219</w:t>
            </w:r>
          </w:p>
        </w:tc>
        <w:tc>
          <w:tcPr>
            <w:tcW w:type="dxa" w:w="7540"/>
            <w:tcW w:w="7541" w:type="dxa"/>
          </w:tcPr>
          <w:p>
            <w:pPr>
              <w:jc w:val="left"/>
            </w:pPr>
            <w:r/>
            <w:r>
              <w:rPr>
                <w:rFonts w:ascii="Cambria" w:hAnsi="Cambria" w:eastAsia="Cambria"/>
                <w:b w:val="0"/>
                <w:i w:val="0"/>
                <w:sz w:val="22"/>
              </w:rPr>
              <w:t>220. SIDBI (Small Industries Development Bank of India) in Higher Education Institutions</w:t>
            </w:r>
          </w:p>
        </w:tc>
        <w:tc>
          <w:tcPr>
            <w:tcW w:type="dxa" w:w="1020"/>
            <w:tcW w:w="1020" w:type="dxa"/>
          </w:tcPr>
          <w:p>
            <w:pPr>
              <w:jc w:val="center"/>
            </w:pPr>
            <w:r>
              <w:rPr>
                <w:rFonts w:ascii="Cambria" w:hAnsi="Cambria"/>
                <w:b w:val="0"/>
                <w:sz w:val="22"/>
              </w:rPr>
              <w:t>679</w:t>
            </w:r>
          </w:p>
        </w:tc>
      </w:tr>
      <w:tr>
        <w:tc>
          <w:tcPr>
            <w:tcW w:type="dxa" w:w="850"/>
            <w:tcW w:w="850" w:type="dxa"/>
          </w:tcPr>
          <w:p>
            <w:pPr>
              <w:jc w:val="center"/>
            </w:pPr>
            <w:r/>
            <w:r>
              <w:rPr>
                <w:rFonts w:ascii="Cambria" w:hAnsi="Cambria" w:eastAsia="Cambria"/>
                <w:b w:val="0"/>
                <w:i w:val="0"/>
                <w:sz w:val="22"/>
              </w:rPr>
              <w:t>220</w:t>
            </w:r>
          </w:p>
        </w:tc>
        <w:tc>
          <w:tcPr>
            <w:tcW w:type="dxa" w:w="7540"/>
            <w:tcW w:w="7541" w:type="dxa"/>
          </w:tcPr>
          <w:p>
            <w:pPr>
              <w:jc w:val="left"/>
            </w:pPr>
            <w:r/>
            <w:r>
              <w:rPr>
                <w:rFonts w:ascii="Cambria" w:hAnsi="Cambria" w:eastAsia="Cambria"/>
                <w:b w:val="0"/>
                <w:i w:val="0"/>
                <w:sz w:val="22"/>
              </w:rPr>
              <w:t>221. NSIC (National Small Industries Corporation) in Higher Education Institutions</w:t>
            </w:r>
          </w:p>
        </w:tc>
        <w:tc>
          <w:tcPr>
            <w:tcW w:type="dxa" w:w="1020"/>
            <w:tcW w:w="1020" w:type="dxa"/>
          </w:tcPr>
          <w:p>
            <w:pPr>
              <w:jc w:val="center"/>
            </w:pPr>
            <w:r>
              <w:rPr>
                <w:rFonts w:ascii="Cambria" w:hAnsi="Cambria"/>
                <w:b w:val="0"/>
                <w:sz w:val="22"/>
              </w:rPr>
              <w:t>681</w:t>
            </w:r>
          </w:p>
        </w:tc>
      </w:tr>
      <w:tr>
        <w:tc>
          <w:tcPr>
            <w:tcW w:type="dxa" w:w="850"/>
            <w:tcW w:w="850" w:type="dxa"/>
          </w:tcPr>
          <w:p>
            <w:pPr>
              <w:jc w:val="center"/>
            </w:pPr>
            <w:r/>
            <w:r>
              <w:rPr>
                <w:rFonts w:ascii="Cambria" w:hAnsi="Cambria" w:eastAsia="Cambria"/>
                <w:b w:val="0"/>
                <w:i w:val="0"/>
                <w:sz w:val="22"/>
              </w:rPr>
              <w:t>221</w:t>
            </w:r>
          </w:p>
        </w:tc>
        <w:tc>
          <w:tcPr>
            <w:tcW w:type="dxa" w:w="7540"/>
            <w:tcW w:w="7541" w:type="dxa"/>
          </w:tcPr>
          <w:p>
            <w:pPr>
              <w:jc w:val="left"/>
            </w:pPr>
            <w:r/>
            <w:r>
              <w:rPr>
                <w:rFonts w:ascii="Cambria" w:hAnsi="Cambria" w:eastAsia="Cambria"/>
                <w:b w:val="0"/>
                <w:i w:val="0"/>
                <w:sz w:val="22"/>
              </w:rPr>
              <w:t>222. Proposal Format for Establishing a Rapid Incubation Centre (RIC) in a Higher Education Institution (HEI), aligned with NSIC guidelines</w:t>
            </w:r>
          </w:p>
        </w:tc>
        <w:tc>
          <w:tcPr>
            <w:tcW w:type="dxa" w:w="1020"/>
            <w:tcW w:w="1020" w:type="dxa"/>
          </w:tcPr>
          <w:p>
            <w:pPr>
              <w:jc w:val="center"/>
            </w:pPr>
            <w:r>
              <w:rPr>
                <w:rFonts w:ascii="Cambria" w:hAnsi="Cambria"/>
                <w:b w:val="0"/>
                <w:sz w:val="22"/>
              </w:rPr>
              <w:t>682</w:t>
            </w:r>
          </w:p>
        </w:tc>
      </w:tr>
      <w:tr>
        <w:tc>
          <w:tcPr>
            <w:tcW w:type="dxa" w:w="850"/>
            <w:tcW w:w="850" w:type="dxa"/>
          </w:tcPr>
          <w:p>
            <w:pPr>
              <w:jc w:val="center"/>
            </w:pPr>
            <w:r/>
            <w:r>
              <w:rPr>
                <w:rFonts w:ascii="Cambria" w:hAnsi="Cambria" w:eastAsia="Cambria"/>
                <w:b w:val="0"/>
                <w:i w:val="0"/>
                <w:sz w:val="22"/>
              </w:rPr>
              <w:t>222</w:t>
            </w:r>
          </w:p>
        </w:tc>
        <w:tc>
          <w:tcPr>
            <w:tcW w:type="dxa" w:w="7540"/>
            <w:tcW w:w="7541" w:type="dxa"/>
          </w:tcPr>
          <w:p>
            <w:pPr>
              <w:jc w:val="left"/>
            </w:pPr>
            <w:r/>
            <w:r>
              <w:rPr>
                <w:rFonts w:ascii="Cambria" w:hAnsi="Cambria" w:eastAsia="Cambria"/>
                <w:b w:val="0"/>
                <w:i w:val="0"/>
                <w:sz w:val="22"/>
              </w:rPr>
              <w:t>223. Government Schemes and Start-up Grants for Campus Incubators in HEIs</w:t>
            </w:r>
          </w:p>
        </w:tc>
        <w:tc>
          <w:tcPr>
            <w:tcW w:type="dxa" w:w="1020"/>
            <w:tcW w:w="1020" w:type="dxa"/>
          </w:tcPr>
          <w:p>
            <w:pPr>
              <w:jc w:val="center"/>
            </w:pPr>
            <w:r>
              <w:rPr>
                <w:rFonts w:ascii="Cambria" w:hAnsi="Cambria"/>
                <w:b w:val="0"/>
                <w:sz w:val="22"/>
              </w:rPr>
              <w:t>684</w:t>
            </w:r>
          </w:p>
        </w:tc>
      </w:tr>
      <w:tr>
        <w:tc>
          <w:tcPr>
            <w:tcW w:type="dxa" w:w="850"/>
            <w:tcW w:w="850" w:type="dxa"/>
          </w:tcPr>
          <w:p>
            <w:pPr>
              <w:jc w:val="center"/>
            </w:pPr>
            <w:r/>
            <w:r>
              <w:rPr>
                <w:rFonts w:ascii="Cambria" w:hAnsi="Cambria" w:eastAsia="Cambria"/>
                <w:b w:val="0"/>
                <w:i w:val="0"/>
                <w:sz w:val="22"/>
              </w:rPr>
              <w:t>223</w:t>
            </w:r>
          </w:p>
        </w:tc>
        <w:tc>
          <w:tcPr>
            <w:tcW w:type="dxa" w:w="7540"/>
            <w:tcW w:w="7541" w:type="dxa"/>
          </w:tcPr>
          <w:p>
            <w:pPr>
              <w:jc w:val="left"/>
            </w:pPr>
            <w:r/>
            <w:r>
              <w:rPr>
                <w:rFonts w:ascii="Cambria" w:hAnsi="Cambria" w:eastAsia="Cambria"/>
                <w:b w:val="0"/>
                <w:i w:val="0"/>
                <w:sz w:val="22"/>
              </w:rPr>
              <w:t>224. Industry-Sponsored Research in Higher Education Institutions (HEIs)</w:t>
            </w:r>
          </w:p>
        </w:tc>
        <w:tc>
          <w:tcPr>
            <w:tcW w:type="dxa" w:w="1020"/>
            <w:tcW w:w="1020" w:type="dxa"/>
          </w:tcPr>
          <w:p>
            <w:pPr>
              <w:jc w:val="center"/>
            </w:pPr>
            <w:r>
              <w:rPr>
                <w:rFonts w:ascii="Cambria" w:hAnsi="Cambria"/>
                <w:b w:val="0"/>
                <w:sz w:val="22"/>
              </w:rPr>
              <w:t>686</w:t>
            </w:r>
          </w:p>
        </w:tc>
      </w:tr>
      <w:tr>
        <w:tc>
          <w:tcPr>
            <w:tcW w:type="dxa" w:w="850"/>
            <w:tcW w:w="850" w:type="dxa"/>
          </w:tcPr>
          <w:p>
            <w:pPr>
              <w:jc w:val="center"/>
            </w:pPr>
            <w:r/>
            <w:r>
              <w:rPr>
                <w:rFonts w:ascii="Cambria" w:hAnsi="Cambria" w:eastAsia="Cambria"/>
                <w:b w:val="0"/>
                <w:i w:val="0"/>
                <w:sz w:val="22"/>
              </w:rPr>
              <w:t>224</w:t>
            </w:r>
          </w:p>
        </w:tc>
        <w:tc>
          <w:tcPr>
            <w:tcW w:type="dxa" w:w="7540"/>
            <w:tcW w:w="7541" w:type="dxa"/>
          </w:tcPr>
          <w:p>
            <w:pPr>
              <w:jc w:val="left"/>
            </w:pPr>
            <w:r/>
            <w:r>
              <w:rPr>
                <w:rFonts w:ascii="Cambria" w:hAnsi="Cambria" w:eastAsia="Cambria"/>
                <w:b w:val="0"/>
                <w:i w:val="0"/>
                <w:sz w:val="22"/>
              </w:rPr>
              <w:t>225. Industries Offering R&amp;D Partnership Opportunities to Higher Education Institutions (HEIs)</w:t>
            </w:r>
          </w:p>
        </w:tc>
        <w:tc>
          <w:tcPr>
            <w:tcW w:type="dxa" w:w="1020"/>
            <w:tcW w:w="1020" w:type="dxa"/>
          </w:tcPr>
          <w:p>
            <w:pPr>
              <w:jc w:val="center"/>
            </w:pPr>
            <w:r>
              <w:rPr>
                <w:rFonts w:ascii="Cambria" w:hAnsi="Cambria"/>
                <w:b w:val="0"/>
                <w:sz w:val="22"/>
              </w:rPr>
              <w:t>688</w:t>
            </w:r>
          </w:p>
        </w:tc>
      </w:tr>
      <w:tr>
        <w:tc>
          <w:tcPr>
            <w:tcW w:type="dxa" w:w="850"/>
            <w:tcW w:w="850" w:type="dxa"/>
          </w:tcPr>
          <w:p>
            <w:pPr>
              <w:jc w:val="center"/>
            </w:pPr>
            <w:r/>
            <w:r>
              <w:rPr>
                <w:rFonts w:ascii="Cambria" w:hAnsi="Cambria" w:eastAsia="Cambria"/>
                <w:b w:val="0"/>
                <w:i w:val="0"/>
                <w:sz w:val="22"/>
              </w:rPr>
              <w:t>225</w:t>
            </w:r>
          </w:p>
        </w:tc>
        <w:tc>
          <w:tcPr>
            <w:tcW w:type="dxa" w:w="7540"/>
            <w:tcW w:w="7541" w:type="dxa"/>
          </w:tcPr>
          <w:p>
            <w:pPr>
              <w:jc w:val="left"/>
            </w:pPr>
            <w:r/>
            <w:r>
              <w:rPr>
                <w:rFonts w:ascii="Cambria" w:hAnsi="Cambria" w:eastAsia="Cambria"/>
                <w:b w:val="0"/>
                <w:i w:val="0"/>
                <w:sz w:val="22"/>
              </w:rPr>
              <w:t>226. National Education Policy (NEP) and Financing of Education and Research in Higher Education Institutions (HEIs)</w:t>
            </w:r>
          </w:p>
        </w:tc>
        <w:tc>
          <w:tcPr>
            <w:tcW w:type="dxa" w:w="1020"/>
            <w:tcW w:w="1020" w:type="dxa"/>
          </w:tcPr>
          <w:p>
            <w:pPr>
              <w:jc w:val="center"/>
            </w:pPr>
            <w:r>
              <w:rPr>
                <w:rFonts w:ascii="Cambria" w:hAnsi="Cambria"/>
                <w:b w:val="0"/>
                <w:sz w:val="22"/>
              </w:rPr>
              <w:t>690</w:t>
            </w:r>
          </w:p>
        </w:tc>
      </w:tr>
      <w:tr>
        <w:tc>
          <w:tcPr>
            <w:tcW w:type="dxa" w:w="850"/>
            <w:tcW w:w="850" w:type="dxa"/>
          </w:tcPr>
          <w:p>
            <w:pPr>
              <w:jc w:val="center"/>
            </w:pPr>
            <w:r/>
            <w:r>
              <w:rPr>
                <w:rFonts w:ascii="Cambria" w:hAnsi="Cambria" w:eastAsia="Cambria"/>
                <w:b w:val="0"/>
                <w:i w:val="0"/>
                <w:sz w:val="22"/>
              </w:rPr>
              <w:t>226</w:t>
            </w:r>
          </w:p>
        </w:tc>
        <w:tc>
          <w:tcPr>
            <w:tcW w:type="dxa" w:w="7540"/>
            <w:tcW w:w="7541" w:type="dxa"/>
          </w:tcPr>
          <w:p>
            <w:pPr>
              <w:jc w:val="left"/>
            </w:pPr>
            <w:r/>
            <w:r>
              <w:rPr>
                <w:rFonts w:ascii="Cambria" w:hAnsi="Cambria" w:eastAsia="Cambria"/>
                <w:b w:val="0"/>
                <w:i w:val="0"/>
                <w:sz w:val="22"/>
              </w:rPr>
              <w:t>227. National Research Foundation (NRF)</w:t>
            </w:r>
          </w:p>
        </w:tc>
        <w:tc>
          <w:tcPr>
            <w:tcW w:type="dxa" w:w="1020"/>
            <w:tcW w:w="1020" w:type="dxa"/>
          </w:tcPr>
          <w:p>
            <w:pPr>
              <w:jc w:val="center"/>
            </w:pPr>
            <w:r>
              <w:rPr>
                <w:rFonts w:ascii="Cambria" w:hAnsi="Cambria"/>
                <w:b w:val="0"/>
                <w:sz w:val="22"/>
              </w:rPr>
              <w:t>691</w:t>
            </w:r>
          </w:p>
        </w:tc>
      </w:tr>
      <w:tr>
        <w:tc>
          <w:tcPr>
            <w:tcW w:type="dxa" w:w="850"/>
            <w:tcW w:w="850" w:type="dxa"/>
          </w:tcPr>
          <w:p>
            <w:pPr>
              <w:jc w:val="center"/>
            </w:pPr>
            <w:r/>
            <w:r>
              <w:rPr>
                <w:rFonts w:ascii="Cambria" w:hAnsi="Cambria" w:eastAsia="Cambria"/>
                <w:b w:val="0"/>
                <w:i w:val="0"/>
                <w:sz w:val="22"/>
              </w:rPr>
              <w:t>227</w:t>
            </w:r>
          </w:p>
        </w:tc>
        <w:tc>
          <w:tcPr>
            <w:tcW w:type="dxa" w:w="7540"/>
            <w:tcW w:w="7541" w:type="dxa"/>
          </w:tcPr>
          <w:p>
            <w:pPr>
              <w:jc w:val="left"/>
            </w:pPr>
            <w:r/>
            <w:r>
              <w:rPr>
                <w:rFonts w:ascii="Cambria" w:hAnsi="Cambria" w:eastAsia="Cambria"/>
                <w:b w:val="0"/>
                <w:i w:val="0"/>
                <w:sz w:val="22"/>
              </w:rPr>
              <w:t>228. Ministry of Environment, Forest and Climate Change (MoEFCC) in Higher Education Institutions</w:t>
            </w:r>
          </w:p>
        </w:tc>
        <w:tc>
          <w:tcPr>
            <w:tcW w:type="dxa" w:w="1020"/>
            <w:tcW w:w="1020" w:type="dxa"/>
          </w:tcPr>
          <w:p>
            <w:pPr>
              <w:jc w:val="center"/>
            </w:pPr>
            <w:r>
              <w:rPr>
                <w:rFonts w:ascii="Cambria" w:hAnsi="Cambria"/>
                <w:b w:val="0"/>
                <w:sz w:val="22"/>
              </w:rPr>
              <w:t>693</w:t>
            </w:r>
          </w:p>
        </w:tc>
      </w:tr>
      <w:tr>
        <w:tc>
          <w:tcPr>
            <w:tcW w:type="dxa" w:w="850"/>
            <w:tcW w:w="850" w:type="dxa"/>
          </w:tcPr>
          <w:p>
            <w:pPr>
              <w:jc w:val="center"/>
            </w:pPr>
            <w:r/>
            <w:r>
              <w:rPr>
                <w:rFonts w:ascii="Cambria" w:hAnsi="Cambria" w:eastAsia="Cambria"/>
                <w:b w:val="0"/>
                <w:i w:val="0"/>
                <w:sz w:val="22"/>
              </w:rPr>
              <w:t>228</w:t>
            </w:r>
          </w:p>
        </w:tc>
        <w:tc>
          <w:tcPr>
            <w:tcW w:type="dxa" w:w="7540"/>
            <w:tcW w:w="7541" w:type="dxa"/>
          </w:tcPr>
          <w:p>
            <w:pPr>
              <w:jc w:val="left"/>
            </w:pPr>
            <w:r/>
            <w:r>
              <w:rPr>
                <w:rFonts w:ascii="Cambria" w:hAnsi="Cambria" w:eastAsia="Cambria"/>
                <w:b w:val="0"/>
                <w:i w:val="0"/>
                <w:sz w:val="22"/>
              </w:rPr>
              <w:t>229. MoEFCC-Funded Research Schemes for Higher Education Institutions (HEIs)</w:t>
            </w:r>
          </w:p>
        </w:tc>
        <w:tc>
          <w:tcPr>
            <w:tcW w:type="dxa" w:w="1020"/>
            <w:tcW w:w="1020" w:type="dxa"/>
          </w:tcPr>
          <w:p>
            <w:pPr>
              <w:jc w:val="center"/>
            </w:pPr>
            <w:r>
              <w:rPr>
                <w:rFonts w:ascii="Cambria" w:hAnsi="Cambria"/>
                <w:b w:val="0"/>
                <w:sz w:val="22"/>
              </w:rPr>
              <w:t>694</w:t>
            </w:r>
          </w:p>
        </w:tc>
      </w:tr>
      <w:tr>
        <w:tc>
          <w:tcPr>
            <w:tcW w:type="dxa" w:w="850"/>
            <w:tcW w:w="850" w:type="dxa"/>
          </w:tcPr>
          <w:p>
            <w:pPr>
              <w:jc w:val="center"/>
            </w:pPr>
            <w:r/>
            <w:r>
              <w:rPr>
                <w:rFonts w:ascii="Cambria" w:hAnsi="Cambria" w:eastAsia="Cambria"/>
                <w:b w:val="0"/>
                <w:i w:val="0"/>
                <w:sz w:val="22"/>
              </w:rPr>
              <w:t>229</w:t>
            </w:r>
          </w:p>
        </w:tc>
        <w:tc>
          <w:tcPr>
            <w:tcW w:type="dxa" w:w="7540"/>
            <w:tcW w:w="7541" w:type="dxa"/>
          </w:tcPr>
          <w:p>
            <w:pPr>
              <w:jc w:val="left"/>
            </w:pPr>
            <w:r/>
            <w:r>
              <w:rPr>
                <w:rFonts w:ascii="Cambria" w:hAnsi="Cambria" w:eastAsia="Cambria"/>
                <w:b w:val="0"/>
                <w:i w:val="0"/>
                <w:sz w:val="22"/>
              </w:rPr>
              <w:t>230. SAMPLE RESEARCH STRATEGY PLAN</w:t>
            </w:r>
          </w:p>
        </w:tc>
        <w:tc>
          <w:tcPr>
            <w:tcW w:type="dxa" w:w="1020"/>
            <w:tcW w:w="1020" w:type="dxa"/>
          </w:tcPr>
          <w:p>
            <w:pPr>
              <w:jc w:val="center"/>
            </w:pPr>
            <w:r>
              <w:rPr>
                <w:rFonts w:ascii="Cambria" w:hAnsi="Cambria"/>
                <w:b w:val="0"/>
                <w:sz w:val="22"/>
              </w:rPr>
              <w:t>696</w:t>
            </w:r>
          </w:p>
        </w:tc>
      </w:tr>
      <w:tr>
        <w:tc>
          <w:tcPr>
            <w:tcW w:type="dxa" w:w="850"/>
            <w:tcW w:w="850" w:type="dxa"/>
          </w:tcPr>
          <w:p>
            <w:pPr>
              <w:jc w:val="center"/>
            </w:pPr>
            <w:r/>
            <w:r>
              <w:rPr>
                <w:rFonts w:ascii="Cambria" w:hAnsi="Cambria" w:eastAsia="Cambria"/>
                <w:b/>
                <w:i w:val="0"/>
                <w:sz w:val="22"/>
              </w:rPr>
              <w:t>230</w:t>
            </w:r>
          </w:p>
        </w:tc>
        <w:tc>
          <w:tcPr>
            <w:tcW w:type="dxa" w:w="7540"/>
            <w:tcW w:w="7541" w:type="dxa"/>
          </w:tcPr>
          <w:p>
            <w:pPr>
              <w:jc w:val="left"/>
            </w:pPr>
            <w:r/>
            <w:r>
              <w:rPr>
                <w:rFonts w:ascii="Cambria" w:hAnsi="Cambria" w:eastAsia="Cambria"/>
                <w:b/>
                <w:i w:val="0"/>
                <w:sz w:val="22"/>
              </w:rPr>
              <w:t>References</w:t>
            </w:r>
          </w:p>
        </w:tc>
        <w:tc>
          <w:tcPr>
            <w:tcW w:type="dxa" w:w="1020"/>
            <w:tcW w:w="1020" w:type="dxa"/>
          </w:tcPr>
          <w:p>
            <w:pPr>
              <w:jc w:val="center"/>
            </w:pPr>
            <w:r>
              <w:rPr>
                <w:rFonts w:ascii="Cambria" w:hAnsi="Cambria"/>
                <w:b/>
                <w:sz w:val="22"/>
              </w:rPr>
              <w:t>698</w:t>
            </w:r>
          </w:p>
        </w:tc>
      </w:tr>
    </w:tbl>
    <w:p>
      <w:r>
        <w:br w:type="page"/>
      </w:r>
    </w:p>
    <w:p>
      <w:pPr>
        <w:keepNext/>
        <w:spacing w:before="360" w:after="200"/>
      </w:pPr>
      <w:r>
        <w:rPr>
          <w:rFonts w:ascii="Cambria" w:hAnsi="Cambria" w:eastAsia="Cambria"/>
          <w:b/>
          <w:i w:val="0"/>
          <w:color w:val="1F3A5F"/>
          <w:sz w:val="36"/>
        </w:rPr>
        <w:t>1. Research and Development (R&amp;D)</w:t>
      </w:r>
    </w:p>
    <w:p>
      <w:pPr>
        <w:keepNext/>
        <w:spacing w:before="200" w:after="120"/>
      </w:pPr>
      <w:r>
        <w:rPr>
          <w:rFonts w:ascii="Cambria" w:hAnsi="Cambria" w:eastAsia="Cambria"/>
          <w:b/>
          <w:i w:val="0"/>
          <w:color w:val="1F3A5F"/>
          <w:sz w:val="25"/>
        </w:rPr>
        <w:t>1.1. What is Research and Development (R&amp;D)?</w:t>
      </w:r>
    </w:p>
    <w:p>
      <w:pPr>
        <w:spacing w:after="120" w:before="0"/>
        <w:jc w:val="both"/>
      </w:pPr>
      <w:r>
        <w:rPr>
          <w:rFonts w:ascii="Cambria" w:hAnsi="Cambria" w:eastAsia="Cambria"/>
          <w:b/>
          <w:i w:val="0"/>
          <w:sz w:val="22"/>
        </w:rPr>
        <w:t xml:space="preserve">Definition: </w:t>
      </w:r>
      <w:r>
        <w:rPr>
          <w:rFonts w:ascii="Cambria" w:hAnsi="Cambria" w:eastAsia="Cambria"/>
          <w:b w:val="0"/>
          <w:i w:val="0"/>
          <w:sz w:val="22"/>
        </w:rPr>
        <w:t>R&amp;D is a systematic process of scientific inquiry and experimental investigation aimed at developing new products, improving existing technologies, or creating more efficient processes. It is a combination of basic research and applied research, followed by development aimed at commercialization.</w:t>
      </w:r>
    </w:p>
    <w:p>
      <w:pPr>
        <w:spacing w:after="120" w:before="0"/>
        <w:jc w:val="both"/>
      </w:pPr>
      <w:r>
        <w:rPr>
          <w:rFonts w:ascii="Cambria" w:hAnsi="Cambria" w:eastAsia="Cambria"/>
          <w:b/>
          <w:i w:val="0"/>
          <w:sz w:val="22"/>
        </w:rPr>
        <w:t xml:space="preserve">Purpose: </w:t>
      </w:r>
      <w:r>
        <w:rPr>
          <w:rFonts w:ascii="Cambria" w:hAnsi="Cambria" w:eastAsia="Cambria"/>
          <w:b w:val="0"/>
          <w:i w:val="0"/>
          <w:sz w:val="22"/>
        </w:rPr>
        <w:t>The primary goal of R&amp;D is to innovate, create, and improve technologies, products, and services that meet the demands of customers or solve specific problems. It plays a vital role in economic growth, fostering new industries, improving efficiency, and contributing to advancements in science and technology.</w:t>
      </w:r>
    </w:p>
    <w:p>
      <w:pPr>
        <w:spacing w:after="120" w:before="0"/>
        <w:jc w:val="both"/>
      </w:pPr>
      <w:r>
        <w:rPr>
          <w:rFonts w:ascii="Cambria" w:hAnsi="Cambria" w:eastAsia="Cambria"/>
          <w:b/>
          <w:i w:val="0"/>
          <w:sz w:val="22"/>
        </w:rPr>
        <w:t xml:space="preserve">Scope: </w:t>
      </w:r>
      <w:r>
        <w:rPr>
          <w:rFonts w:ascii="Cambria" w:hAnsi="Cambria" w:eastAsia="Cambria"/>
          <w:b w:val="0"/>
          <w:i w:val="0"/>
          <w:sz w:val="22"/>
        </w:rPr>
        <w:t>R&amp;D activities span across various sectors such as science, engineering, healthcare, agriculture, pharmaceuticals, and automotive industries, among others.</w:t>
      </w:r>
    </w:p>
    <w:p>
      <w:pPr>
        <w:keepNext/>
        <w:spacing w:before="200" w:after="120"/>
      </w:pPr>
      <w:r>
        <w:rPr>
          <w:rFonts w:ascii="Cambria" w:hAnsi="Cambria" w:eastAsia="Cambria"/>
          <w:b/>
          <w:i w:val="0"/>
          <w:color w:val="1F3A5F"/>
          <w:sz w:val="25"/>
        </w:rPr>
        <w:t>1.2. Key Objectives</w:t>
      </w:r>
    </w:p>
    <w:p>
      <w:pPr>
        <w:spacing w:after="80"/>
        <w:ind w:left="357" w:hanging="357"/>
        <w:jc w:val="both"/>
      </w:pPr>
      <w:r>
        <w:rPr>
          <w:rFonts w:ascii="Cambria" w:hAnsi="Cambria" w:eastAsia="Cambria"/>
          <w:b w:val="0"/>
          <w:i w:val="0"/>
          <w:sz w:val="22"/>
        </w:rPr>
        <w:t xml:space="preserve">i.  </w:t>
      </w:r>
      <w:r>
        <w:rPr>
          <w:rFonts w:ascii="Cambria" w:hAnsi="Cambria" w:eastAsia="Cambria"/>
          <w:b w:val="0"/>
          <w:i w:val="0"/>
          <w:sz w:val="22"/>
        </w:rPr>
        <w:t>Promote research for product development that benefits academic disciplines, addresses societal needs, supports industries, and serves regional and national priorities.</w:t>
      </w:r>
    </w:p>
    <w:p>
      <w:pPr>
        <w:spacing w:after="80"/>
        <w:ind w:left="357" w:hanging="357"/>
        <w:jc w:val="both"/>
      </w:pPr>
      <w:r>
        <w:rPr>
          <w:rFonts w:ascii="Cambria" w:hAnsi="Cambria" w:eastAsia="Cambria"/>
          <w:b w:val="0"/>
          <w:i w:val="0"/>
          <w:sz w:val="22"/>
        </w:rPr>
        <w:t xml:space="preserve">ii.  </w:t>
      </w:r>
      <w:r>
        <w:rPr>
          <w:rFonts w:ascii="Cambria" w:hAnsi="Cambria" w:eastAsia="Cambria"/>
          <w:b w:val="0"/>
          <w:i w:val="0"/>
          <w:sz w:val="22"/>
        </w:rPr>
        <w:t>Establish internal funding mechanisms by making budgetary provisions to support small-scale in-house research projects initiated by faculty and students.</w:t>
      </w:r>
    </w:p>
    <w:p>
      <w:pPr>
        <w:spacing w:after="80"/>
        <w:ind w:left="357" w:hanging="357"/>
        <w:jc w:val="both"/>
      </w:pPr>
      <w:r>
        <w:rPr>
          <w:rFonts w:ascii="Cambria" w:hAnsi="Cambria" w:eastAsia="Cambria"/>
          <w:b w:val="0"/>
          <w:i w:val="0"/>
          <w:sz w:val="22"/>
        </w:rPr>
        <w:t xml:space="preserve">iii.  </w:t>
      </w:r>
      <w:r>
        <w:rPr>
          <w:rFonts w:ascii="Cambria" w:hAnsi="Cambria" w:eastAsia="Cambria"/>
          <w:b w:val="0"/>
          <w:i w:val="0"/>
          <w:sz w:val="22"/>
        </w:rPr>
        <w:t>Develop infrastructure and administrative support for executing sponsored projects received from industry, R&amp;D organizations, and government bodies, either: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In-house, using university faculty and students, 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Externally, by deputing staff/students to the sponsor's research location.</w:t>
      </w:r>
    </w:p>
    <w:p>
      <w:pPr>
        <w:spacing w:after="80"/>
        <w:ind w:left="357" w:hanging="357"/>
        <w:jc w:val="both"/>
      </w:pPr>
      <w:r>
        <w:rPr>
          <w:rFonts w:ascii="Cambria" w:hAnsi="Cambria" w:eastAsia="Cambria"/>
          <w:b w:val="0"/>
          <w:i w:val="0"/>
          <w:sz w:val="22"/>
        </w:rPr>
        <w:t xml:space="preserve">iv.  </w:t>
      </w:r>
      <w:r>
        <w:rPr>
          <w:rFonts w:ascii="Cambria" w:hAnsi="Cambria" w:eastAsia="Cambria"/>
          <w:b w:val="0"/>
          <w:i w:val="0"/>
          <w:sz w:val="22"/>
        </w:rPr>
        <w:t>Encourage external researchers from other institutions to submit proposals for joint execution or guidance.</w:t>
      </w:r>
    </w:p>
    <w:p>
      <w:pPr>
        <w:spacing w:after="80"/>
        <w:ind w:left="357" w:hanging="357"/>
        <w:jc w:val="both"/>
      </w:pPr>
      <w:r>
        <w:rPr>
          <w:rFonts w:ascii="Cambria" w:hAnsi="Cambria" w:eastAsia="Cambria"/>
          <w:b w:val="0"/>
          <w:i w:val="0"/>
          <w:sz w:val="22"/>
        </w:rPr>
        <w:t xml:space="preserve">v.  </w:t>
      </w:r>
      <w:r>
        <w:rPr>
          <w:rFonts w:ascii="Cambria" w:hAnsi="Cambria" w:eastAsia="Cambria"/>
          <w:b w:val="0"/>
          <w:i w:val="0"/>
          <w:sz w:val="22"/>
        </w:rPr>
        <w:t>Foster collaboration with industry through MoUs for joint research, consultancy, internships, and technology transfer.</w:t>
      </w:r>
    </w:p>
    <w:p>
      <w:pPr>
        <w:spacing w:after="80"/>
        <w:ind w:left="357" w:hanging="357"/>
        <w:jc w:val="both"/>
      </w:pPr>
      <w:r>
        <w:rPr>
          <w:rFonts w:ascii="Cambria" w:hAnsi="Cambria" w:eastAsia="Cambria"/>
          <w:b w:val="0"/>
          <w:i w:val="0"/>
          <w:sz w:val="22"/>
        </w:rPr>
        <w:t xml:space="preserve">vi.  </w:t>
      </w:r>
      <w:r>
        <w:rPr>
          <w:rFonts w:ascii="Cambria" w:hAnsi="Cambria" w:eastAsia="Cambria"/>
          <w:b w:val="0"/>
          <w:i w:val="0"/>
          <w:sz w:val="22"/>
        </w:rPr>
        <w:t>Enhance the university's research output generation, and commercialization by supporting patent filing, IPR outcomes.</w:t>
      </w:r>
    </w:p>
    <w:p>
      <w:pPr>
        <w:spacing w:after="80"/>
        <w:ind w:left="357" w:hanging="357"/>
        <w:jc w:val="both"/>
      </w:pPr>
      <w:r>
        <w:rPr>
          <w:rFonts w:ascii="Cambria" w:hAnsi="Cambria" w:eastAsia="Cambria"/>
          <w:b w:val="0"/>
          <w:i w:val="0"/>
          <w:sz w:val="22"/>
        </w:rPr>
        <w:t xml:space="preserve">vii.  </w:t>
      </w:r>
      <w:r>
        <w:rPr>
          <w:rFonts w:ascii="Cambria" w:hAnsi="Cambria" w:eastAsia="Cambria"/>
          <w:b w:val="0"/>
          <w:i w:val="0"/>
          <w:sz w:val="22"/>
        </w:rPr>
        <w:t>Facilitate academic research that contributes to the award of M.Tech and Ph.D. degrees, ensuring a robust postgraduate research ecosystem.</w:t>
      </w:r>
    </w:p>
    <w:p>
      <w:pPr>
        <w:keepNext/>
        <w:spacing w:before="200" w:after="120"/>
      </w:pPr>
      <w:r>
        <w:rPr>
          <w:rFonts w:ascii="Cambria" w:hAnsi="Cambria" w:eastAsia="Cambria"/>
          <w:b/>
          <w:i w:val="0"/>
          <w:color w:val="1F3A5F"/>
          <w:sz w:val="25"/>
        </w:rPr>
        <w:t>1.3. Stages of R&amp;D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Idea Generation: </w:t>
      </w:r>
      <w:r>
        <w:rPr>
          <w:rFonts w:ascii="Cambria" w:hAnsi="Cambria" w:eastAsia="Cambria"/>
          <w:b w:val="0"/>
          <w:i w:val="0"/>
          <w:sz w:val="22"/>
        </w:rPr>
        <w:t>The process begins with generating new ideas or identifying problems that need solutions. This stage involves brainstorming and leveraging existing knowledge or market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Feasibility Study: </w:t>
      </w:r>
      <w:r>
        <w:rPr>
          <w:rFonts w:ascii="Cambria" w:hAnsi="Cambria" w:eastAsia="Cambria"/>
          <w:b w:val="0"/>
          <w:i w:val="0"/>
          <w:sz w:val="22"/>
        </w:rPr>
        <w:t>Once an idea is generated, it undergoes a feasibility study to determine if it is worth pursuing. This step considers factors like market demand, technology availability, and financial viability.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Basic and Applied Research: </w:t>
      </w:r>
      <w:r>
        <w:rPr>
          <w:rFonts w:ascii="Cambria" w:hAnsi="Cambria" w:eastAsia="Cambria"/>
          <w:b w:val="0"/>
          <w:i w:val="0"/>
          <w:sz w:val="22"/>
        </w:rPr>
        <w:t>In this stage, the focus shifts to understanding the science behind the concept and its potential applications. Researchers conduct laboratory experiments, field studies, and data collection to gather relevant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Prototype Development: </w:t>
      </w:r>
      <w:r>
        <w:rPr>
          <w:rFonts w:ascii="Cambria" w:hAnsi="Cambria" w:eastAsia="Cambria"/>
          <w:b w:val="0"/>
          <w:i w:val="0"/>
          <w:sz w:val="22"/>
        </w:rPr>
        <w:t>A prototype or early version of the product or process is created based on the results of basic and applied research. Prototypes are then subjected to further testing and refinement.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Testing and Evaluation: </w:t>
      </w:r>
      <w:r>
        <w:rPr>
          <w:rFonts w:ascii="Cambria" w:hAnsi="Cambria" w:eastAsia="Cambria"/>
          <w:b w:val="0"/>
          <w:i w:val="0"/>
          <w:sz w:val="22"/>
        </w:rPr>
        <w:t>The prototype undergoes extensive testing to evaluate its performance, safety, reliability, and market readiness. Feedback from this phase helps to refine the product further.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Commercialization: </w:t>
      </w:r>
      <w:r>
        <w:rPr>
          <w:rFonts w:ascii="Cambria" w:hAnsi="Cambria" w:eastAsia="Cambria"/>
          <w:b w:val="0"/>
          <w:i w:val="0"/>
          <w:sz w:val="22"/>
        </w:rPr>
        <w:t>Once the product or technology is proven to be viable, it moves to the commercialization phase, where it is manufactured at scale and marketed to consumers.</w:t>
      </w:r>
    </w:p>
    <w:p>
      <w:pPr>
        <w:keepNext/>
        <w:spacing w:before="200" w:after="120"/>
      </w:pPr>
      <w:r>
        <w:rPr>
          <w:rFonts w:ascii="Cambria" w:hAnsi="Cambria" w:eastAsia="Cambria"/>
          <w:b/>
          <w:i w:val="0"/>
          <w:color w:val="1F3A5F"/>
          <w:sz w:val="25"/>
        </w:rPr>
        <w:t>1.4. Importance of R&amp;D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Innovation: </w:t>
      </w:r>
      <w:r>
        <w:rPr>
          <w:rFonts w:ascii="Cambria" w:hAnsi="Cambria" w:eastAsia="Cambria"/>
          <w:b w:val="0"/>
          <w:i w:val="0"/>
          <w:sz w:val="22"/>
        </w:rPr>
        <w:t>R&amp;D is at the heart of innovation. It enables the development of new technologies and solutions that drive growth in various industries, including the tech sector, biotech, healthcare, energy, and agriculture.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Competitive Advantage: </w:t>
      </w:r>
      <w:r>
        <w:rPr>
          <w:rFonts w:ascii="Cambria" w:hAnsi="Cambria" w:eastAsia="Cambria"/>
          <w:b w:val="0"/>
          <w:i w:val="0"/>
          <w:sz w:val="22"/>
        </w:rPr>
        <w:t>Organizations that invest in R&amp;D are more likely to maintain a competitive edge by creating unique products and staying ahead of market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Economic Growth: </w:t>
      </w:r>
      <w:r>
        <w:rPr>
          <w:rFonts w:ascii="Cambria" w:hAnsi="Cambria" w:eastAsia="Cambria"/>
          <w:b w:val="0"/>
          <w:i w:val="0"/>
          <w:sz w:val="22"/>
        </w:rPr>
        <w:t>R&amp;D contributes to national economic growth by leading to the development of new industries, jobs, and technological advancements that improve productivity and efficiency.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Problem-Solving: </w:t>
      </w:r>
      <w:r>
        <w:rPr>
          <w:rFonts w:ascii="Cambria" w:hAnsi="Cambria" w:eastAsia="Cambria"/>
          <w:b w:val="0"/>
          <w:i w:val="0"/>
          <w:sz w:val="22"/>
        </w:rPr>
        <w:t>R&amp;D enables the development of solutions to global challenges, such as climate change, pandemics, food security, and healthcare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Improved Products and Services: </w:t>
      </w:r>
      <w:r>
        <w:rPr>
          <w:rFonts w:ascii="Cambria" w:hAnsi="Cambria" w:eastAsia="Cambria"/>
          <w:b w:val="0"/>
          <w:i w:val="0"/>
          <w:sz w:val="22"/>
        </w:rPr>
        <w:t>Through R&amp;D, companies can refine existing products or services to meet evolving customer needs and provide enhanced value.</w:t>
      </w:r>
    </w:p>
    <w:p>
      <w:pPr>
        <w:keepNext/>
        <w:spacing w:before="200" w:after="120"/>
      </w:pPr>
      <w:r>
        <w:rPr>
          <w:rFonts w:ascii="Cambria" w:hAnsi="Cambria" w:eastAsia="Cambria"/>
          <w:b/>
          <w:i w:val="0"/>
          <w:color w:val="1F3A5F"/>
          <w:sz w:val="25"/>
        </w:rPr>
        <w:t>1.5. Challenges in R&amp;D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 Costs: </w:t>
      </w:r>
      <w:r>
        <w:rPr>
          <w:rFonts w:ascii="Cambria" w:hAnsi="Cambria" w:eastAsia="Cambria"/>
          <w:b w:val="0"/>
          <w:i w:val="0"/>
          <w:sz w:val="22"/>
        </w:rPr>
        <w:t>R&amp;D activities often require substantial financial investment, particularly in high-risk fields such as biotech and pharmaceuticals. Many companies face challenges in securing the necessary funding for large-scale R&amp;D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Long Timeframes: </w:t>
      </w:r>
      <w:r>
        <w:rPr>
          <w:rFonts w:ascii="Cambria" w:hAnsi="Cambria" w:eastAsia="Cambria"/>
          <w:b w:val="0"/>
          <w:i w:val="0"/>
          <w:sz w:val="22"/>
        </w:rPr>
        <w:t>R&amp;D often involves long-term projects with uncertain outcomes, making it difficult to predict the timeline for returns on investment.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Regulatory Hurdles: </w:t>
      </w:r>
      <w:r>
        <w:rPr>
          <w:rFonts w:ascii="Cambria" w:hAnsi="Cambria" w:eastAsia="Cambria"/>
          <w:b w:val="0"/>
          <w:i w:val="0"/>
          <w:sz w:val="22"/>
        </w:rPr>
        <w:t>Particularly in industries such as healthcare and pharmaceuticals, R&amp;D is subject to rigorous regulatory approval processes, which can delay or even prevent the commercialization of certain innovations.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Intellectual Property Issues: </w:t>
      </w:r>
      <w:r>
        <w:rPr>
          <w:rFonts w:ascii="Cambria" w:hAnsi="Cambria" w:eastAsia="Cambria"/>
          <w:b w:val="0"/>
          <w:i w:val="0"/>
          <w:sz w:val="22"/>
        </w:rPr>
        <w:t>Protecting intellectual property (IP) during the R&amp;D process can be complex, especially in industries that rely heavily on patents and trade secrets.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Barriers: </w:t>
      </w:r>
      <w:r>
        <w:rPr>
          <w:rFonts w:ascii="Cambria" w:hAnsi="Cambria" w:eastAsia="Cambria"/>
          <w:b w:val="0"/>
          <w:i w:val="0"/>
          <w:sz w:val="22"/>
        </w:rPr>
        <w:t>While collaboration can drive innovation, it can also present challenges, such as aligning goals, resource sharing, and coordination among multiple stakeholders (e.g., academia, industry, government).</w:t>
      </w:r>
    </w:p>
    <w:p>
      <w:pPr>
        <w:keepNext/>
        <w:spacing w:before="200" w:after="120"/>
      </w:pPr>
      <w:r>
        <w:rPr>
          <w:rFonts w:ascii="Cambria" w:hAnsi="Cambria" w:eastAsia="Cambria"/>
          <w:b/>
          <w:i w:val="0"/>
          <w:color w:val="1F3A5F"/>
          <w:sz w:val="25"/>
        </w:rPr>
        <w:t>1.6. Examples of R&amp;D in Action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Pharmaceutical Industry: </w:t>
      </w:r>
      <w:r>
        <w:rPr>
          <w:rFonts w:ascii="Cambria" w:hAnsi="Cambria" w:eastAsia="Cambria"/>
          <w:b w:val="0"/>
          <w:i w:val="0"/>
          <w:sz w:val="22"/>
        </w:rPr>
        <w:t>The development of COVID-19 vaccines by companies like Pfizer-BioNTech, Moderna, and Johnson &amp; Johnson involved extensive R&amp;D to create mRNA-based vaccines in record time, with significant collaboration between the private sector, government agencies, and academic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Technology Industry: </w:t>
      </w:r>
      <w:r>
        <w:rPr>
          <w:rFonts w:ascii="Cambria" w:hAnsi="Cambria" w:eastAsia="Cambria"/>
          <w:b w:val="0"/>
          <w:i w:val="0"/>
          <w:sz w:val="22"/>
        </w:rPr>
        <w:t>Companies like Tesla, Google, and Apple invest heavily in R&amp;D to develop innovative products such as self-driving cars, smartphones, and AI-powered solutions. These companies continuously evolve their software and hardware to meet changing customer needs and stay ahead of competitors.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Renewable Energy: </w:t>
      </w:r>
      <w:r>
        <w:rPr>
          <w:rFonts w:ascii="Cambria" w:hAnsi="Cambria" w:eastAsia="Cambria"/>
          <w:b w:val="0"/>
          <w:i w:val="0"/>
          <w:sz w:val="22"/>
        </w:rPr>
        <w:t>In the energy sector, companies and governments are funding R&amp;D to develop more efficient solar panels, wind turbines, and battery technologies to combat climate change and reduce reliance on fossil fuels.</w:t>
      </w:r>
    </w:p>
    <w:p>
      <w:pPr>
        <w:keepNext/>
        <w:spacing w:before="200" w:after="120"/>
      </w:pPr>
      <w:r>
        <w:rPr>
          <w:rFonts w:ascii="Cambria" w:hAnsi="Cambria" w:eastAsia="Cambria"/>
          <w:b/>
          <w:i w:val="0"/>
          <w:color w:val="1F3A5F"/>
          <w:sz w:val="25"/>
        </w:rPr>
        <w:t>1.7. Conclusion</w:t>
      </w:r>
    </w:p>
    <w:p>
      <w:pPr>
        <w:spacing w:after="120" w:before="0"/>
        <w:jc w:val="both"/>
      </w:pPr>
      <w:r>
        <w:rPr>
          <w:rFonts w:ascii="Cambria" w:hAnsi="Cambria" w:eastAsia="Cambria"/>
          <w:b w:val="0"/>
          <w:i w:val="0"/>
          <w:sz w:val="22"/>
        </w:rPr>
        <w:t>Research and Development (R&amp;D) is a key driver of innovation and economic growth, enabling businesses, governments, and academic institutions to address challenges, improve existing technologies, and develop new solutions. Despite the high costs and long timelines involved, R&amp;D remains essential for advancing science, engineering, and technology across multiple sectors. By investing in R&amp;D, organizations can position themselves as leaders in their industries, create market-leading products, and contribute to solving global issues in healthcare, environmental sustainability, and technology.</w:t>
      </w:r>
    </w:p>
    <w:p>
      <w:r>
        <w:br w:type="page"/>
      </w:r>
    </w:p>
    <w:p>
      <w:pPr>
        <w:keepNext/>
        <w:spacing w:before="360" w:after="200"/>
      </w:pPr>
      <w:r>
        <w:rPr>
          <w:rFonts w:ascii="Cambria" w:hAnsi="Cambria" w:eastAsia="Cambria"/>
          <w:b/>
          <w:i w:val="0"/>
          <w:color w:val="1F3A5F"/>
          <w:sz w:val="36"/>
        </w:rPr>
        <w:t>2. Research Advisory Board (RAB) for Higher Educational Institutions (HEIs)</w:t>
      </w:r>
    </w:p>
    <w:p>
      <w:pPr>
        <w:keepNext/>
        <w:spacing w:before="200" w:after="120"/>
      </w:pPr>
      <w:r>
        <w:rPr>
          <w:rFonts w:ascii="Cambria" w:hAnsi="Cambria" w:eastAsia="Cambria"/>
          <w:b/>
          <w:i w:val="0"/>
          <w:color w:val="1F3A5F"/>
          <w:sz w:val="25"/>
        </w:rPr>
        <w:t>2.1. Introduction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Research Advisory Board (RAB) is an apex consultative body constituted by HEIs to ensure research excellence, strategic direction, and alignment with institutional and national priorities.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Plays a critical role in fostering innovation, maintaining ethical standards, and enhancing research impact.</w:t>
      </w:r>
    </w:p>
    <w:p>
      <w:pPr>
        <w:keepNext/>
        <w:spacing w:before="200" w:after="120"/>
      </w:pPr>
      <w:r>
        <w:rPr>
          <w:rFonts w:ascii="Cambria" w:hAnsi="Cambria" w:eastAsia="Cambria"/>
          <w:b/>
          <w:i w:val="0"/>
          <w:color w:val="1F3A5F"/>
          <w:sz w:val="25"/>
        </w:rPr>
        <w:t>2.2. Objectives of Research Advisory Board (RAB)</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Guide the institution in finalizing research thrust areas based on strengths, societal needs, and global trends.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advice on research methodologies, tools, and emerging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Evaluate and monitor the quality and relevance of ongoing and proposed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Assist in formulating research policy, guidelines, and strategic documents.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interdisciplinary research and collaborative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faculty development through training, mentoring, and international exposure.</w:t>
      </w:r>
    </w:p>
    <w:p>
      <w:pPr>
        <w:keepNext/>
        <w:spacing w:before="200" w:after="120"/>
      </w:pPr>
      <w:r>
        <w:rPr>
          <w:rFonts w:ascii="Cambria" w:hAnsi="Cambria" w:eastAsia="Cambria"/>
          <w:b/>
          <w:i w:val="0"/>
          <w:color w:val="1F3A5F"/>
          <w:sz w:val="25"/>
        </w:rPr>
        <w:t>2.3. Composition of Research Advisory Board (RAB)</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Chairperson: Eminent academic/researcher from reputed national/international institute or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Internal Members: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Dean/Director of Research and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Senior faculty representatives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Heads of Research Centres/Departments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External Members: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Experts from industry, research labs (e.g., ISRO, CSIR, DRDO)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Members from government bodies (e.g., DST, DBT, ICSSR)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Distinguished alumni with proven research contributions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Representatives from funding or regulatory bodies</w:t>
      </w:r>
    </w:p>
    <w:p>
      <w:pPr>
        <w:keepNext/>
        <w:spacing w:before="200" w:after="120"/>
      </w:pPr>
      <w:r>
        <w:rPr>
          <w:rFonts w:ascii="Cambria" w:hAnsi="Cambria" w:eastAsia="Cambria"/>
          <w:b/>
          <w:i w:val="0"/>
          <w:color w:val="1F3A5F"/>
          <w:sz w:val="25"/>
        </w:rPr>
        <w:t>2. 4. Roles and Responsibilities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Strategic Planning: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Identify key research domains based on societal challenges and institutional expertise.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Advise on national/international funding opportunities and proposal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and Guidance: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Review faculty and student research proposals for quality and feasibility.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Guide on the use of modern tools, technologies, and research protocols.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Ensure compliance with ethics, IPR, and plagiarism policies.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Collaboration and Capacity Building: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Facilitate industry partnerships, MOUs, and consultancy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Recommend participation in conferences, workshops, and global research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Monitoring and Evaluation: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Evaluate research progress reports, publication impact, and outcome dissemination.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Recommend improvements in infrastructure, research support systems, and data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Support to college: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Research Advisory Board shall help the college in the following areas:</w:t>
      </w:r>
    </w:p>
    <w:p>
      <w:pPr>
        <w:spacing w:after="80"/>
        <w:ind w:left="357" w:hanging="357"/>
        <w:jc w:val="both"/>
      </w:pPr>
      <w:r>
        <w:rPr>
          <w:rFonts w:ascii="Cambria" w:hAnsi="Cambria" w:eastAsia="Cambria"/>
          <w:b w:val="0"/>
          <w:i w:val="0"/>
          <w:sz w:val="22"/>
        </w:rPr>
        <w:t xml:space="preserve">i.  </w:t>
      </w:r>
      <w:r>
        <w:rPr>
          <w:rFonts w:ascii="Cambria" w:hAnsi="Cambria" w:eastAsia="Cambria"/>
          <w:b w:val="0"/>
          <w:i w:val="0"/>
          <w:sz w:val="22"/>
        </w:rPr>
        <w:t>Identifying the funding agencies (government, international, and private)</w:t>
      </w:r>
    </w:p>
    <w:p>
      <w:pPr>
        <w:spacing w:after="80"/>
        <w:ind w:left="357" w:hanging="357"/>
        <w:jc w:val="both"/>
      </w:pPr>
      <w:r>
        <w:rPr>
          <w:rFonts w:ascii="Cambria" w:hAnsi="Cambria" w:eastAsia="Cambria"/>
          <w:b w:val="0"/>
          <w:i w:val="0"/>
          <w:sz w:val="22"/>
        </w:rPr>
        <w:t xml:space="preserve">ii.  </w:t>
      </w:r>
      <w:r>
        <w:rPr>
          <w:rFonts w:ascii="Cambria" w:hAnsi="Cambria" w:eastAsia="Cambria"/>
          <w:b w:val="0"/>
          <w:i w:val="0"/>
          <w:sz w:val="22"/>
        </w:rPr>
        <w:t>Finalizing thrust areas for institutional R&amp;D projects</w:t>
      </w:r>
    </w:p>
    <w:p>
      <w:pPr>
        <w:spacing w:after="80"/>
        <w:ind w:left="357" w:hanging="357"/>
        <w:jc w:val="both"/>
      </w:pPr>
      <w:r>
        <w:rPr>
          <w:rFonts w:ascii="Cambria" w:hAnsi="Cambria" w:eastAsia="Cambria"/>
          <w:b w:val="0"/>
          <w:i w:val="0"/>
          <w:sz w:val="22"/>
        </w:rPr>
        <w:t xml:space="preserve">iii.  </w:t>
      </w:r>
      <w:r>
        <w:rPr>
          <w:rFonts w:ascii="Cambria" w:hAnsi="Cambria" w:eastAsia="Cambria"/>
          <w:b w:val="0"/>
          <w:i w:val="0"/>
          <w:sz w:val="22"/>
        </w:rPr>
        <w:t>Helping in identifying research projects relevant to institutional goals</w:t>
      </w:r>
    </w:p>
    <w:p>
      <w:pPr>
        <w:spacing w:after="80"/>
        <w:ind w:left="357" w:hanging="357"/>
        <w:jc w:val="both"/>
      </w:pPr>
      <w:r>
        <w:rPr>
          <w:rFonts w:ascii="Cambria" w:hAnsi="Cambria" w:eastAsia="Cambria"/>
          <w:b w:val="0"/>
          <w:i w:val="0"/>
          <w:sz w:val="22"/>
        </w:rPr>
        <w:t xml:space="preserve">iv.  </w:t>
      </w:r>
      <w:r>
        <w:rPr>
          <w:rFonts w:ascii="Cambria" w:hAnsi="Cambria" w:eastAsia="Cambria"/>
          <w:b w:val="0"/>
          <w:i w:val="0"/>
          <w:sz w:val="22"/>
        </w:rPr>
        <w:t>Reviewing the progress of ongoing research projects for timely completion and quality output</w:t>
      </w:r>
    </w:p>
    <w:p>
      <w:pPr>
        <w:keepNext/>
        <w:spacing w:before="200" w:after="120"/>
      </w:pPr>
      <w:r>
        <w:rPr>
          <w:rFonts w:ascii="Cambria" w:hAnsi="Cambria" w:eastAsia="Cambria"/>
          <w:b/>
          <w:i w:val="0"/>
          <w:color w:val="1F3A5F"/>
          <w:sz w:val="25"/>
        </w:rPr>
        <w:t>2.5. Meeting Frequency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Minimum of two formal meetings per academic year.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Extraordinary meetings can be called for urgent issues or high-priority evaluations.</w:t>
      </w:r>
    </w:p>
    <w:p>
      <w:pPr>
        <w:keepNext/>
        <w:spacing w:before="200" w:after="120"/>
      </w:pPr>
      <w:r>
        <w:rPr>
          <w:rFonts w:ascii="Cambria" w:hAnsi="Cambria" w:eastAsia="Cambria"/>
          <w:b/>
          <w:i w:val="0"/>
          <w:color w:val="1F3A5F"/>
          <w:sz w:val="25"/>
        </w:rPr>
        <w:t>2.6. Documentation and Reporting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Meeting minutes, decisions, and action plans must be documented.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 Annual Research Report summarizing progress, achievements, and challenges is prepared for stakeholders.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Recommendations are submitted to the Academic Council and Board of Management.</w:t>
      </w:r>
    </w:p>
    <w:p>
      <w:pPr>
        <w:keepNext/>
        <w:spacing w:before="200" w:after="120"/>
      </w:pPr>
      <w:r>
        <w:rPr>
          <w:rFonts w:ascii="Cambria" w:hAnsi="Cambria" w:eastAsia="Cambria"/>
          <w:b/>
          <w:i w:val="0"/>
          <w:color w:val="1F3A5F"/>
          <w:sz w:val="25"/>
        </w:rPr>
        <w:t>2.7. Outcomes and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Improvement in research funding, publication quality, and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Strengthened institutional research culture and visibility in academic rankings.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student and faculty engagement in problem-solving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Alignment of research with NEP 2020, SDGs, and national missions (e.g., Atmanirbhar Bharat, Make in India).</w:t>
      </w:r>
    </w:p>
    <w:p>
      <w:r>
        <w:br w:type="page"/>
      </w:r>
    </w:p>
    <w:p>
      <w:pPr>
        <w:keepNext/>
        <w:spacing w:before="360" w:after="200"/>
      </w:pPr>
      <w:r>
        <w:rPr>
          <w:rFonts w:ascii="Cambria" w:hAnsi="Cambria" w:eastAsia="Cambria"/>
          <w:b/>
          <w:i w:val="0"/>
          <w:color w:val="1F3A5F"/>
          <w:sz w:val="36"/>
        </w:rPr>
        <w:t>3. Incentives to Research and Development in HEIs</w:t>
      </w:r>
    </w:p>
    <w:p>
      <w:pPr>
        <w:keepNext/>
        <w:spacing w:before="200" w:after="120"/>
      </w:pPr>
      <w:r>
        <w:rPr>
          <w:rFonts w:ascii="Cambria" w:hAnsi="Cambria" w:eastAsia="Cambria"/>
          <w:b/>
          <w:i w:val="0"/>
          <w:color w:val="1F3A5F"/>
          <w:sz w:val="25"/>
        </w:rPr>
        <w:t>3.1. Financial Incentives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Seed Grants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Internal funding support for mini/major research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Encouragement for early-stage ideas and proof-of-concept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 Incentives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Cash awards for publications in indexed journals (SCI, Scopus, WoS)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Tiered incentives based on journal impact factor and citation count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 Filing 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 or partial reimbursement of patent filing and legal fees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Additional bonuses for granted patents and commercialized inventions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Revenue Sharing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share in consultancy income based on predefined norms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Departmental and institutional shares to support research labs</w:t>
      </w:r>
    </w:p>
    <w:p>
      <w:pPr>
        <w:keepNext/>
        <w:spacing w:before="200" w:after="120"/>
      </w:pPr>
      <w:r>
        <w:rPr>
          <w:rFonts w:ascii="Cambria" w:hAnsi="Cambria" w:eastAsia="Cambria"/>
          <w:b/>
          <w:i w:val="0"/>
          <w:color w:val="1F3A5F"/>
          <w:sz w:val="25"/>
        </w:rPr>
        <w:t>3.2. Academic Recognition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R&amp;D-Based Promotions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Inclusion of research performance in faculty appraisal and promotion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Points awarded for funded projects, publications, and IPR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Best Researcher Awards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Annual recognition for top-performing faculty and student researchers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Awards at department, school, and institutional levels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Course Load Reduction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Teaching load relaxation for faculty with active funded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Opportunity to dedicate time to high-impact R&amp;D initiatives</w:t>
      </w:r>
    </w:p>
    <w:p>
      <w:pPr>
        <w:keepNext/>
        <w:spacing w:before="200" w:after="120"/>
      </w:pPr>
      <w:r>
        <w:rPr>
          <w:rFonts w:ascii="Cambria" w:hAnsi="Cambria" w:eastAsia="Cambria"/>
          <w:b/>
          <w:i w:val="0"/>
          <w:color w:val="1F3A5F"/>
          <w:sz w:val="25"/>
        </w:rPr>
        <w:t>3.3. Infrastructure and Resource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Priority Access to Labs and Equipment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Extended hours and reserved slots for research-active faculty/students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 of shared central facilities (e.g., HPC clusters, fabrication units)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Assistantship / Fellowships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Financial support for PG and PhD scholars involved in funded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Internships and RA positions for UG students under faculty-led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Travel Grants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 to attend national and international conferences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Sponsorship for paper presentations, workshops, and exchange programs</w:t>
      </w:r>
    </w:p>
    <w:p>
      <w:pPr>
        <w:keepNext/>
        <w:spacing w:before="200" w:after="120"/>
      </w:pPr>
      <w:r>
        <w:rPr>
          <w:rFonts w:ascii="Cambria" w:hAnsi="Cambria" w:eastAsia="Cambria"/>
          <w:b/>
          <w:i w:val="0"/>
          <w:color w:val="1F3A5F"/>
          <w:sz w:val="25"/>
        </w:rPr>
        <w:t>3.4. Institutional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Dedicated R&amp;D Cells and Coordinators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Professional assistance with grant writing, compliance, and reporting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Regular updates on funding calls and collaborative opportunities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Interdisciplinary Collaboration Incentives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Rewards for cross-departmental and inter-university research proposals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Institutional priority to multi-disciplinary and societal impact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in Performance Reports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Inclusion of R&amp;D achievements in annual academic audits and NAAC/NBA reviews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Visibility through university newsletters, websites, and media coverage</w:t>
      </w:r>
    </w:p>
    <w:p>
      <w:pPr>
        <w:keepNext/>
        <w:spacing w:before="200" w:after="120"/>
      </w:pPr>
      <w:r>
        <w:rPr>
          <w:rFonts w:ascii="Cambria" w:hAnsi="Cambria" w:eastAsia="Cambria"/>
          <w:b/>
          <w:i w:val="0"/>
          <w:color w:val="1F3A5F"/>
          <w:sz w:val="25"/>
        </w:rPr>
        <w:t>3.5. Faculty Incentive Policy for Research and Development</w:t>
      </w:r>
    </w:p>
    <w:p>
      <w:pPr>
        <w:spacing w:after="120" w:before="0"/>
        <w:jc w:val="both"/>
      </w:pPr>
      <w:r>
        <w:rPr>
          <w:rFonts w:ascii="Cambria" w:hAnsi="Cambria" w:eastAsia="Cambria"/>
          <w:b w:val="0"/>
          <w:i/>
          <w:sz w:val="22"/>
        </w:rPr>
        <w:t>Template for Institutional Use</w:t>
      </w:r>
    </w:p>
    <w:p>
      <w:pPr>
        <w:spacing w:after="40" w:before="0"/>
        <w:jc w:val="both"/>
      </w:pPr>
      <w:r>
        <w:rPr>
          <w:rFonts w:ascii="Cambria" w:hAnsi="Cambria" w:eastAsia="Cambria"/>
          <w:b/>
          <w:i w:val="0"/>
          <w:sz w:val="22"/>
        </w:rPr>
        <w:t>1. Objective</w:t>
      </w:r>
    </w:p>
    <w:p>
      <w:pPr>
        <w:spacing w:after="120" w:before="0"/>
        <w:jc w:val="both"/>
      </w:pPr>
      <w:r>
        <w:rPr>
          <w:rFonts w:ascii="Cambria" w:hAnsi="Cambria" w:eastAsia="Cambria"/>
          <w:b w:val="0"/>
          <w:i w:val="0"/>
          <w:sz w:val="22"/>
        </w:rPr>
        <w:t>To encourage and reward faculty members for engaging in high-quality research, innovation, consultancy, and knowledge dissemination by offering structured incentives that align with institutional R&amp;D goals.</w:t>
      </w:r>
    </w:p>
    <w:p>
      <w:pPr>
        <w:spacing w:after="40" w:before="0"/>
        <w:jc w:val="both"/>
      </w:pPr>
      <w:r>
        <w:rPr>
          <w:rFonts w:ascii="Cambria" w:hAnsi="Cambria" w:eastAsia="Cambria"/>
          <w:b/>
          <w:i w:val="0"/>
          <w:sz w:val="22"/>
        </w:rPr>
        <w:t>2. Scope</w:t>
      </w:r>
    </w:p>
    <w:p>
      <w:pPr>
        <w:spacing w:after="120" w:before="0"/>
        <w:jc w:val="both"/>
      </w:pPr>
      <w:r>
        <w:rPr>
          <w:rFonts w:ascii="Cambria" w:hAnsi="Cambria" w:eastAsia="Cambria"/>
          <w:b w:val="0"/>
          <w:i w:val="0"/>
          <w:sz w:val="22"/>
        </w:rPr>
        <w:t>This policy applies to all full-time faculty members involved in research and development activities, including: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Patents and IPR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Funded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Research Mentorship</w:t>
      </w:r>
    </w:p>
    <w:p>
      <w:pPr>
        <w:spacing w:after="40" w:before="0"/>
        <w:jc w:val="both"/>
      </w:pPr>
      <w:r>
        <w:rPr>
          <w:rFonts w:ascii="Cambria" w:hAnsi="Cambria" w:eastAsia="Cambria"/>
          <w:b/>
          <w:i w:val="0"/>
          <w:sz w:val="22"/>
        </w:rPr>
        <w:t>3. Incentive Categories and Criteria</w:t>
      </w:r>
    </w:p>
    <w:p>
      <w:pPr>
        <w:spacing w:after="120" w:before="0"/>
        <w:jc w:val="both"/>
      </w:pPr>
      <w:r>
        <w:rPr>
          <w:rFonts w:ascii="Cambria" w:hAnsi="Cambria" w:eastAsia="Cambria"/>
          <w:b w:val="0"/>
          <w:i/>
          <w:sz w:val="22"/>
        </w:rPr>
        <w:t>i. Research Publications</w:t>
      </w:r>
    </w:p>
    <w:tbl>
      <w:tblPr>
        <w:tblW w:type="auto" w:w="0"/>
        <w:jc w:val="center"/>
        <w:tblLayout w:type="fixed"/>
        <w:tblLook w:firstColumn="1" w:firstRow="1" w:lastColumn="0" w:lastRow="0" w:noHBand="0" w:noVBand="1" w:val="04A0"/>
        <w:tblLayout w:type="fixed"/>
      </w:tblPr>
      <w:tblGrid>
        <w:gridCol w:w="4706"/>
        <w:gridCol w:w="4706"/>
      </w:tblGrid>
      <w:tr>
        <w:trPr>
          <w:trHeight w:val="340"/>
        </w:trPr>
        <w:tc>
          <w:tcPr>
            <w:tcW w:type="dxa" w:w="5669"/>
            <w:tcW w:w="5670" w:type="dxa"/>
            <w:shd w:val="clear" w:color="auto" w:fill="1F3A5F"/>
          </w:tcPr>
          <w:p>
            <w:pPr>
              <w:jc w:val="center"/>
            </w:pPr>
            <w:r/>
            <w:r>
              <w:rPr>
                <w:rFonts w:ascii="Cambria" w:hAnsi="Cambria" w:eastAsia="Cambria"/>
                <w:b/>
                <w:i w:val="0"/>
                <w:color w:val="FFFFFF"/>
                <w:sz w:val="22"/>
              </w:rPr>
              <w:t>Type of Journal</w:t>
            </w:r>
          </w:p>
        </w:tc>
        <w:tc>
          <w:tcPr>
            <w:tcW w:type="dxa" w:w="3742"/>
            <w:tcW w:w="3742" w:type="dxa"/>
            <w:shd w:val="clear" w:color="auto" w:fill="1F3A5F"/>
          </w:tcPr>
          <w:p>
            <w:pPr>
              <w:jc w:val="center"/>
            </w:pPr>
            <w:r/>
            <w:r>
              <w:rPr>
                <w:rFonts w:ascii="Cambria" w:hAnsi="Cambria" w:eastAsia="Cambria"/>
                <w:b/>
                <w:i w:val="0"/>
                <w:color w:val="FFFFFF"/>
                <w:sz w:val="22"/>
              </w:rPr>
              <w:t>Incentive Amount (₹)</w:t>
            </w:r>
          </w:p>
        </w:tc>
      </w:tr>
      <w:tr>
        <w:tc>
          <w:tcPr>
            <w:tcW w:type="dxa" w:w="5669"/>
            <w:tcW w:w="5670" w:type="dxa"/>
          </w:tcPr>
          <w:p>
            <w:pPr>
              <w:jc w:val="left"/>
            </w:pPr>
            <w:r/>
            <w:r>
              <w:rPr>
                <w:rFonts w:ascii="Cambria" w:hAnsi="Cambria" w:eastAsia="Cambria"/>
                <w:b w:val="0"/>
                <w:i w:val="0"/>
                <w:sz w:val="22"/>
              </w:rPr>
              <w:t>SCI / SCIE Indexed (IF &gt; 2.0)</w:t>
            </w:r>
          </w:p>
        </w:tc>
        <w:tc>
          <w:tcPr>
            <w:tcW w:type="dxa" w:w="3742"/>
            <w:tcW w:w="3742" w:type="dxa"/>
          </w:tcPr>
          <w:p>
            <w:pPr>
              <w:jc w:val="left"/>
            </w:pPr>
            <w:r/>
            <w:r>
              <w:rPr>
                <w:rFonts w:ascii="Cambria" w:hAnsi="Cambria" w:eastAsia="Cambria"/>
                <w:b w:val="0"/>
                <w:i w:val="0"/>
                <w:sz w:val="22"/>
              </w:rPr>
              <w:t>25,000</w:t>
            </w:r>
          </w:p>
        </w:tc>
      </w:tr>
      <w:tr>
        <w:tc>
          <w:tcPr>
            <w:tcW w:type="dxa" w:w="5669"/>
            <w:tcW w:w="5670" w:type="dxa"/>
            <w:shd w:val="clear" w:color="auto" w:fill="D9E2EC"/>
          </w:tcPr>
          <w:p>
            <w:pPr>
              <w:jc w:val="left"/>
            </w:pPr>
            <w:r/>
            <w:r>
              <w:rPr>
                <w:rFonts w:ascii="Cambria" w:hAnsi="Cambria" w:eastAsia="Cambria"/>
                <w:b w:val="0"/>
                <w:i w:val="0"/>
                <w:sz w:val="22"/>
              </w:rPr>
              <w:t>Scopus Indexed / Peer Reviewed</w:t>
            </w:r>
          </w:p>
        </w:tc>
        <w:tc>
          <w:tcPr>
            <w:tcW w:type="dxa" w:w="3742"/>
            <w:tcW w:w="3742" w:type="dxa"/>
            <w:shd w:val="clear" w:color="auto" w:fill="D9E2EC"/>
          </w:tcPr>
          <w:p>
            <w:pPr>
              <w:jc w:val="left"/>
            </w:pPr>
            <w:r/>
            <w:r>
              <w:rPr>
                <w:rFonts w:ascii="Cambria" w:hAnsi="Cambria" w:eastAsia="Cambria"/>
                <w:b w:val="0"/>
                <w:i w:val="0"/>
                <w:sz w:val="22"/>
              </w:rPr>
              <w:t>10,000</w:t>
            </w:r>
          </w:p>
        </w:tc>
      </w:tr>
      <w:tr>
        <w:tc>
          <w:tcPr>
            <w:tcW w:type="dxa" w:w="5669"/>
            <w:tcW w:w="5670" w:type="dxa"/>
          </w:tcPr>
          <w:p>
            <w:pPr>
              <w:jc w:val="left"/>
            </w:pPr>
            <w:r/>
            <w:r>
              <w:rPr>
                <w:rFonts w:ascii="Cambria" w:hAnsi="Cambria" w:eastAsia="Cambria"/>
                <w:b w:val="0"/>
                <w:i w:val="0"/>
                <w:sz w:val="22"/>
              </w:rPr>
              <w:t>UGC-CARE Listed</w:t>
            </w:r>
          </w:p>
        </w:tc>
        <w:tc>
          <w:tcPr>
            <w:tcW w:type="dxa" w:w="3742"/>
            <w:tcW w:w="3742" w:type="dxa"/>
          </w:tcPr>
          <w:p>
            <w:pPr>
              <w:jc w:val="left"/>
            </w:pPr>
            <w:r/>
            <w:r>
              <w:rPr>
                <w:rFonts w:ascii="Cambria" w:hAnsi="Cambria" w:eastAsia="Cambria"/>
                <w:b w:val="0"/>
                <w:i w:val="0"/>
                <w:sz w:val="22"/>
              </w:rPr>
              <w:t>5,000</w:t>
            </w:r>
          </w:p>
        </w:tc>
      </w:tr>
      <w:tr>
        <w:tc>
          <w:tcPr>
            <w:tcW w:type="dxa" w:w="5669"/>
            <w:tcW w:w="5670" w:type="dxa"/>
            <w:shd w:val="clear" w:color="auto" w:fill="D9E2EC"/>
          </w:tcPr>
          <w:p>
            <w:pPr>
              <w:jc w:val="left"/>
            </w:pPr>
            <w:r/>
            <w:r>
              <w:rPr>
                <w:rFonts w:ascii="Cambria" w:hAnsi="Cambria" w:eastAsia="Cambria"/>
                <w:b w:val="0"/>
                <w:i w:val="0"/>
                <w:sz w:val="22"/>
              </w:rPr>
              <w:t>Conference Paper (International)</w:t>
            </w:r>
          </w:p>
        </w:tc>
        <w:tc>
          <w:tcPr>
            <w:tcW w:type="dxa" w:w="3742"/>
            <w:tcW w:w="3742" w:type="dxa"/>
            <w:shd w:val="clear" w:color="auto" w:fill="D9E2EC"/>
          </w:tcPr>
          <w:p>
            <w:pPr>
              <w:jc w:val="left"/>
            </w:pPr>
            <w:r/>
            <w:r>
              <w:rPr>
                <w:rFonts w:ascii="Cambria" w:hAnsi="Cambria" w:eastAsia="Cambria"/>
                <w:b w:val="0"/>
                <w:i w:val="0"/>
                <w:sz w:val="22"/>
              </w:rPr>
              <w:t>3,000</w:t>
            </w:r>
          </w:p>
        </w:tc>
      </w:tr>
    </w:tbl>
    <w:p>
      <w:pPr>
        <w:spacing w:after="80"/>
      </w:pPr>
    </w:p>
    <w:p>
      <w:pPr>
        <w:spacing w:after="120" w:before="0"/>
        <w:jc w:val="both"/>
      </w:pPr>
      <w:r>
        <w:rPr>
          <w:rFonts w:ascii="Cambria" w:hAnsi="Cambria" w:eastAsia="Cambria"/>
          <w:b/>
          <w:i w:val="0"/>
          <w:sz w:val="22"/>
        </w:rPr>
        <w:t xml:space="preserve">Remarks: </w:t>
      </w:r>
      <w:r>
        <w:rPr>
          <w:rFonts w:ascii="Cambria" w:hAnsi="Cambria" w:eastAsia="Cambria"/>
          <w:b w:val="0"/>
          <w:i w:val="0"/>
          <w:sz w:val="22"/>
        </w:rPr>
        <w:t>Subject to quality check; once per article; must not be predatory.</w:t>
      </w:r>
    </w:p>
    <w:p>
      <w:pPr>
        <w:spacing w:after="120" w:before="0"/>
        <w:jc w:val="both"/>
      </w:pPr>
      <w:r>
        <w:rPr>
          <w:rFonts w:ascii="Cambria" w:hAnsi="Cambria" w:eastAsia="Cambria"/>
          <w:b w:val="0"/>
          <w:i/>
          <w:sz w:val="22"/>
        </w:rPr>
        <w:t>ii. Patents and IPR</w:t>
      </w:r>
    </w:p>
    <w:tbl>
      <w:tblPr>
        <w:tblW w:type="auto" w:w="0"/>
        <w:jc w:val="center"/>
        <w:tblLayout w:type="fixed"/>
        <w:tblLook w:firstColumn="1" w:firstRow="1" w:lastColumn="0" w:lastRow="0" w:noHBand="0" w:noVBand="1" w:val="04A0"/>
        <w:tblLayout w:type="fixed"/>
      </w:tblPr>
      <w:tblGrid>
        <w:gridCol w:w="4706"/>
        <w:gridCol w:w="4706"/>
      </w:tblGrid>
      <w:tr>
        <w:trPr>
          <w:trHeight w:val="340"/>
        </w:trPr>
        <w:tc>
          <w:tcPr>
            <w:tcW w:type="dxa" w:w="5669"/>
            <w:tcW w:w="5670" w:type="dxa"/>
            <w:shd w:val="clear" w:color="auto" w:fill="1F3A5F"/>
          </w:tcPr>
          <w:p>
            <w:pPr>
              <w:jc w:val="center"/>
            </w:pPr>
            <w:r/>
            <w:r>
              <w:rPr>
                <w:rFonts w:ascii="Cambria" w:hAnsi="Cambria" w:eastAsia="Cambria"/>
                <w:b/>
                <w:i w:val="0"/>
                <w:color w:val="FFFFFF"/>
                <w:sz w:val="22"/>
              </w:rPr>
              <w:t>Stage</w:t>
            </w:r>
          </w:p>
        </w:tc>
        <w:tc>
          <w:tcPr>
            <w:tcW w:type="dxa" w:w="3742"/>
            <w:tcW w:w="3742" w:type="dxa"/>
            <w:shd w:val="clear" w:color="auto" w:fill="1F3A5F"/>
          </w:tcPr>
          <w:p>
            <w:pPr>
              <w:jc w:val="center"/>
            </w:pPr>
            <w:r/>
            <w:r>
              <w:rPr>
                <w:rFonts w:ascii="Cambria" w:hAnsi="Cambria" w:eastAsia="Cambria"/>
                <w:b/>
                <w:i w:val="0"/>
                <w:color w:val="FFFFFF"/>
                <w:sz w:val="22"/>
              </w:rPr>
              <w:t>Incentive (₹)</w:t>
            </w:r>
          </w:p>
        </w:tc>
      </w:tr>
      <w:tr>
        <w:tc>
          <w:tcPr>
            <w:tcW w:type="dxa" w:w="5669"/>
            <w:tcW w:w="5670" w:type="dxa"/>
          </w:tcPr>
          <w:p>
            <w:pPr>
              <w:jc w:val="left"/>
            </w:pPr>
            <w:r/>
            <w:r>
              <w:rPr>
                <w:rFonts w:ascii="Cambria" w:hAnsi="Cambria" w:eastAsia="Cambria"/>
                <w:b w:val="0"/>
                <w:i w:val="0"/>
                <w:sz w:val="22"/>
              </w:rPr>
              <w:t>Patent Filed (National)</w:t>
            </w:r>
          </w:p>
        </w:tc>
        <w:tc>
          <w:tcPr>
            <w:tcW w:type="dxa" w:w="3742"/>
            <w:tcW w:w="3742" w:type="dxa"/>
          </w:tcPr>
          <w:p>
            <w:pPr>
              <w:jc w:val="left"/>
            </w:pPr>
            <w:r/>
            <w:r>
              <w:rPr>
                <w:rFonts w:ascii="Cambria" w:hAnsi="Cambria" w:eastAsia="Cambria"/>
                <w:b w:val="0"/>
                <w:i w:val="0"/>
                <w:sz w:val="22"/>
              </w:rPr>
              <w:t>10,000</w:t>
            </w:r>
          </w:p>
        </w:tc>
      </w:tr>
      <w:tr>
        <w:tc>
          <w:tcPr>
            <w:tcW w:type="dxa" w:w="5669"/>
            <w:tcW w:w="5670" w:type="dxa"/>
            <w:shd w:val="clear" w:color="auto" w:fill="D9E2EC"/>
          </w:tcPr>
          <w:p>
            <w:pPr>
              <w:jc w:val="left"/>
            </w:pPr>
            <w:r/>
            <w:r>
              <w:rPr>
                <w:rFonts w:ascii="Cambria" w:hAnsi="Cambria" w:eastAsia="Cambria"/>
                <w:b w:val="0"/>
                <w:i w:val="0"/>
                <w:sz w:val="22"/>
              </w:rPr>
              <w:t>Patent Granted (National)</w:t>
            </w:r>
          </w:p>
        </w:tc>
        <w:tc>
          <w:tcPr>
            <w:tcW w:type="dxa" w:w="3742"/>
            <w:tcW w:w="3742" w:type="dxa"/>
            <w:shd w:val="clear" w:color="auto" w:fill="D9E2EC"/>
          </w:tcPr>
          <w:p>
            <w:pPr>
              <w:jc w:val="left"/>
            </w:pPr>
            <w:r/>
            <w:r>
              <w:rPr>
                <w:rFonts w:ascii="Cambria" w:hAnsi="Cambria" w:eastAsia="Cambria"/>
                <w:b w:val="0"/>
                <w:i w:val="0"/>
                <w:sz w:val="22"/>
              </w:rPr>
              <w:t>25,000</w:t>
            </w:r>
          </w:p>
        </w:tc>
      </w:tr>
      <w:tr>
        <w:tc>
          <w:tcPr>
            <w:tcW w:type="dxa" w:w="5669"/>
            <w:tcW w:w="5670" w:type="dxa"/>
          </w:tcPr>
          <w:p>
            <w:pPr>
              <w:jc w:val="left"/>
            </w:pPr>
            <w:r/>
            <w:r>
              <w:rPr>
                <w:rFonts w:ascii="Cambria" w:hAnsi="Cambria" w:eastAsia="Cambria"/>
                <w:b w:val="0"/>
                <w:i w:val="0"/>
                <w:sz w:val="22"/>
              </w:rPr>
              <w:t>Patent Granted (International)</w:t>
            </w:r>
          </w:p>
        </w:tc>
        <w:tc>
          <w:tcPr>
            <w:tcW w:type="dxa" w:w="3742"/>
            <w:tcW w:w="3742" w:type="dxa"/>
          </w:tcPr>
          <w:p>
            <w:pPr>
              <w:jc w:val="left"/>
            </w:pPr>
            <w:r/>
            <w:r>
              <w:rPr>
                <w:rFonts w:ascii="Cambria" w:hAnsi="Cambria" w:eastAsia="Cambria"/>
                <w:b w:val="0"/>
                <w:i w:val="0"/>
                <w:sz w:val="22"/>
              </w:rPr>
              <w:t>50,000</w:t>
            </w:r>
          </w:p>
        </w:tc>
      </w:tr>
    </w:tbl>
    <w:p>
      <w:pPr>
        <w:spacing w:after="80"/>
      </w:pPr>
    </w:p>
    <w:p>
      <w:pPr>
        <w:spacing w:after="120" w:before="0"/>
        <w:jc w:val="both"/>
      </w:pPr>
      <w:r>
        <w:rPr>
          <w:rFonts w:ascii="Cambria" w:hAnsi="Cambria" w:eastAsia="Cambria"/>
          <w:b w:val="0"/>
          <w:i/>
          <w:sz w:val="22"/>
        </w:rPr>
        <w:t>iii. Funded Research Projects</w:t>
      </w:r>
    </w:p>
    <w:p>
      <w:pPr>
        <w:spacing w:after="120" w:before="0"/>
        <w:jc w:val="both"/>
      </w:pPr>
      <w:r>
        <w:rPr>
          <w:rFonts w:ascii="Cambria" w:hAnsi="Cambria" w:eastAsia="Cambria"/>
          <w:b w:val="0"/>
          <w:i w:val="0"/>
          <w:sz w:val="22"/>
        </w:rPr>
        <w:t>On acceptance by IPO. Proof of grant required. Must be linked to institutional work.</w:t>
      </w:r>
    </w:p>
    <w:tbl>
      <w:tblPr>
        <w:tblW w:type="auto" w:w="0"/>
        <w:jc w:val="center"/>
        <w:tblLayout w:type="fixed"/>
        <w:tblLook w:firstColumn="1" w:firstRow="1" w:lastColumn="0" w:lastRow="0" w:noHBand="0" w:noVBand="1" w:val="04A0"/>
        <w:tblLayout w:type="fixed"/>
      </w:tblPr>
      <w:tblGrid>
        <w:gridCol w:w="4706"/>
        <w:gridCol w:w="4706"/>
      </w:tblGrid>
      <w:tr>
        <w:trPr>
          <w:trHeight w:val="340"/>
        </w:trPr>
        <w:tc>
          <w:tcPr>
            <w:tcW w:type="dxa" w:w="5669"/>
            <w:tcW w:w="5670" w:type="dxa"/>
            <w:shd w:val="clear" w:color="auto" w:fill="1F3A5F"/>
          </w:tcPr>
          <w:p>
            <w:pPr>
              <w:jc w:val="center"/>
            </w:pPr>
            <w:r/>
            <w:r>
              <w:rPr>
                <w:rFonts w:ascii="Cambria" w:hAnsi="Cambria" w:eastAsia="Cambria"/>
                <w:b/>
                <w:i w:val="0"/>
                <w:color w:val="FFFFFF"/>
                <w:sz w:val="22"/>
              </w:rPr>
              <w:t>Funding Value (₹)</w:t>
            </w:r>
          </w:p>
        </w:tc>
        <w:tc>
          <w:tcPr>
            <w:tcW w:type="dxa" w:w="3742"/>
            <w:tcW w:w="3742" w:type="dxa"/>
            <w:shd w:val="clear" w:color="auto" w:fill="1F3A5F"/>
          </w:tcPr>
          <w:p>
            <w:pPr>
              <w:jc w:val="center"/>
            </w:pPr>
            <w:r/>
            <w:r>
              <w:rPr>
                <w:rFonts w:ascii="Cambria" w:hAnsi="Cambria" w:eastAsia="Cambria"/>
                <w:b/>
                <w:i w:val="0"/>
                <w:color w:val="FFFFFF"/>
                <w:sz w:val="22"/>
              </w:rPr>
              <w:t>Faculty Incentive (%)</w:t>
            </w:r>
          </w:p>
        </w:tc>
      </w:tr>
      <w:tr>
        <w:tc>
          <w:tcPr>
            <w:tcW w:type="dxa" w:w="5669"/>
            <w:tcW w:w="5670" w:type="dxa"/>
          </w:tcPr>
          <w:p>
            <w:pPr>
              <w:jc w:val="left"/>
            </w:pPr>
            <w:r/>
            <w:r>
              <w:rPr>
                <w:rFonts w:ascii="Cambria" w:hAnsi="Cambria" w:eastAsia="Cambria"/>
                <w:b w:val="0"/>
                <w:i w:val="0"/>
                <w:sz w:val="22"/>
              </w:rPr>
              <w:t>Up to 5 Lakhs</w:t>
            </w:r>
          </w:p>
        </w:tc>
        <w:tc>
          <w:tcPr>
            <w:tcW w:type="dxa" w:w="3742"/>
            <w:tcW w:w="3742" w:type="dxa"/>
          </w:tcPr>
          <w:p>
            <w:pPr>
              <w:jc w:val="left"/>
            </w:pPr>
            <w:r/>
            <w:r>
              <w:rPr>
                <w:rFonts w:ascii="Cambria" w:hAnsi="Cambria" w:eastAsia="Cambria"/>
                <w:b w:val="0"/>
                <w:i w:val="0"/>
                <w:sz w:val="22"/>
              </w:rPr>
              <w:t>5%</w:t>
            </w:r>
          </w:p>
        </w:tc>
      </w:tr>
      <w:tr>
        <w:tc>
          <w:tcPr>
            <w:tcW w:type="dxa" w:w="5669"/>
            <w:tcW w:w="5670" w:type="dxa"/>
            <w:shd w:val="clear" w:color="auto" w:fill="D9E2EC"/>
          </w:tcPr>
          <w:p>
            <w:pPr>
              <w:jc w:val="left"/>
            </w:pPr>
            <w:r/>
            <w:r>
              <w:rPr>
                <w:rFonts w:ascii="Cambria" w:hAnsi="Cambria" w:eastAsia="Cambria"/>
                <w:b w:val="0"/>
                <w:i w:val="0"/>
                <w:sz w:val="22"/>
              </w:rPr>
              <w:t>5–25 Lakhs</w:t>
            </w:r>
          </w:p>
        </w:tc>
        <w:tc>
          <w:tcPr>
            <w:tcW w:type="dxa" w:w="3742"/>
            <w:tcW w:w="3742" w:type="dxa"/>
            <w:shd w:val="clear" w:color="auto" w:fill="D9E2EC"/>
          </w:tcPr>
          <w:p>
            <w:pPr>
              <w:jc w:val="left"/>
            </w:pPr>
            <w:r/>
            <w:r>
              <w:rPr>
                <w:rFonts w:ascii="Cambria" w:hAnsi="Cambria" w:eastAsia="Cambria"/>
                <w:b w:val="0"/>
                <w:i w:val="0"/>
                <w:sz w:val="22"/>
              </w:rPr>
              <w:t>7%</w:t>
            </w:r>
          </w:p>
        </w:tc>
      </w:tr>
      <w:tr>
        <w:tc>
          <w:tcPr>
            <w:tcW w:type="dxa" w:w="5669"/>
            <w:tcW w:w="5670" w:type="dxa"/>
          </w:tcPr>
          <w:p>
            <w:pPr>
              <w:jc w:val="left"/>
            </w:pPr>
            <w:r/>
            <w:r>
              <w:rPr>
                <w:rFonts w:ascii="Cambria" w:hAnsi="Cambria" w:eastAsia="Cambria"/>
                <w:b w:val="0"/>
                <w:i w:val="0"/>
                <w:sz w:val="22"/>
              </w:rPr>
              <w:t>Above 25 Lakhs</w:t>
            </w:r>
          </w:p>
        </w:tc>
        <w:tc>
          <w:tcPr>
            <w:tcW w:type="dxa" w:w="3742"/>
            <w:tcW w:w="3742" w:type="dxa"/>
          </w:tcPr>
          <w:p>
            <w:pPr>
              <w:jc w:val="left"/>
            </w:pPr>
            <w:r/>
            <w:r>
              <w:rPr>
                <w:rFonts w:ascii="Cambria" w:hAnsi="Cambria" w:eastAsia="Cambria"/>
                <w:b w:val="0"/>
                <w:i w:val="0"/>
                <w:sz w:val="22"/>
              </w:rPr>
              <w:t>10%</w:t>
            </w:r>
          </w:p>
        </w:tc>
      </w:tr>
    </w:tbl>
    <w:p>
      <w:pPr>
        <w:spacing w:after="80"/>
      </w:pPr>
    </w:p>
    <w:p>
      <w:pPr>
        <w:spacing w:after="120" w:before="0"/>
        <w:jc w:val="both"/>
      </w:pPr>
      <w:r>
        <w:rPr>
          <w:rFonts w:ascii="Cambria" w:hAnsi="Cambria" w:eastAsia="Cambria"/>
          <w:b/>
          <w:i w:val="0"/>
          <w:sz w:val="22"/>
        </w:rPr>
        <w:t xml:space="preserve">Remarks: </w:t>
      </w:r>
      <w:r>
        <w:rPr>
          <w:rFonts w:ascii="Cambria" w:hAnsi="Cambria" w:eastAsia="Cambria"/>
          <w:b w:val="0"/>
          <w:i w:val="0"/>
          <w:sz w:val="22"/>
        </w:rPr>
        <w:t>On first disbursement, subject to submission compliance; with successful mid-term review.</w:t>
      </w:r>
    </w:p>
    <w:p>
      <w:pPr>
        <w:spacing w:after="120" w:before="0"/>
        <w:jc w:val="both"/>
      </w:pPr>
      <w:r>
        <w:rPr>
          <w:rFonts w:ascii="Cambria" w:hAnsi="Cambria" w:eastAsia="Cambria"/>
          <w:b w:val="0"/>
          <w:i/>
          <w:sz w:val="22"/>
        </w:rPr>
        <w:t>iv. Consultancy Projects</w:t>
      </w:r>
    </w:p>
    <w:tbl>
      <w:tblPr>
        <w:tblW w:type="auto" w:w="0"/>
        <w:jc w:val="center"/>
        <w:tblLayout w:type="fixed"/>
        <w:tblLook w:firstColumn="1" w:firstRow="1" w:lastColumn="0" w:lastRow="0" w:noHBand="0" w:noVBand="1" w:val="04A0"/>
        <w:tblLayout w:type="fixed"/>
      </w:tblPr>
      <w:tblGrid>
        <w:gridCol w:w="4706"/>
        <w:gridCol w:w="4706"/>
      </w:tblGrid>
      <w:tr>
        <w:trPr>
          <w:trHeight w:val="340"/>
        </w:trPr>
        <w:tc>
          <w:tcPr>
            <w:tcW w:type="dxa" w:w="5669"/>
            <w:tcW w:w="5670" w:type="dxa"/>
            <w:shd w:val="clear" w:color="auto" w:fill="1F3A5F"/>
          </w:tcPr>
          <w:p>
            <w:pPr>
              <w:jc w:val="center"/>
            </w:pPr>
            <w:r/>
            <w:r>
              <w:rPr>
                <w:rFonts w:ascii="Cambria" w:hAnsi="Cambria" w:eastAsia="Cambria"/>
                <w:b/>
                <w:i w:val="0"/>
                <w:color w:val="FFFFFF"/>
                <w:sz w:val="22"/>
              </w:rPr>
              <w:t>Total Consultancy Value (₹)</w:t>
            </w:r>
          </w:p>
        </w:tc>
        <w:tc>
          <w:tcPr>
            <w:tcW w:type="dxa" w:w="3742"/>
            <w:tcW w:w="3742" w:type="dxa"/>
            <w:shd w:val="clear" w:color="auto" w:fill="1F3A5F"/>
          </w:tcPr>
          <w:p>
            <w:pPr>
              <w:jc w:val="center"/>
            </w:pPr>
            <w:r/>
            <w:r>
              <w:rPr>
                <w:rFonts w:ascii="Cambria" w:hAnsi="Cambria" w:eastAsia="Cambria"/>
                <w:b/>
                <w:i w:val="0"/>
                <w:color w:val="FFFFFF"/>
                <w:sz w:val="22"/>
              </w:rPr>
              <w:t>Faculty Share (%)</w:t>
            </w:r>
          </w:p>
        </w:tc>
      </w:tr>
      <w:tr>
        <w:tc>
          <w:tcPr>
            <w:tcW w:type="dxa" w:w="5669"/>
            <w:tcW w:w="5670" w:type="dxa"/>
          </w:tcPr>
          <w:p>
            <w:pPr>
              <w:jc w:val="left"/>
            </w:pPr>
            <w:r/>
            <w:r>
              <w:rPr>
                <w:rFonts w:ascii="Cambria" w:hAnsi="Cambria" w:eastAsia="Cambria"/>
                <w:b w:val="0"/>
                <w:i w:val="0"/>
                <w:sz w:val="22"/>
              </w:rPr>
              <w:t>All Projects</w:t>
            </w:r>
          </w:p>
        </w:tc>
        <w:tc>
          <w:tcPr>
            <w:tcW w:type="dxa" w:w="3742"/>
            <w:tcW w:w="3742" w:type="dxa"/>
          </w:tcPr>
          <w:p>
            <w:pPr>
              <w:jc w:val="left"/>
            </w:pPr>
            <w:r/>
            <w:r>
              <w:rPr>
                <w:rFonts w:ascii="Cambria" w:hAnsi="Cambria" w:eastAsia="Cambria"/>
                <w:b w:val="0"/>
                <w:i w:val="0"/>
                <w:sz w:val="22"/>
              </w:rPr>
              <w:t>As per university norms — typically 60:40 (faculty:institution)</w:t>
            </w:r>
          </w:p>
        </w:tc>
      </w:tr>
    </w:tbl>
    <w:p>
      <w:pPr>
        <w:spacing w:after="80"/>
      </w:pPr>
    </w:p>
    <w:p>
      <w:pPr>
        <w:spacing w:after="120" w:before="0"/>
        <w:jc w:val="both"/>
      </w:pPr>
      <w:r>
        <w:rPr>
          <w:rFonts w:ascii="Cambria" w:hAnsi="Cambria" w:eastAsia="Cambria"/>
          <w:b w:val="0"/>
          <w:i/>
          <w:sz w:val="22"/>
        </w:rPr>
        <w:t>v. Research Guidance &amp; Mentorship</w:t>
      </w:r>
    </w:p>
    <w:tbl>
      <w:tblPr>
        <w:tblW w:type="auto" w:w="0"/>
        <w:jc w:val="center"/>
        <w:tblLayout w:type="fixed"/>
        <w:tblLook w:firstColumn="1" w:firstRow="1" w:lastColumn="0" w:lastRow="0" w:noHBand="0" w:noVBand="1" w:val="04A0"/>
        <w:tblLayout w:type="fixed"/>
      </w:tblPr>
      <w:tblGrid>
        <w:gridCol w:w="4706"/>
        <w:gridCol w:w="4706"/>
      </w:tblGrid>
      <w:tr>
        <w:trPr>
          <w:trHeight w:val="340"/>
        </w:trPr>
        <w:tc>
          <w:tcPr>
            <w:tcW w:type="dxa" w:w="5669"/>
            <w:tcW w:w="5670" w:type="dxa"/>
            <w:shd w:val="clear" w:color="auto" w:fill="1F3A5F"/>
          </w:tcPr>
          <w:p>
            <w:pPr>
              <w:jc w:val="center"/>
            </w:pPr>
            <w:r/>
            <w:r>
              <w:rPr>
                <w:rFonts w:ascii="Cambria" w:hAnsi="Cambria" w:eastAsia="Cambria"/>
                <w:b/>
                <w:i w:val="0"/>
                <w:color w:val="FFFFFF"/>
                <w:sz w:val="22"/>
              </w:rPr>
              <w:t>Activity</w:t>
            </w:r>
          </w:p>
        </w:tc>
        <w:tc>
          <w:tcPr>
            <w:tcW w:type="dxa" w:w="3742"/>
            <w:tcW w:w="3742" w:type="dxa"/>
            <w:shd w:val="clear" w:color="auto" w:fill="1F3A5F"/>
          </w:tcPr>
          <w:p>
            <w:pPr>
              <w:jc w:val="center"/>
            </w:pPr>
            <w:r/>
            <w:r>
              <w:rPr>
                <w:rFonts w:ascii="Cambria" w:hAnsi="Cambria" w:eastAsia="Cambria"/>
                <w:b/>
                <w:i w:val="0"/>
                <w:color w:val="FFFFFF"/>
                <w:sz w:val="22"/>
              </w:rPr>
              <w:t>Incentive (₹)</w:t>
            </w:r>
          </w:p>
        </w:tc>
      </w:tr>
      <w:tr>
        <w:tc>
          <w:tcPr>
            <w:tcW w:type="dxa" w:w="5669"/>
            <w:tcW w:w="5670" w:type="dxa"/>
          </w:tcPr>
          <w:p>
            <w:pPr>
              <w:jc w:val="left"/>
            </w:pPr>
            <w:r/>
            <w:r>
              <w:rPr>
                <w:rFonts w:ascii="Cambria" w:hAnsi="Cambria" w:eastAsia="Cambria"/>
                <w:b w:val="0"/>
                <w:i w:val="0"/>
                <w:sz w:val="22"/>
              </w:rPr>
              <w:t>PhD Scholar Graduated</w:t>
            </w:r>
          </w:p>
        </w:tc>
        <w:tc>
          <w:tcPr>
            <w:tcW w:type="dxa" w:w="3742"/>
            <w:tcW w:w="3742" w:type="dxa"/>
          </w:tcPr>
          <w:p>
            <w:pPr>
              <w:jc w:val="left"/>
            </w:pPr>
            <w:r/>
            <w:r>
              <w:rPr>
                <w:rFonts w:ascii="Cambria" w:hAnsi="Cambria" w:eastAsia="Cambria"/>
                <w:b w:val="0"/>
                <w:i w:val="0"/>
                <w:sz w:val="22"/>
              </w:rPr>
              <w:t>10,000 (once per scholar)</w:t>
            </w:r>
          </w:p>
        </w:tc>
      </w:tr>
      <w:tr>
        <w:tc>
          <w:tcPr>
            <w:tcW w:type="dxa" w:w="5669"/>
            <w:tcW w:w="5670" w:type="dxa"/>
            <w:shd w:val="clear" w:color="auto" w:fill="D9E2EC"/>
          </w:tcPr>
          <w:p>
            <w:pPr>
              <w:jc w:val="left"/>
            </w:pPr>
            <w:r/>
            <w:r>
              <w:rPr>
                <w:rFonts w:ascii="Cambria" w:hAnsi="Cambria" w:eastAsia="Cambria"/>
                <w:b w:val="0"/>
                <w:i w:val="0"/>
                <w:sz w:val="22"/>
              </w:rPr>
              <w:t>M.Tech Thesis with Publication</w:t>
            </w:r>
          </w:p>
        </w:tc>
        <w:tc>
          <w:tcPr>
            <w:tcW w:type="dxa" w:w="3742"/>
            <w:tcW w:w="3742" w:type="dxa"/>
            <w:shd w:val="clear" w:color="auto" w:fill="D9E2EC"/>
          </w:tcPr>
          <w:p>
            <w:pPr>
              <w:jc w:val="left"/>
            </w:pPr>
            <w:r/>
            <w:r>
              <w:rPr>
                <w:rFonts w:ascii="Cambria" w:hAnsi="Cambria" w:eastAsia="Cambria"/>
                <w:b w:val="0"/>
                <w:i w:val="0"/>
                <w:sz w:val="22"/>
              </w:rPr>
              <w:t>5,000 (if published in indexed journal)</w:t>
            </w:r>
          </w:p>
        </w:tc>
      </w:tr>
      <w:tr>
        <w:tc>
          <w:tcPr>
            <w:tcW w:type="dxa" w:w="5669"/>
            <w:tcW w:w="5670" w:type="dxa"/>
          </w:tcPr>
          <w:p>
            <w:pPr>
              <w:jc w:val="left"/>
            </w:pPr>
            <w:r/>
            <w:r>
              <w:rPr>
                <w:rFonts w:ascii="Cambria" w:hAnsi="Cambria" w:eastAsia="Cambria"/>
                <w:b w:val="0"/>
                <w:i w:val="0"/>
                <w:sz w:val="22"/>
              </w:rPr>
              <w:t>UG/PG Research Leading to Patent</w:t>
            </w:r>
          </w:p>
        </w:tc>
        <w:tc>
          <w:tcPr>
            <w:tcW w:type="dxa" w:w="3742"/>
            <w:tcW w:w="3742" w:type="dxa"/>
          </w:tcPr>
          <w:p>
            <w:pPr>
              <w:jc w:val="left"/>
            </w:pPr>
            <w:r/>
            <w:r>
              <w:rPr>
                <w:rFonts w:ascii="Cambria" w:hAnsi="Cambria" w:eastAsia="Cambria"/>
                <w:b w:val="0"/>
                <w:i w:val="0"/>
                <w:sz w:val="22"/>
              </w:rPr>
              <w:t>5,000 (must be acknowledged in filing)</w:t>
            </w:r>
          </w:p>
        </w:tc>
      </w:tr>
    </w:tbl>
    <w:p>
      <w:pPr>
        <w:spacing w:after="80"/>
      </w:pPr>
    </w:p>
    <w:p>
      <w:pPr>
        <w:spacing w:after="40" w:before="0"/>
        <w:jc w:val="both"/>
      </w:pPr>
      <w:r>
        <w:rPr>
          <w:rFonts w:ascii="Cambria" w:hAnsi="Cambria" w:eastAsia="Cambria"/>
          <w:b/>
          <w:i w:val="0"/>
          <w:sz w:val="22"/>
        </w:rPr>
        <w:t>4. Disbursement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must submit a claim form with supporting documents (copy of paper, patent receipt, grant letter,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Incentive disbursement is subject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Verification by Dean (R&amp;D)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Approval by the Vice Chancellor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Budget availability</w:t>
      </w:r>
    </w:p>
    <w:p>
      <w:pPr>
        <w:spacing w:after="40" w:before="0"/>
        <w:jc w:val="both"/>
      </w:pPr>
      <w:r>
        <w:rPr>
          <w:rFonts w:ascii="Cambria" w:hAnsi="Cambria" w:eastAsia="Cambria"/>
          <w:b/>
          <w:i w:val="0"/>
          <w:sz w:val="22"/>
        </w:rPr>
        <w:t>5. General Conditions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Publications in predatory journals will not be rewarded.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incentives are subject to audit and verification.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One activity may be rewarded only once per policy cycle.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Policy may be reviewed annually based on budget and outcomes.</w:t>
      </w:r>
    </w:p>
    <w:p>
      <w:pPr>
        <w:keepNext/>
        <w:spacing w:before="200" w:after="120"/>
      </w:pPr>
      <w:r>
        <w:rPr>
          <w:rFonts w:ascii="Cambria" w:hAnsi="Cambria" w:eastAsia="Cambria"/>
          <w:b/>
          <w:i w:val="0"/>
          <w:color w:val="1F3A5F"/>
          <w:sz w:val="25"/>
        </w:rPr>
        <w:t>3.6. Score-Based Appraisal System for R&amp;D Contributions</w:t>
      </w:r>
    </w:p>
    <w:p>
      <w:pPr>
        <w:spacing w:after="40" w:before="0"/>
        <w:jc w:val="both"/>
      </w:pPr>
      <w:r>
        <w:rPr>
          <w:rFonts w:ascii="Cambria" w:hAnsi="Cambria" w:eastAsia="Cambria"/>
          <w:b/>
          <w:i w:val="0"/>
          <w:sz w:val="22"/>
        </w:rPr>
        <w:t>1. Objective</w:t>
      </w:r>
    </w:p>
    <w:p>
      <w:pPr>
        <w:spacing w:after="120" w:before="0"/>
        <w:jc w:val="both"/>
      </w:pPr>
      <w:r>
        <w:rPr>
          <w:rFonts w:ascii="Cambria" w:hAnsi="Cambria" w:eastAsia="Cambria"/>
          <w:b w:val="0"/>
          <w:i w:val="0"/>
          <w:sz w:val="22"/>
        </w:rPr>
        <w:t>To implement a transparent and quantifiable evaluation system that encourages active research involvement and fairly recognizes faculty achievements in R&amp;D activities.</w:t>
      </w:r>
    </w:p>
    <w:p>
      <w:pPr>
        <w:spacing w:after="40" w:before="0"/>
        <w:jc w:val="both"/>
      </w:pPr>
      <w:r>
        <w:rPr>
          <w:rFonts w:ascii="Cambria" w:hAnsi="Cambria" w:eastAsia="Cambria"/>
          <w:b/>
          <w:i w:val="0"/>
          <w:sz w:val="22"/>
        </w:rPr>
        <w:t>2. Appraisal Period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Evaluation Frequency: Annual (Academic Year)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Reviewing Authority: </w:t>
      </w:r>
      <w:r>
        <w:rPr>
          <w:rFonts w:ascii="Cambria" w:hAnsi="Cambria" w:eastAsia="Cambria"/>
          <w:b w:val="0"/>
          <w:i w:val="0"/>
          <w:sz w:val="22"/>
        </w:rPr>
        <w:t>Department R&amp;D Committee → Dean (R&amp;D) → VC Office</w:t>
      </w:r>
    </w:p>
    <w:p>
      <w:pPr>
        <w:spacing w:after="40" w:before="0"/>
        <w:jc w:val="both"/>
      </w:pPr>
      <w:r>
        <w:rPr>
          <w:rFonts w:ascii="Cambria" w:hAnsi="Cambria" w:eastAsia="Cambria"/>
          <w:b/>
          <w:i w:val="0"/>
          <w:sz w:val="22"/>
        </w:rPr>
        <w:t>3. Scoring Categories &amp; Weightages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835"/>
            <w:tcW w:w="2835" w:type="dxa"/>
            <w:shd w:val="clear" w:color="auto" w:fill="1F3A5F"/>
          </w:tcPr>
          <w:p>
            <w:pPr>
              <w:jc w:val="center"/>
            </w:pPr>
            <w:r/>
            <w:r>
              <w:rPr>
                <w:rFonts w:ascii="Cambria" w:hAnsi="Cambria" w:eastAsia="Cambria"/>
                <w:b/>
                <w:i w:val="0"/>
                <w:color w:val="FFFFFF"/>
                <w:sz w:val="22"/>
              </w:rPr>
              <w:t>Category</w:t>
            </w:r>
          </w:p>
        </w:tc>
        <w:tc>
          <w:tcPr>
            <w:tcW w:type="dxa" w:w="3969"/>
            <w:tcW w:w="3969" w:type="dxa"/>
            <w:shd w:val="clear" w:color="auto" w:fill="1F3A5F"/>
          </w:tcPr>
          <w:p>
            <w:pPr>
              <w:jc w:val="center"/>
            </w:pPr>
            <w:r/>
            <w:r>
              <w:rPr>
                <w:rFonts w:ascii="Cambria" w:hAnsi="Cambria" w:eastAsia="Cambria"/>
                <w:b/>
                <w:i w:val="0"/>
                <w:color w:val="FFFFFF"/>
                <w:sz w:val="22"/>
              </w:rPr>
              <w:t>Activity</w:t>
            </w:r>
          </w:p>
        </w:tc>
        <w:tc>
          <w:tcPr>
            <w:tcW w:type="dxa" w:w="1304"/>
            <w:tcW w:w="1304" w:type="dxa"/>
            <w:shd w:val="clear" w:color="auto" w:fill="1F3A5F"/>
          </w:tcPr>
          <w:p>
            <w:pPr>
              <w:jc w:val="center"/>
            </w:pPr>
            <w:r/>
            <w:r>
              <w:rPr>
                <w:rFonts w:ascii="Cambria" w:hAnsi="Cambria" w:eastAsia="Cambria"/>
                <w:b/>
                <w:i w:val="0"/>
                <w:color w:val="FFFFFF"/>
                <w:sz w:val="22"/>
              </w:rPr>
              <w:t>Score (Per)</w:t>
            </w:r>
          </w:p>
        </w:tc>
        <w:tc>
          <w:tcPr>
            <w:tcW w:type="dxa" w:w="1304"/>
            <w:tcW w:w="1304" w:type="dxa"/>
            <w:shd w:val="clear" w:color="auto" w:fill="1F3A5F"/>
          </w:tcPr>
          <w:p>
            <w:pPr>
              <w:jc w:val="center"/>
            </w:pPr>
            <w:r/>
            <w:r>
              <w:rPr>
                <w:rFonts w:ascii="Cambria" w:hAnsi="Cambria" w:eastAsia="Cambria"/>
                <w:b/>
                <w:i w:val="0"/>
                <w:color w:val="FFFFFF"/>
                <w:sz w:val="22"/>
              </w:rPr>
              <w:t>Max Activity Points</w:t>
            </w:r>
          </w:p>
        </w:tc>
      </w:tr>
      <w:tr>
        <w:tc>
          <w:tcPr>
            <w:tcW w:type="dxa" w:w="2835"/>
            <w:tcW w:w="2835" w:type="dxa"/>
          </w:tcPr>
          <w:p>
            <w:pPr>
              <w:jc w:val="left"/>
            </w:pPr>
            <w:r/>
            <w:r>
              <w:rPr>
                <w:rFonts w:ascii="Cambria" w:hAnsi="Cambria" w:eastAsia="Cambria"/>
                <w:b w:val="0"/>
                <w:i w:val="0"/>
                <w:sz w:val="22"/>
              </w:rPr>
              <w:t>Research Publications (30%)</w:t>
            </w:r>
          </w:p>
        </w:tc>
        <w:tc>
          <w:tcPr>
            <w:tcW w:type="dxa" w:w="3969"/>
            <w:tcW w:w="3969" w:type="dxa"/>
          </w:tcPr>
          <w:p>
            <w:pPr>
              <w:jc w:val="left"/>
            </w:pPr>
            <w:r/>
            <w:r>
              <w:rPr>
                <w:rFonts w:ascii="Cambria" w:hAnsi="Cambria" w:eastAsia="Cambria"/>
                <w:b w:val="0"/>
                <w:i w:val="0"/>
                <w:sz w:val="22"/>
              </w:rPr>
              <w:t>SCI/SCIE Indexed Journal</w:t>
            </w:r>
          </w:p>
        </w:tc>
        <w:tc>
          <w:tcPr>
            <w:tcW w:type="dxa" w:w="1304"/>
            <w:tcW w:w="1304" w:type="dxa"/>
          </w:tcPr>
          <w:p>
            <w:pPr>
              <w:jc w:val="left"/>
            </w:pPr>
            <w:r/>
            <w:r>
              <w:rPr>
                <w:rFonts w:ascii="Cambria" w:hAnsi="Cambria" w:eastAsia="Cambria"/>
                <w:b w:val="0"/>
                <w:i w:val="0"/>
                <w:sz w:val="22"/>
              </w:rPr>
              <w:t>30</w:t>
            </w:r>
          </w:p>
        </w:tc>
        <w:tc>
          <w:tcPr>
            <w:tcW w:type="dxa" w:w="1304"/>
            <w:tcW w:w="1304" w:type="dxa"/>
          </w:tcPr>
          <w:p>
            <w:pPr>
              <w:jc w:val="left"/>
            </w:pPr>
            <w:r/>
            <w:r>
              <w:rPr>
                <w:rFonts w:ascii="Cambria" w:hAnsi="Cambria" w:eastAsia="Cambria"/>
                <w:b w:val="0"/>
                <w:i w:val="0"/>
                <w:sz w:val="22"/>
              </w:rPr>
              <w:t>90</w:t>
            </w:r>
          </w:p>
        </w:tc>
      </w:tr>
      <w:tr>
        <w:tc>
          <w:tcPr>
            <w:tcW w:type="dxa" w:w="2835"/>
            <w:tcW w:w="2835" w:type="dxa"/>
            <w:shd w:val="clear" w:color="auto" w:fill="D9E2EC"/>
          </w:tcPr>
          <w:p>
            <w:pPr>
              <w:jc w:val="left"/>
            </w:pPr>
            <w:r/>
            <w:r>
              <w:rPr>
                <w:rFonts w:ascii="Cambria" w:hAnsi="Cambria" w:eastAsia="Cambria"/>
                <w:b w:val="0"/>
                <w:i w:val="0"/>
                <w:sz w:val="22"/>
              </w:rPr>
            </w:r>
          </w:p>
        </w:tc>
        <w:tc>
          <w:tcPr>
            <w:tcW w:type="dxa" w:w="3969"/>
            <w:tcW w:w="3969" w:type="dxa"/>
            <w:shd w:val="clear" w:color="auto" w:fill="D9E2EC"/>
          </w:tcPr>
          <w:p>
            <w:pPr>
              <w:jc w:val="left"/>
            </w:pPr>
            <w:r/>
            <w:r>
              <w:rPr>
                <w:rFonts w:ascii="Cambria" w:hAnsi="Cambria" w:eastAsia="Cambria"/>
                <w:b w:val="0"/>
                <w:i w:val="0"/>
                <w:sz w:val="22"/>
              </w:rPr>
              <w:t>Scopus/Peer-Reviewed Journal</w:t>
            </w:r>
          </w:p>
        </w:tc>
        <w:tc>
          <w:tcPr>
            <w:tcW w:type="dxa" w:w="1304"/>
            <w:tcW w:w="1304" w:type="dxa"/>
            <w:shd w:val="clear" w:color="auto" w:fill="D9E2EC"/>
          </w:tcPr>
          <w:p>
            <w:pPr>
              <w:jc w:val="left"/>
            </w:pPr>
            <w:r/>
            <w:r>
              <w:rPr>
                <w:rFonts w:ascii="Cambria" w:hAnsi="Cambria" w:eastAsia="Cambria"/>
                <w:b w:val="0"/>
                <w:i w:val="0"/>
                <w:sz w:val="22"/>
              </w:rPr>
              <w:t>20</w:t>
            </w:r>
          </w:p>
        </w:tc>
        <w:tc>
          <w:tcPr>
            <w:tcW w:type="dxa" w:w="1304"/>
            <w:tcW w:w="1304" w:type="dxa"/>
            <w:shd w:val="clear" w:color="auto" w:fill="D9E2EC"/>
          </w:tcPr>
          <w:p>
            <w:pPr>
              <w:jc w:val="left"/>
            </w:pPr>
            <w:r/>
            <w:r>
              <w:rPr>
                <w:rFonts w:ascii="Cambria" w:hAnsi="Cambria" w:eastAsia="Cambria"/>
                <w:b w:val="0"/>
                <w:i w:val="0"/>
                <w:sz w:val="22"/>
              </w:rPr>
              <w:t>60</w:t>
            </w:r>
          </w:p>
        </w:tc>
      </w:tr>
      <w:tr>
        <w:tc>
          <w:tcPr>
            <w:tcW w:type="dxa" w:w="2835"/>
            <w:tcW w:w="2835" w:type="dxa"/>
          </w:tcPr>
          <w:p>
            <w:pPr>
              <w:jc w:val="left"/>
            </w:pPr>
            <w:r/>
            <w:r>
              <w:rPr>
                <w:rFonts w:ascii="Cambria" w:hAnsi="Cambria" w:eastAsia="Cambria"/>
                <w:b w:val="0"/>
                <w:i w:val="0"/>
                <w:sz w:val="22"/>
              </w:rPr>
            </w:r>
          </w:p>
        </w:tc>
        <w:tc>
          <w:tcPr>
            <w:tcW w:type="dxa" w:w="3969"/>
            <w:tcW w:w="3969" w:type="dxa"/>
          </w:tcPr>
          <w:p>
            <w:pPr>
              <w:jc w:val="left"/>
            </w:pPr>
            <w:r/>
            <w:r>
              <w:rPr>
                <w:rFonts w:ascii="Cambria" w:hAnsi="Cambria" w:eastAsia="Cambria"/>
                <w:b w:val="0"/>
                <w:i w:val="0"/>
                <w:sz w:val="22"/>
              </w:rPr>
              <w:t>Conference (International/National)</w:t>
            </w:r>
          </w:p>
        </w:tc>
        <w:tc>
          <w:tcPr>
            <w:tcW w:type="dxa" w:w="1304"/>
            <w:tcW w:w="1304" w:type="dxa"/>
          </w:tcPr>
          <w:p>
            <w:pPr>
              <w:jc w:val="left"/>
            </w:pPr>
            <w:r/>
            <w:r>
              <w:rPr>
                <w:rFonts w:ascii="Cambria" w:hAnsi="Cambria" w:eastAsia="Cambria"/>
                <w:b w:val="0"/>
                <w:i w:val="0"/>
                <w:sz w:val="22"/>
              </w:rPr>
              <w:t>10</w:t>
            </w:r>
          </w:p>
        </w:tc>
        <w:tc>
          <w:tcPr>
            <w:tcW w:type="dxa" w:w="1304"/>
            <w:tcW w:w="1304" w:type="dxa"/>
          </w:tcPr>
          <w:p>
            <w:pPr>
              <w:jc w:val="left"/>
            </w:pPr>
            <w:r/>
            <w:r>
              <w:rPr>
                <w:rFonts w:ascii="Cambria" w:hAnsi="Cambria" w:eastAsia="Cambria"/>
                <w:b w:val="0"/>
                <w:i w:val="0"/>
                <w:sz w:val="22"/>
              </w:rPr>
              <w:t>30</w:t>
            </w:r>
          </w:p>
        </w:tc>
      </w:tr>
      <w:tr>
        <w:tc>
          <w:tcPr>
            <w:tcW w:type="dxa" w:w="2835"/>
            <w:tcW w:w="2835" w:type="dxa"/>
            <w:shd w:val="clear" w:color="auto" w:fill="D9E2EC"/>
          </w:tcPr>
          <w:p>
            <w:pPr>
              <w:jc w:val="left"/>
            </w:pPr>
            <w:r/>
            <w:r>
              <w:rPr>
                <w:rFonts w:ascii="Cambria" w:hAnsi="Cambria" w:eastAsia="Cambria"/>
                <w:b w:val="0"/>
                <w:i w:val="0"/>
                <w:sz w:val="22"/>
              </w:rPr>
              <w:t>Patents &amp; IPR (20%)</w:t>
            </w:r>
          </w:p>
        </w:tc>
        <w:tc>
          <w:tcPr>
            <w:tcW w:type="dxa" w:w="3969"/>
            <w:tcW w:w="3969" w:type="dxa"/>
            <w:shd w:val="clear" w:color="auto" w:fill="D9E2EC"/>
          </w:tcPr>
          <w:p>
            <w:pPr>
              <w:jc w:val="left"/>
            </w:pPr>
            <w:r/>
            <w:r>
              <w:rPr>
                <w:rFonts w:ascii="Cambria" w:hAnsi="Cambria" w:eastAsia="Cambria"/>
                <w:b w:val="0"/>
                <w:i w:val="0"/>
                <w:sz w:val="22"/>
              </w:rPr>
              <w:t>Patent Filed (National/International)</w:t>
            </w:r>
          </w:p>
        </w:tc>
        <w:tc>
          <w:tcPr>
            <w:tcW w:type="dxa" w:w="1304"/>
            <w:tcW w:w="1304" w:type="dxa"/>
            <w:shd w:val="clear" w:color="auto" w:fill="D9E2EC"/>
          </w:tcPr>
          <w:p>
            <w:pPr>
              <w:jc w:val="left"/>
            </w:pPr>
            <w:r/>
            <w:r>
              <w:rPr>
                <w:rFonts w:ascii="Cambria" w:hAnsi="Cambria" w:eastAsia="Cambria"/>
                <w:b w:val="0"/>
                <w:i w:val="0"/>
                <w:sz w:val="22"/>
              </w:rPr>
              <w:t>15 / 25</w:t>
            </w:r>
          </w:p>
        </w:tc>
        <w:tc>
          <w:tcPr>
            <w:tcW w:type="dxa" w:w="1304"/>
            <w:tcW w:w="1304" w:type="dxa"/>
            <w:shd w:val="clear" w:color="auto" w:fill="D9E2EC"/>
          </w:tcPr>
          <w:p>
            <w:pPr>
              <w:jc w:val="left"/>
            </w:pPr>
            <w:r/>
            <w:r>
              <w:rPr>
                <w:rFonts w:ascii="Cambria" w:hAnsi="Cambria" w:eastAsia="Cambria"/>
                <w:b w:val="0"/>
                <w:i w:val="0"/>
                <w:sz w:val="22"/>
              </w:rPr>
              <w:t>50</w:t>
            </w:r>
          </w:p>
        </w:tc>
      </w:tr>
      <w:tr>
        <w:tc>
          <w:tcPr>
            <w:tcW w:type="dxa" w:w="2835"/>
            <w:tcW w:w="2835" w:type="dxa"/>
          </w:tcPr>
          <w:p>
            <w:pPr>
              <w:jc w:val="left"/>
            </w:pPr>
            <w:r/>
            <w:r>
              <w:rPr>
                <w:rFonts w:ascii="Cambria" w:hAnsi="Cambria" w:eastAsia="Cambria"/>
                <w:b w:val="0"/>
                <w:i w:val="0"/>
                <w:sz w:val="22"/>
              </w:rPr>
            </w:r>
          </w:p>
        </w:tc>
        <w:tc>
          <w:tcPr>
            <w:tcW w:type="dxa" w:w="3969"/>
            <w:tcW w:w="3969" w:type="dxa"/>
          </w:tcPr>
          <w:p>
            <w:pPr>
              <w:jc w:val="left"/>
            </w:pPr>
            <w:r/>
            <w:r>
              <w:rPr>
                <w:rFonts w:ascii="Cambria" w:hAnsi="Cambria" w:eastAsia="Cambria"/>
                <w:b w:val="0"/>
                <w:i w:val="0"/>
                <w:sz w:val="22"/>
              </w:rPr>
              <w:t>Patent Granted (National/International)</w:t>
            </w:r>
          </w:p>
        </w:tc>
        <w:tc>
          <w:tcPr>
            <w:tcW w:type="dxa" w:w="1304"/>
            <w:tcW w:w="1304" w:type="dxa"/>
          </w:tcPr>
          <w:p>
            <w:pPr>
              <w:jc w:val="left"/>
            </w:pPr>
            <w:r/>
            <w:r>
              <w:rPr>
                <w:rFonts w:ascii="Cambria" w:hAnsi="Cambria" w:eastAsia="Cambria"/>
                <w:b w:val="0"/>
                <w:i w:val="0"/>
                <w:sz w:val="22"/>
              </w:rPr>
              <w:t>30 / 50</w:t>
            </w:r>
          </w:p>
        </w:tc>
        <w:tc>
          <w:tcPr>
            <w:tcW w:type="dxa" w:w="1304"/>
            <w:tcW w:w="1304" w:type="dxa"/>
          </w:tcPr>
          <w:p>
            <w:pPr>
              <w:jc w:val="left"/>
            </w:pPr>
            <w:r/>
            <w:r>
              <w:rPr>
                <w:rFonts w:ascii="Cambria" w:hAnsi="Cambria" w:eastAsia="Cambria"/>
                <w:b w:val="0"/>
                <w:i w:val="0"/>
                <w:sz w:val="22"/>
              </w:rPr>
              <w:t>60</w:t>
            </w:r>
          </w:p>
        </w:tc>
      </w:tr>
      <w:tr>
        <w:tc>
          <w:tcPr>
            <w:tcW w:type="dxa" w:w="2835"/>
            <w:tcW w:w="2835" w:type="dxa"/>
            <w:shd w:val="clear" w:color="auto" w:fill="D9E2EC"/>
          </w:tcPr>
          <w:p>
            <w:pPr>
              <w:jc w:val="left"/>
            </w:pPr>
            <w:r/>
            <w:r>
              <w:rPr>
                <w:rFonts w:ascii="Cambria" w:hAnsi="Cambria" w:eastAsia="Cambria"/>
                <w:b w:val="0"/>
                <w:i w:val="0"/>
                <w:sz w:val="22"/>
              </w:rPr>
              <w:t>Funded Projects (20%)</w:t>
            </w:r>
          </w:p>
        </w:tc>
        <w:tc>
          <w:tcPr>
            <w:tcW w:type="dxa" w:w="3969"/>
            <w:tcW w:w="3969" w:type="dxa"/>
            <w:shd w:val="clear" w:color="auto" w:fill="D9E2EC"/>
          </w:tcPr>
          <w:p>
            <w:pPr>
              <w:jc w:val="left"/>
            </w:pPr>
            <w:r/>
            <w:r>
              <w:rPr>
                <w:rFonts w:ascii="Cambria" w:hAnsi="Cambria" w:eastAsia="Cambria"/>
                <w:b w:val="0"/>
                <w:i w:val="0"/>
                <w:sz w:val="22"/>
              </w:rPr>
              <w:t>Funded Project (&lt;₹5L / ₹5–25L / &gt;₹25L)</w:t>
            </w:r>
          </w:p>
        </w:tc>
        <w:tc>
          <w:tcPr>
            <w:tcW w:type="dxa" w:w="1304"/>
            <w:tcW w:w="1304" w:type="dxa"/>
            <w:shd w:val="clear" w:color="auto" w:fill="D9E2EC"/>
          </w:tcPr>
          <w:p>
            <w:pPr>
              <w:jc w:val="left"/>
            </w:pPr>
            <w:r/>
            <w:r>
              <w:rPr>
                <w:rFonts w:ascii="Cambria" w:hAnsi="Cambria" w:eastAsia="Cambria"/>
                <w:b w:val="0"/>
                <w:i w:val="0"/>
                <w:sz w:val="22"/>
              </w:rPr>
              <w:t>10 / 20 / 30</w:t>
            </w:r>
          </w:p>
        </w:tc>
        <w:tc>
          <w:tcPr>
            <w:tcW w:type="dxa" w:w="1304"/>
            <w:tcW w:w="1304" w:type="dxa"/>
            <w:shd w:val="clear" w:color="auto" w:fill="D9E2EC"/>
          </w:tcPr>
          <w:p>
            <w:pPr>
              <w:jc w:val="left"/>
            </w:pPr>
            <w:r/>
            <w:r>
              <w:rPr>
                <w:rFonts w:ascii="Cambria" w:hAnsi="Cambria" w:eastAsia="Cambria"/>
                <w:b w:val="0"/>
                <w:i w:val="0"/>
                <w:sz w:val="22"/>
              </w:rPr>
              <w:t>60</w:t>
            </w:r>
          </w:p>
        </w:tc>
      </w:tr>
      <w:tr>
        <w:tc>
          <w:tcPr>
            <w:tcW w:type="dxa" w:w="2835"/>
            <w:tcW w:w="2835" w:type="dxa"/>
          </w:tcPr>
          <w:p>
            <w:pPr>
              <w:jc w:val="left"/>
            </w:pPr>
            <w:r/>
            <w:r>
              <w:rPr>
                <w:rFonts w:ascii="Cambria" w:hAnsi="Cambria" w:eastAsia="Cambria"/>
                <w:b w:val="0"/>
                <w:i w:val="0"/>
                <w:sz w:val="22"/>
              </w:rPr>
              <w:t>Consultancy Projects (10%)</w:t>
            </w:r>
          </w:p>
        </w:tc>
        <w:tc>
          <w:tcPr>
            <w:tcW w:type="dxa" w:w="3969"/>
            <w:tcW w:w="3969" w:type="dxa"/>
          </w:tcPr>
          <w:p>
            <w:pPr>
              <w:jc w:val="left"/>
            </w:pPr>
            <w:r/>
            <w:r>
              <w:rPr>
                <w:rFonts w:ascii="Cambria" w:hAnsi="Cambria" w:eastAsia="Cambria"/>
                <w:b w:val="0"/>
                <w:i w:val="0"/>
                <w:sz w:val="22"/>
              </w:rPr>
              <w:t>Consultancy Executed (per ₹50,000)</w:t>
            </w:r>
          </w:p>
        </w:tc>
        <w:tc>
          <w:tcPr>
            <w:tcW w:type="dxa" w:w="1304"/>
            <w:tcW w:w="1304" w:type="dxa"/>
          </w:tcPr>
          <w:p>
            <w:pPr>
              <w:jc w:val="left"/>
            </w:pPr>
            <w:r/>
            <w:r>
              <w:rPr>
                <w:rFonts w:ascii="Cambria" w:hAnsi="Cambria" w:eastAsia="Cambria"/>
                <w:b w:val="0"/>
                <w:i w:val="0"/>
                <w:sz w:val="22"/>
              </w:rPr>
              <w:t>10</w:t>
            </w:r>
          </w:p>
        </w:tc>
        <w:tc>
          <w:tcPr>
            <w:tcW w:type="dxa" w:w="1304"/>
            <w:tcW w:w="1304" w:type="dxa"/>
          </w:tcPr>
          <w:p>
            <w:pPr>
              <w:jc w:val="left"/>
            </w:pPr>
            <w:r/>
            <w:r>
              <w:rPr>
                <w:rFonts w:ascii="Cambria" w:hAnsi="Cambria" w:eastAsia="Cambria"/>
                <w:b w:val="0"/>
                <w:i w:val="0"/>
                <w:sz w:val="22"/>
              </w:rPr>
              <w:t>30</w:t>
            </w:r>
          </w:p>
        </w:tc>
      </w:tr>
      <w:tr>
        <w:tc>
          <w:tcPr>
            <w:tcW w:type="dxa" w:w="2835"/>
            <w:tcW w:w="2835" w:type="dxa"/>
            <w:shd w:val="clear" w:color="auto" w:fill="D9E2EC"/>
          </w:tcPr>
          <w:p>
            <w:pPr>
              <w:jc w:val="left"/>
            </w:pPr>
            <w:r/>
            <w:r>
              <w:rPr>
                <w:rFonts w:ascii="Cambria" w:hAnsi="Cambria" w:eastAsia="Cambria"/>
                <w:b w:val="0"/>
                <w:i w:val="0"/>
                <w:sz w:val="22"/>
              </w:rPr>
              <w:t>Student Research Guidance (10%)</w:t>
            </w:r>
          </w:p>
        </w:tc>
        <w:tc>
          <w:tcPr>
            <w:tcW w:type="dxa" w:w="3969"/>
            <w:tcW w:w="3969" w:type="dxa"/>
            <w:shd w:val="clear" w:color="auto" w:fill="D9E2EC"/>
          </w:tcPr>
          <w:p>
            <w:pPr>
              <w:jc w:val="left"/>
            </w:pPr>
            <w:r/>
            <w:r>
              <w:rPr>
                <w:rFonts w:ascii="Cambria" w:hAnsi="Cambria" w:eastAsia="Cambria"/>
                <w:b w:val="0"/>
                <w:i w:val="0"/>
                <w:sz w:val="22"/>
              </w:rPr>
              <w:t>PhD Guidance (Graduated)</w:t>
            </w:r>
          </w:p>
        </w:tc>
        <w:tc>
          <w:tcPr>
            <w:tcW w:type="dxa" w:w="1304"/>
            <w:tcW w:w="1304" w:type="dxa"/>
            <w:shd w:val="clear" w:color="auto" w:fill="D9E2EC"/>
          </w:tcPr>
          <w:p>
            <w:pPr>
              <w:jc w:val="left"/>
            </w:pPr>
            <w:r/>
            <w:r>
              <w:rPr>
                <w:rFonts w:ascii="Cambria" w:hAnsi="Cambria" w:eastAsia="Cambria"/>
                <w:b w:val="0"/>
                <w:i w:val="0"/>
                <w:sz w:val="22"/>
              </w:rPr>
              <w:t>20</w:t>
            </w:r>
          </w:p>
        </w:tc>
        <w:tc>
          <w:tcPr>
            <w:tcW w:type="dxa" w:w="1304"/>
            <w:tcW w:w="1304" w:type="dxa"/>
            <w:shd w:val="clear" w:color="auto" w:fill="D9E2EC"/>
          </w:tcPr>
          <w:p>
            <w:pPr>
              <w:jc w:val="left"/>
            </w:pPr>
            <w:r/>
            <w:r>
              <w:rPr>
                <w:rFonts w:ascii="Cambria" w:hAnsi="Cambria" w:eastAsia="Cambria"/>
                <w:b w:val="0"/>
                <w:i w:val="0"/>
                <w:sz w:val="22"/>
              </w:rPr>
              <w:t>40</w:t>
            </w:r>
          </w:p>
        </w:tc>
      </w:tr>
      <w:tr>
        <w:tc>
          <w:tcPr>
            <w:tcW w:type="dxa" w:w="2835"/>
            <w:tcW w:w="2835" w:type="dxa"/>
          </w:tcPr>
          <w:p>
            <w:pPr>
              <w:jc w:val="left"/>
            </w:pPr>
            <w:r/>
            <w:r>
              <w:rPr>
                <w:rFonts w:ascii="Cambria" w:hAnsi="Cambria" w:eastAsia="Cambria"/>
                <w:b w:val="0"/>
                <w:i w:val="0"/>
                <w:sz w:val="22"/>
              </w:rPr>
              <w:t>Workshops/Outreach (5%)</w:t>
            </w:r>
          </w:p>
        </w:tc>
        <w:tc>
          <w:tcPr>
            <w:tcW w:type="dxa" w:w="3969"/>
            <w:tcW w:w="3969" w:type="dxa"/>
          </w:tcPr>
          <w:p>
            <w:pPr>
              <w:jc w:val="left"/>
            </w:pPr>
            <w:r/>
            <w:r>
              <w:rPr>
                <w:rFonts w:ascii="Cambria" w:hAnsi="Cambria" w:eastAsia="Cambria"/>
                <w:b w:val="0"/>
                <w:i w:val="0"/>
                <w:sz w:val="22"/>
              </w:rPr>
              <w:t>Organizing Workshop / Seminar / FDP (each)</w:t>
            </w:r>
          </w:p>
        </w:tc>
        <w:tc>
          <w:tcPr>
            <w:tcW w:type="dxa" w:w="1304"/>
            <w:tcW w:w="1304" w:type="dxa"/>
          </w:tcPr>
          <w:p>
            <w:pPr>
              <w:jc w:val="left"/>
            </w:pPr>
            <w:r/>
            <w:r>
              <w:rPr>
                <w:rFonts w:ascii="Cambria" w:hAnsi="Cambria" w:eastAsia="Cambria"/>
                <w:b w:val="0"/>
                <w:i w:val="0"/>
                <w:sz w:val="22"/>
              </w:rPr>
              <w:t>10</w:t>
            </w:r>
          </w:p>
        </w:tc>
        <w:tc>
          <w:tcPr>
            <w:tcW w:type="dxa" w:w="1304"/>
            <w:tcW w:w="1304" w:type="dxa"/>
          </w:tcPr>
          <w:p>
            <w:pPr>
              <w:jc w:val="left"/>
            </w:pPr>
            <w:r/>
            <w:r>
              <w:rPr>
                <w:rFonts w:ascii="Cambria" w:hAnsi="Cambria" w:eastAsia="Cambria"/>
                <w:b w:val="0"/>
                <w:i w:val="0"/>
                <w:sz w:val="22"/>
              </w:rPr>
              <w:t>20</w:t>
            </w:r>
          </w:p>
        </w:tc>
      </w:tr>
      <w:tr>
        <w:tc>
          <w:tcPr>
            <w:tcW w:type="dxa" w:w="2835"/>
            <w:tcW w:w="2835" w:type="dxa"/>
            <w:shd w:val="clear" w:color="auto" w:fill="D9E2EC"/>
          </w:tcPr>
          <w:p>
            <w:pPr>
              <w:jc w:val="left"/>
            </w:pPr>
            <w:r/>
            <w:r>
              <w:rPr>
                <w:rFonts w:ascii="Cambria" w:hAnsi="Cambria" w:eastAsia="Cambria"/>
                <w:b w:val="0"/>
                <w:i w:val="0"/>
                <w:sz w:val="22"/>
              </w:rPr>
              <w:t>Interdisciplinary Collaboration (5%)</w:t>
            </w:r>
          </w:p>
        </w:tc>
        <w:tc>
          <w:tcPr>
            <w:tcW w:type="dxa" w:w="3969"/>
            <w:tcW w:w="3969" w:type="dxa"/>
            <w:shd w:val="clear" w:color="auto" w:fill="D9E2EC"/>
          </w:tcPr>
          <w:p>
            <w:pPr>
              <w:jc w:val="left"/>
            </w:pPr>
            <w:r/>
            <w:r>
              <w:rPr>
                <w:rFonts w:ascii="Cambria" w:hAnsi="Cambria" w:eastAsia="Cambria"/>
                <w:b w:val="0"/>
                <w:i w:val="0"/>
                <w:sz w:val="22"/>
              </w:rPr>
              <w:t>Co-authored project/paper across departments</w:t>
            </w:r>
          </w:p>
        </w:tc>
        <w:tc>
          <w:tcPr>
            <w:tcW w:type="dxa" w:w="1304"/>
            <w:tcW w:w="1304" w:type="dxa"/>
            <w:shd w:val="clear" w:color="auto" w:fill="D9E2EC"/>
          </w:tcPr>
          <w:p>
            <w:pPr>
              <w:jc w:val="left"/>
            </w:pPr>
            <w:r/>
            <w:r>
              <w:rPr>
                <w:rFonts w:ascii="Cambria" w:hAnsi="Cambria" w:eastAsia="Cambria"/>
                <w:b w:val="0"/>
                <w:i w:val="0"/>
                <w:sz w:val="22"/>
              </w:rPr>
              <w:t>10</w:t>
            </w:r>
          </w:p>
        </w:tc>
        <w:tc>
          <w:tcPr>
            <w:tcW w:type="dxa" w:w="1304"/>
            <w:tcW w:w="1304" w:type="dxa"/>
            <w:shd w:val="clear" w:color="auto" w:fill="D9E2EC"/>
          </w:tcPr>
          <w:p>
            <w:pPr>
              <w:jc w:val="left"/>
            </w:pPr>
            <w:r/>
            <w:r>
              <w:rPr>
                <w:rFonts w:ascii="Cambria" w:hAnsi="Cambria" w:eastAsia="Cambria"/>
                <w:b w:val="0"/>
                <w:i w:val="0"/>
                <w:sz w:val="22"/>
              </w:rPr>
              <w:t>20</w:t>
            </w:r>
          </w:p>
        </w:tc>
      </w:tr>
    </w:tbl>
    <w:p>
      <w:pPr>
        <w:spacing w:after="80"/>
      </w:pPr>
    </w:p>
    <w:p>
      <w:pPr>
        <w:spacing w:after="120" w:before="0"/>
        <w:jc w:val="both"/>
      </w:pPr>
      <w:r>
        <w:rPr>
          <w:rFonts w:ascii="Cambria" w:hAnsi="Cambria" w:eastAsia="Cambria"/>
          <w:b/>
          <w:i w:val="0"/>
          <w:sz w:val="22"/>
        </w:rPr>
        <w:t xml:space="preserve">Documentation Required: </w:t>
      </w:r>
      <w:r>
        <w:rPr>
          <w:rFonts w:ascii="Cambria" w:hAnsi="Cambria" w:eastAsia="Cambria"/>
          <w:b w:val="0"/>
          <w:i w:val="0"/>
          <w:sz w:val="22"/>
        </w:rPr>
        <w:t>All activities must be supported by verifiable evidence (e.g., DOI link, grant letter, patent certificate, MoU copy).</w:t>
      </w:r>
    </w:p>
    <w:p>
      <w:pPr>
        <w:spacing w:after="120" w:before="0"/>
        <w:jc w:val="both"/>
      </w:pPr>
      <w:r>
        <w:rPr>
          <w:rFonts w:ascii="Cambria" w:hAnsi="Cambria" w:eastAsia="Cambria"/>
          <w:b/>
          <w:i w:val="0"/>
          <w:sz w:val="22"/>
        </w:rPr>
        <w:t xml:space="preserve">Capping: </w:t>
      </w:r>
      <w:r>
        <w:rPr>
          <w:rFonts w:ascii="Cambria" w:hAnsi="Cambria" w:eastAsia="Cambria"/>
          <w:b w:val="0"/>
          <w:i w:val="0"/>
          <w:sz w:val="22"/>
        </w:rPr>
        <w:t>Max score per category as specified; excess achievements are recorded for institutional awards but do not carry over.</w:t>
      </w:r>
    </w:p>
    <w:p>
      <w:pPr>
        <w:spacing w:after="120" w:before="0"/>
        <w:jc w:val="both"/>
      </w:pPr>
      <w:r>
        <w:rPr>
          <w:rFonts w:ascii="Cambria" w:hAnsi="Cambria" w:eastAsia="Cambria"/>
          <w:b/>
          <w:i w:val="0"/>
          <w:sz w:val="22"/>
        </w:rPr>
        <w:t xml:space="preserve">Minimum Threshold: </w:t>
      </w:r>
      <w:r>
        <w:rPr>
          <w:rFonts w:ascii="Cambria" w:hAnsi="Cambria" w:eastAsia="Cambria"/>
          <w:b w:val="0"/>
          <w:i w:val="0"/>
          <w:sz w:val="22"/>
        </w:rPr>
        <w:t>Minimum of 100 points/year to qualify for “Research Active” designation.</w:t>
      </w:r>
    </w:p>
    <w:p>
      <w:pPr>
        <w:spacing w:after="40" w:before="0"/>
        <w:jc w:val="both"/>
      </w:pPr>
      <w:r>
        <w:rPr>
          <w:rFonts w:ascii="Cambria" w:hAnsi="Cambria" w:eastAsia="Cambria"/>
          <w:b/>
          <w:i w:val="0"/>
          <w:sz w:val="22"/>
        </w:rPr>
        <w:t>5. Performance Tiers</w:t>
      </w:r>
    </w:p>
    <w:tbl>
      <w:tblPr>
        <w:tblW w:type="auto" w:w="0"/>
        <w:jc w:val="center"/>
        <w:tblLayout w:type="fixed"/>
        <w:tblLook w:firstColumn="1" w:firstRow="1" w:lastColumn="0" w:lastRow="0" w:noHBand="0" w:noVBand="1" w:val="04A0"/>
        <w:tblLayout w:type="fixed"/>
      </w:tblPr>
      <w:tblGrid>
        <w:gridCol w:w="4706"/>
        <w:gridCol w:w="4706"/>
      </w:tblGrid>
      <w:tr>
        <w:trPr>
          <w:trHeight w:val="340"/>
        </w:trPr>
        <w:tc>
          <w:tcPr>
            <w:tcW w:type="dxa" w:w="4706"/>
            <w:tcW w:w="4706" w:type="dxa"/>
            <w:shd w:val="clear" w:color="auto" w:fill="1F3A5F"/>
          </w:tcPr>
          <w:p>
            <w:pPr>
              <w:jc w:val="center"/>
            </w:pPr>
            <w:r/>
            <w:r>
              <w:rPr>
                <w:rFonts w:ascii="Cambria" w:hAnsi="Cambria" w:eastAsia="Cambria"/>
                <w:b/>
                <w:i w:val="0"/>
                <w:color w:val="FFFFFF"/>
                <w:sz w:val="22"/>
              </w:rPr>
              <w:t>Total Score</w:t>
            </w:r>
          </w:p>
        </w:tc>
        <w:tc>
          <w:tcPr>
            <w:tcW w:type="dxa" w:w="4706"/>
            <w:tcW w:w="4706" w:type="dxa"/>
            <w:shd w:val="clear" w:color="auto" w:fill="1F3A5F"/>
          </w:tcPr>
          <w:p>
            <w:pPr>
              <w:jc w:val="center"/>
            </w:pPr>
            <w:r/>
            <w:r>
              <w:rPr>
                <w:rFonts w:ascii="Cambria" w:hAnsi="Cambria" w:eastAsia="Cambria"/>
                <w:b/>
                <w:i w:val="0"/>
                <w:color w:val="FFFFFF"/>
                <w:sz w:val="22"/>
              </w:rPr>
              <w:t>Rating</w:t>
            </w:r>
          </w:p>
        </w:tc>
      </w:tr>
      <w:tr>
        <w:tc>
          <w:tcPr>
            <w:tcW w:type="dxa" w:w="4706"/>
            <w:tcW w:w="4706" w:type="dxa"/>
          </w:tcPr>
          <w:p>
            <w:pPr>
              <w:jc w:val="left"/>
            </w:pPr>
            <w:r/>
            <w:r>
              <w:rPr>
                <w:rFonts w:ascii="Cambria" w:hAnsi="Cambria" w:eastAsia="Cambria"/>
                <w:b w:val="0"/>
                <w:i w:val="0"/>
                <w:sz w:val="22"/>
              </w:rPr>
              <w:t>≥ 200</w:t>
            </w:r>
          </w:p>
        </w:tc>
        <w:tc>
          <w:tcPr>
            <w:tcW w:type="dxa" w:w="4706"/>
            <w:tcW w:w="4706" w:type="dxa"/>
          </w:tcPr>
          <w:p>
            <w:pPr>
              <w:jc w:val="left"/>
            </w:pPr>
            <w:r/>
            <w:r>
              <w:rPr>
                <w:rFonts w:ascii="Cambria" w:hAnsi="Cambria" w:eastAsia="Cambria"/>
                <w:b w:val="0"/>
                <w:i w:val="0"/>
                <w:sz w:val="22"/>
              </w:rPr>
              <w:t>Outstanding</w:t>
            </w:r>
          </w:p>
        </w:tc>
      </w:tr>
      <w:tr>
        <w:tc>
          <w:tcPr>
            <w:tcW w:type="dxa" w:w="4706"/>
            <w:tcW w:w="4706" w:type="dxa"/>
            <w:shd w:val="clear" w:color="auto" w:fill="D9E2EC"/>
          </w:tcPr>
          <w:p>
            <w:pPr>
              <w:jc w:val="left"/>
            </w:pPr>
            <w:r/>
            <w:r>
              <w:rPr>
                <w:rFonts w:ascii="Cambria" w:hAnsi="Cambria" w:eastAsia="Cambria"/>
                <w:b w:val="0"/>
                <w:i w:val="0"/>
                <w:sz w:val="22"/>
              </w:rPr>
              <w:t>150–199</w:t>
            </w:r>
          </w:p>
        </w:tc>
        <w:tc>
          <w:tcPr>
            <w:tcW w:type="dxa" w:w="4706"/>
            <w:tcW w:w="4706" w:type="dxa"/>
            <w:shd w:val="clear" w:color="auto" w:fill="D9E2EC"/>
          </w:tcPr>
          <w:p>
            <w:pPr>
              <w:jc w:val="left"/>
            </w:pPr>
            <w:r/>
            <w:r>
              <w:rPr>
                <w:rFonts w:ascii="Cambria" w:hAnsi="Cambria" w:eastAsia="Cambria"/>
                <w:b w:val="0"/>
                <w:i w:val="0"/>
                <w:sz w:val="22"/>
              </w:rPr>
              <w:t>Very Good</w:t>
            </w:r>
          </w:p>
        </w:tc>
      </w:tr>
      <w:tr>
        <w:tc>
          <w:tcPr>
            <w:tcW w:type="dxa" w:w="4706"/>
            <w:tcW w:w="4706" w:type="dxa"/>
          </w:tcPr>
          <w:p>
            <w:pPr>
              <w:jc w:val="left"/>
            </w:pPr>
            <w:r/>
            <w:r>
              <w:rPr>
                <w:rFonts w:ascii="Cambria" w:hAnsi="Cambria" w:eastAsia="Cambria"/>
                <w:b w:val="0"/>
                <w:i w:val="0"/>
                <w:sz w:val="22"/>
              </w:rPr>
              <w:t>100–149</w:t>
            </w:r>
          </w:p>
        </w:tc>
        <w:tc>
          <w:tcPr>
            <w:tcW w:type="dxa" w:w="4706"/>
            <w:tcW w:w="4706" w:type="dxa"/>
          </w:tcPr>
          <w:p>
            <w:pPr>
              <w:jc w:val="left"/>
            </w:pPr>
            <w:r/>
            <w:r>
              <w:rPr>
                <w:rFonts w:ascii="Cambria" w:hAnsi="Cambria" w:eastAsia="Cambria"/>
                <w:b w:val="0"/>
                <w:i w:val="0"/>
                <w:sz w:val="22"/>
              </w:rPr>
              <w:t>Good</w:t>
            </w:r>
          </w:p>
        </w:tc>
      </w:tr>
      <w:tr>
        <w:tc>
          <w:tcPr>
            <w:tcW w:type="dxa" w:w="4706"/>
            <w:tcW w:w="4706" w:type="dxa"/>
            <w:shd w:val="clear" w:color="auto" w:fill="D9E2EC"/>
          </w:tcPr>
          <w:p>
            <w:pPr>
              <w:jc w:val="left"/>
            </w:pPr>
            <w:r/>
            <w:r>
              <w:rPr>
                <w:rFonts w:ascii="Cambria" w:hAnsi="Cambria" w:eastAsia="Cambria"/>
                <w:b w:val="0"/>
                <w:i w:val="0"/>
                <w:sz w:val="22"/>
              </w:rPr>
              <w:t>&lt; 100</w:t>
            </w:r>
          </w:p>
        </w:tc>
        <w:tc>
          <w:tcPr>
            <w:tcW w:type="dxa" w:w="4706"/>
            <w:tcW w:w="4706" w:type="dxa"/>
            <w:shd w:val="clear" w:color="auto" w:fill="D9E2EC"/>
          </w:tcPr>
          <w:p>
            <w:pPr>
              <w:jc w:val="left"/>
            </w:pPr>
            <w:r/>
            <w:r>
              <w:rPr>
                <w:rFonts w:ascii="Cambria" w:hAnsi="Cambria" w:eastAsia="Cambria"/>
                <w:b w:val="0"/>
                <w:i w:val="0"/>
                <w:sz w:val="22"/>
              </w:rPr>
              <w:t>Needs Improvement</w:t>
            </w:r>
          </w:p>
        </w:tc>
      </w:tr>
    </w:tbl>
    <w:p>
      <w:pPr>
        <w:spacing w:after="80"/>
      </w:pPr>
    </w:p>
    <w:p>
      <w:pPr>
        <w:spacing w:after="40" w:before="0"/>
        <w:jc w:val="both"/>
      </w:pPr>
      <w:r>
        <w:rPr>
          <w:rFonts w:ascii="Cambria" w:hAnsi="Cambria" w:eastAsia="Cambria"/>
          <w:b/>
          <w:i w:val="0"/>
          <w:sz w:val="22"/>
        </w:rPr>
        <w:t>6.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must submit their R&amp;D Appraisal Form annually with evidence.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 R&amp;D Committee reviews and forwards scores to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scores ratified by Appraisal Committee led by VC/Academic Council.</w:t>
      </w:r>
    </w:p>
    <w:p>
      <w:pPr>
        <w:keepNext/>
        <w:spacing w:before="200" w:after="120"/>
      </w:pPr>
      <w:r>
        <w:rPr>
          <w:rFonts w:ascii="Cambria" w:hAnsi="Cambria" w:eastAsia="Cambria"/>
          <w:b/>
          <w:i w:val="0"/>
          <w:color w:val="1F3A5F"/>
          <w:sz w:val="25"/>
        </w:rPr>
        <w:t>3.7. Publication-Based Reward System Model</w:t>
      </w:r>
    </w:p>
    <w:p>
      <w:pPr>
        <w:spacing w:after="40" w:before="0"/>
        <w:jc w:val="both"/>
      </w:pPr>
      <w:r>
        <w:rPr>
          <w:rFonts w:ascii="Cambria" w:hAnsi="Cambria" w:eastAsia="Cambria"/>
          <w:b/>
          <w:i w:val="0"/>
          <w:sz w:val="22"/>
        </w:rPr>
        <w:t>1. Objective</w:t>
      </w:r>
    </w:p>
    <w:p>
      <w:pPr>
        <w:spacing w:after="120" w:before="0"/>
        <w:jc w:val="both"/>
      </w:pPr>
      <w:r>
        <w:rPr>
          <w:rFonts w:ascii="Cambria" w:hAnsi="Cambria" w:eastAsia="Cambria"/>
          <w:b w:val="0"/>
          <w:i w:val="0"/>
          <w:sz w:val="22"/>
        </w:rPr>
        <w:t>To promote research excellence and global academic visibility by rewarding faculty members for publishing in reputed journals and conferences.</w:t>
      </w:r>
    </w:p>
    <w:p>
      <w:pPr>
        <w:spacing w:after="40" w:before="0"/>
        <w:jc w:val="both"/>
      </w:pPr>
      <w:r>
        <w:rPr>
          <w:rFonts w:ascii="Cambria" w:hAnsi="Cambria" w:eastAsia="Cambria"/>
          <w:b/>
          <w:i w:val="0"/>
          <w:sz w:val="22"/>
        </w:rPr>
        <w:t>2. Eligibility Criteria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Full-time faculty, research scholars, or post-docs affiliated with the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Publications must: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Bear the institutional affiliation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 peer-reviewed and publicly accessible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Not appear in predatory journals (as per UGC/Scopus/DOAJ)</w:t>
      </w:r>
    </w:p>
    <w:p>
      <w:pPr>
        <w:spacing w:after="120" w:before="0"/>
        <w:jc w:val="both"/>
      </w:pPr>
      <w:r>
        <w:rPr>
          <w:rFonts w:ascii="Cambria" w:hAnsi="Cambria" w:eastAsia="Cambria"/>
          <w:b/>
          <w:i w:val="0"/>
          <w:sz w:val="22"/>
        </w:rPr>
        <w:t xml:space="preserve">Remarks: </w:t>
      </w:r>
      <w:r>
        <w:rPr>
          <w:rFonts w:ascii="Cambria" w:hAnsi="Cambria" w:eastAsia="Cambria"/>
          <w:b w:val="0"/>
          <w:i w:val="0"/>
          <w:sz w:val="22"/>
        </w:rPr>
        <w:t>Eligible for R&amp;D Excellence Award; considered for extra research grants; meets R&amp;D expectations; may require mentoring/support.</w:t>
      </w:r>
    </w:p>
    <w:p>
      <w:pPr>
        <w:spacing w:after="40" w:before="0"/>
        <w:jc w:val="both"/>
      </w:pPr>
      <w:r>
        <w:rPr>
          <w:rFonts w:ascii="Cambria" w:hAnsi="Cambria" w:eastAsia="Cambria"/>
          <w:b/>
          <w:i w:val="0"/>
          <w:sz w:val="22"/>
        </w:rPr>
        <w:t>3. Reward Structure</w:t>
      </w:r>
    </w:p>
    <w:p>
      <w:pPr>
        <w:spacing w:after="120" w:before="0"/>
        <w:jc w:val="both"/>
      </w:pPr>
      <w:r>
        <w:rPr>
          <w:rFonts w:ascii="Cambria" w:hAnsi="Cambria" w:eastAsia="Cambria"/>
          <w:b w:val="0"/>
          <w:i/>
          <w:sz w:val="22"/>
        </w:rPr>
        <w:t>i. Journal Publications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Category</w:t>
            </w:r>
          </w:p>
        </w:tc>
        <w:tc>
          <w:tcPr>
            <w:tcW w:type="dxa" w:w="4535"/>
            <w:tcW w:w="4536" w:type="dxa"/>
            <w:shd w:val="clear" w:color="auto" w:fill="1F3A5F"/>
          </w:tcPr>
          <w:p>
            <w:pPr>
              <w:jc w:val="center"/>
            </w:pPr>
            <w:r/>
            <w:r>
              <w:rPr>
                <w:rFonts w:ascii="Cambria" w:hAnsi="Cambria" w:eastAsia="Cambria"/>
                <w:b/>
                <w:i w:val="0"/>
                <w:color w:val="FFFFFF"/>
                <w:sz w:val="22"/>
              </w:rPr>
              <w:t>Criteria</w:t>
            </w:r>
          </w:p>
        </w:tc>
        <w:tc>
          <w:tcPr>
            <w:tcW w:type="dxa" w:w="1757"/>
            <w:tcW w:w="1757" w:type="dxa"/>
            <w:shd w:val="clear" w:color="auto" w:fill="1F3A5F"/>
          </w:tcPr>
          <w:p>
            <w:pPr>
              <w:jc w:val="center"/>
            </w:pPr>
            <w:r/>
            <w:r>
              <w:rPr>
                <w:rFonts w:ascii="Cambria" w:hAnsi="Cambria" w:eastAsia="Cambria"/>
                <w:b/>
                <w:i w:val="0"/>
                <w:color w:val="FFFFFF"/>
                <w:sz w:val="22"/>
              </w:rPr>
              <w:t>Reward (₹)</w:t>
            </w:r>
          </w:p>
        </w:tc>
      </w:tr>
      <w:tr>
        <w:tc>
          <w:tcPr>
            <w:tcW w:type="dxa" w:w="3118"/>
            <w:tcW w:w="3118" w:type="dxa"/>
          </w:tcPr>
          <w:p>
            <w:pPr>
              <w:jc w:val="left"/>
            </w:pPr>
            <w:r/>
            <w:r>
              <w:rPr>
                <w:rFonts w:ascii="Cambria" w:hAnsi="Cambria" w:eastAsia="Cambria"/>
                <w:b w:val="0"/>
                <w:i w:val="0"/>
                <w:sz w:val="22"/>
              </w:rPr>
              <w:t>SCI / SCIE (Q1 or IF &gt; 5)</w:t>
            </w:r>
          </w:p>
        </w:tc>
        <w:tc>
          <w:tcPr>
            <w:tcW w:type="dxa" w:w="4535"/>
            <w:tcW w:w="4536" w:type="dxa"/>
          </w:tcPr>
          <w:p>
            <w:pPr>
              <w:jc w:val="left"/>
            </w:pPr>
            <w:r/>
            <w:r>
              <w:rPr>
                <w:rFonts w:ascii="Cambria" w:hAnsi="Cambria" w:eastAsia="Cambria"/>
                <w:b w:val="0"/>
                <w:i w:val="0"/>
                <w:sz w:val="22"/>
              </w:rPr>
              <w:t>Indexed in Web of Science (Clarivate)</w:t>
            </w:r>
          </w:p>
        </w:tc>
        <w:tc>
          <w:tcPr>
            <w:tcW w:type="dxa" w:w="1757"/>
            <w:tcW w:w="1757" w:type="dxa"/>
          </w:tcPr>
          <w:p>
            <w:pPr>
              <w:jc w:val="left"/>
            </w:pPr>
            <w:r/>
            <w:r>
              <w:rPr>
                <w:rFonts w:ascii="Cambria" w:hAnsi="Cambria" w:eastAsia="Cambria"/>
                <w:b w:val="0"/>
                <w:i w:val="0"/>
                <w:sz w:val="22"/>
              </w:rPr>
              <w:t>25,000</w:t>
            </w:r>
          </w:p>
        </w:tc>
      </w:tr>
      <w:tr>
        <w:tc>
          <w:tcPr>
            <w:tcW w:type="dxa" w:w="3118"/>
            <w:tcW w:w="3118" w:type="dxa"/>
            <w:shd w:val="clear" w:color="auto" w:fill="D9E2EC"/>
          </w:tcPr>
          <w:p>
            <w:pPr>
              <w:jc w:val="left"/>
            </w:pPr>
            <w:r/>
            <w:r>
              <w:rPr>
                <w:rFonts w:ascii="Cambria" w:hAnsi="Cambria" w:eastAsia="Cambria"/>
                <w:b w:val="0"/>
                <w:i w:val="0"/>
                <w:sz w:val="22"/>
              </w:rPr>
              <w:t>SCI / SCIE (Q2–Q4 or IF 2–5)</w:t>
            </w:r>
          </w:p>
        </w:tc>
        <w:tc>
          <w:tcPr>
            <w:tcW w:type="dxa" w:w="4535"/>
            <w:tcW w:w="4536" w:type="dxa"/>
            <w:shd w:val="clear" w:color="auto" w:fill="D9E2EC"/>
          </w:tcPr>
          <w:p>
            <w:pPr>
              <w:jc w:val="left"/>
            </w:pPr>
            <w:r/>
            <w:r>
              <w:rPr>
                <w:rFonts w:ascii="Cambria" w:hAnsi="Cambria" w:eastAsia="Cambria"/>
                <w:b w:val="0"/>
                <w:i w:val="0"/>
                <w:sz w:val="22"/>
              </w:rPr>
              <w:t>Moderate impact journals</w:t>
            </w:r>
          </w:p>
        </w:tc>
        <w:tc>
          <w:tcPr>
            <w:tcW w:type="dxa" w:w="1757"/>
            <w:tcW w:w="1757" w:type="dxa"/>
            <w:shd w:val="clear" w:color="auto" w:fill="D9E2EC"/>
          </w:tcPr>
          <w:p>
            <w:pPr>
              <w:jc w:val="left"/>
            </w:pPr>
            <w:r/>
            <w:r>
              <w:rPr>
                <w:rFonts w:ascii="Cambria" w:hAnsi="Cambria" w:eastAsia="Cambria"/>
                <w:b w:val="0"/>
                <w:i w:val="0"/>
                <w:sz w:val="22"/>
              </w:rPr>
              <w:t>15,000</w:t>
            </w:r>
          </w:p>
        </w:tc>
      </w:tr>
      <w:tr>
        <w:tc>
          <w:tcPr>
            <w:tcW w:type="dxa" w:w="3118"/>
            <w:tcW w:w="3118" w:type="dxa"/>
          </w:tcPr>
          <w:p>
            <w:pPr>
              <w:jc w:val="left"/>
            </w:pPr>
            <w:r/>
            <w:r>
              <w:rPr>
                <w:rFonts w:ascii="Cambria" w:hAnsi="Cambria" w:eastAsia="Cambria"/>
                <w:b w:val="0"/>
                <w:i w:val="0"/>
                <w:sz w:val="22"/>
              </w:rPr>
              <w:t>Scopus Indexed (Non-SCI)</w:t>
            </w:r>
          </w:p>
        </w:tc>
        <w:tc>
          <w:tcPr>
            <w:tcW w:type="dxa" w:w="4535"/>
            <w:tcW w:w="4536" w:type="dxa"/>
          </w:tcPr>
          <w:p>
            <w:pPr>
              <w:jc w:val="left"/>
            </w:pPr>
            <w:r/>
            <w:r>
              <w:rPr>
                <w:rFonts w:ascii="Cambria" w:hAnsi="Cambria" w:eastAsia="Cambria"/>
                <w:b w:val="0"/>
                <w:i w:val="0"/>
                <w:sz w:val="22"/>
              </w:rPr>
              <w:t>Peer-reviewed, high-reputation international</w:t>
            </w:r>
          </w:p>
        </w:tc>
        <w:tc>
          <w:tcPr>
            <w:tcW w:type="dxa" w:w="1757"/>
            <w:tcW w:w="1757" w:type="dxa"/>
          </w:tcPr>
          <w:p>
            <w:pPr>
              <w:jc w:val="left"/>
            </w:pPr>
            <w:r/>
            <w:r>
              <w:rPr>
                <w:rFonts w:ascii="Cambria" w:hAnsi="Cambria" w:eastAsia="Cambria"/>
                <w:b w:val="0"/>
                <w:i w:val="0"/>
                <w:sz w:val="22"/>
              </w:rPr>
              <w:t>10,000</w:t>
            </w:r>
          </w:p>
        </w:tc>
      </w:tr>
      <w:tr>
        <w:tc>
          <w:tcPr>
            <w:tcW w:type="dxa" w:w="3118"/>
            <w:tcW w:w="3118" w:type="dxa"/>
            <w:shd w:val="clear" w:color="auto" w:fill="D9E2EC"/>
          </w:tcPr>
          <w:p>
            <w:pPr>
              <w:jc w:val="left"/>
            </w:pPr>
            <w:r/>
            <w:r>
              <w:rPr>
                <w:rFonts w:ascii="Cambria" w:hAnsi="Cambria" w:eastAsia="Cambria"/>
                <w:b w:val="0"/>
                <w:i w:val="0"/>
                <w:sz w:val="22"/>
              </w:rPr>
              <w:t>UGC-CARE Listed</w:t>
            </w:r>
          </w:p>
        </w:tc>
        <w:tc>
          <w:tcPr>
            <w:tcW w:type="dxa" w:w="4535"/>
            <w:tcW w:w="4536" w:type="dxa"/>
            <w:shd w:val="clear" w:color="auto" w:fill="D9E2EC"/>
          </w:tcPr>
          <w:p>
            <w:pPr>
              <w:jc w:val="left"/>
            </w:pPr>
            <w:r/>
            <w:r>
              <w:rPr>
                <w:rFonts w:ascii="Cambria" w:hAnsi="Cambria" w:eastAsia="Cambria"/>
                <w:b w:val="0"/>
                <w:i w:val="0"/>
                <w:sz w:val="22"/>
              </w:rPr>
              <w:t>Listed in approved UGC-CARE list</w:t>
            </w:r>
          </w:p>
        </w:tc>
        <w:tc>
          <w:tcPr>
            <w:tcW w:type="dxa" w:w="1757"/>
            <w:tcW w:w="1757" w:type="dxa"/>
            <w:shd w:val="clear" w:color="auto" w:fill="D9E2EC"/>
          </w:tcPr>
          <w:p>
            <w:pPr>
              <w:jc w:val="left"/>
            </w:pPr>
            <w:r/>
            <w:r>
              <w:rPr>
                <w:rFonts w:ascii="Cambria" w:hAnsi="Cambria" w:eastAsia="Cambria"/>
                <w:b w:val="0"/>
                <w:i w:val="0"/>
                <w:sz w:val="22"/>
              </w:rPr>
              <w:t>5,000</w:t>
            </w:r>
          </w:p>
        </w:tc>
      </w:tr>
      <w:tr>
        <w:tc>
          <w:tcPr>
            <w:tcW w:type="dxa" w:w="3118"/>
            <w:tcW w:w="3118" w:type="dxa"/>
          </w:tcPr>
          <w:p>
            <w:pPr>
              <w:jc w:val="left"/>
            </w:pPr>
            <w:r/>
            <w:r>
              <w:rPr>
                <w:rFonts w:ascii="Cambria" w:hAnsi="Cambria" w:eastAsia="Cambria"/>
                <w:b w:val="0"/>
                <w:i w:val="0"/>
                <w:sz w:val="22"/>
              </w:rPr>
              <w:t>Book Chapters in Edited Volumes</w:t>
            </w:r>
          </w:p>
        </w:tc>
        <w:tc>
          <w:tcPr>
            <w:tcW w:type="dxa" w:w="4535"/>
            <w:tcW w:w="4536" w:type="dxa"/>
          </w:tcPr>
          <w:p>
            <w:pPr>
              <w:jc w:val="left"/>
            </w:pPr>
            <w:r/>
            <w:r>
              <w:rPr>
                <w:rFonts w:ascii="Cambria" w:hAnsi="Cambria" w:eastAsia="Cambria"/>
                <w:b w:val="0"/>
                <w:i w:val="0"/>
                <w:sz w:val="22"/>
              </w:rPr>
              <w:t>Springer, Elsevier, Taylor &amp; Francis, etc.</w:t>
            </w:r>
          </w:p>
        </w:tc>
        <w:tc>
          <w:tcPr>
            <w:tcW w:type="dxa" w:w="1757"/>
            <w:tcW w:w="1757" w:type="dxa"/>
          </w:tcPr>
          <w:p>
            <w:pPr>
              <w:jc w:val="left"/>
            </w:pPr>
            <w:r/>
            <w:r>
              <w:rPr>
                <w:rFonts w:ascii="Cambria" w:hAnsi="Cambria" w:eastAsia="Cambria"/>
                <w:b w:val="0"/>
                <w:i w:val="0"/>
                <w:sz w:val="22"/>
              </w:rPr>
              <w:t>3,000</w:t>
            </w:r>
          </w:p>
        </w:tc>
      </w:tr>
    </w:tbl>
    <w:p>
      <w:pPr>
        <w:spacing w:after="80"/>
      </w:pPr>
    </w:p>
    <w:p>
      <w:pPr>
        <w:spacing w:after="120" w:before="0"/>
        <w:jc w:val="both"/>
      </w:pPr>
      <w:r>
        <w:rPr>
          <w:rFonts w:ascii="Cambria" w:hAnsi="Cambria" w:eastAsia="Cambria"/>
          <w:b w:val="0"/>
          <w:i/>
          <w:sz w:val="22"/>
        </w:rPr>
        <w:t>ii. Conference Publications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Conference Level</w:t>
            </w:r>
          </w:p>
        </w:tc>
        <w:tc>
          <w:tcPr>
            <w:tcW w:type="dxa" w:w="1757"/>
            <w:tcW w:w="1757" w:type="dxa"/>
            <w:shd w:val="clear" w:color="auto" w:fill="1F3A5F"/>
          </w:tcPr>
          <w:p>
            <w:pPr>
              <w:jc w:val="center"/>
            </w:pPr>
            <w:r/>
            <w:r>
              <w:rPr>
                <w:rFonts w:ascii="Cambria" w:hAnsi="Cambria" w:eastAsia="Cambria"/>
                <w:b/>
                <w:i w:val="0"/>
                <w:color w:val="FFFFFF"/>
                <w:sz w:val="22"/>
              </w:rPr>
              <w:t>Reward (₹)</w:t>
            </w:r>
          </w:p>
        </w:tc>
        <w:tc>
          <w:tcPr>
            <w:tcW w:type="dxa" w:w="4535"/>
            <w:tcW w:w="4536" w:type="dxa"/>
            <w:shd w:val="clear" w:color="auto" w:fill="1F3A5F"/>
          </w:tcPr>
          <w:p>
            <w:pPr>
              <w:jc w:val="center"/>
            </w:pPr>
            <w:r/>
            <w:r>
              <w:rPr>
                <w:rFonts w:ascii="Cambria" w:hAnsi="Cambria" w:eastAsia="Cambria"/>
                <w:b/>
                <w:i w:val="0"/>
                <w:color w:val="FFFFFF"/>
                <w:sz w:val="22"/>
              </w:rPr>
              <w:t>Conditions</w:t>
            </w:r>
          </w:p>
        </w:tc>
      </w:tr>
      <w:tr>
        <w:tc>
          <w:tcPr>
            <w:tcW w:type="dxa" w:w="3118"/>
            <w:tcW w:w="3118" w:type="dxa"/>
          </w:tcPr>
          <w:p>
            <w:pPr>
              <w:jc w:val="left"/>
            </w:pPr>
            <w:r/>
            <w:r>
              <w:rPr>
                <w:rFonts w:ascii="Cambria" w:hAnsi="Cambria" w:eastAsia="Cambria"/>
                <w:b w:val="0"/>
                <w:i w:val="0"/>
                <w:sz w:val="22"/>
              </w:rPr>
              <w:t>International (Indexed)</w:t>
            </w:r>
          </w:p>
        </w:tc>
        <w:tc>
          <w:tcPr>
            <w:tcW w:type="dxa" w:w="1757"/>
            <w:tcW w:w="1757" w:type="dxa"/>
          </w:tcPr>
          <w:p>
            <w:pPr>
              <w:jc w:val="left"/>
            </w:pPr>
            <w:r/>
            <w:r>
              <w:rPr>
                <w:rFonts w:ascii="Cambria" w:hAnsi="Cambria" w:eastAsia="Cambria"/>
                <w:b w:val="0"/>
                <w:i w:val="0"/>
                <w:sz w:val="22"/>
              </w:rPr>
              <w:t>5,000</w:t>
            </w:r>
          </w:p>
        </w:tc>
        <w:tc>
          <w:tcPr>
            <w:tcW w:type="dxa" w:w="4535"/>
            <w:tcW w:w="4536" w:type="dxa"/>
          </w:tcPr>
          <w:p>
            <w:pPr>
              <w:jc w:val="left"/>
            </w:pPr>
            <w:r/>
            <w:r>
              <w:rPr>
                <w:rFonts w:ascii="Cambria" w:hAnsi="Cambria" w:eastAsia="Cambria"/>
                <w:b w:val="0"/>
                <w:i w:val="0"/>
                <w:sz w:val="22"/>
              </w:rPr>
              <w:t>Verified certificate from event organizer</w:t>
            </w:r>
          </w:p>
        </w:tc>
      </w:tr>
      <w:tr>
        <w:tc>
          <w:tcPr>
            <w:tcW w:type="dxa" w:w="3118"/>
            <w:tcW w:w="3118" w:type="dxa"/>
            <w:shd w:val="clear" w:color="auto" w:fill="D9E2EC"/>
          </w:tcPr>
          <w:p>
            <w:pPr>
              <w:jc w:val="left"/>
            </w:pPr>
            <w:r/>
            <w:r>
              <w:rPr>
                <w:rFonts w:ascii="Cambria" w:hAnsi="Cambria" w:eastAsia="Cambria"/>
                <w:b w:val="0"/>
                <w:i w:val="0"/>
                <w:sz w:val="22"/>
              </w:rPr>
              <w:t>National (Peer-reviewed)</w:t>
            </w:r>
          </w:p>
        </w:tc>
        <w:tc>
          <w:tcPr>
            <w:tcW w:type="dxa" w:w="1757"/>
            <w:tcW w:w="1757" w:type="dxa"/>
            <w:shd w:val="clear" w:color="auto" w:fill="D9E2EC"/>
          </w:tcPr>
          <w:p>
            <w:pPr>
              <w:jc w:val="left"/>
            </w:pPr>
            <w:r/>
            <w:r>
              <w:rPr>
                <w:rFonts w:ascii="Cambria" w:hAnsi="Cambria" w:eastAsia="Cambria"/>
                <w:b w:val="0"/>
                <w:i w:val="0"/>
                <w:sz w:val="22"/>
              </w:rPr>
              <w:t>5,000</w:t>
            </w:r>
          </w:p>
        </w:tc>
        <w:tc>
          <w:tcPr>
            <w:tcW w:type="dxa" w:w="4535"/>
            <w:tcW w:w="4536" w:type="dxa"/>
            <w:shd w:val="clear" w:color="auto" w:fill="D9E2EC"/>
          </w:tcPr>
          <w:p>
            <w:pPr>
              <w:jc w:val="left"/>
            </w:pPr>
            <w:r/>
            <w:r>
              <w:rPr>
                <w:rFonts w:ascii="Cambria" w:hAnsi="Cambria" w:eastAsia="Cambria"/>
                <w:b w:val="0"/>
                <w:i w:val="0"/>
                <w:sz w:val="22"/>
              </w:rPr>
              <w:t>Only for presented &amp; published papers</w:t>
            </w:r>
          </w:p>
        </w:tc>
      </w:tr>
    </w:tbl>
    <w:p>
      <w:pPr>
        <w:spacing w:after="80"/>
      </w:pPr>
    </w:p>
    <w:p>
      <w:pPr>
        <w:spacing w:after="40" w:before="0"/>
        <w:jc w:val="both"/>
      </w:pPr>
      <w:r>
        <w:rPr>
          <w:rFonts w:ascii="Cambria" w:hAnsi="Cambria" w:eastAsia="Cambria"/>
          <w:b/>
          <w:i w:val="0"/>
          <w:sz w:val="22"/>
        </w:rPr>
        <w:t>4. Additional Bonuses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Type</w:t>
            </w:r>
          </w:p>
        </w:tc>
        <w:tc>
          <w:tcPr>
            <w:tcW w:type="dxa" w:w="1757"/>
            <w:tcW w:w="1757" w:type="dxa"/>
            <w:shd w:val="clear" w:color="auto" w:fill="1F3A5F"/>
          </w:tcPr>
          <w:p>
            <w:pPr>
              <w:jc w:val="center"/>
            </w:pPr>
            <w:r/>
            <w:r>
              <w:rPr>
                <w:rFonts w:ascii="Cambria" w:hAnsi="Cambria" w:eastAsia="Cambria"/>
                <w:b/>
                <w:i w:val="0"/>
                <w:color w:val="FFFFFF"/>
                <w:sz w:val="22"/>
              </w:rPr>
              <w:t>Reward (₹)</w:t>
            </w:r>
          </w:p>
        </w:tc>
        <w:tc>
          <w:tcPr>
            <w:tcW w:type="dxa" w:w="4535"/>
            <w:tcW w:w="4536" w:type="dxa"/>
            <w:shd w:val="clear" w:color="auto" w:fill="1F3A5F"/>
          </w:tcPr>
          <w:p>
            <w:pPr>
              <w:jc w:val="center"/>
            </w:pPr>
            <w:r/>
            <w:r>
              <w:rPr>
                <w:rFonts w:ascii="Cambria" w:hAnsi="Cambria" w:eastAsia="Cambria"/>
                <w:b/>
                <w:i w:val="0"/>
                <w:color w:val="FFFFFF"/>
                <w:sz w:val="22"/>
              </w:rPr>
              <w:t>Conditions</w:t>
            </w:r>
          </w:p>
        </w:tc>
      </w:tr>
      <w:tr>
        <w:tc>
          <w:tcPr>
            <w:tcW w:type="dxa" w:w="3118"/>
            <w:tcW w:w="3118" w:type="dxa"/>
          </w:tcPr>
          <w:p>
            <w:pPr>
              <w:jc w:val="left"/>
            </w:pPr>
            <w:r/>
            <w:r>
              <w:rPr>
                <w:rFonts w:ascii="Cambria" w:hAnsi="Cambria" w:eastAsia="Cambria"/>
                <w:b w:val="0"/>
                <w:i w:val="0"/>
                <w:sz w:val="22"/>
              </w:rPr>
              <w:t>Best Paper Award</w:t>
            </w:r>
          </w:p>
        </w:tc>
        <w:tc>
          <w:tcPr>
            <w:tcW w:type="dxa" w:w="1757"/>
            <w:tcW w:w="1757" w:type="dxa"/>
          </w:tcPr>
          <w:p>
            <w:pPr>
              <w:jc w:val="left"/>
            </w:pPr>
            <w:r/>
            <w:r>
              <w:rPr>
                <w:rFonts w:ascii="Cambria" w:hAnsi="Cambria" w:eastAsia="Cambria"/>
                <w:b w:val="0"/>
                <w:i w:val="0"/>
                <w:sz w:val="22"/>
              </w:rPr>
              <w:t>5,000</w:t>
            </w:r>
          </w:p>
        </w:tc>
        <w:tc>
          <w:tcPr>
            <w:tcW w:type="dxa" w:w="4535"/>
            <w:tcW w:w="4536" w:type="dxa"/>
          </w:tcPr>
          <w:p>
            <w:pPr>
              <w:jc w:val="left"/>
            </w:pPr>
            <w:r/>
            <w:r>
              <w:rPr>
                <w:rFonts w:ascii="Cambria" w:hAnsi="Cambria" w:eastAsia="Cambria"/>
                <w:b w:val="0"/>
                <w:i w:val="0"/>
                <w:sz w:val="22"/>
              </w:rPr>
              <w:t>IEEE, ACM, Springer, Elsevier, Scopus</w:t>
            </w:r>
          </w:p>
        </w:tc>
      </w:tr>
      <w:tr>
        <w:tc>
          <w:tcPr>
            <w:tcW w:type="dxa" w:w="3118"/>
            <w:tcW w:w="3118" w:type="dxa"/>
            <w:shd w:val="clear" w:color="auto" w:fill="D9E2EC"/>
          </w:tcPr>
          <w:p>
            <w:pPr>
              <w:jc w:val="left"/>
            </w:pPr>
            <w:r/>
            <w:r>
              <w:rPr>
                <w:rFonts w:ascii="Cambria" w:hAnsi="Cambria" w:eastAsia="Cambria"/>
                <w:b w:val="0"/>
                <w:i w:val="0"/>
                <w:sz w:val="22"/>
              </w:rPr>
              <w:t>Highly Cited Paper</w:t>
            </w:r>
          </w:p>
        </w:tc>
        <w:tc>
          <w:tcPr>
            <w:tcW w:type="dxa" w:w="1757"/>
            <w:tcW w:w="1757" w:type="dxa"/>
            <w:shd w:val="clear" w:color="auto" w:fill="D9E2EC"/>
          </w:tcPr>
          <w:p>
            <w:pPr>
              <w:jc w:val="left"/>
            </w:pPr>
            <w:r/>
            <w:r>
              <w:rPr>
                <w:rFonts w:ascii="Cambria" w:hAnsi="Cambria" w:eastAsia="Cambria"/>
                <w:b w:val="0"/>
                <w:i w:val="0"/>
                <w:sz w:val="22"/>
              </w:rPr>
              <w:t>5,000</w:t>
            </w:r>
          </w:p>
        </w:tc>
        <w:tc>
          <w:tcPr>
            <w:tcW w:type="dxa" w:w="4535"/>
            <w:tcW w:w="4536" w:type="dxa"/>
            <w:shd w:val="clear" w:color="auto" w:fill="D9E2EC"/>
          </w:tcPr>
          <w:p>
            <w:pPr>
              <w:jc w:val="left"/>
            </w:pPr>
            <w:r/>
            <w:r>
              <w:rPr>
                <w:rFonts w:ascii="Cambria" w:hAnsi="Cambria" w:eastAsia="Cambria"/>
                <w:b w:val="0"/>
                <w:i w:val="0"/>
                <w:sz w:val="22"/>
              </w:rPr>
              <w:t>After 100+ cites</w:t>
            </w:r>
          </w:p>
        </w:tc>
      </w:tr>
      <w:tr>
        <w:tc>
          <w:tcPr>
            <w:tcW w:type="dxa" w:w="3118"/>
            <w:tcW w:w="3118" w:type="dxa"/>
          </w:tcPr>
          <w:p>
            <w:pPr>
              <w:jc w:val="left"/>
            </w:pPr>
            <w:r/>
            <w:r>
              <w:rPr>
                <w:rFonts w:ascii="Cambria" w:hAnsi="Cambria" w:eastAsia="Cambria"/>
                <w:b w:val="0"/>
                <w:i w:val="0"/>
                <w:sz w:val="22"/>
              </w:rPr>
              <w:t>Paper leading to patent/IPR</w:t>
            </w:r>
          </w:p>
        </w:tc>
        <w:tc>
          <w:tcPr>
            <w:tcW w:type="dxa" w:w="1757"/>
            <w:tcW w:w="1757" w:type="dxa"/>
          </w:tcPr>
          <w:p>
            <w:pPr>
              <w:jc w:val="left"/>
            </w:pPr>
            <w:r/>
            <w:r>
              <w:rPr>
                <w:rFonts w:ascii="Cambria" w:hAnsi="Cambria" w:eastAsia="Cambria"/>
                <w:b w:val="0"/>
                <w:i w:val="0"/>
                <w:sz w:val="22"/>
              </w:rPr>
              <w:t>Additional 5,000</w:t>
            </w:r>
          </w:p>
        </w:tc>
        <w:tc>
          <w:tcPr>
            <w:tcW w:type="dxa" w:w="4535"/>
            <w:tcW w:w="4536" w:type="dxa"/>
          </w:tcPr>
          <w:p>
            <w:pPr>
              <w:jc w:val="left"/>
            </w:pPr>
            <w:r/>
            <w:r>
              <w:rPr>
                <w:rFonts w:ascii="Cambria" w:hAnsi="Cambria" w:eastAsia="Cambria"/>
                <w:b w:val="0"/>
                <w:i w:val="0"/>
                <w:sz w:val="22"/>
              </w:rPr>
              <w:t>With ISBN and institutional endorsement</w:t>
            </w:r>
          </w:p>
        </w:tc>
      </w:tr>
    </w:tbl>
    <w:p>
      <w:pPr>
        <w:spacing w:after="80"/>
      </w:pPr>
    </w:p>
    <w:p>
      <w:pPr>
        <w:spacing w:after="40" w:before="0"/>
        <w:jc w:val="both"/>
      </w:pPr>
      <w:r>
        <w:rPr>
          <w:rFonts w:ascii="Cambria" w:hAnsi="Cambria" w:eastAsia="Cambria"/>
          <w:b/>
          <w:i w:val="0"/>
          <w:sz w:val="22"/>
        </w:rPr>
        <w:t>5. Disbursement Procedure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submits claim form with: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 publication PDF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DOI link / indexing proof (as tracked on Google Scholar/Scopus/WoS)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Paper must be referenced in filed patent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Journal quartile / impact factor (if applicable)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Author contribution declaration (if multi-authored)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by Dean (R&amp;D) and Research Committee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Approved claims processed by Finance Office within 30 days</w:t>
      </w:r>
    </w:p>
    <w:p>
      <w:pPr>
        <w:spacing w:after="40" w:before="0"/>
        <w:jc w:val="both"/>
      </w:pPr>
      <w:r>
        <w:rPr>
          <w:rFonts w:ascii="Cambria" w:hAnsi="Cambria" w:eastAsia="Cambria"/>
          <w:b/>
          <w:i w:val="0"/>
          <w:sz w:val="22"/>
        </w:rPr>
        <w:t>6. Compliance and Limitations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Reward per paper can be claimed only once.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 of 5 publications per year per faculty for monetary rewards.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funded papers must mention project grant details clearly.</w:t>
      </w:r>
    </w:p>
    <w:p>
      <w:pPr>
        <w:spacing w:after="40" w:before="0"/>
        <w:jc w:val="both"/>
      </w:pPr>
      <w:r>
        <w:rPr>
          <w:rFonts w:ascii="Cambria" w:hAnsi="Cambria" w:eastAsia="Cambria"/>
          <w:b/>
          <w:i w:val="0"/>
          <w:sz w:val="22"/>
        </w:rPr>
        <w:t>7. Review and Revision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reward scheme will be reviewed annually based 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Budget allocation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 volume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Quality benchmarks</w:t>
      </w:r>
    </w:p>
    <w:p>
      <w:r>
        <w:br w:type="page"/>
      </w:r>
    </w:p>
    <w:p>
      <w:pPr>
        <w:keepNext/>
        <w:spacing w:before="360" w:after="200"/>
      </w:pPr>
      <w:r>
        <w:rPr>
          <w:rFonts w:ascii="Cambria" w:hAnsi="Cambria" w:eastAsia="Cambria"/>
          <w:b/>
          <w:i w:val="0"/>
          <w:color w:val="1F3A5F"/>
          <w:sz w:val="36"/>
        </w:rPr>
        <w:t>4. Dean (R&amp;D) in Higher Educational Institutions (HEIs)</w:t>
      </w:r>
    </w:p>
    <w:p>
      <w:pPr>
        <w:keepNext/>
        <w:spacing w:before="200" w:after="120"/>
      </w:pPr>
      <w:r>
        <w:rPr>
          <w:rFonts w:ascii="Cambria" w:hAnsi="Cambria" w:eastAsia="Cambria"/>
          <w:b/>
          <w:i w:val="0"/>
          <w:color w:val="1F3A5F"/>
          <w:sz w:val="25"/>
        </w:rPr>
        <w:t>4.1. Introduction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Dean of Research and Development (Dean R&amp;D) is a senior academic administrator responsible for promoting and coordinating all research-related activities within the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Acts as the primary link between faculty, research bodies, external funding agencies, and the Research Advisory Board.</w:t>
      </w:r>
    </w:p>
    <w:p>
      <w:pPr>
        <w:keepNext/>
        <w:spacing w:before="200" w:after="120"/>
      </w:pPr>
      <w:r>
        <w:rPr>
          <w:rFonts w:ascii="Cambria" w:hAnsi="Cambria" w:eastAsia="Cambria"/>
          <w:b/>
          <w:i w:val="0"/>
          <w:color w:val="1F3A5F"/>
          <w:sz w:val="25"/>
        </w:rPr>
        <w:t>4.2. Objectives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a vibrant research culture within the university.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faculty and student involvement in quality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funded research, consultancy, and innovation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institutional research aligns with national policies and global standards.</w:t>
      </w:r>
    </w:p>
    <w:p>
      <w:pPr>
        <w:keepNext/>
        <w:spacing w:before="200" w:after="120"/>
      </w:pPr>
      <w:r>
        <w:rPr>
          <w:rFonts w:ascii="Cambria" w:hAnsi="Cambria" w:eastAsia="Cambria"/>
          <w:b/>
          <w:i w:val="0"/>
          <w:color w:val="1F3A5F"/>
          <w:sz w:val="25"/>
        </w:rPr>
        <w:t>4.3. Key Roles and Responsibilities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Planning &amp; Strategy: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Develop the Institutional Research Policy and strategic R&amp;D roadmap.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Identify and prioritize thrust areas for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Coordinate with the Research Advisory Board on policy and project planning.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Direct the development of a Research Brochure to showcase and market the research potential of the college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Interface with the Research Advisory Board to fix the thrust areas for research at college.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Participate in review meetings of sponsored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Responsible for reviewing, monitoring, and controlling all research activities.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Dean (R&amp;D) is responsible for all research and development activities in the college.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Support and Facilitation: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Assist faculty in writing proposals for research grants and funding.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Facilitate collaboration with national/international research institutions.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Coordinate submission, monitoring, and auditing of funded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Infrastructure and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Oversee the development and maintenance of research laboratories, centres of excellence, and incubation facilities.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Ensure availability of computational tools, databases, and software.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Monitoring and Evaluation: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Monitor progress of all institutional and externally funded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Publish an Annual R&amp;D Report covering outputs (publications, patents,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Compliance and Ethics: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Enforce adherence to research ethics, plagiarism policies, and IPR protocols.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Facilitate institutional Ethics and Review Committees.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Capacity Building: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Organize workshops, FDPs, training, and research orientation programs.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Promote faculty and student participation in conferences and journal publishing.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Monitor global academic and research events, nominating relevant personnel.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Promote and support interdisciplinary research initiatives.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Innovation and Outreach: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Encourage startups, prototypes, and patent filings.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Promote university-industry partnerships and technology transfer.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External Agency Coordination: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Liaise with national funding agencies like AICTE, UGC, DST, CSIR for research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Interaction: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Interact with research directors to review and monitor R&amp;D projects under their purview.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Intellectual Property Management: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Responsible for establishing and filing patents and intellectual property rights.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 and Academic Collaboration: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Interface with industries to procure sponsored projects.</w:t>
      </w:r>
    </w:p>
    <w:p>
      <w:pPr>
        <w:keepNext/>
        <w:spacing w:before="200" w:after="120"/>
      </w:pPr>
      <w:r>
        <w:rPr>
          <w:rFonts w:ascii="Cambria" w:hAnsi="Cambria" w:eastAsia="Cambria"/>
          <w:b/>
          <w:i w:val="0"/>
          <w:color w:val="1F3A5F"/>
          <w:sz w:val="25"/>
        </w:rPr>
        <w:t>4.4. Reporting and Governance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Reports to the Vice Chancellor / Director/Principal.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Participates in Academic Council, Finance Committee, and RAB meetings.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Coordinates with departmental research coordinators for smooth execution of R&amp;D activities.</w:t>
      </w:r>
    </w:p>
    <w:p>
      <w:pPr>
        <w:keepNext/>
        <w:spacing w:before="200" w:after="120"/>
      </w:pPr>
      <w:r>
        <w:rPr>
          <w:rFonts w:ascii="Cambria" w:hAnsi="Cambria" w:eastAsia="Cambria"/>
          <w:b/>
          <w:i w:val="0"/>
          <w:color w:val="1F3A5F"/>
          <w:sz w:val="25"/>
        </w:rPr>
        <w:t>4.5. Expected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 in research publications, citations, and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Rise in research grant funding and industry collaborations.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Establishment of recognized research centres and innovation hubs.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institutional ranking and visibility in national and global indices.</w:t>
      </w:r>
    </w:p>
    <w:p>
      <w:r>
        <w:br w:type="page"/>
      </w:r>
    </w:p>
    <w:p>
      <w:pPr>
        <w:keepNext/>
        <w:spacing w:before="360" w:after="200"/>
      </w:pPr>
      <w:r>
        <w:rPr>
          <w:rFonts w:ascii="Cambria" w:hAnsi="Cambria" w:eastAsia="Cambria"/>
          <w:b/>
          <w:i w:val="0"/>
          <w:color w:val="1F3A5F"/>
          <w:sz w:val="36"/>
        </w:rPr>
        <w:t>5. R&amp;D Responsibilities of Heads of Departments (HoDs)</w:t>
      </w:r>
    </w:p>
    <w:p>
      <w:pPr>
        <w:keepNext/>
        <w:spacing w:before="200" w:after="120"/>
      </w:pPr>
      <w:r>
        <w:rPr>
          <w:rFonts w:ascii="Cambria" w:hAnsi="Cambria" w:eastAsia="Cambria"/>
          <w:b/>
          <w:i w:val="0"/>
          <w:color w:val="1F3A5F"/>
          <w:sz w:val="25"/>
        </w:rPr>
        <w:t>5.1. Departmental Research Planning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and promote thrust research areas aligned with university-level goals.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Prepare and submit a Departmental R&amp;D Plan annually.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Coordinate with Dean (R&amp;D) to align departmental research with institutional strategy.</w:t>
      </w:r>
    </w:p>
    <w:p>
      <w:pPr>
        <w:keepNext/>
        <w:spacing w:before="200" w:after="120"/>
      </w:pPr>
      <w:r>
        <w:rPr>
          <w:rFonts w:ascii="Cambria" w:hAnsi="Cambria" w:eastAsia="Cambria"/>
          <w:b/>
          <w:i w:val="0"/>
          <w:color w:val="1F3A5F"/>
          <w:sz w:val="25"/>
        </w:rPr>
        <w:t>5.2. Faculty Research Enablement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Motivate faculty to apply for funded research projects from government/industry agencies.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Assist in preparing research proposals, budget planning, and submission.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faculty to publish in high-impact journals and indexed conferences.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Appoint a Professor-in-Charge of Research for the department/division to streamline coordination.</w:t>
      </w:r>
    </w:p>
    <w:p>
      <w:pPr>
        <w:keepNext/>
        <w:spacing w:before="200" w:after="120"/>
      </w:pPr>
      <w:r>
        <w:rPr>
          <w:rFonts w:ascii="Cambria" w:hAnsi="Cambria" w:eastAsia="Cambria"/>
          <w:b/>
          <w:i w:val="0"/>
          <w:color w:val="1F3A5F"/>
          <w:sz w:val="25"/>
        </w:rPr>
        <w:t>5.3. Student Research Involvement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UG/PG student research projects aligned with societal and industry needs.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Supervise student teams for paper presentations, innovation contests, and project expos.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guidance for student thesis, dissertation, and startup initiatives.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Break down research focus areas into: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modules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Mini and major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B.Tech and M.Tech level research components in collaboration with Research Dean and faculty.</w:t>
      </w:r>
    </w:p>
    <w:p>
      <w:pPr>
        <w:keepNext/>
        <w:spacing w:before="200" w:after="120"/>
      </w:pPr>
      <w:r>
        <w:rPr>
          <w:rFonts w:ascii="Cambria" w:hAnsi="Cambria" w:eastAsia="Cambria"/>
          <w:b/>
          <w:i w:val="0"/>
          <w:color w:val="1F3A5F"/>
          <w:sz w:val="25"/>
        </w:rPr>
        <w:t>5.4. Infrastructure and Resource Utilization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Monitor the utilization and maintenance of departmental labs and equipment meant for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that research infrastructure is available to faculty and students efficiently.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Propose new equipment/software purchases based on departmental needs.</w:t>
      </w:r>
    </w:p>
    <w:p>
      <w:pPr>
        <w:keepNext/>
        <w:spacing w:before="200" w:after="120"/>
      </w:pPr>
      <w:r>
        <w:rPr>
          <w:rFonts w:ascii="Cambria" w:hAnsi="Cambria" w:eastAsia="Cambria"/>
          <w:b/>
          <w:i w:val="0"/>
          <w:color w:val="1F3A5F"/>
          <w:sz w:val="25"/>
        </w:rPr>
        <w:t>5.5. Research Events and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Organize departmental-level workshops, symposiums, FDPs, and guest lectures.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Invite external experts and alumni for knowledge exchange and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 calendar of events and outcomes for research activities.</w:t>
      </w:r>
    </w:p>
    <w:p>
      <w:pPr>
        <w:keepNext/>
        <w:spacing w:before="200" w:after="120"/>
      </w:pPr>
      <w:r>
        <w:rPr>
          <w:rFonts w:ascii="Cambria" w:hAnsi="Cambria" w:eastAsia="Cambria"/>
          <w:b/>
          <w:i w:val="0"/>
          <w:color w:val="1F3A5F"/>
          <w:sz w:val="25"/>
        </w:rPr>
        <w:t>5.6. Monitoring and Reporting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and report the progress of ongoing research projects every semester.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Obtain individual research progress reports from faculty and forward them to the Research Dean.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Conduct joint research review sessions with the Research Dean.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detailed records of: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Funding applications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Awards and recognitions</w:t>
      </w:r>
    </w:p>
    <w:p>
      <w:pPr>
        <w:keepNext/>
        <w:spacing w:before="200" w:after="120"/>
      </w:pPr>
      <w:r>
        <w:rPr>
          <w:rFonts w:ascii="Cambria" w:hAnsi="Cambria" w:eastAsia="Cambria"/>
          <w:b/>
          <w:i w:val="0"/>
          <w:color w:val="1F3A5F"/>
          <w:sz w:val="25"/>
        </w:rPr>
        <w:t>5.7. Industry and Academic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 MoUs with industry partners and research organizations.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consultancy services, industrial projects, and sponsored internships.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Collaborate on interdisciplinary research projects within and outside the department.</w:t>
      </w:r>
    </w:p>
    <w:p>
      <w:pPr>
        <w:keepNext/>
        <w:spacing w:before="200" w:after="120"/>
      </w:pPr>
      <w:r>
        <w:rPr>
          <w:rFonts w:ascii="Cambria" w:hAnsi="Cambria" w:eastAsia="Cambria"/>
          <w:b/>
          <w:i w:val="0"/>
          <w:color w:val="1F3A5F"/>
          <w:sz w:val="25"/>
        </w:rPr>
        <w:t>5.8. Quality and Ethics Oversight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adherence to ethical standards, plagiarism policies, and research integrity norms.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Guide faculty and students on ethical clearances and IPR protocols.</w:t>
      </w:r>
    </w:p>
    <w:p>
      <w:pPr>
        <w:keepNext/>
        <w:spacing w:before="200" w:after="120"/>
      </w:pPr>
      <w:r>
        <w:rPr>
          <w:rFonts w:ascii="Cambria" w:hAnsi="Cambria" w:eastAsia="Cambria"/>
          <w:b/>
          <w:i w:val="0"/>
          <w:color w:val="1F3A5F"/>
          <w:sz w:val="25"/>
        </w:rPr>
        <w:t>5.9. Innovation and IPR Promotion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innovation culture through departmental incubation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Guide faculty and students in identifying patentable work and filing IPRs.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 repository of filed/published patents and technology transfers.</w:t>
      </w:r>
    </w:p>
    <w:p>
      <w:pPr>
        <w:keepNext/>
        <w:spacing w:before="200" w:after="120"/>
      </w:pPr>
      <w:r>
        <w:rPr>
          <w:rFonts w:ascii="Cambria" w:hAnsi="Cambria" w:eastAsia="Cambria"/>
          <w:b/>
          <w:i w:val="0"/>
          <w:color w:val="1F3A5F"/>
          <w:sz w:val="25"/>
        </w:rPr>
        <w:t>5.10. Research Planning and Motivation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Coordinate with Research Dean in identifying focus areas for each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Plan research activities and modules jointly with the Research Dean.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Motivate faculty to pursue active research alongside their teaching and administrative roles.</w:t>
      </w:r>
    </w:p>
    <w:p>
      <w:pPr>
        <w:keepNext/>
        <w:spacing w:before="200" w:after="120"/>
      </w:pPr>
      <w:r>
        <w:rPr>
          <w:rFonts w:ascii="Cambria" w:hAnsi="Cambria" w:eastAsia="Cambria"/>
          <w:b/>
          <w:i w:val="0"/>
          <w:color w:val="1F3A5F"/>
          <w:sz w:val="25"/>
        </w:rPr>
        <w:t>5.11. Continuous Improvement and Documentation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Conduct semester-end reviews of R&amp;D performance.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Recommend new research clusters or special interest groups.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Participate in inter-departmental R&amp;D reviews coordinated by the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documentation for NAAC, NBA, and NIRF related to departmental R&amp;D.</w:t>
      </w:r>
    </w:p>
    <w:p>
      <w:r>
        <w:br w:type="page"/>
      </w:r>
    </w:p>
    <w:p>
      <w:pPr>
        <w:keepNext/>
        <w:spacing w:before="360" w:after="200"/>
      </w:pPr>
      <w:r>
        <w:rPr>
          <w:rFonts w:ascii="Cambria" w:hAnsi="Cambria" w:eastAsia="Cambria"/>
          <w:b/>
          <w:i w:val="0"/>
          <w:color w:val="1F3A5F"/>
          <w:sz w:val="36"/>
        </w:rPr>
        <w:t>6. R&amp;D Responsibilities of Professor In-Charge (Research)</w:t>
      </w:r>
    </w:p>
    <w:p>
      <w:pPr>
        <w:keepNext/>
        <w:spacing w:before="200" w:after="120"/>
      </w:pPr>
      <w:r>
        <w:rPr>
          <w:rFonts w:ascii="Cambria" w:hAnsi="Cambria" w:eastAsia="Cambria"/>
          <w:b/>
          <w:i w:val="0"/>
          <w:color w:val="1F3A5F"/>
          <w:sz w:val="25"/>
        </w:rPr>
        <w:t>6.1. Role Definition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Professor In-Charge (Research) is appointed in each division/department to support and facilitate research activities under the guidance of the HoD.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Acts as a coordinator between faculty, students, and departmental leadership to ensure smooth functioning of research initiatives.</w:t>
      </w:r>
    </w:p>
    <w:p>
      <w:pPr>
        <w:keepNext/>
        <w:spacing w:before="200" w:after="120"/>
      </w:pPr>
      <w:r>
        <w:rPr>
          <w:rFonts w:ascii="Cambria" w:hAnsi="Cambria" w:eastAsia="Cambria"/>
          <w:b/>
          <w:i w:val="0"/>
          <w:color w:val="1F3A5F"/>
          <w:sz w:val="25"/>
        </w:rPr>
        <w:t>6.2. Key Responsibilities</w:t>
      </w:r>
    </w:p>
    <w:p>
      <w:pPr>
        <w:spacing w:after="80"/>
        <w:ind w:left="357" w:hanging="357"/>
        <w:jc w:val="both"/>
      </w:pPr>
      <w:r>
        <w:rPr>
          <w:rFonts w:ascii="Cambria" w:hAnsi="Cambria" w:eastAsia="Cambria"/>
          <w:b w:val="0"/>
          <w:i w:val="0"/>
          <w:sz w:val="22"/>
        </w:rPr>
        <w:t xml:space="preserve">i.  </w:t>
      </w:r>
      <w:r>
        <w:rPr>
          <w:rFonts w:ascii="Cambria" w:hAnsi="Cambria" w:eastAsia="Cambria"/>
          <w:b w:val="0"/>
          <w:i w:val="0"/>
          <w:sz w:val="22"/>
        </w:rPr>
        <w:t>Assist the HoD in fulfilling their R&amp;D responsibilities effectively by coordinating research-related tasks.</w:t>
      </w:r>
    </w:p>
    <w:p>
      <w:pPr>
        <w:spacing w:after="80"/>
        <w:ind w:left="357" w:hanging="357"/>
        <w:jc w:val="both"/>
      </w:pPr>
      <w:r>
        <w:rPr>
          <w:rFonts w:ascii="Cambria" w:hAnsi="Cambria" w:eastAsia="Cambria"/>
          <w:b w:val="0"/>
          <w:i w:val="0"/>
          <w:sz w:val="22"/>
        </w:rPr>
        <w:t xml:space="preserve">ii.  </w:t>
      </w:r>
      <w:r>
        <w:rPr>
          <w:rFonts w:ascii="Cambria" w:hAnsi="Cambria" w:eastAsia="Cambria"/>
          <w:b w:val="0"/>
          <w:i w:val="0"/>
          <w:sz w:val="22"/>
        </w:rPr>
        <w:t>Motivate faculty members to actively engage in research activities, publications, proposal submissions, and interdisciplinary collaboration.</w:t>
      </w:r>
    </w:p>
    <w:p>
      <w:pPr>
        <w:spacing w:after="80"/>
        <w:ind w:left="357" w:hanging="357"/>
        <w:jc w:val="both"/>
      </w:pPr>
      <w:r>
        <w:rPr>
          <w:rFonts w:ascii="Cambria" w:hAnsi="Cambria" w:eastAsia="Cambria"/>
          <w:b w:val="0"/>
          <w:i w:val="0"/>
          <w:sz w:val="22"/>
        </w:rPr>
        <w:t xml:space="preserve">iii.  </w:t>
      </w:r>
      <w:r>
        <w:rPr>
          <w:rFonts w:ascii="Cambria" w:hAnsi="Cambria" w:eastAsia="Cambria"/>
          <w:b w:val="0"/>
          <w:i w:val="0"/>
          <w:sz w:val="22"/>
        </w:rPr>
        <w:t>Participate in research review meetings conducted by the HoD and Research Director to monitor project progress and resolve challenges.</w:t>
      </w:r>
    </w:p>
    <w:p>
      <w:pPr>
        <w:spacing w:after="80"/>
        <w:ind w:left="357" w:hanging="357"/>
        <w:jc w:val="both"/>
      </w:pPr>
      <w:r>
        <w:rPr>
          <w:rFonts w:ascii="Cambria" w:hAnsi="Cambria" w:eastAsia="Cambria"/>
          <w:b w:val="0"/>
          <w:i w:val="0"/>
          <w:sz w:val="22"/>
        </w:rPr>
        <w:t xml:space="preserve">iv.  </w:t>
      </w:r>
      <w:r>
        <w:rPr>
          <w:rFonts w:ascii="Cambria" w:hAnsi="Cambria" w:eastAsia="Cambria"/>
          <w:b w:val="0"/>
          <w:i w:val="0"/>
          <w:sz w:val="22"/>
        </w:rPr>
        <w:t>Maintain research files and records, including: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proposals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Sanction letters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Progress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 details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IPR documentation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Equipment usage logs</w:t>
      </w:r>
    </w:p>
    <w:p>
      <w:pPr>
        <w:spacing w:after="120" w:before="0"/>
        <w:jc w:val="both"/>
      </w:pPr>
      <w:r>
        <w:rPr>
          <w:rFonts w:ascii="Cambria" w:hAnsi="Cambria" w:eastAsia="Cambria"/>
          <w:b w:val="0"/>
          <w:i w:val="0"/>
          <w:sz w:val="22"/>
        </w:rPr>
        <w:t>These records will serve as official references during audits, accreditation, and quality reviews.</w:t>
      </w:r>
    </w:p>
    <w:p>
      <w:r>
        <w:br w:type="page"/>
      </w:r>
    </w:p>
    <w:p>
      <w:pPr>
        <w:keepNext/>
        <w:spacing w:before="360" w:after="200"/>
      </w:pPr>
      <w:r>
        <w:rPr>
          <w:rFonts w:ascii="Cambria" w:hAnsi="Cambria" w:eastAsia="Cambria"/>
          <w:b/>
          <w:i w:val="0"/>
          <w:color w:val="1F3A5F"/>
          <w:sz w:val="36"/>
        </w:rPr>
        <w:t>7. Responsibilities of Research Guides</w:t>
      </w:r>
    </w:p>
    <w:p>
      <w:pPr>
        <w:keepNext/>
        <w:spacing w:before="200" w:after="120"/>
      </w:pPr>
      <w:r>
        <w:rPr>
          <w:rFonts w:ascii="Cambria" w:hAnsi="Cambria" w:eastAsia="Cambria"/>
          <w:b/>
          <w:i w:val="0"/>
          <w:color w:val="1F3A5F"/>
          <w:sz w:val="25"/>
        </w:rPr>
        <w:t>7.1. Role Definition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Guides are senior faculty members approved to supervise research scholars (Ph.D./M.Phil./Postgraduate).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They are responsible for providing intellectual, academic, and professional guidance throughout the research lifecycle.</w:t>
      </w:r>
    </w:p>
    <w:p>
      <w:pPr>
        <w:keepNext/>
        <w:spacing w:before="200" w:after="120"/>
      </w:pPr>
      <w:r>
        <w:rPr>
          <w:rFonts w:ascii="Cambria" w:hAnsi="Cambria" w:eastAsia="Cambria"/>
          <w:b/>
          <w:i w:val="0"/>
          <w:color w:val="1F3A5F"/>
          <w:sz w:val="25"/>
        </w:rPr>
        <w:t>7.2. Key Responsibilities</w:t>
      </w:r>
    </w:p>
    <w:p>
      <w:pPr>
        <w:spacing w:after="80"/>
        <w:ind w:left="357" w:hanging="357"/>
        <w:jc w:val="both"/>
      </w:pPr>
      <w:r>
        <w:rPr>
          <w:rFonts w:ascii="Cambria" w:hAnsi="Cambria" w:eastAsia="Cambria"/>
          <w:b w:val="0"/>
          <w:i w:val="0"/>
          <w:sz w:val="22"/>
        </w:rPr>
        <w:t xml:space="preserve">i.  </w:t>
      </w:r>
      <w:r>
        <w:rPr>
          <w:rFonts w:ascii="Cambria" w:hAnsi="Cambria" w:eastAsia="Cambria"/>
          <w:b w:val="0"/>
          <w:i w:val="0"/>
          <w:sz w:val="22"/>
        </w:rPr>
        <w:t>Facilitate the registration process of research scholars under their supervision in line with university regulations.</w:t>
      </w:r>
    </w:p>
    <w:p>
      <w:pPr>
        <w:spacing w:after="80"/>
        <w:ind w:left="357" w:hanging="357"/>
        <w:jc w:val="both"/>
      </w:pPr>
      <w:r>
        <w:rPr>
          <w:rFonts w:ascii="Cambria" w:hAnsi="Cambria" w:eastAsia="Cambria"/>
          <w:b w:val="0"/>
          <w:i w:val="0"/>
          <w:sz w:val="22"/>
        </w:rPr>
        <w:t xml:space="preserve">ii.  </w:t>
      </w:r>
      <w:r>
        <w:rPr>
          <w:rFonts w:ascii="Cambria" w:hAnsi="Cambria" w:eastAsia="Cambria"/>
          <w:b w:val="0"/>
          <w:i w:val="0"/>
          <w:sz w:val="22"/>
        </w:rPr>
        <w:t>Determine and finalize the research focus area for each scholar based on institutional thrust areas and scholar's background.</w:t>
      </w:r>
    </w:p>
    <w:p>
      <w:pPr>
        <w:spacing w:after="80"/>
        <w:ind w:left="357" w:hanging="357"/>
        <w:jc w:val="both"/>
      </w:pPr>
      <w:r>
        <w:rPr>
          <w:rFonts w:ascii="Cambria" w:hAnsi="Cambria" w:eastAsia="Cambria"/>
          <w:b w:val="0"/>
          <w:i w:val="0"/>
          <w:sz w:val="22"/>
        </w:rPr>
        <w:t xml:space="preserve">iii.  </w:t>
      </w:r>
      <w:r>
        <w:rPr>
          <w:rFonts w:ascii="Cambria" w:hAnsi="Cambria" w:eastAsia="Cambria"/>
          <w:b w:val="0"/>
          <w:i w:val="0"/>
          <w:sz w:val="22"/>
        </w:rPr>
        <w:t>Provide guidance for a comprehensive literature survey, ensuring scholars understand the research gap and current developments.</w:t>
      </w:r>
    </w:p>
    <w:p>
      <w:pPr>
        <w:spacing w:after="80"/>
        <w:ind w:left="357" w:hanging="357"/>
        <w:jc w:val="both"/>
      </w:pPr>
      <w:r>
        <w:rPr>
          <w:rFonts w:ascii="Cambria" w:hAnsi="Cambria" w:eastAsia="Cambria"/>
          <w:b w:val="0"/>
          <w:i w:val="0"/>
          <w:sz w:val="22"/>
        </w:rPr>
        <w:t xml:space="preserve">iv.  </w:t>
      </w:r>
      <w:r>
        <w:rPr>
          <w:rFonts w:ascii="Cambria" w:hAnsi="Cambria" w:eastAsia="Cambria"/>
          <w:b w:val="0"/>
          <w:i w:val="0"/>
          <w:sz w:val="22"/>
        </w:rPr>
        <w:t>Direct the research methodology, experimentation, data analysis, and synthesis of research findings.</w:t>
      </w:r>
    </w:p>
    <w:p>
      <w:pPr>
        <w:spacing w:after="80"/>
        <w:ind w:left="357" w:hanging="357"/>
        <w:jc w:val="both"/>
      </w:pPr>
      <w:r>
        <w:rPr>
          <w:rFonts w:ascii="Cambria" w:hAnsi="Cambria" w:eastAsia="Cambria"/>
          <w:b w:val="0"/>
          <w:i w:val="0"/>
          <w:sz w:val="22"/>
        </w:rPr>
        <w:t xml:space="preserve">v.  </w:t>
      </w:r>
      <w:r>
        <w:rPr>
          <w:rFonts w:ascii="Cambria" w:hAnsi="Cambria" w:eastAsia="Cambria"/>
          <w:b w:val="0"/>
          <w:i w:val="0"/>
          <w:sz w:val="22"/>
        </w:rPr>
        <w:t>Assist scholars in writing and publishing research papers in peer-reviewed journals and conferences.</w:t>
      </w:r>
    </w:p>
    <w:p>
      <w:pPr>
        <w:spacing w:after="80"/>
        <w:ind w:left="357" w:hanging="357"/>
        <w:jc w:val="both"/>
      </w:pPr>
      <w:r>
        <w:rPr>
          <w:rFonts w:ascii="Cambria" w:hAnsi="Cambria" w:eastAsia="Cambria"/>
          <w:b w:val="0"/>
          <w:i w:val="0"/>
          <w:sz w:val="22"/>
        </w:rPr>
        <w:t xml:space="preserve">vi.  </w:t>
      </w:r>
      <w:r>
        <w:rPr>
          <w:rFonts w:ascii="Cambria" w:hAnsi="Cambria" w:eastAsia="Cambria"/>
          <w:b w:val="0"/>
          <w:i w:val="0"/>
          <w:sz w:val="22"/>
        </w:rPr>
        <w:t>Actively participate in academic and research events, and encourage scholar participation in international/national conferences, workshops, and symposiums.</w:t>
      </w:r>
    </w:p>
    <w:p>
      <w:pPr>
        <w:spacing w:after="80"/>
        <w:ind w:left="357" w:hanging="357"/>
        <w:jc w:val="both"/>
      </w:pPr>
      <w:r>
        <w:rPr>
          <w:rFonts w:ascii="Cambria" w:hAnsi="Cambria" w:eastAsia="Cambria"/>
          <w:b w:val="0"/>
          <w:i w:val="0"/>
          <w:sz w:val="22"/>
        </w:rPr>
        <w:t xml:space="preserve">vii.  </w:t>
      </w:r>
      <w:r>
        <w:rPr>
          <w:rFonts w:ascii="Cambria" w:hAnsi="Cambria" w:eastAsia="Cambria"/>
          <w:b w:val="0"/>
          <w:i w:val="0"/>
          <w:sz w:val="22"/>
        </w:rPr>
        <w:t>Register themselves as recognized research guides in affiliated and partnering universities to extend supervisory capacity.</w:t>
      </w:r>
    </w:p>
    <w:p>
      <w:pPr>
        <w:spacing w:after="80"/>
        <w:ind w:left="357" w:hanging="357"/>
        <w:jc w:val="both"/>
      </w:pPr>
      <w:r>
        <w:rPr>
          <w:rFonts w:ascii="Cambria" w:hAnsi="Cambria" w:eastAsia="Cambria"/>
          <w:b w:val="0"/>
          <w:i w:val="0"/>
          <w:sz w:val="22"/>
        </w:rPr>
        <w:t xml:space="preserve">viii.  </w:t>
      </w:r>
      <w:r>
        <w:rPr>
          <w:rFonts w:ascii="Cambria" w:hAnsi="Cambria" w:eastAsia="Cambria"/>
          <w:b w:val="0"/>
          <w:i w:val="0"/>
          <w:sz w:val="22"/>
        </w:rPr>
        <w:t>Offer academic and editorial support in developing the thesis, ensuring structure, quality, and alignment with institutional guidelines.</w:t>
      </w:r>
    </w:p>
    <w:p>
      <w:pPr>
        <w:spacing w:after="80"/>
        <w:ind w:left="357" w:hanging="357"/>
        <w:jc w:val="both"/>
      </w:pPr>
      <w:r>
        <w:rPr>
          <w:rFonts w:ascii="Cambria" w:hAnsi="Cambria" w:eastAsia="Cambria"/>
          <w:b w:val="0"/>
          <w:i w:val="0"/>
          <w:sz w:val="22"/>
        </w:rPr>
        <w:t xml:space="preserve">ix.  </w:t>
      </w:r>
      <w:r>
        <w:rPr>
          <w:rFonts w:ascii="Cambria" w:hAnsi="Cambria" w:eastAsia="Cambria"/>
          <w:b w:val="0"/>
          <w:i w:val="0"/>
          <w:sz w:val="22"/>
        </w:rPr>
        <w:t>Identify and recommend a panel of adjudicators for thesis evaluation and forward the list to the Vice Chancellor Board of Research Studies for approval and further action.</w:t>
      </w:r>
    </w:p>
    <w:p>
      <w:r>
        <w:br w:type="page"/>
      </w:r>
    </w:p>
    <w:p>
      <w:pPr>
        <w:keepNext/>
        <w:spacing w:before="360" w:after="200"/>
      </w:pPr>
      <w:r>
        <w:rPr>
          <w:rFonts w:ascii="Cambria" w:hAnsi="Cambria" w:eastAsia="Cambria"/>
          <w:b/>
          <w:i w:val="0"/>
          <w:color w:val="1F3A5F"/>
          <w:sz w:val="36"/>
        </w:rPr>
        <w:t>8. Research and Development (R&amp;D) Activities</w:t>
      </w:r>
    </w:p>
    <w:p>
      <w:pPr>
        <w:keepNext/>
        <w:spacing w:before="200" w:after="120"/>
      </w:pPr>
      <w:r>
        <w:rPr>
          <w:rFonts w:ascii="Cambria" w:hAnsi="Cambria" w:eastAsia="Cambria"/>
          <w:b/>
          <w:i w:val="0"/>
          <w:color w:val="1F3A5F"/>
          <w:sz w:val="25"/>
        </w:rPr>
        <w:t>8.1. Classification of R&amp;D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R&amp;D activities within the university are broadly classified into two categories: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Institutional R&amp;D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Academic R&amp;D Projects</w:t>
      </w:r>
    </w:p>
    <w:p>
      <w:pPr>
        <w:spacing w:after="120" w:before="0"/>
        <w:jc w:val="both"/>
      </w:pPr>
      <w:r>
        <w:rPr>
          <w:rFonts w:ascii="Cambria" w:hAnsi="Cambria" w:eastAsia="Cambria"/>
          <w:b w:val="0"/>
          <w:i/>
          <w:sz w:val="22"/>
        </w:rPr>
        <w:t>i. Institutional R&amp;D Projects</w:t>
      </w:r>
    </w:p>
    <w:p>
      <w:pPr>
        <w:spacing w:after="120" w:before="0"/>
        <w:jc w:val="both"/>
      </w:pPr>
      <w:r>
        <w:rPr>
          <w:rFonts w:ascii="Cambria" w:hAnsi="Cambria" w:eastAsia="Cambria"/>
          <w:b w:val="0"/>
          <w:i w:val="0"/>
          <w:sz w:val="22"/>
        </w:rPr>
        <w:t>These involve research initiatives at the university level, often supported by external organizations: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R&amp;D Institution Sponsored Projects — </w:t>
      </w:r>
      <w:r>
        <w:rPr>
          <w:rFonts w:ascii="Cambria" w:hAnsi="Cambria" w:eastAsia="Cambria"/>
          <w:b w:val="0"/>
          <w:i w:val="0"/>
          <w:sz w:val="22"/>
        </w:rPr>
        <w:t>Projects funded by organizations such as DST, DRDO, CSIR, ISRO, ICMR, AICTE, UGC, etc.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Industry Sponsored R&amp;D Projects — </w:t>
      </w:r>
      <w:r>
        <w:rPr>
          <w:rFonts w:ascii="Cambria" w:hAnsi="Cambria" w:eastAsia="Cambria"/>
          <w:b w:val="0"/>
          <w:i w:val="0"/>
          <w:sz w:val="22"/>
        </w:rPr>
        <w:t>Applied research or product development initiatives funded and driven by private/public industry partners.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Inter-University R&amp;D Projects — </w:t>
      </w:r>
      <w:r>
        <w:rPr>
          <w:rFonts w:ascii="Cambria" w:hAnsi="Cambria" w:eastAsia="Cambria"/>
          <w:b w:val="0"/>
          <w:i w:val="0"/>
          <w:sz w:val="22"/>
        </w:rPr>
        <w:t>Collaborative research projects involving two or more universities aimed at knowledge sharing and joint publications.</w:t>
      </w:r>
    </w:p>
    <w:p>
      <w:pPr>
        <w:spacing w:after="120" w:before="0"/>
        <w:jc w:val="both"/>
      </w:pPr>
      <w:r>
        <w:rPr>
          <w:rFonts w:ascii="Cambria" w:hAnsi="Cambria" w:eastAsia="Cambria"/>
          <w:b w:val="0"/>
          <w:i/>
          <w:sz w:val="22"/>
        </w:rPr>
        <w:t>ii. Academic R&amp;D Projects</w:t>
      </w:r>
    </w:p>
    <w:p>
      <w:pPr>
        <w:spacing w:after="120" w:before="0"/>
        <w:jc w:val="both"/>
      </w:pPr>
      <w:r>
        <w:rPr>
          <w:rFonts w:ascii="Cambria" w:hAnsi="Cambria" w:eastAsia="Cambria"/>
          <w:b w:val="0"/>
          <w:i w:val="0"/>
          <w:sz w:val="22"/>
        </w:rPr>
        <w:t>These include research activities initiated by students and guided by faculty as part of their academic programs: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Term Papers at UG Level — </w:t>
      </w:r>
      <w:r>
        <w:rPr>
          <w:rFonts w:ascii="Cambria" w:hAnsi="Cambria" w:eastAsia="Cambria"/>
          <w:b w:val="0"/>
          <w:i w:val="0"/>
          <w:sz w:val="22"/>
        </w:rPr>
        <w:t>Short research assignments focusing on domain-specific or interdisciplinary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Term Papers at PG Level — </w:t>
      </w:r>
      <w:r>
        <w:rPr>
          <w:rFonts w:ascii="Cambria" w:hAnsi="Cambria" w:eastAsia="Cambria"/>
          <w:b w:val="0"/>
          <w:i w:val="0"/>
          <w:sz w:val="22"/>
        </w:rPr>
        <w:t>Advanced academic inquiries designed to build research skills among postgraduate students.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Mini Projects — </w:t>
      </w:r>
      <w:r>
        <w:rPr>
          <w:rFonts w:ascii="Cambria" w:hAnsi="Cambria" w:eastAsia="Cambria"/>
          <w:b w:val="0"/>
          <w:i w:val="0"/>
          <w:sz w:val="22"/>
        </w:rPr>
        <w:t>Smaller scoped practical research projects undertaken during coursework to encourage experimental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Final Year UG Projects — </w:t>
      </w:r>
      <w:r>
        <w:rPr>
          <w:rFonts w:ascii="Cambria" w:hAnsi="Cambria" w:eastAsia="Cambria"/>
          <w:b w:val="0"/>
          <w:i w:val="0"/>
          <w:sz w:val="22"/>
        </w:rPr>
        <w:t>Capstone projects involving problem identification, research, and prototype development by undergraduate students.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Final Year PG Projects — </w:t>
      </w:r>
      <w:r>
        <w:rPr>
          <w:rFonts w:ascii="Cambria" w:hAnsi="Cambria" w:eastAsia="Cambria"/>
          <w:b w:val="0"/>
          <w:i w:val="0"/>
          <w:sz w:val="22"/>
        </w:rPr>
        <w:t>Comprehensive research studies that contribute toward the award of a master's degree.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Ph.D. Projects — </w:t>
      </w:r>
      <w:r>
        <w:rPr>
          <w:rFonts w:ascii="Cambria" w:hAnsi="Cambria" w:eastAsia="Cambria"/>
          <w:b w:val="0"/>
          <w:i w:val="0"/>
          <w:sz w:val="22"/>
        </w:rPr>
        <w:t>Long-term and in-depth research contributions supervised by research guides and culminating in doctoral theses.</w:t>
      </w:r>
    </w:p>
    <w:p>
      <w:pPr>
        <w:keepNext/>
        <w:spacing w:before="200" w:after="120"/>
      </w:pPr>
      <w:r>
        <w:rPr>
          <w:rFonts w:ascii="Cambria" w:hAnsi="Cambria" w:eastAsia="Cambria"/>
          <w:b/>
          <w:i w:val="0"/>
          <w:color w:val="1F3A5F"/>
          <w:sz w:val="25"/>
        </w:rPr>
        <w:t>8.2. Organizational Structure for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dedicated organizational structure has been established to emphasize R&amp;D as a core functional area.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Each unit/department/center under this structure is expected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Undertake defined roles and responsibilities.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Align with the university's research strategy.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Contribute to outputs such as publications, patents, and funded projects.</w:t>
      </w:r>
    </w:p>
    <w:p>
      <w:r>
        <w:br w:type="page"/>
      </w:r>
    </w:p>
    <w:p>
      <w:pPr>
        <w:keepNext/>
        <w:spacing w:before="360" w:after="200"/>
      </w:pPr>
      <w:r>
        <w:rPr>
          <w:rFonts w:ascii="Cambria" w:hAnsi="Cambria" w:eastAsia="Cambria"/>
          <w:b/>
          <w:i w:val="0"/>
          <w:color w:val="1F3A5F"/>
          <w:sz w:val="36"/>
        </w:rPr>
        <w:t>9. R&amp;D Division – Institutional</w:t>
      </w:r>
    </w:p>
    <w:p>
      <w:pPr>
        <w:keepNext/>
        <w:spacing w:before="200" w:after="120"/>
      </w:pPr>
      <w:r>
        <w:rPr>
          <w:rFonts w:ascii="Cambria" w:hAnsi="Cambria" w:eastAsia="Cambria"/>
          <w:b/>
          <w:i w:val="0"/>
          <w:color w:val="1F3A5F"/>
          <w:sz w:val="25"/>
        </w:rPr>
        <w:t>9.1. Purpose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This division is primarily responsible for promoting research activities focused on students and research scholars.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 facilitates a pipeline from undergraduate to doctoral-level research through structured support and supervision.</w:t>
      </w:r>
    </w:p>
    <w:p>
      <w:pPr>
        <w:keepNext/>
        <w:spacing w:before="200" w:after="120"/>
      </w:pPr>
      <w:r>
        <w:rPr>
          <w:rFonts w:ascii="Cambria" w:hAnsi="Cambria" w:eastAsia="Cambria"/>
          <w:b/>
          <w:i w:val="0"/>
          <w:color w:val="1F3A5F"/>
          <w:sz w:val="25"/>
        </w:rPr>
        <w:t>9.2. Constitution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division is headed by the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Supported by four Research Directors, each overseeing research activities in key domains.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Each Research Director is assisted by respective HoDs, who report to them.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This hierarchical structure ensures accountability, decentralization, and smooth coordination across departments.</w:t>
      </w:r>
    </w:p>
    <w:p>
      <w:pPr>
        <w:keepNext/>
        <w:spacing w:before="200" w:after="120"/>
      </w:pPr>
      <w:r>
        <w:rPr>
          <w:rFonts w:ascii="Cambria" w:hAnsi="Cambria" w:eastAsia="Cambria"/>
          <w:b/>
          <w:i w:val="0"/>
          <w:color w:val="1F3A5F"/>
          <w:sz w:val="25"/>
        </w:rPr>
        <w:t>9.3. Roles and Responsibilities</w:t>
      </w:r>
    </w:p>
    <w:p>
      <w:pPr>
        <w:spacing w:after="80"/>
        <w:ind w:left="357" w:hanging="357"/>
        <w:jc w:val="both"/>
      </w:pPr>
      <w:r>
        <w:rPr>
          <w:rFonts w:ascii="Cambria" w:hAnsi="Cambria" w:eastAsia="Cambria"/>
          <w:b w:val="0"/>
          <w:i w:val="0"/>
          <w:sz w:val="22"/>
        </w:rPr>
        <w:t xml:space="preserve">a.  </w:t>
      </w:r>
      <w:r>
        <w:rPr>
          <w:rFonts w:ascii="Cambria" w:hAnsi="Cambria" w:eastAsia="Cambria"/>
          <w:b w:val="0"/>
          <w:i w:val="0"/>
          <w:sz w:val="22"/>
        </w:rPr>
        <w:t>Identify thrust areas from institutional priorities to generate R&amp;D projects for students and scholars.</w:t>
      </w:r>
    </w:p>
    <w:p>
      <w:pPr>
        <w:spacing w:after="80"/>
        <w:ind w:left="357" w:hanging="357"/>
        <w:jc w:val="both"/>
      </w:pPr>
      <w:r>
        <w:rPr>
          <w:rFonts w:ascii="Cambria" w:hAnsi="Cambria" w:eastAsia="Cambria"/>
          <w:b w:val="0"/>
          <w:i w:val="0"/>
          <w:sz w:val="22"/>
        </w:rPr>
        <w:t xml:space="preserve">b.  </w:t>
      </w:r>
      <w:r>
        <w:rPr>
          <w:rFonts w:ascii="Cambria" w:hAnsi="Cambria" w:eastAsia="Cambria"/>
          <w:b w:val="0"/>
          <w:i w:val="0"/>
          <w:sz w:val="22"/>
        </w:rPr>
        <w:t>Motivate B.Tech students to pursue M.Tech programs, and M.Tech students to transition into Ph.D. research, ensuring research continuity.</w:t>
      </w:r>
    </w:p>
    <w:p>
      <w:pPr>
        <w:spacing w:after="80"/>
        <w:ind w:left="357" w:hanging="357"/>
        <w:jc w:val="both"/>
      </w:pPr>
      <w:r>
        <w:rPr>
          <w:rFonts w:ascii="Cambria" w:hAnsi="Cambria" w:eastAsia="Cambria"/>
          <w:b w:val="0"/>
          <w:i w:val="0"/>
          <w:sz w:val="22"/>
        </w:rPr>
        <w:t xml:space="preserve">c.  </w:t>
      </w:r>
      <w:r>
        <w:rPr>
          <w:rFonts w:ascii="Cambria" w:hAnsi="Cambria" w:eastAsia="Cambria"/>
          <w:b w:val="0"/>
          <w:i w:val="0"/>
          <w:sz w:val="22"/>
        </w:rPr>
        <w:t>Determine focused research areas for faculty members, aligning with institutional and national priorities.</w:t>
      </w:r>
    </w:p>
    <w:p>
      <w:pPr>
        <w:spacing w:after="80"/>
        <w:ind w:left="357" w:hanging="357"/>
        <w:jc w:val="both"/>
      </w:pPr>
      <w:r>
        <w:rPr>
          <w:rFonts w:ascii="Cambria" w:hAnsi="Cambria" w:eastAsia="Cambria"/>
          <w:b w:val="0"/>
          <w:i w:val="0"/>
          <w:sz w:val="22"/>
        </w:rPr>
        <w:t xml:space="preserve">d.  </w:t>
      </w:r>
      <w:r>
        <w:rPr>
          <w:rFonts w:ascii="Cambria" w:hAnsi="Cambria" w:eastAsia="Cambria"/>
          <w:b w:val="0"/>
          <w:i w:val="0"/>
          <w:sz w:val="22"/>
        </w:rPr>
        <w:t>Extract Term Paper topics from faculty research areas to ensure academic relevance.</w:t>
      </w:r>
    </w:p>
    <w:p>
      <w:pPr>
        <w:spacing w:after="80"/>
        <w:ind w:left="357" w:hanging="357"/>
        <w:jc w:val="both"/>
      </w:pPr>
      <w:r>
        <w:rPr>
          <w:rFonts w:ascii="Cambria" w:hAnsi="Cambria" w:eastAsia="Cambria"/>
          <w:b w:val="0"/>
          <w:i w:val="0"/>
          <w:sz w:val="22"/>
        </w:rPr>
        <w:t xml:space="preserve">e.  </w:t>
      </w:r>
      <w:r>
        <w:rPr>
          <w:rFonts w:ascii="Cambria" w:hAnsi="Cambria" w:eastAsia="Cambria"/>
          <w:b w:val="0"/>
          <w:i w:val="0"/>
          <w:sz w:val="22"/>
        </w:rPr>
        <w:t>Identify undergraduate project opportunities emerging from active faculty research areas.</w:t>
      </w:r>
    </w:p>
    <w:p>
      <w:pPr>
        <w:spacing w:after="80"/>
        <w:ind w:left="357" w:hanging="357"/>
        <w:jc w:val="both"/>
      </w:pPr>
      <w:r>
        <w:rPr>
          <w:rFonts w:ascii="Cambria" w:hAnsi="Cambria" w:eastAsia="Cambria"/>
          <w:b w:val="0"/>
          <w:i w:val="0"/>
          <w:sz w:val="22"/>
        </w:rPr>
        <w:t xml:space="preserve">f.  </w:t>
      </w:r>
      <w:r>
        <w:rPr>
          <w:rFonts w:ascii="Cambria" w:hAnsi="Cambria" w:eastAsia="Cambria"/>
          <w:b w:val="0"/>
          <w:i w:val="0"/>
          <w:sz w:val="22"/>
        </w:rPr>
        <w:t>Define and promote Doctoral research focus areas based on long-term institutional R&amp;D goals.</w:t>
      </w:r>
    </w:p>
    <w:p>
      <w:pPr>
        <w:spacing w:after="80"/>
        <w:ind w:left="357" w:hanging="357"/>
        <w:jc w:val="both"/>
      </w:pPr>
      <w:r>
        <w:rPr>
          <w:rFonts w:ascii="Cambria" w:hAnsi="Cambria" w:eastAsia="Cambria"/>
          <w:b w:val="0"/>
          <w:i w:val="0"/>
          <w:sz w:val="22"/>
        </w:rPr>
        <w:t xml:space="preserve">g.  </w:t>
      </w:r>
      <w:r>
        <w:rPr>
          <w:rFonts w:ascii="Cambria" w:hAnsi="Cambria" w:eastAsia="Cambria"/>
          <w:b w:val="0"/>
          <w:i w:val="0"/>
          <w:sz w:val="22"/>
        </w:rPr>
        <w:t>Design Mini and Major projects under faculty guidance, ensuring: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Incremental or novel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in teaching aids for non-lab courses.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Alignment with real-world applications.</w:t>
      </w:r>
    </w:p>
    <w:p>
      <w:pPr>
        <w:spacing w:after="80"/>
        <w:ind w:left="357" w:hanging="357"/>
        <w:jc w:val="both"/>
      </w:pPr>
      <w:r>
        <w:rPr>
          <w:rFonts w:ascii="Cambria" w:hAnsi="Cambria" w:eastAsia="Cambria"/>
          <w:b w:val="0"/>
          <w:i w:val="0"/>
          <w:sz w:val="22"/>
        </w:rPr>
        <w:t xml:space="preserve">h.  </w:t>
      </w:r>
      <w:r>
        <w:rPr>
          <w:rFonts w:ascii="Cambria" w:hAnsi="Cambria" w:eastAsia="Cambria"/>
          <w:b w:val="0"/>
          <w:i w:val="0"/>
          <w:sz w:val="22"/>
        </w:rPr>
        <w:t>Recruit required manpower (e.g., project assistants, technical staff) for executing research projects.</w:t>
      </w:r>
    </w:p>
    <w:p>
      <w:pPr>
        <w:spacing w:after="80"/>
        <w:ind w:left="357" w:hanging="357"/>
        <w:jc w:val="both"/>
      </w:pPr>
      <w:r>
        <w:rPr>
          <w:rFonts w:ascii="Cambria" w:hAnsi="Cambria" w:eastAsia="Cambria"/>
          <w:b w:val="0"/>
          <w:i w:val="0"/>
          <w:sz w:val="22"/>
        </w:rPr>
        <w:t xml:space="preserve">i.  </w:t>
      </w:r>
      <w:r>
        <w:rPr>
          <w:rFonts w:ascii="Cambria" w:hAnsi="Cambria" w:eastAsia="Cambria"/>
          <w:b w:val="0"/>
          <w:i w:val="0"/>
          <w:sz w:val="22"/>
        </w:rPr>
        <w:t>Establish and maintain dedicated laboratories to support targeted research areas.</w:t>
      </w:r>
    </w:p>
    <w:p>
      <w:pPr>
        <w:spacing w:after="80"/>
        <w:ind w:left="357" w:hanging="357"/>
        <w:jc w:val="both"/>
      </w:pPr>
      <w:r>
        <w:rPr>
          <w:rFonts w:ascii="Cambria" w:hAnsi="Cambria" w:eastAsia="Cambria"/>
          <w:b w:val="0"/>
          <w:i w:val="0"/>
          <w:sz w:val="22"/>
        </w:rPr>
        <w:t xml:space="preserve">j.  </w:t>
      </w:r>
      <w:r>
        <w:rPr>
          <w:rFonts w:ascii="Cambria" w:hAnsi="Cambria" w:eastAsia="Cambria"/>
          <w:b w:val="0"/>
          <w:i w:val="0"/>
          <w:sz w:val="22"/>
        </w:rPr>
        <w:t>Plan research projects, including timeline, methodology, and deliverables.</w:t>
      </w:r>
    </w:p>
    <w:p>
      <w:pPr>
        <w:spacing w:after="80"/>
        <w:ind w:left="357" w:hanging="357"/>
        <w:jc w:val="both"/>
      </w:pPr>
      <w:r>
        <w:rPr>
          <w:rFonts w:ascii="Cambria" w:hAnsi="Cambria" w:eastAsia="Cambria"/>
          <w:b w:val="0"/>
          <w:i w:val="0"/>
          <w:sz w:val="22"/>
        </w:rPr>
        <w:t xml:space="preserve">k.  </w:t>
      </w:r>
      <w:r>
        <w:rPr>
          <w:rFonts w:ascii="Cambria" w:hAnsi="Cambria" w:eastAsia="Cambria"/>
          <w:b w:val="0"/>
          <w:i w:val="0"/>
          <w:sz w:val="22"/>
        </w:rPr>
        <w:t>Direct execution of approved research projects through structured guidance.</w:t>
      </w:r>
    </w:p>
    <w:p>
      <w:pPr>
        <w:spacing w:after="80"/>
        <w:ind w:left="357" w:hanging="357"/>
        <w:jc w:val="both"/>
      </w:pPr>
      <w:r>
        <w:rPr>
          <w:rFonts w:ascii="Cambria" w:hAnsi="Cambria" w:eastAsia="Cambria"/>
          <w:b w:val="0"/>
          <w:i w:val="0"/>
          <w:sz w:val="22"/>
        </w:rPr>
        <w:t xml:space="preserve">l.  </w:t>
      </w:r>
      <w:r>
        <w:rPr>
          <w:rFonts w:ascii="Cambria" w:hAnsi="Cambria" w:eastAsia="Cambria"/>
          <w:b w:val="0"/>
          <w:i w:val="0"/>
          <w:sz w:val="22"/>
        </w:rPr>
        <w:t>Monitor project progress and ensure milestone achievements through reviews and evaluations.</w:t>
      </w:r>
    </w:p>
    <w:p>
      <w:pPr>
        <w:spacing w:after="80"/>
        <w:ind w:left="357" w:hanging="357"/>
        <w:jc w:val="both"/>
      </w:pPr>
      <w:r>
        <w:rPr>
          <w:rFonts w:ascii="Cambria" w:hAnsi="Cambria" w:eastAsia="Cambria"/>
          <w:b w:val="0"/>
          <w:i w:val="0"/>
          <w:sz w:val="22"/>
        </w:rPr>
        <w:t xml:space="preserve">m.  </w:t>
      </w:r>
      <w:r>
        <w:rPr>
          <w:rFonts w:ascii="Cambria" w:hAnsi="Cambria" w:eastAsia="Cambria"/>
          <w:b w:val="0"/>
          <w:i w:val="0"/>
          <w:sz w:val="22"/>
        </w:rPr>
        <w:t>Promote presentation of research findings by faculty and students in seminars and workshops.</w:t>
      </w:r>
    </w:p>
    <w:p>
      <w:pPr>
        <w:spacing w:after="80"/>
        <w:ind w:left="357" w:hanging="357"/>
        <w:jc w:val="both"/>
      </w:pPr>
      <w:r>
        <w:rPr>
          <w:rFonts w:ascii="Cambria" w:hAnsi="Cambria" w:eastAsia="Cambria"/>
          <w:b w:val="0"/>
          <w:i w:val="0"/>
          <w:sz w:val="22"/>
        </w:rPr>
        <w:t xml:space="preserve">n.  </w:t>
      </w:r>
      <w:r>
        <w:rPr>
          <w:rFonts w:ascii="Cambria" w:hAnsi="Cambria" w:eastAsia="Cambria"/>
          <w:b w:val="0"/>
          <w:i w:val="0"/>
          <w:sz w:val="22"/>
        </w:rPr>
        <w:t>Facilitate patenting of innovations and acquisition of intellectual property rights.</w:t>
      </w:r>
    </w:p>
    <w:p>
      <w:pPr>
        <w:spacing w:after="80"/>
        <w:ind w:left="357" w:hanging="357"/>
        <w:jc w:val="both"/>
      </w:pPr>
      <w:r>
        <w:rPr>
          <w:rFonts w:ascii="Cambria" w:hAnsi="Cambria" w:eastAsia="Cambria"/>
          <w:b w:val="0"/>
          <w:i w:val="0"/>
          <w:sz w:val="22"/>
        </w:rPr>
        <w:t xml:space="preserve">o.  </w:t>
      </w:r>
      <w:r>
        <w:rPr>
          <w:rFonts w:ascii="Cambria" w:hAnsi="Cambria" w:eastAsia="Cambria"/>
          <w:b w:val="0"/>
          <w:i w:val="0"/>
          <w:sz w:val="22"/>
        </w:rPr>
        <w:t>Submit monthly progress reports to the Vice Chancellor/Principal for institutional tracking.</w:t>
      </w:r>
    </w:p>
    <w:p>
      <w:pPr>
        <w:spacing w:after="80"/>
        <w:ind w:left="357" w:hanging="357"/>
        <w:jc w:val="both"/>
      </w:pPr>
      <w:r>
        <w:rPr>
          <w:rFonts w:ascii="Cambria" w:hAnsi="Cambria" w:eastAsia="Cambria"/>
          <w:b w:val="0"/>
          <w:i w:val="0"/>
          <w:sz w:val="22"/>
        </w:rPr>
        <w:t xml:space="preserve">p.  </w:t>
      </w:r>
      <w:r>
        <w:rPr>
          <w:rFonts w:ascii="Cambria" w:hAnsi="Cambria" w:eastAsia="Cambria"/>
          <w:b w:val="0"/>
          <w:i w:val="0"/>
          <w:sz w:val="22"/>
        </w:rPr>
        <w:t>Organize invited talks from industry experts and R&amp;D organization professionals.</w:t>
      </w:r>
    </w:p>
    <w:p>
      <w:pPr>
        <w:spacing w:after="80"/>
        <w:ind w:left="357" w:hanging="357"/>
        <w:jc w:val="both"/>
      </w:pPr>
      <w:r>
        <w:rPr>
          <w:rFonts w:ascii="Cambria" w:hAnsi="Cambria" w:eastAsia="Cambria"/>
          <w:b w:val="0"/>
          <w:i w:val="0"/>
          <w:sz w:val="22"/>
        </w:rPr>
        <w:t xml:space="preserve">q.  </w:t>
      </w:r>
      <w:r>
        <w:rPr>
          <w:rFonts w:ascii="Cambria" w:hAnsi="Cambria" w:eastAsia="Cambria"/>
          <w:b w:val="0"/>
          <w:i w:val="0"/>
          <w:sz w:val="22"/>
        </w:rPr>
        <w:t>Conduct student-centric seminars and workshops to promote research culture at grassroots levels.</w:t>
      </w:r>
    </w:p>
    <w:p>
      <w:pPr>
        <w:spacing w:after="80"/>
        <w:ind w:left="357" w:hanging="357"/>
        <w:jc w:val="both"/>
      </w:pPr>
      <w:r>
        <w:rPr>
          <w:rFonts w:ascii="Cambria" w:hAnsi="Cambria" w:eastAsia="Cambria"/>
          <w:b w:val="0"/>
          <w:i w:val="0"/>
          <w:sz w:val="22"/>
        </w:rPr>
        <w:t xml:space="preserve">r.  </w:t>
      </w:r>
      <w:r>
        <w:rPr>
          <w:rFonts w:ascii="Cambria" w:hAnsi="Cambria" w:eastAsia="Cambria"/>
          <w:b w:val="0"/>
          <w:i w:val="0"/>
          <w:sz w:val="22"/>
        </w:rPr>
        <w:t>Organize national and international seminars/workshops to elevate the institution's research visibility.</w:t>
      </w:r>
    </w:p>
    <w:p>
      <w:r>
        <w:br w:type="page"/>
      </w:r>
    </w:p>
    <w:p>
      <w:pPr>
        <w:keepNext/>
        <w:spacing w:before="360" w:after="200"/>
      </w:pPr>
      <w:r>
        <w:rPr>
          <w:rFonts w:ascii="Cambria" w:hAnsi="Cambria" w:eastAsia="Cambria"/>
          <w:b/>
          <w:i w:val="0"/>
          <w:color w:val="1F3A5F"/>
          <w:sz w:val="36"/>
        </w:rPr>
        <w:t>10. R&amp;D Division – Sponsored Projects</w:t>
      </w:r>
    </w:p>
    <w:p>
      <w:pPr>
        <w:keepNext/>
        <w:spacing w:before="200" w:after="120"/>
      </w:pPr>
      <w:r>
        <w:rPr>
          <w:rFonts w:ascii="Cambria" w:hAnsi="Cambria" w:eastAsia="Cambria"/>
          <w:b/>
          <w:i w:val="0"/>
          <w:color w:val="1F3A5F"/>
          <w:sz w:val="25"/>
        </w:rPr>
        <w:t>10.1. Purpose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This division is established to accelerate and scale up the R&amp;D activities at college by focusing on externally funded and collaborative research initiatives.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 aims to bring a step-change in institutional research output and industry-academia engagement.</w:t>
      </w:r>
    </w:p>
    <w:p>
      <w:pPr>
        <w:keepNext/>
        <w:spacing w:before="200" w:after="120"/>
      </w:pPr>
      <w:r>
        <w:rPr>
          <w:rFonts w:ascii="Cambria" w:hAnsi="Cambria" w:eastAsia="Cambria"/>
          <w:b/>
          <w:i w:val="0"/>
          <w:color w:val="1F3A5F"/>
          <w:sz w:val="25"/>
        </w:rPr>
        <w:t>10.2. Constitution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Headed by the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Supported by four Senior Professors designated as Research Directors.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Each Research Dean is assisted by dedicated Research Assistants.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members of this division are exclusively assigned to R&amp;D functions and carry no teaching or administrative load.</w:t>
      </w:r>
    </w:p>
    <w:p>
      <w:pPr>
        <w:keepNext/>
        <w:spacing w:before="200" w:after="120"/>
      </w:pPr>
      <w:r>
        <w:rPr>
          <w:rFonts w:ascii="Cambria" w:hAnsi="Cambria" w:eastAsia="Cambria"/>
          <w:b/>
          <w:i w:val="0"/>
          <w:color w:val="1F3A5F"/>
          <w:sz w:val="25"/>
        </w:rPr>
        <w:t>10.3. Roles and Responsibilities</w:t>
      </w:r>
    </w:p>
    <w:p>
      <w:pPr>
        <w:spacing w:after="120" w:before="0"/>
        <w:jc w:val="both"/>
      </w:pPr>
      <w:r>
        <w:rPr>
          <w:rFonts w:ascii="Cambria" w:hAnsi="Cambria" w:eastAsia="Cambria"/>
          <w:b w:val="0"/>
          <w:i w:val="0"/>
          <w:sz w:val="22"/>
        </w:rPr>
        <w:t>Identify thrust areas for initiating and promoting Institutional R&amp;D Projects.</w:t>
      </w:r>
    </w:p>
    <w:p>
      <w:pPr>
        <w:spacing w:after="120" w:before="0"/>
        <w:jc w:val="both"/>
      </w:pPr>
      <w:r>
        <w:rPr>
          <w:rFonts w:ascii="Cambria" w:hAnsi="Cambria" w:eastAsia="Cambria"/>
          <w:b w:val="0"/>
          <w:i w:val="0"/>
          <w:sz w:val="22"/>
        </w:rPr>
        <w:t>Source research projects from: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 sponsors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R&amp;D institutions (e.g., DST, DRDO, AICTE, CSIR)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Inter-university collaborations</w:t>
      </w:r>
    </w:p>
    <w:p>
      <w:pPr>
        <w:spacing w:after="120" w:before="0"/>
        <w:jc w:val="both"/>
      </w:pPr>
      <w:r>
        <w:rPr>
          <w:rFonts w:ascii="Cambria" w:hAnsi="Cambria" w:eastAsia="Cambria"/>
          <w:b w:val="0"/>
          <w:i w:val="0"/>
          <w:sz w:val="22"/>
        </w:rPr>
        <w:t>Recruit skilled manpower including research fellows, assistants, and project-specific personnel.</w:t>
      </w:r>
    </w:p>
    <w:p>
      <w:pPr>
        <w:spacing w:after="120" w:before="0"/>
        <w:jc w:val="both"/>
      </w:pPr>
      <w:r>
        <w:rPr>
          <w:rFonts w:ascii="Cambria" w:hAnsi="Cambria" w:eastAsia="Cambria"/>
          <w:b w:val="0"/>
          <w:i w:val="0"/>
          <w:sz w:val="22"/>
        </w:rPr>
        <w:t>Establish specialized laboratories equipped for advanced and applied research. Plan projects with detailed objectives, timelines, milestones, and resource allocations. Oversee project execution, ensuring alignment with deliverables and sponsor expectations.</w:t>
      </w:r>
    </w:p>
    <w:p>
      <w:pPr>
        <w:spacing w:after="120" w:before="0"/>
        <w:jc w:val="both"/>
      </w:pPr>
      <w:r>
        <w:rPr>
          <w:rFonts w:ascii="Cambria" w:hAnsi="Cambria" w:eastAsia="Cambria"/>
          <w:b w:val="0"/>
          <w:i w:val="0"/>
          <w:sz w:val="22"/>
        </w:rPr>
        <w:t>Monitor project progress and address bottlenecks proactively. Prepare and manage an annual R&amp;D budget, outlining projected income and expenditure.</w:t>
      </w:r>
    </w:p>
    <w:p>
      <w:pPr>
        <w:spacing w:after="120" w:before="0"/>
        <w:jc w:val="both"/>
      </w:pPr>
      <w:r>
        <w:rPr>
          <w:rFonts w:ascii="Cambria" w:hAnsi="Cambria" w:eastAsia="Cambria"/>
          <w:b w:val="0"/>
          <w:i w:val="0"/>
          <w:sz w:val="22"/>
        </w:rPr>
        <w:t>Conduct monthly research review meetings to assess progress and initiate corrective actions.</w:t>
      </w:r>
    </w:p>
    <w:p>
      <w:pPr>
        <w:spacing w:after="120" w:before="0"/>
        <w:jc w:val="both"/>
      </w:pPr>
      <w:r>
        <w:rPr>
          <w:rFonts w:ascii="Cambria" w:hAnsi="Cambria" w:eastAsia="Cambria"/>
          <w:b w:val="0"/>
          <w:i w:val="0"/>
          <w:sz w:val="22"/>
        </w:rPr>
        <w:t>Submit monthly reports on R&amp;D progress and key achievements to the Vice Chancellor/Chancellor.</w:t>
      </w:r>
    </w:p>
    <w:p>
      <w:pPr>
        <w:spacing w:after="120" w:before="0"/>
        <w:jc w:val="both"/>
      </w:pPr>
      <w:r>
        <w:rPr>
          <w:rFonts w:ascii="Cambria" w:hAnsi="Cambria" w:eastAsia="Cambria"/>
          <w:b w:val="0"/>
          <w:i w:val="0"/>
          <w:sz w:val="22"/>
        </w:rPr>
        <w:t>Facilitate patenting of research outputs and secure intellectual property rights. Liaison with agencies such as UGC, CSIR, and affiliated universities to: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Obtain recognition for research centres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Get approval for research directors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Manage amendments to ongoing research studies</w:t>
      </w:r>
    </w:p>
    <w:p>
      <w:pPr>
        <w:spacing w:after="120" w:before="0"/>
        <w:jc w:val="both"/>
      </w:pPr>
      <w:r>
        <w:rPr>
          <w:rFonts w:ascii="Cambria" w:hAnsi="Cambria" w:eastAsia="Cambria"/>
          <w:b w:val="0"/>
          <w:i w:val="0"/>
          <w:sz w:val="22"/>
        </w:rPr>
        <w:t>Establish collaborations and sign MoUs with national and international universities to: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Conduct joint R&amp;D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faculty/student exchange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Expand the university's global research network</w:t>
      </w:r>
    </w:p>
    <w:p>
      <w:r>
        <w:br w:type="page"/>
      </w:r>
    </w:p>
    <w:p>
      <w:pPr>
        <w:keepNext/>
        <w:spacing w:before="360" w:after="200"/>
      </w:pPr>
      <w:r>
        <w:rPr>
          <w:rFonts w:ascii="Cambria" w:hAnsi="Cambria" w:eastAsia="Cambria"/>
          <w:b/>
          <w:i w:val="0"/>
          <w:color w:val="1F3A5F"/>
          <w:sz w:val="36"/>
        </w:rPr>
        <w:t>11. R&amp;D Centers</w:t>
      </w:r>
    </w:p>
    <w:p>
      <w:pPr>
        <w:keepNext/>
        <w:spacing w:before="200" w:after="120"/>
      </w:pPr>
      <w:r>
        <w:rPr>
          <w:rFonts w:ascii="Cambria" w:hAnsi="Cambria" w:eastAsia="Cambria"/>
          <w:b/>
          <w:i w:val="0"/>
          <w:color w:val="1F3A5F"/>
          <w:sz w:val="25"/>
        </w:rPr>
        <w:t>11.1. Purpose and Scope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University/college will establish R&amp;D Centers strategically across divisions to support all categories of research — including institutional, sponsored, interdisciplinary, and faculty-led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These centers will serve faculty, research guides, scholars, fellows, postdoctoral researchers, and a select group of students actively involved in research.</w:t>
      </w:r>
    </w:p>
    <w:p>
      <w:pPr>
        <w:keepNext/>
        <w:spacing w:before="200" w:after="120"/>
      </w:pPr>
      <w:r>
        <w:rPr>
          <w:rFonts w:ascii="Cambria" w:hAnsi="Cambria" w:eastAsia="Cambria"/>
          <w:b/>
          <w:i w:val="0"/>
          <w:color w:val="1F3A5F"/>
          <w:sz w:val="25"/>
        </w:rPr>
        <w:t>11.2. Student Participation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Each division may select up to 40 students to engage in research activities within the R&amp;D centers.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Selected students will assist in ongoing projects, contributing to scholarly work and gaining hands-on research experience.</w:t>
      </w:r>
    </w:p>
    <w:p>
      <w:pPr>
        <w:keepNext/>
        <w:spacing w:before="200" w:after="120"/>
      </w:pPr>
      <w:r>
        <w:rPr>
          <w:rFonts w:ascii="Cambria" w:hAnsi="Cambria" w:eastAsia="Cambria"/>
          <w:b/>
          <w:i w:val="0"/>
          <w:color w:val="1F3A5F"/>
          <w:sz w:val="25"/>
        </w:rPr>
        <w:t>11.3. Infrastructure and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Each R&amp;D Center will be fully equipped with: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Personal Computers (PCs)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Network Printer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WAN Connectivity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Scanners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Copiers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Stationery and essential research materials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Required software's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Centers will serve as dedicated hubs for literature surveys, model development, documentation, and presentations.</w:t>
      </w:r>
    </w:p>
    <w:p>
      <w:pPr>
        <w:keepNext/>
        <w:spacing w:before="200" w:after="120"/>
      </w:pPr>
      <w:r>
        <w:rPr>
          <w:rFonts w:ascii="Cambria" w:hAnsi="Cambria" w:eastAsia="Cambria"/>
          <w:b/>
          <w:i w:val="0"/>
          <w:color w:val="1F3A5F"/>
          <w:sz w:val="25"/>
        </w:rPr>
        <w:t>11.4. Faculty Responsibilities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Every faculty member must: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Define and maintain a focused research area.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Continuously upgrade their qualifications and research expertise.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Contribute to building coordinated research ecosystems within their division.</w:t>
      </w:r>
    </w:p>
    <w:p>
      <w:pPr>
        <w:keepNext/>
        <w:spacing w:before="200" w:after="120"/>
      </w:pPr>
      <w:r>
        <w:rPr>
          <w:rFonts w:ascii="Cambria" w:hAnsi="Cambria" w:eastAsia="Cambria"/>
          <w:b/>
          <w:i w:val="0"/>
          <w:color w:val="1F3A5F"/>
          <w:sz w:val="25"/>
        </w:rPr>
        <w:t>11.5. Research Activities Conducted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R&amp;D Centers will facilitate: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Literature surveys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Development of working models/prototypes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Compilation of research outcomes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review meetings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presentations and progress seminars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They may also be used to meet additional lab requirements referenced in the Teaching-Learning framework.</w:t>
      </w:r>
    </w:p>
    <w:p>
      <w:pPr>
        <w:keepNext/>
        <w:spacing w:before="200" w:after="120"/>
      </w:pPr>
      <w:r>
        <w:rPr>
          <w:rFonts w:ascii="Cambria" w:hAnsi="Cambria" w:eastAsia="Cambria"/>
          <w:b/>
          <w:i w:val="0"/>
          <w:color w:val="1F3A5F"/>
          <w:sz w:val="25"/>
        </w:rPr>
        <w:t>11.6. Project and Publication Coordination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term papers, UG/PG projects must be derived from the faculty's focused research areas.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Modules of research programs should form the basis of M.Tech project 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These modules can be broken into smaller segments to develop term papers and UG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Every faculty member is expected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Submit at least one research paper per semester to a national or international journal.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Incorporate student contributions where possible.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Share journal reprints, patent filings, or copyright sanction letters with the Dean (R&amp;D) for documentation and records.</w:t>
      </w:r>
    </w:p>
    <w:p>
      <w:r>
        <w:br w:type="page"/>
      </w:r>
    </w:p>
    <w:p>
      <w:pPr>
        <w:keepNext/>
        <w:spacing w:before="360" w:after="200"/>
      </w:pPr>
      <w:r>
        <w:rPr>
          <w:rFonts w:ascii="Cambria" w:hAnsi="Cambria" w:eastAsia="Cambria"/>
          <w:b/>
          <w:i w:val="0"/>
          <w:color w:val="1F3A5F"/>
          <w:sz w:val="36"/>
        </w:rPr>
        <w:t>12. Research Thrust Areas</w:t>
      </w:r>
    </w:p>
    <w:p>
      <w:pPr>
        <w:keepNext/>
        <w:spacing w:before="200" w:after="120"/>
      </w:pPr>
      <w:r>
        <w:rPr>
          <w:rFonts w:ascii="Cambria" w:hAnsi="Cambria" w:eastAsia="Cambria"/>
          <w:b/>
          <w:i w:val="0"/>
          <w:color w:val="1F3A5F"/>
          <w:sz w:val="25"/>
        </w:rPr>
        <w:t>12.1. Definition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Thrust Areas refer to strategically selected domains of research that align with the institution's strengths, national priorities, industry needs, and emerging global challenges.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These areas are finalized to streamline and focus the university's research efforts for maximum impact, funding potential, and interdisciplinary innovation.</w:t>
      </w:r>
    </w:p>
    <w:p>
      <w:pPr>
        <w:keepNext/>
        <w:spacing w:before="200" w:after="120"/>
      </w:pPr>
      <w:r>
        <w:rPr>
          <w:rFonts w:ascii="Cambria" w:hAnsi="Cambria" w:eastAsia="Cambria"/>
          <w:b/>
          <w:i w:val="0"/>
          <w:color w:val="1F3A5F"/>
          <w:sz w:val="25"/>
        </w:rPr>
        <w:t>12.2. Objective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ensure targeted, meaningful, and scalable research output across the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align faculty and student research work with strategic national missions, regional developmental needs, and scientific/technological advancements.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facilitate collaborative research, sponsored projects, and intellectual property generation.</w:t>
      </w:r>
    </w:p>
    <w:p>
      <w:pPr>
        <w:keepNext/>
        <w:spacing w:before="200" w:after="120"/>
      </w:pPr>
      <w:r>
        <w:rPr>
          <w:rFonts w:ascii="Cambria" w:hAnsi="Cambria" w:eastAsia="Cambria"/>
          <w:b/>
          <w:i w:val="0"/>
          <w:color w:val="1F3A5F"/>
          <w:sz w:val="25"/>
        </w:rPr>
        <w:t>12.3. Finalization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college shall finalize the Research Thrust Areas through structured deliberations involving: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Advisory Board (RAB) – to offer strategic guidance and external perspectives.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Dean (R&amp;D) – to ensure alignment with institutional R&amp;D strategy and policy.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Heads of Departments (HoDs) – to integrate department-specific strengths and priorities.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final list of thrust areas shall be: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Documented and approved by the academic council/board of management.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Communicated to all research faculty and scholars.</w:t>
      </w:r>
    </w:p>
    <w:p>
      <w:pPr>
        <w:keepNext/>
        <w:spacing w:before="200" w:after="120"/>
      </w:pPr>
      <w:r>
        <w:rPr>
          <w:rFonts w:ascii="Cambria" w:hAnsi="Cambria" w:eastAsia="Cambria"/>
          <w:b/>
          <w:i w:val="0"/>
          <w:color w:val="1F3A5F"/>
          <w:sz w:val="25"/>
        </w:rPr>
        <w:t>12.4. Research Planning and Execution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Once finalized, all research shall be planned and conducted strictly within these thrust areas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Avoid duplication of efforts.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Promote depth and specialization.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Ensure infrastructure and funding are effectively utilized.</w:t>
      </w:r>
    </w:p>
    <w:p>
      <w:pPr>
        <w:keepNext/>
        <w:spacing w:before="200" w:after="120"/>
      </w:pPr>
      <w:r>
        <w:rPr>
          <w:rFonts w:ascii="Cambria" w:hAnsi="Cambria" w:eastAsia="Cambria"/>
          <w:b/>
          <w:i w:val="0"/>
          <w:color w:val="1F3A5F"/>
          <w:sz w:val="25"/>
        </w:rPr>
        <w:t>12.5. Examples of Potential Thrust Areas</w:t>
      </w:r>
    </w:p>
    <w:p>
      <w:pPr>
        <w:spacing w:after="120" w:before="0"/>
        <w:jc w:val="both"/>
      </w:pPr>
      <w:r>
        <w:rPr>
          <w:rFonts w:ascii="Cambria" w:hAnsi="Cambria" w:eastAsia="Cambria"/>
          <w:b w:val="0"/>
          <w:i/>
          <w:sz w:val="22"/>
        </w:rPr>
        <w:t>(Customizable based on institutional focus)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Artificial Intelligence &amp; Machine Learning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Renewable Energy and Sustainability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Smart Cities and IoT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Precision Agriculture and Agri-Tech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Advanced Materials and Nanotechnology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Biotechnology and Health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Cybersecurity and Digital Forensics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Data Science and Big Data Analytics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Robotics and Automation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Climate Change and Environmental Sciences</w:t>
      </w:r>
    </w:p>
    <w:p>
      <w:pPr>
        <w:keepNext/>
        <w:spacing w:before="200" w:after="120"/>
      </w:pPr>
      <w:r>
        <w:rPr>
          <w:rFonts w:ascii="Cambria" w:hAnsi="Cambria" w:eastAsia="Cambria"/>
          <w:b/>
          <w:i w:val="0"/>
          <w:color w:val="1F3A5F"/>
          <w:sz w:val="25"/>
        </w:rPr>
        <w:t>12.6. Review and Revision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thrust areas shall be periodically reviewed (e.g., once every 2-3 years) by the RAB and Dean (R&amp;D)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Incorporate new scientific developments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Respond to policy changes or emerging needs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Retire outdated or saturated research domains</w:t>
      </w:r>
    </w:p>
    <w:p>
      <w:r>
        <w:br w:type="page"/>
      </w:r>
    </w:p>
    <w:p>
      <w:pPr>
        <w:keepNext/>
        <w:spacing w:before="360" w:after="200"/>
      </w:pPr>
      <w:r>
        <w:rPr>
          <w:rFonts w:ascii="Cambria" w:hAnsi="Cambria" w:eastAsia="Cambria"/>
          <w:b/>
          <w:i w:val="0"/>
          <w:color w:val="1F3A5F"/>
          <w:sz w:val="36"/>
        </w:rPr>
        <w:t>13. Minor Projects</w:t>
      </w:r>
    </w:p>
    <w:p>
      <w:pPr>
        <w:keepNext/>
        <w:spacing w:before="200" w:after="120"/>
      </w:pPr>
      <w:r>
        <w:rPr>
          <w:rFonts w:ascii="Cambria" w:hAnsi="Cambria" w:eastAsia="Cambria"/>
          <w:b/>
          <w:i w:val="0"/>
          <w:color w:val="1F3A5F"/>
          <w:sz w:val="25"/>
        </w:rPr>
        <w:t>13.1. Objective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encourage faculty-led small-scale research and development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support innovative ideas that can lead to prototypes, research publications, or institutional applications.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promote student participation in real-time research under faculty supervision.</w:t>
      </w:r>
    </w:p>
    <w:p>
      <w:pPr>
        <w:keepNext/>
        <w:spacing w:before="200" w:after="120"/>
      </w:pPr>
      <w:r>
        <w:rPr>
          <w:rFonts w:ascii="Cambria" w:hAnsi="Cambria" w:eastAsia="Cambria"/>
          <w:b/>
          <w:i w:val="0"/>
          <w:color w:val="1F3A5F"/>
          <w:sz w:val="25"/>
        </w:rPr>
        <w:t>13.2. Funding and Duration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University provides funding up to ₹10,000 per project for development and evaluation by external experts.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Projects are typically of one semester duration, extendable up to one year based on merit and need.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range: ₹5,000 – ₹10,000 per project.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are expected to utilize existing infrastructure and draw manpower from faculty/students.</w:t>
      </w:r>
    </w:p>
    <w:p>
      <w:pPr>
        <w:keepNext/>
        <w:spacing w:before="200" w:after="120"/>
      </w:pPr>
      <w:r>
        <w:rPr>
          <w:rFonts w:ascii="Cambria" w:hAnsi="Cambria" w:eastAsia="Cambria"/>
          <w:b/>
          <w:i w:val="0"/>
          <w:color w:val="1F3A5F"/>
          <w:sz w:val="25"/>
        </w:rPr>
        <w:t>13.3. Proposal Submission Process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Proposals are invited from faculty at the start of every academic year (first semester).</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The project proposal must include the following:</w:t>
      </w:r>
    </w:p>
    <w:p>
      <w:pPr>
        <w:spacing w:after="80"/>
        <w:ind w:left="357" w:hanging="357"/>
        <w:jc w:val="both"/>
      </w:pPr>
      <w:r>
        <w:rPr>
          <w:rFonts w:ascii="Cambria" w:hAnsi="Cambria" w:eastAsia="Cambria"/>
          <w:b w:val="0"/>
          <w:i w:val="0"/>
          <w:sz w:val="22"/>
        </w:rPr>
        <w:t xml:space="preserve">a.  </w:t>
      </w:r>
      <w:r>
        <w:rPr>
          <w:rFonts w:ascii="Cambria" w:hAnsi="Cambria" w:eastAsia="Cambria"/>
          <w:b w:val="0"/>
          <w:i w:val="0"/>
          <w:sz w:val="22"/>
        </w:rPr>
        <w:t>Title of the Project</w:t>
      </w:r>
    </w:p>
    <w:p>
      <w:pPr>
        <w:spacing w:after="80"/>
        <w:ind w:left="357" w:hanging="357"/>
        <w:jc w:val="both"/>
      </w:pPr>
      <w:r>
        <w:rPr>
          <w:rFonts w:ascii="Cambria" w:hAnsi="Cambria" w:eastAsia="Cambria"/>
          <w:b w:val="0"/>
          <w:i w:val="0"/>
          <w:sz w:val="22"/>
        </w:rPr>
        <w:t xml:space="preserve">b.  </w:t>
      </w:r>
      <w:r>
        <w:rPr>
          <w:rFonts w:ascii="Cambria" w:hAnsi="Cambria" w:eastAsia="Cambria"/>
          <w:b w:val="0"/>
          <w:i w:val="0"/>
          <w:sz w:val="22"/>
        </w:rPr>
        <w:t>Project Coordinator (faculty in charge)</w:t>
      </w:r>
    </w:p>
    <w:p>
      <w:pPr>
        <w:spacing w:after="80"/>
        <w:ind w:left="357" w:hanging="357"/>
        <w:jc w:val="both"/>
      </w:pPr>
      <w:r>
        <w:rPr>
          <w:rFonts w:ascii="Cambria" w:hAnsi="Cambria" w:eastAsia="Cambria"/>
          <w:b w:val="0"/>
          <w:i w:val="0"/>
          <w:sz w:val="22"/>
        </w:rPr>
        <w:t xml:space="preserve">c.  </w:t>
      </w:r>
      <w:r>
        <w:rPr>
          <w:rFonts w:ascii="Cambria" w:hAnsi="Cambria" w:eastAsia="Cambria"/>
          <w:b w:val="0"/>
          <w:i w:val="0"/>
          <w:sz w:val="22"/>
        </w:rPr>
        <w:t>Duration of the Project</w:t>
      </w:r>
    </w:p>
    <w:p>
      <w:pPr>
        <w:spacing w:after="80"/>
        <w:ind w:left="357" w:hanging="357"/>
        <w:jc w:val="both"/>
      </w:pPr>
      <w:r>
        <w:rPr>
          <w:rFonts w:ascii="Cambria" w:hAnsi="Cambria" w:eastAsia="Cambria"/>
          <w:b w:val="0"/>
          <w:i w:val="0"/>
          <w:sz w:val="22"/>
        </w:rPr>
        <w:t xml:space="preserve">d.  </w:t>
      </w:r>
      <w:r>
        <w:rPr>
          <w:rFonts w:ascii="Cambria" w:hAnsi="Cambria" w:eastAsia="Cambria"/>
          <w:b w:val="0"/>
          <w:i w:val="0"/>
          <w:sz w:val="22"/>
        </w:rPr>
        <w:t>Abstract</w:t>
      </w:r>
    </w:p>
    <w:p>
      <w:pPr>
        <w:spacing w:after="80"/>
        <w:ind w:left="357" w:hanging="357"/>
        <w:jc w:val="both"/>
      </w:pPr>
      <w:r>
        <w:rPr>
          <w:rFonts w:ascii="Cambria" w:hAnsi="Cambria" w:eastAsia="Cambria"/>
          <w:b w:val="0"/>
          <w:i w:val="0"/>
          <w:sz w:val="22"/>
        </w:rPr>
        <w:t xml:space="preserve">e.  </w:t>
      </w:r>
      <w:r>
        <w:rPr>
          <w:rFonts w:ascii="Cambria" w:hAnsi="Cambria" w:eastAsia="Cambria"/>
          <w:b w:val="0"/>
          <w:i w:val="0"/>
          <w:sz w:val="22"/>
        </w:rPr>
        <w:t>Plan of Work</w:t>
      </w:r>
    </w:p>
    <w:p>
      <w:pPr>
        <w:spacing w:after="80"/>
        <w:ind w:left="357" w:hanging="357"/>
        <w:jc w:val="both"/>
      </w:pPr>
      <w:r>
        <w:rPr>
          <w:rFonts w:ascii="Cambria" w:hAnsi="Cambria" w:eastAsia="Cambria"/>
          <w:b w:val="0"/>
          <w:i w:val="0"/>
          <w:sz w:val="22"/>
        </w:rPr>
        <w:t xml:space="preserve">f.  </w:t>
      </w:r>
      <w:r>
        <w:rPr>
          <w:rFonts w:ascii="Cambria" w:hAnsi="Cambria" w:eastAsia="Cambria"/>
          <w:b w:val="0"/>
          <w:i w:val="0"/>
          <w:sz w:val="22"/>
        </w:rPr>
        <w:t>Anticipated End Results and Conclusions</w:t>
      </w:r>
    </w:p>
    <w:p>
      <w:pPr>
        <w:spacing w:after="80"/>
        <w:ind w:left="357" w:hanging="357"/>
        <w:jc w:val="both"/>
      </w:pPr>
      <w:r>
        <w:rPr>
          <w:rFonts w:ascii="Cambria" w:hAnsi="Cambria" w:eastAsia="Cambria"/>
          <w:b w:val="0"/>
          <w:i w:val="0"/>
          <w:sz w:val="22"/>
        </w:rPr>
        <w:t xml:space="preserve">g.  </w:t>
      </w:r>
      <w:r>
        <w:rPr>
          <w:rFonts w:ascii="Cambria" w:hAnsi="Cambria" w:eastAsia="Cambria"/>
          <w:b w:val="0"/>
          <w:i w:val="0"/>
          <w:sz w:val="22"/>
        </w:rPr>
        <w:t>Equipment/Consumables Requirements with availability status</w:t>
      </w:r>
    </w:p>
    <w:p>
      <w:pPr>
        <w:spacing w:after="80"/>
        <w:ind w:left="357" w:hanging="357"/>
        <w:jc w:val="both"/>
      </w:pPr>
      <w:r>
        <w:rPr>
          <w:rFonts w:ascii="Cambria" w:hAnsi="Cambria" w:eastAsia="Cambria"/>
          <w:b w:val="0"/>
          <w:i w:val="0"/>
          <w:sz w:val="22"/>
        </w:rPr>
        <w:t xml:space="preserve">h.  </w:t>
      </w:r>
      <w:r>
        <w:rPr>
          <w:rFonts w:ascii="Cambria" w:hAnsi="Cambria" w:eastAsia="Cambria"/>
          <w:b w:val="0"/>
          <w:i w:val="0"/>
          <w:sz w:val="22"/>
        </w:rPr>
        <w:t>Financial Requirements with specific item-wise breakdown</w:t>
      </w:r>
    </w:p>
    <w:p>
      <w:pPr>
        <w:keepNext/>
        <w:spacing w:before="200" w:after="120"/>
      </w:pPr>
      <w:r>
        <w:rPr>
          <w:rFonts w:ascii="Cambria" w:hAnsi="Cambria" w:eastAsia="Cambria"/>
          <w:b/>
          <w:i w:val="0"/>
          <w:color w:val="1F3A5F"/>
          <w:sz w:val="25"/>
        </w:rPr>
        <w:t>13.4. Project Scope and Nature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Projects may be: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Theoretical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Practical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Design and Fabrication (Prototype Building)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Must have a clear end-use, either for institutional development or for societal/industrial application.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involvement is strongly encouraged, and student-proposed projects with faculty guidance may also be submitted.</w:t>
      </w:r>
    </w:p>
    <w:p>
      <w:pPr>
        <w:keepNext/>
        <w:spacing w:before="200" w:after="120"/>
      </w:pPr>
      <w:r>
        <w:rPr>
          <w:rFonts w:ascii="Cambria" w:hAnsi="Cambria" w:eastAsia="Cambria"/>
          <w:b/>
          <w:i w:val="0"/>
          <w:color w:val="1F3A5F"/>
          <w:sz w:val="25"/>
        </w:rPr>
        <w:t>13.5. Selection and Approval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Proposals are evaluated by a committee constituted by Dean (R&amp;D) and Academic R&amp;D Project coordinator.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Recommended projects are forwarded to the Chancellor through the Vice Chancellor for final approval and funding.</w:t>
      </w:r>
    </w:p>
    <w:p>
      <w:pPr>
        <w:keepNext/>
        <w:spacing w:before="200" w:after="120"/>
      </w:pPr>
      <w:r>
        <w:rPr>
          <w:rFonts w:ascii="Cambria" w:hAnsi="Cambria" w:eastAsia="Cambria"/>
          <w:b/>
          <w:i w:val="0"/>
          <w:color w:val="1F3A5F"/>
          <w:sz w:val="25"/>
        </w:rPr>
        <w:t>13.6. Financial Coverage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covers: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Books and stationery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Computing and internet facilities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Fabrication and consumables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Publication-related expenses</w:t>
      </w:r>
    </w:p>
    <w:p>
      <w:pPr>
        <w:spacing w:after="120" w:before="0"/>
        <w:jc w:val="both"/>
      </w:pPr>
      <w:r>
        <w:rPr>
          <w:rFonts w:ascii="Cambria" w:hAnsi="Cambria" w:eastAsia="Cambria"/>
          <w:b/>
          <w:i w:val="0"/>
          <w:sz w:val="22"/>
        </w:rPr>
        <w:t xml:space="preserve">Note: </w:t>
      </w:r>
      <w:r>
        <w:rPr>
          <w:rFonts w:ascii="Cambria" w:hAnsi="Cambria" w:eastAsia="Cambria"/>
          <w:b w:val="0"/>
          <w:i w:val="0"/>
          <w:sz w:val="22"/>
        </w:rPr>
        <w:t>No honorarium/salary is paid to staff or students.</w:t>
      </w:r>
    </w:p>
    <w:p>
      <w:pPr>
        <w:keepNext/>
        <w:spacing w:before="200" w:after="120"/>
      </w:pPr>
      <w:r>
        <w:rPr>
          <w:rFonts w:ascii="Cambria" w:hAnsi="Cambria" w:eastAsia="Cambria"/>
          <w:b/>
          <w:i w:val="0"/>
          <w:color w:val="1F3A5F"/>
          <w:sz w:val="25"/>
        </w:rPr>
        <w:t>13.7. Monitoring and Reporting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Progress report must be submitted every three months from the date of project sanction.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final report must be submitted upon completion of the project.</w:t>
      </w:r>
    </w:p>
    <w:p>
      <w:pPr>
        <w:keepNext/>
        <w:spacing w:before="200" w:after="120"/>
      </w:pPr>
      <w:r>
        <w:rPr>
          <w:rFonts w:ascii="Cambria" w:hAnsi="Cambria" w:eastAsia="Cambria"/>
          <w:b/>
          <w:i w:val="0"/>
          <w:color w:val="1F3A5F"/>
          <w:sz w:val="25"/>
        </w:rPr>
        <w:t>13.8. Extensions and Additional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If additional time or funding is needed: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written request with justification must be submitted to the Dean (R&amp;D).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Appropriate action will be taken based on project merit and available resources.</w:t>
      </w:r>
    </w:p>
    <w:p>
      <w:r>
        <w:br w:type="page"/>
      </w:r>
    </w:p>
    <w:p>
      <w:pPr>
        <w:keepNext/>
        <w:spacing w:before="360" w:after="200"/>
      </w:pPr>
      <w:r>
        <w:rPr>
          <w:rFonts w:ascii="Cambria" w:hAnsi="Cambria" w:eastAsia="Cambria"/>
          <w:b/>
          <w:i w:val="0"/>
          <w:color w:val="1F3A5F"/>
          <w:sz w:val="36"/>
        </w:rPr>
        <w:t>14. Major Projects</w:t>
      </w:r>
    </w:p>
    <w:p>
      <w:pPr>
        <w:keepNext/>
        <w:spacing w:before="200" w:after="120"/>
      </w:pPr>
      <w:r>
        <w:rPr>
          <w:rFonts w:ascii="Cambria" w:hAnsi="Cambria" w:eastAsia="Cambria"/>
          <w:b/>
          <w:i w:val="0"/>
          <w:color w:val="1F3A5F"/>
          <w:sz w:val="25"/>
        </w:rPr>
        <w:t>14.1. Objective and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Aimed at supporting long-term, high-impact research initiatives with potential to address critical thrust areas or build institutional research capacity.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College provides funding up to ₹20,000 for development and external evaluation by experts.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Unlike minor projects, major projects require sustained effort, higher commitment, and broader impact.</w:t>
      </w:r>
    </w:p>
    <w:p>
      <w:pPr>
        <w:keepNext/>
        <w:spacing w:before="200" w:after="120"/>
      </w:pPr>
      <w:r>
        <w:rPr>
          <w:rFonts w:ascii="Cambria" w:hAnsi="Cambria" w:eastAsia="Cambria"/>
          <w:b/>
          <w:i w:val="0"/>
          <w:color w:val="1F3A5F"/>
          <w:sz w:val="25"/>
        </w:rPr>
        <w:t>14.2. Funding Principles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members are encouraged to apply for external funding through the Institutional R&amp;D Division.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College may offer internal funding under the following circumstances: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To eliminate delays in projects belonging to identified thrust areas.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To initiate and grow a strategically important research activity.</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When a project is found to be highly meritorious and aligned with institutional goals.</w:t>
      </w:r>
    </w:p>
    <w:p>
      <w:pPr>
        <w:keepNext/>
        <w:spacing w:before="200" w:after="120"/>
      </w:pPr>
      <w:r>
        <w:rPr>
          <w:rFonts w:ascii="Cambria" w:hAnsi="Cambria" w:eastAsia="Cambria"/>
          <w:b/>
          <w:i w:val="0"/>
          <w:color w:val="1F3A5F"/>
          <w:sz w:val="25"/>
        </w:rPr>
        <w:t>14.3. Proposal Submission and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proposals must be submitted in a standard university-approved format.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Proposals may be evaluated by external experts to assess feasibility, merit, and research relevance.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There is no fixed budget cap for major projects beyond the initial ₹20,000; funding is open-ended based on merit and institutional discretion.</w:t>
      </w:r>
    </w:p>
    <w:p>
      <w:pPr>
        <w:keepNext/>
        <w:spacing w:before="200" w:after="120"/>
      </w:pPr>
      <w:r>
        <w:rPr>
          <w:rFonts w:ascii="Cambria" w:hAnsi="Cambria" w:eastAsia="Cambria"/>
          <w:b/>
          <w:i w:val="0"/>
          <w:color w:val="1F3A5F"/>
          <w:sz w:val="25"/>
        </w:rPr>
        <w:t>14.4. Conditions for Project Coordinators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 xml:space="preserve">Faculty commitment: </w:t>
      </w:r>
      <w:r>
        <w:rPr>
          <w:rFonts w:ascii="Cambria" w:hAnsi="Cambria" w:eastAsia="Cambria"/>
          <w:b w:val="0"/>
          <w:i w:val="0"/>
          <w:sz w:val="22"/>
        </w:rPr>
        <w:t>Major projects are sanctioned only if the faculty member(s) undertake in writing not to leave the university until project completion.</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 xml:space="preserve">Progress monitoring: </w:t>
      </w:r>
      <w:r>
        <w:rPr>
          <w:rFonts w:ascii="Cambria" w:hAnsi="Cambria" w:eastAsia="Cambria"/>
          <w:b w:val="0"/>
          <w:i w:val="0"/>
          <w:sz w:val="22"/>
        </w:rPr>
        <w:t>Submit a progress report every three months for internal review and continued support.</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 xml:space="preserve">Ownership of assets: </w:t>
      </w:r>
      <w:r>
        <w:rPr>
          <w:rFonts w:ascii="Cambria" w:hAnsi="Cambria" w:eastAsia="Cambria"/>
          <w:b w:val="0"/>
          <w:i w:val="0"/>
          <w:sz w:val="22"/>
        </w:rPr>
        <w:t>All equipment, tools, and fabricated prototypes developed under the project will be the property of the University.</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 xml:space="preserve">Conditional compliance: </w:t>
      </w:r>
      <w:r>
        <w:rPr>
          <w:rFonts w:ascii="Cambria" w:hAnsi="Cambria" w:eastAsia="Cambria"/>
          <w:b w:val="0"/>
          <w:i w:val="0"/>
          <w:sz w:val="22"/>
        </w:rPr>
        <w:t>Any additional conditions imposed at the time of sanction must be strictly followed.</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 xml:space="preserve">Student integration: </w:t>
      </w:r>
      <w:r>
        <w:rPr>
          <w:rFonts w:ascii="Cambria" w:hAnsi="Cambria" w:eastAsia="Cambria"/>
          <w:b w:val="0"/>
          <w:i w:val="0"/>
          <w:sz w:val="22"/>
        </w:rPr>
        <w:t>Faculty should generate small student projects from the major project work, especially for final year UG/PG students, to promote continuity and hands-on research involvement.</w:t>
      </w:r>
    </w:p>
    <w:p>
      <w:pPr>
        <w:keepNext/>
        <w:spacing w:before="200" w:after="120"/>
      </w:pPr>
      <w:r>
        <w:rPr>
          <w:rFonts w:ascii="Cambria" w:hAnsi="Cambria" w:eastAsia="Cambria"/>
          <w:b/>
          <w:i w:val="0"/>
          <w:color w:val="1F3A5F"/>
          <w:sz w:val="25"/>
        </w:rPr>
        <w:t>14.5. Major Project Proposal Template</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Project Title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a concise and descriptive title for the project.</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Project Coordinator Details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Department/Division: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Contact Number: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Email ID:</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Project Team Members (if any)</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24"/>
            <w:tcW w:w="2324" w:type="dxa"/>
            <w:shd w:val="clear" w:color="auto" w:fill="1F3A5F"/>
          </w:tcPr>
          <w:p>
            <w:pPr>
              <w:jc w:val="center"/>
            </w:pPr>
            <w:r/>
            <w:r>
              <w:rPr>
                <w:rFonts w:ascii="Cambria" w:hAnsi="Cambria" w:eastAsia="Cambria"/>
                <w:b/>
                <w:i w:val="0"/>
                <w:color w:val="FFFFFF"/>
                <w:sz w:val="22"/>
              </w:rPr>
              <w:t>Name</w:t>
            </w:r>
          </w:p>
        </w:tc>
        <w:tc>
          <w:tcPr>
            <w:tcW w:type="dxa" w:w="2324"/>
            <w:tcW w:w="2324" w:type="dxa"/>
            <w:shd w:val="clear" w:color="auto" w:fill="1F3A5F"/>
          </w:tcPr>
          <w:p>
            <w:pPr>
              <w:jc w:val="center"/>
            </w:pPr>
            <w:r/>
            <w:r>
              <w:rPr>
                <w:rFonts w:ascii="Cambria" w:hAnsi="Cambria" w:eastAsia="Cambria"/>
                <w:b/>
                <w:i w:val="0"/>
                <w:color w:val="FFFFFF"/>
                <w:sz w:val="22"/>
              </w:rPr>
              <w:t>Role</w:t>
            </w:r>
          </w:p>
        </w:tc>
        <w:tc>
          <w:tcPr>
            <w:tcW w:type="dxa" w:w="2381"/>
            <w:tcW w:w="2381" w:type="dxa"/>
            <w:shd w:val="clear" w:color="auto" w:fill="1F3A5F"/>
          </w:tcPr>
          <w:p>
            <w:pPr>
              <w:jc w:val="center"/>
            </w:pPr>
            <w:r/>
            <w:r>
              <w:rPr>
                <w:rFonts w:ascii="Cambria" w:hAnsi="Cambria" w:eastAsia="Cambria"/>
                <w:b/>
                <w:i w:val="0"/>
                <w:color w:val="FFFFFF"/>
                <w:sz w:val="22"/>
              </w:rPr>
              <w:t>Department</w:t>
            </w:r>
          </w:p>
        </w:tc>
        <w:tc>
          <w:tcPr>
            <w:tcW w:type="dxa" w:w="2381"/>
            <w:tcW w:w="2381" w:type="dxa"/>
            <w:shd w:val="clear" w:color="auto" w:fill="1F3A5F"/>
          </w:tcPr>
          <w:p>
            <w:pPr>
              <w:jc w:val="center"/>
            </w:pPr>
            <w:r/>
            <w:r>
              <w:rPr>
                <w:rFonts w:ascii="Cambria" w:hAnsi="Cambria" w:eastAsia="Cambria"/>
                <w:b/>
                <w:i w:val="0"/>
                <w:color w:val="FFFFFF"/>
                <w:sz w:val="22"/>
              </w:rPr>
              <w:t>Email</w:t>
            </w:r>
          </w:p>
        </w:tc>
      </w:tr>
      <w:tr>
        <w:tc>
          <w:tcPr>
            <w:tcW w:type="dxa" w:w="2324"/>
            <w:tcW w:w="2324" w:type="dxa"/>
          </w:tcPr>
          <w:p>
            <w:pPr>
              <w:jc w:val="left"/>
            </w:pPr>
            <w:r/>
            <w:r>
              <w:rPr>
                <w:rFonts w:ascii="Cambria" w:hAnsi="Cambria" w:eastAsia="Cambria"/>
                <w:b w:val="0"/>
                <w:i w:val="0"/>
                <w:sz w:val="22"/>
              </w:rPr>
            </w:r>
          </w:p>
        </w:tc>
        <w:tc>
          <w:tcPr>
            <w:tcW w:type="dxa" w:w="2324"/>
            <w:tcW w:w="2324"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Duration of the Project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Proposed Start Date: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Proposed End Date: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Total Duration (in months):</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Abstract (Max 200 words)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brief overview of the project, its significance, and intended outcomes.</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Objectives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List the specific goals and deliverables of the project.</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Background and Literature Review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a summary of existing work in the area.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Highlight gaps that your project aims to address.</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Research Focus Area / Thrust Area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Indicate the relevant thrust area approved by the university.</w:t>
      </w:r>
    </w:p>
    <w:p>
      <w:pPr>
        <w:spacing w:after="80"/>
        <w:ind w:left="357" w:hanging="357"/>
        <w:jc w:val="both"/>
      </w:pPr>
      <w:r>
        <w:rPr>
          <w:rFonts w:ascii="Cambria" w:hAnsi="Cambria" w:eastAsia="Cambria"/>
          <w:b w:val="0"/>
          <w:i w:val="0"/>
          <w:sz w:val="22"/>
        </w:rPr>
        <w:t xml:space="preserve">9.  </w:t>
      </w:r>
      <w:r>
        <w:rPr>
          <w:rFonts w:ascii="Cambria" w:hAnsi="Cambria" w:eastAsia="Cambria"/>
          <w:b/>
          <w:i w:val="0"/>
          <w:sz w:val="22"/>
        </w:rPr>
        <w:t>Methodology and Plan of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Describe the approach, design, tools, and technologies to be used.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a phase-wise breakdown (e.g., conceptual design, development, testing).</w:t>
      </w:r>
    </w:p>
    <w:p>
      <w:pPr>
        <w:spacing w:after="80"/>
        <w:ind w:left="357" w:hanging="357"/>
        <w:jc w:val="both"/>
      </w:pPr>
      <w:r>
        <w:rPr>
          <w:rFonts w:ascii="Cambria" w:hAnsi="Cambria" w:eastAsia="Cambria"/>
          <w:b w:val="0"/>
          <w:i w:val="0"/>
          <w:sz w:val="22"/>
        </w:rPr>
        <w:t xml:space="preserve">10.  </w:t>
      </w:r>
      <w:r>
        <w:rPr>
          <w:rFonts w:ascii="Cambria" w:hAnsi="Cambria" w:eastAsia="Cambria"/>
          <w:b/>
          <w:i w:val="0"/>
          <w:sz w:val="22"/>
        </w:rPr>
        <w:t>Expected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contributions, innovations, prototypes, publications, societal benefits, etc.</w:t>
      </w:r>
    </w:p>
    <w:p>
      <w:pPr>
        <w:spacing w:after="80"/>
        <w:ind w:left="357" w:hanging="357"/>
        <w:jc w:val="both"/>
      </w:pPr>
      <w:r>
        <w:rPr>
          <w:rFonts w:ascii="Cambria" w:hAnsi="Cambria" w:eastAsia="Cambria"/>
          <w:b w:val="0"/>
          <w:i w:val="0"/>
          <w:sz w:val="22"/>
        </w:rPr>
        <w:t xml:space="preserve">11.  </w:t>
      </w:r>
      <w:r>
        <w:rPr>
          <w:rFonts w:ascii="Cambria" w:hAnsi="Cambria" w:eastAsia="Cambria"/>
          <w:b/>
          <w:i w:val="0"/>
          <w:sz w:val="22"/>
        </w:rPr>
        <w:t>Integration with Student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Describe how the major project will generate: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Mini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UG/PG final year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Dissertation topics</w:t>
      </w:r>
    </w:p>
    <w:p>
      <w:pPr>
        <w:spacing w:after="80"/>
        <w:ind w:left="357" w:hanging="357"/>
        <w:jc w:val="both"/>
      </w:pPr>
      <w:r>
        <w:rPr>
          <w:rFonts w:ascii="Cambria" w:hAnsi="Cambria" w:eastAsia="Cambria"/>
          <w:b w:val="0"/>
          <w:i w:val="0"/>
          <w:sz w:val="22"/>
        </w:rPr>
        <w:t xml:space="preserve">12.  </w:t>
      </w:r>
      <w:r>
        <w:rPr>
          <w:rFonts w:ascii="Cambria" w:hAnsi="Cambria" w:eastAsia="Cambria"/>
          <w:b/>
          <w:i w:val="0"/>
          <w:sz w:val="22"/>
        </w:rPr>
        <w:t>Budget Estimates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81"/>
            <w:tcW w:w="2381" w:type="dxa"/>
            <w:shd w:val="clear" w:color="auto" w:fill="1F3A5F"/>
          </w:tcPr>
          <w:p>
            <w:pPr>
              <w:jc w:val="center"/>
            </w:pPr>
            <w:r/>
            <w:r>
              <w:rPr>
                <w:rFonts w:ascii="Cambria" w:hAnsi="Cambria" w:eastAsia="Cambria"/>
                <w:b/>
                <w:i w:val="0"/>
                <w:color w:val="FFFFFF"/>
                <w:sz w:val="22"/>
              </w:rPr>
              <w:t>Item</w:t>
            </w:r>
          </w:p>
        </w:tc>
        <w:tc>
          <w:tcPr>
            <w:tcW w:type="dxa" w:w="2948"/>
            <w:tcW w:w="2948" w:type="dxa"/>
            <w:shd w:val="clear" w:color="auto" w:fill="1F3A5F"/>
          </w:tcPr>
          <w:p>
            <w:pPr>
              <w:jc w:val="center"/>
            </w:pPr>
            <w:r/>
            <w:r>
              <w:rPr>
                <w:rFonts w:ascii="Cambria" w:hAnsi="Cambria" w:eastAsia="Cambria"/>
                <w:b/>
                <w:i w:val="0"/>
                <w:color w:val="FFFFFF"/>
                <w:sz w:val="22"/>
              </w:rPr>
              <w:t>Description</w:t>
            </w:r>
          </w:p>
        </w:tc>
        <w:tc>
          <w:tcPr>
            <w:tcW w:type="dxa" w:w="1757"/>
            <w:tcW w:w="1757" w:type="dxa"/>
            <w:shd w:val="clear" w:color="auto" w:fill="1F3A5F"/>
          </w:tcPr>
          <w:p>
            <w:pPr>
              <w:jc w:val="center"/>
            </w:pPr>
            <w:r/>
            <w:r>
              <w:rPr>
                <w:rFonts w:ascii="Cambria" w:hAnsi="Cambria" w:eastAsia="Cambria"/>
                <w:b/>
                <w:i w:val="0"/>
                <w:color w:val="FFFFFF"/>
                <w:sz w:val="22"/>
              </w:rPr>
              <w:t>Quantity</w:t>
            </w:r>
          </w:p>
        </w:tc>
        <w:tc>
          <w:tcPr>
            <w:tcW w:type="dxa" w:w="2324"/>
            <w:tcW w:w="2324" w:type="dxa"/>
            <w:shd w:val="clear" w:color="auto" w:fill="1F3A5F"/>
          </w:tcPr>
          <w:p>
            <w:pPr>
              <w:jc w:val="center"/>
            </w:pPr>
            <w:r/>
            <w:r>
              <w:rPr>
                <w:rFonts w:ascii="Cambria" w:hAnsi="Cambria" w:eastAsia="Cambria"/>
                <w:b/>
                <w:i w:val="0"/>
                <w:color w:val="FFFFFF"/>
                <w:sz w:val="22"/>
              </w:rPr>
              <w:t>Estimated Cost (INR)</w:t>
            </w:r>
          </w:p>
        </w:tc>
      </w:tr>
      <w:tr>
        <w:tc>
          <w:tcPr>
            <w:tcW w:type="dxa" w:w="2381"/>
            <w:tcW w:w="2381" w:type="dxa"/>
          </w:tcPr>
          <w:p>
            <w:pPr>
              <w:jc w:val="left"/>
            </w:pPr>
            <w:r/>
            <w:r>
              <w:rPr>
                <w:rFonts w:ascii="Cambria" w:hAnsi="Cambria" w:eastAsia="Cambria"/>
                <w:b w:val="0"/>
                <w:i w:val="0"/>
                <w:sz w:val="22"/>
              </w:rPr>
              <w:t>Equipment</w:t>
            </w:r>
          </w:p>
        </w:tc>
        <w:tc>
          <w:tcPr>
            <w:tcW w:type="dxa" w:w="2948"/>
            <w:tcW w:w="2948" w:type="dxa"/>
          </w:tcPr>
          <w:p>
            <w:pPr>
              <w:jc w:val="left"/>
            </w:pPr>
            <w:r/>
            <w:r>
              <w:rPr>
                <w:rFonts w:ascii="Cambria" w:hAnsi="Cambria" w:eastAsia="Cambria"/>
                <w:b w:val="0"/>
                <w:i w:val="0"/>
                <w:sz w:val="22"/>
              </w:rPr>
            </w:r>
          </w:p>
        </w:tc>
        <w:tc>
          <w:tcPr>
            <w:tcW w:type="dxa" w:w="1757"/>
            <w:tcW w:w="1757" w:type="dxa"/>
          </w:tcPr>
          <w:p>
            <w:pPr>
              <w:jc w:val="left"/>
            </w:pPr>
            <w:r/>
            <w:r>
              <w:rPr>
                <w:rFonts w:ascii="Cambria" w:hAnsi="Cambria" w:eastAsia="Cambria"/>
                <w:b w:val="0"/>
                <w:i w:val="0"/>
                <w:sz w:val="22"/>
              </w:rPr>
            </w:r>
          </w:p>
        </w:tc>
        <w:tc>
          <w:tcPr>
            <w:tcW w:type="dxa" w:w="2324"/>
            <w:tcW w:w="2324" w:type="dxa"/>
          </w:tcPr>
          <w:p>
            <w:pPr>
              <w:jc w:val="left"/>
            </w:pPr>
            <w:r/>
            <w:r>
              <w:rPr>
                <w:rFonts w:ascii="Cambria" w:hAnsi="Cambria" w:eastAsia="Cambria"/>
                <w:b w:val="0"/>
                <w:i w:val="0"/>
                <w:sz w:val="22"/>
              </w:rPr>
            </w:r>
          </w:p>
        </w:tc>
      </w:tr>
      <w:tr>
        <w:tc>
          <w:tcPr>
            <w:tcW w:type="dxa" w:w="2381"/>
            <w:tcW w:w="2381" w:type="dxa"/>
            <w:shd w:val="clear" w:color="auto" w:fill="D9E2EC"/>
          </w:tcPr>
          <w:p>
            <w:pPr>
              <w:jc w:val="left"/>
            </w:pPr>
            <w:r/>
            <w:r>
              <w:rPr>
                <w:rFonts w:ascii="Cambria" w:hAnsi="Cambria" w:eastAsia="Cambria"/>
                <w:b w:val="0"/>
                <w:i w:val="0"/>
                <w:sz w:val="22"/>
              </w:rPr>
              <w:t>Consumables</w:t>
            </w:r>
          </w:p>
        </w:tc>
        <w:tc>
          <w:tcPr>
            <w:tcW w:type="dxa" w:w="2948"/>
            <w:tcW w:w="2948" w:type="dxa"/>
            <w:shd w:val="clear" w:color="auto" w:fill="D9E2EC"/>
          </w:tcPr>
          <w:p>
            <w:pPr>
              <w:jc w:val="left"/>
            </w:pPr>
            <w:r/>
            <w:r>
              <w:rPr>
                <w:rFonts w:ascii="Cambria" w:hAnsi="Cambria" w:eastAsia="Cambria"/>
                <w:b w:val="0"/>
                <w:i w:val="0"/>
                <w:sz w:val="22"/>
              </w:rPr>
            </w:r>
          </w:p>
        </w:tc>
        <w:tc>
          <w:tcPr>
            <w:tcW w:type="dxa" w:w="1757"/>
            <w:tcW w:w="1757" w:type="dxa"/>
            <w:shd w:val="clear" w:color="auto" w:fill="D9E2EC"/>
          </w:tcPr>
          <w:p>
            <w:pPr>
              <w:jc w:val="left"/>
            </w:pPr>
            <w:r/>
            <w:r>
              <w:rPr>
                <w:rFonts w:ascii="Cambria" w:hAnsi="Cambria" w:eastAsia="Cambria"/>
                <w:b w:val="0"/>
                <w:i w:val="0"/>
                <w:sz w:val="22"/>
              </w:rPr>
            </w:r>
          </w:p>
        </w:tc>
        <w:tc>
          <w:tcPr>
            <w:tcW w:type="dxa" w:w="2324"/>
            <w:tcW w:w="2324" w:type="dxa"/>
            <w:shd w:val="clear" w:color="auto" w:fill="D9E2EC"/>
          </w:tcPr>
          <w:p>
            <w:pPr>
              <w:jc w:val="left"/>
            </w:pPr>
            <w:r/>
            <w:r>
              <w:rPr>
                <w:rFonts w:ascii="Cambria" w:hAnsi="Cambria" w:eastAsia="Cambria"/>
                <w:b w:val="0"/>
                <w:i w:val="0"/>
                <w:sz w:val="22"/>
              </w:rPr>
            </w:r>
          </w:p>
        </w:tc>
      </w:tr>
      <w:tr>
        <w:tc>
          <w:tcPr>
            <w:tcW w:type="dxa" w:w="2381"/>
            <w:tcW w:w="2381" w:type="dxa"/>
          </w:tcPr>
          <w:p>
            <w:pPr>
              <w:jc w:val="left"/>
            </w:pPr>
            <w:r/>
            <w:r>
              <w:rPr>
                <w:rFonts w:ascii="Cambria" w:hAnsi="Cambria" w:eastAsia="Cambria"/>
                <w:b w:val="0"/>
                <w:i w:val="0"/>
                <w:sz w:val="22"/>
              </w:rPr>
              <w:t>Software/Tools</w:t>
            </w:r>
          </w:p>
        </w:tc>
        <w:tc>
          <w:tcPr>
            <w:tcW w:type="dxa" w:w="2948"/>
            <w:tcW w:w="2948" w:type="dxa"/>
          </w:tcPr>
          <w:p>
            <w:pPr>
              <w:jc w:val="left"/>
            </w:pPr>
            <w:r/>
            <w:r>
              <w:rPr>
                <w:rFonts w:ascii="Cambria" w:hAnsi="Cambria" w:eastAsia="Cambria"/>
                <w:b w:val="0"/>
                <w:i w:val="0"/>
                <w:sz w:val="22"/>
              </w:rPr>
            </w:r>
          </w:p>
        </w:tc>
        <w:tc>
          <w:tcPr>
            <w:tcW w:type="dxa" w:w="1757"/>
            <w:tcW w:w="1757" w:type="dxa"/>
          </w:tcPr>
          <w:p>
            <w:pPr>
              <w:jc w:val="left"/>
            </w:pPr>
            <w:r/>
            <w:r>
              <w:rPr>
                <w:rFonts w:ascii="Cambria" w:hAnsi="Cambria" w:eastAsia="Cambria"/>
                <w:b w:val="0"/>
                <w:i w:val="0"/>
                <w:sz w:val="22"/>
              </w:rPr>
            </w:r>
          </w:p>
        </w:tc>
        <w:tc>
          <w:tcPr>
            <w:tcW w:type="dxa" w:w="2324"/>
            <w:tcW w:w="2324" w:type="dxa"/>
          </w:tcPr>
          <w:p>
            <w:pPr>
              <w:jc w:val="left"/>
            </w:pPr>
            <w:r/>
            <w:r>
              <w:rPr>
                <w:rFonts w:ascii="Cambria" w:hAnsi="Cambria" w:eastAsia="Cambria"/>
                <w:b w:val="0"/>
                <w:i w:val="0"/>
                <w:sz w:val="22"/>
              </w:rPr>
            </w:r>
          </w:p>
        </w:tc>
      </w:tr>
      <w:tr>
        <w:tc>
          <w:tcPr>
            <w:tcW w:type="dxa" w:w="2381"/>
            <w:tcW w:w="2381" w:type="dxa"/>
            <w:shd w:val="clear" w:color="auto" w:fill="D9E2EC"/>
          </w:tcPr>
          <w:p>
            <w:pPr>
              <w:jc w:val="left"/>
            </w:pPr>
            <w:r/>
            <w:r>
              <w:rPr>
                <w:rFonts w:ascii="Cambria" w:hAnsi="Cambria" w:eastAsia="Cambria"/>
                <w:b w:val="0"/>
                <w:i w:val="0"/>
                <w:sz w:val="22"/>
              </w:rPr>
              <w:t>Stationery/Printing</w:t>
            </w:r>
          </w:p>
        </w:tc>
        <w:tc>
          <w:tcPr>
            <w:tcW w:type="dxa" w:w="2948"/>
            <w:tcW w:w="2948" w:type="dxa"/>
            <w:shd w:val="clear" w:color="auto" w:fill="D9E2EC"/>
          </w:tcPr>
          <w:p>
            <w:pPr>
              <w:jc w:val="left"/>
            </w:pPr>
            <w:r/>
            <w:r>
              <w:rPr>
                <w:rFonts w:ascii="Cambria" w:hAnsi="Cambria" w:eastAsia="Cambria"/>
                <w:b w:val="0"/>
                <w:i w:val="0"/>
                <w:sz w:val="22"/>
              </w:rPr>
            </w:r>
          </w:p>
        </w:tc>
        <w:tc>
          <w:tcPr>
            <w:tcW w:type="dxa" w:w="1757"/>
            <w:tcW w:w="1757" w:type="dxa"/>
            <w:shd w:val="clear" w:color="auto" w:fill="D9E2EC"/>
          </w:tcPr>
          <w:p>
            <w:pPr>
              <w:jc w:val="left"/>
            </w:pPr>
            <w:r/>
            <w:r>
              <w:rPr>
                <w:rFonts w:ascii="Cambria" w:hAnsi="Cambria" w:eastAsia="Cambria"/>
                <w:b w:val="0"/>
                <w:i w:val="0"/>
                <w:sz w:val="22"/>
              </w:rPr>
            </w:r>
          </w:p>
        </w:tc>
        <w:tc>
          <w:tcPr>
            <w:tcW w:type="dxa" w:w="2324"/>
            <w:tcW w:w="2324" w:type="dxa"/>
            <w:shd w:val="clear" w:color="auto" w:fill="D9E2EC"/>
          </w:tcPr>
          <w:p>
            <w:pPr>
              <w:jc w:val="left"/>
            </w:pPr>
            <w:r/>
            <w:r>
              <w:rPr>
                <w:rFonts w:ascii="Cambria" w:hAnsi="Cambria" w:eastAsia="Cambria"/>
                <w:b w:val="0"/>
                <w:i w:val="0"/>
                <w:sz w:val="22"/>
              </w:rPr>
            </w:r>
          </w:p>
        </w:tc>
      </w:tr>
      <w:tr>
        <w:tc>
          <w:tcPr>
            <w:tcW w:type="dxa" w:w="2381"/>
            <w:tcW w:w="2381" w:type="dxa"/>
          </w:tcPr>
          <w:p>
            <w:pPr>
              <w:jc w:val="left"/>
            </w:pPr>
            <w:r/>
            <w:r>
              <w:rPr>
                <w:rFonts w:ascii="Cambria" w:hAnsi="Cambria" w:eastAsia="Cambria"/>
                <w:b w:val="0"/>
                <w:i w:val="0"/>
                <w:sz w:val="22"/>
              </w:rPr>
              <w:t>Total</w:t>
            </w:r>
          </w:p>
        </w:tc>
        <w:tc>
          <w:tcPr>
            <w:tcW w:type="dxa" w:w="2948"/>
            <w:tcW w:w="2948" w:type="dxa"/>
          </w:tcPr>
          <w:p>
            <w:pPr>
              <w:jc w:val="left"/>
            </w:pPr>
            <w:r/>
            <w:r>
              <w:rPr>
                <w:rFonts w:ascii="Cambria" w:hAnsi="Cambria" w:eastAsia="Cambria"/>
                <w:b w:val="0"/>
                <w:i w:val="0"/>
                <w:sz w:val="22"/>
              </w:rPr>
            </w:r>
          </w:p>
        </w:tc>
        <w:tc>
          <w:tcPr>
            <w:tcW w:type="dxa" w:w="1757"/>
            <w:tcW w:w="1757" w:type="dxa"/>
          </w:tcPr>
          <w:p>
            <w:pPr>
              <w:jc w:val="left"/>
            </w:pPr>
            <w:r/>
            <w:r>
              <w:rPr>
                <w:rFonts w:ascii="Cambria" w:hAnsi="Cambria" w:eastAsia="Cambria"/>
                <w:b w:val="0"/>
                <w:i w:val="0"/>
                <w:sz w:val="22"/>
              </w:rPr>
            </w:r>
          </w:p>
        </w:tc>
        <w:tc>
          <w:tcPr>
            <w:tcW w:type="dxa" w:w="2324"/>
            <w:tcW w:w="2324" w:type="dxa"/>
          </w:tcPr>
          <w:p>
            <w:pPr>
              <w:jc w:val="left"/>
            </w:pPr>
            <w:r/>
            <w:r>
              <w:rPr>
                <w:rFonts w:ascii="Cambria" w:hAnsi="Cambria" w:eastAsia="Cambria"/>
                <w:b w:val="0"/>
                <w:i w:val="0"/>
                <w:sz w:val="22"/>
              </w:rPr>
              <w:t>₹</w:t>
            </w:r>
          </w:p>
        </w:tc>
      </w:tr>
    </w:tbl>
    <w:p>
      <w:pPr>
        <w:spacing w:after="80"/>
      </w:pPr>
    </w:p>
    <w:p>
      <w:pPr>
        <w:spacing w:after="80"/>
        <w:ind w:left="357" w:hanging="357"/>
        <w:jc w:val="both"/>
      </w:pPr>
      <w:r>
        <w:rPr>
          <w:rFonts w:ascii="Cambria" w:hAnsi="Cambria" w:eastAsia="Cambria"/>
          <w:b w:val="0"/>
          <w:i w:val="0"/>
          <w:sz w:val="22"/>
        </w:rPr>
        <w:t xml:space="preserve">13.  </w:t>
      </w:r>
      <w:r>
        <w:rPr>
          <w:rFonts w:ascii="Cambria" w:hAnsi="Cambria" w:eastAsia="Cambria"/>
          <w:b/>
          <w:i w:val="0"/>
          <w:sz w:val="22"/>
        </w:rPr>
        <w:t>Infrastructure Requirements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Requirement</w:t>
            </w:r>
          </w:p>
        </w:tc>
        <w:tc>
          <w:tcPr>
            <w:tcW w:type="dxa" w:w="3118"/>
            <w:tcW w:w="3118" w:type="dxa"/>
            <w:shd w:val="clear" w:color="auto" w:fill="1F3A5F"/>
          </w:tcPr>
          <w:p>
            <w:pPr>
              <w:jc w:val="center"/>
            </w:pPr>
            <w:r/>
            <w:r>
              <w:rPr>
                <w:rFonts w:ascii="Cambria" w:hAnsi="Cambria" w:eastAsia="Cambria"/>
                <w:b/>
                <w:i w:val="0"/>
                <w:color w:val="FFFFFF"/>
                <w:sz w:val="22"/>
              </w:rPr>
              <w:t>In-House Availability (Yes/No)</w:t>
            </w:r>
          </w:p>
        </w:tc>
        <w:tc>
          <w:tcPr>
            <w:tcW w:type="dxa" w:w="3175"/>
            <w:tcW w:w="3175" w:type="dxa"/>
            <w:shd w:val="clear" w:color="auto" w:fill="1F3A5F"/>
          </w:tcPr>
          <w:p>
            <w:pPr>
              <w:jc w:val="center"/>
            </w:pPr>
            <w:r/>
            <w:r>
              <w:rPr>
                <w:rFonts w:ascii="Cambria" w:hAnsi="Cambria" w:eastAsia="Cambria"/>
                <w:b/>
                <w:i w:val="0"/>
                <w:color w:val="FFFFFF"/>
                <w:sz w:val="22"/>
              </w:rPr>
              <w:t>Remarks</w:t>
            </w:r>
          </w:p>
        </w:tc>
      </w:tr>
      <w:tr>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t>Yes/No</w:t>
            </w:r>
          </w:p>
        </w:tc>
        <w:tc>
          <w:tcPr>
            <w:tcW w:type="dxa" w:w="3175"/>
            <w:tcW w:w="3175"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r>
          </w:p>
        </w:tc>
        <w:tc>
          <w:tcPr>
            <w:tcW w:type="dxa" w:w="3118"/>
            <w:tcW w:w="3118" w:type="dxa"/>
            <w:shd w:val="clear" w:color="auto" w:fill="D9E2EC"/>
          </w:tcPr>
          <w:p>
            <w:pPr>
              <w:jc w:val="left"/>
            </w:pPr>
            <w:r/>
            <w:r>
              <w:rPr>
                <w:rFonts w:ascii="Cambria" w:hAnsi="Cambria" w:eastAsia="Cambria"/>
                <w:b w:val="0"/>
                <w:i w:val="0"/>
                <w:sz w:val="22"/>
              </w:rPr>
              <w:t>Yes/No</w:t>
            </w:r>
          </w:p>
        </w:tc>
        <w:tc>
          <w:tcPr>
            <w:tcW w:type="dxa" w:w="3175"/>
            <w:tcW w:w="3175" w:type="dxa"/>
            <w:shd w:val="clear" w:color="auto" w:fill="D9E2EC"/>
          </w:tcPr>
          <w:p>
            <w:pPr>
              <w:jc w:val="left"/>
            </w:pPr>
            <w:r/>
            <w:r>
              <w:rPr>
                <w:rFonts w:ascii="Cambria" w:hAnsi="Cambria" w:eastAsia="Cambria"/>
                <w:b w:val="0"/>
                <w:i w:val="0"/>
                <w:sz w:val="22"/>
              </w:rPr>
            </w:r>
          </w:p>
        </w:tc>
      </w:tr>
      <w:tr>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t>Yes/No</w:t>
            </w:r>
          </w:p>
        </w:tc>
        <w:tc>
          <w:tcPr>
            <w:tcW w:type="dxa" w:w="3175"/>
            <w:tcW w:w="3175"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Mention specific lab/equipment/software requirements and their current availability.</w:t>
      </w:r>
    </w:p>
    <w:p>
      <w:pPr>
        <w:spacing w:after="80"/>
        <w:ind w:left="357" w:hanging="357"/>
        <w:jc w:val="both"/>
      </w:pPr>
      <w:r>
        <w:rPr>
          <w:rFonts w:ascii="Cambria" w:hAnsi="Cambria" w:eastAsia="Cambria"/>
          <w:b w:val="0"/>
          <w:i w:val="0"/>
          <w:sz w:val="22"/>
        </w:rPr>
        <w:t xml:space="preserve">14.  </w:t>
      </w:r>
      <w:r>
        <w:rPr>
          <w:rFonts w:ascii="Cambria" w:hAnsi="Cambria" w:eastAsia="Cambria"/>
          <w:b/>
          <w:i w:val="0"/>
          <w:sz w:val="22"/>
        </w:rPr>
        <w:t>Timeline (Gantt Chart or Milestones)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Include major activities with proposed deadlines.</w:t>
      </w:r>
    </w:p>
    <w:p>
      <w:pPr>
        <w:spacing w:after="80"/>
        <w:ind w:left="357" w:hanging="357"/>
        <w:jc w:val="both"/>
      </w:pPr>
      <w:r>
        <w:rPr>
          <w:rFonts w:ascii="Cambria" w:hAnsi="Cambria" w:eastAsia="Cambria"/>
          <w:b w:val="0"/>
          <w:i w:val="0"/>
          <w:sz w:val="22"/>
        </w:rPr>
        <w:t xml:space="preserve">15.  </w:t>
      </w:r>
      <w:r>
        <w:rPr>
          <w:rFonts w:ascii="Cambria" w:hAnsi="Cambria" w:eastAsia="Cambria"/>
          <w:b/>
          <w:i w:val="0"/>
          <w:sz w:val="22"/>
        </w:rPr>
        <w:t>Faculty Commitment</w:t>
      </w:r>
    </w:p>
    <w:p>
      <w:pPr>
        <w:spacing w:after="120" w:before="0"/>
        <w:jc w:val="both"/>
      </w:pPr>
      <w:r>
        <w:rPr>
          <w:rFonts w:ascii="Cambria" w:hAnsi="Cambria" w:eastAsia="Cambria"/>
          <w:b w:val="0"/>
          <w:i/>
          <w:sz w:val="22"/>
        </w:rPr>
        <w:t>I/we, the undersigned, hereby declare that I/we will not leave the college until the completion of the proposed project and will ensure timely reporting and deliverables as per institutional norms.</w:t>
      </w:r>
    </w:p>
    <w:p>
      <w:pPr>
        <w:spacing w:after="120" w:before="0"/>
        <w:jc w:val="both"/>
      </w:pPr>
      <w:r>
        <w:rPr>
          <w:rFonts w:ascii="Cambria" w:hAnsi="Cambria" w:eastAsia="Cambria"/>
          <w:b w:val="0"/>
          <w:i w:val="0"/>
          <w:sz w:val="22"/>
        </w:rPr>
        <w:t>Signature of Project Coordinator</w:t>
      </w:r>
    </w:p>
    <w:p>
      <w:pPr>
        <w:spacing w:after="120" w:before="0"/>
        <w:jc w:val="both"/>
      </w:pPr>
      <w:r>
        <w:rPr>
          <w:rFonts w:ascii="Cambria" w:hAnsi="Cambria" w:eastAsia="Cambria"/>
          <w:b w:val="0"/>
          <w:i w:val="0"/>
          <w:sz w:val="22"/>
        </w:rPr>
        <w:t>Date: ___________</w:t>
      </w:r>
    </w:p>
    <w:p>
      <w:pPr>
        <w:spacing w:after="120" w:before="0"/>
        <w:jc w:val="both"/>
      </w:pPr>
      <w:r>
        <w:rPr>
          <w:rFonts w:ascii="Cambria" w:hAnsi="Cambria" w:eastAsia="Cambria"/>
          <w:b w:val="0"/>
          <w:i w:val="0"/>
          <w:sz w:val="22"/>
        </w:rPr>
        <w:t>Place: ___________</w:t>
      </w:r>
    </w:p>
    <w:p>
      <w:pPr>
        <w:keepNext/>
        <w:spacing w:before="200" w:after="120"/>
      </w:pPr>
      <w:r>
        <w:rPr>
          <w:rFonts w:ascii="Cambria" w:hAnsi="Cambria" w:eastAsia="Cambria"/>
          <w:b/>
          <w:i w:val="0"/>
          <w:color w:val="1F3A5F"/>
          <w:sz w:val="25"/>
        </w:rPr>
        <w:t>14.6. Faculty Undertaking Form for Major Project Sanction</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Faculty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of Faculty Member: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Employee 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Department/Division: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Contact Number: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Email ID:</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Project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Title of the Major Project: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Duration: From ___________ To 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Thrust Area: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Type: ☐ Institutional ☐ Sponsored ☐ Collaborative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Coordinator (if different):</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Declaration and Undertaking</w:t>
      </w:r>
    </w:p>
    <w:p>
      <w:pPr>
        <w:spacing w:after="120" w:before="0"/>
        <w:jc w:val="both"/>
      </w:pPr>
      <w:r>
        <w:rPr>
          <w:rFonts w:ascii="Cambria" w:hAnsi="Cambria" w:eastAsia="Cambria"/>
          <w:b w:val="0"/>
          <w:i w:val="0"/>
          <w:sz w:val="22"/>
        </w:rPr>
        <w:t>I, Dr./Mr./Ms. ________________________________, working as ________________________________ in the Department of ________________________________ at [college name], hereby declare that:</w:t>
      </w:r>
    </w:p>
    <w:p>
      <w:pPr>
        <w:spacing w:after="80"/>
        <w:ind w:left="357" w:hanging="357"/>
        <w:jc w:val="both"/>
      </w:pPr>
      <w:r>
        <w:rPr>
          <w:rFonts w:ascii="Cambria" w:hAnsi="Cambria" w:eastAsia="Cambria"/>
          <w:b w:val="0"/>
          <w:i w:val="0"/>
          <w:sz w:val="22"/>
        </w:rPr>
        <w:t xml:space="preserve">i.  </w:t>
      </w:r>
      <w:r>
        <w:rPr>
          <w:rFonts w:ascii="Cambria" w:hAnsi="Cambria" w:eastAsia="Cambria"/>
          <w:b w:val="0"/>
          <w:i w:val="0"/>
          <w:sz w:val="22"/>
        </w:rPr>
        <w:t>I accept the responsibility of leading/coordinating the above-mentioned major project sanctioned by the University/college.</w:t>
      </w:r>
    </w:p>
    <w:p>
      <w:pPr>
        <w:spacing w:after="80"/>
        <w:ind w:left="357" w:hanging="357"/>
        <w:jc w:val="both"/>
      </w:pPr>
      <w:r>
        <w:rPr>
          <w:rFonts w:ascii="Cambria" w:hAnsi="Cambria" w:eastAsia="Cambria"/>
          <w:b w:val="0"/>
          <w:i w:val="0"/>
          <w:sz w:val="22"/>
        </w:rPr>
        <w:t xml:space="preserve">ii.  </w:t>
      </w:r>
      <w:r>
        <w:rPr>
          <w:rFonts w:ascii="Cambria" w:hAnsi="Cambria" w:eastAsia="Cambria"/>
          <w:b w:val="0"/>
          <w:i w:val="0"/>
          <w:sz w:val="22"/>
        </w:rPr>
        <w:t>I understand that this project has strategic importance and will be monitored for performance, progress, and outcomes.</w:t>
      </w:r>
    </w:p>
    <w:p>
      <w:pPr>
        <w:spacing w:after="80"/>
        <w:ind w:left="357" w:hanging="357"/>
        <w:jc w:val="both"/>
      </w:pPr>
      <w:r>
        <w:rPr>
          <w:rFonts w:ascii="Cambria" w:hAnsi="Cambria" w:eastAsia="Cambria"/>
          <w:b w:val="0"/>
          <w:i w:val="0"/>
          <w:sz w:val="22"/>
        </w:rPr>
        <w:t xml:space="preserve">iii.  </w:t>
      </w:r>
      <w:r>
        <w:rPr>
          <w:rFonts w:ascii="Cambria" w:hAnsi="Cambria" w:eastAsia="Cambria"/>
          <w:b w:val="0"/>
          <w:i w:val="0"/>
          <w:sz w:val="22"/>
        </w:rPr>
        <w:t>I undertake not to leave the university or go on long-term deputation/sabbatical until the successful completion of the project.</w:t>
      </w:r>
    </w:p>
    <w:p>
      <w:pPr>
        <w:spacing w:after="80"/>
        <w:ind w:left="357" w:hanging="357"/>
        <w:jc w:val="both"/>
      </w:pPr>
      <w:r>
        <w:rPr>
          <w:rFonts w:ascii="Cambria" w:hAnsi="Cambria" w:eastAsia="Cambria"/>
          <w:b w:val="0"/>
          <w:i w:val="0"/>
          <w:sz w:val="22"/>
        </w:rPr>
        <w:t xml:space="preserve">iv.  </w:t>
      </w:r>
      <w:r>
        <w:rPr>
          <w:rFonts w:ascii="Cambria" w:hAnsi="Cambria" w:eastAsia="Cambria"/>
          <w:b w:val="0"/>
          <w:i w:val="0"/>
          <w:sz w:val="22"/>
        </w:rPr>
        <w:t>I will ensure that progress reports are submitted every three months as per the university/college guidelines.</w:t>
      </w:r>
    </w:p>
    <w:p>
      <w:pPr>
        <w:spacing w:after="80"/>
        <w:ind w:left="357" w:hanging="357"/>
        <w:jc w:val="both"/>
      </w:pPr>
      <w:r>
        <w:rPr>
          <w:rFonts w:ascii="Cambria" w:hAnsi="Cambria" w:eastAsia="Cambria"/>
          <w:b w:val="0"/>
          <w:i w:val="0"/>
          <w:sz w:val="22"/>
        </w:rPr>
        <w:t xml:space="preserve">v.  </w:t>
      </w:r>
      <w:r>
        <w:rPr>
          <w:rFonts w:ascii="Cambria" w:hAnsi="Cambria" w:eastAsia="Cambria"/>
          <w:b w:val="0"/>
          <w:i w:val="0"/>
          <w:sz w:val="22"/>
        </w:rPr>
        <w:t>I agree that all equipment and prototypes developed under this project shall remain the property of the University/college.</w:t>
      </w:r>
    </w:p>
    <w:p>
      <w:pPr>
        <w:spacing w:after="80"/>
        <w:ind w:left="357" w:hanging="357"/>
        <w:jc w:val="both"/>
      </w:pPr>
      <w:r>
        <w:rPr>
          <w:rFonts w:ascii="Cambria" w:hAnsi="Cambria" w:eastAsia="Cambria"/>
          <w:b w:val="0"/>
          <w:i w:val="0"/>
          <w:sz w:val="22"/>
        </w:rPr>
        <w:t xml:space="preserve">vi.  </w:t>
      </w:r>
      <w:r>
        <w:rPr>
          <w:rFonts w:ascii="Cambria" w:hAnsi="Cambria" w:eastAsia="Cambria"/>
          <w:b w:val="0"/>
          <w:i w:val="0"/>
          <w:sz w:val="22"/>
        </w:rPr>
        <w:t>I will mentor students and integrate student mini/major projects from this research wherever possible.</w:t>
      </w:r>
    </w:p>
    <w:p>
      <w:pPr>
        <w:spacing w:after="80"/>
        <w:ind w:left="357" w:hanging="357"/>
        <w:jc w:val="both"/>
      </w:pPr>
      <w:r>
        <w:rPr>
          <w:rFonts w:ascii="Cambria" w:hAnsi="Cambria" w:eastAsia="Cambria"/>
          <w:b w:val="0"/>
          <w:i w:val="0"/>
          <w:sz w:val="22"/>
        </w:rPr>
        <w:t xml:space="preserve">vii.  </w:t>
      </w:r>
      <w:r>
        <w:rPr>
          <w:rFonts w:ascii="Cambria" w:hAnsi="Cambria" w:eastAsia="Cambria"/>
          <w:b w:val="0"/>
          <w:i w:val="0"/>
          <w:sz w:val="22"/>
        </w:rPr>
        <w:t>I accept any additional conditions imposed by the sanctioning authority at the time of project approval.</w:t>
      </w:r>
    </w:p>
    <w:p>
      <w:pPr>
        <w:spacing w:after="120" w:before="0"/>
        <w:jc w:val="both"/>
      </w:pPr>
      <w:r>
        <w:rPr>
          <w:rFonts w:ascii="Cambria" w:hAnsi="Cambria" w:eastAsia="Cambria"/>
          <w:b w:val="0"/>
          <w:i w:val="0"/>
          <w:sz w:val="22"/>
        </w:rPr>
        <w:t>I make this undertaking in full understanding of my academic responsibilities and institutional commitment.</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Signature and Approval</w:t>
      </w:r>
    </w:p>
    <w:p>
      <w:pPr>
        <w:spacing w:after="120" w:before="0"/>
        <w:jc w:val="both"/>
      </w:pPr>
      <w:r>
        <w:rPr>
          <w:rFonts w:ascii="Cambria" w:hAnsi="Cambria" w:eastAsia="Cambria"/>
          <w:b w:val="0"/>
          <w:i w:val="0"/>
          <w:sz w:val="22"/>
        </w:rPr>
        <w:t>Signature of Faculty Member:</w:t>
      </w:r>
    </w:p>
    <w:p>
      <w:pPr>
        <w:spacing w:after="120" w:before="0"/>
        <w:jc w:val="both"/>
      </w:pPr>
      <w:r>
        <w:rPr>
          <w:rFonts w:ascii="Cambria" w:hAnsi="Cambria" w:eastAsia="Cambria"/>
          <w:b w:val="0"/>
          <w:i w:val="0"/>
          <w:sz w:val="22"/>
        </w:rPr>
        <w:t>(Signature with Date)</w:t>
      </w:r>
    </w:p>
    <w:p>
      <w:pPr>
        <w:spacing w:after="120" w:before="0"/>
        <w:jc w:val="both"/>
      </w:pPr>
      <w:r>
        <w:rPr>
          <w:rFonts w:ascii="Cambria" w:hAnsi="Cambria" w:eastAsia="Cambria"/>
          <w:b w:val="0"/>
          <w:i w:val="0"/>
          <w:sz w:val="22"/>
        </w:rPr>
        <w:t>Signature of HoD:</w:t>
      </w:r>
    </w:p>
    <w:p>
      <w:pPr>
        <w:spacing w:after="120" w:before="0"/>
        <w:jc w:val="both"/>
      </w:pPr>
      <w:r>
        <w:rPr>
          <w:rFonts w:ascii="Cambria" w:hAnsi="Cambria" w:eastAsia="Cambria"/>
          <w:b w:val="0"/>
          <w:i w:val="0"/>
          <w:sz w:val="22"/>
        </w:rPr>
        <w:t>(Name &amp; Seal)</w:t>
      </w:r>
    </w:p>
    <w:p>
      <w:pPr>
        <w:spacing w:after="120" w:before="0"/>
        <w:jc w:val="both"/>
      </w:pPr>
      <w:r>
        <w:rPr>
          <w:rFonts w:ascii="Cambria" w:hAnsi="Cambria" w:eastAsia="Cambria"/>
          <w:b w:val="0"/>
          <w:i w:val="0"/>
          <w:sz w:val="22"/>
        </w:rPr>
        <w:t>Dean (R&amp;D):</w:t>
      </w:r>
    </w:p>
    <w:p>
      <w:pPr>
        <w:spacing w:after="120" w:before="0"/>
        <w:jc w:val="both"/>
      </w:pPr>
      <w:r>
        <w:rPr>
          <w:rFonts w:ascii="Cambria" w:hAnsi="Cambria" w:eastAsia="Cambria"/>
          <w:b w:val="0"/>
          <w:i w:val="0"/>
          <w:sz w:val="22"/>
        </w:rPr>
        <w:t>(Approved / Not Approved)</w:t>
      </w:r>
    </w:p>
    <w:p>
      <w:pPr>
        <w:spacing w:after="120" w:before="0"/>
        <w:jc w:val="both"/>
      </w:pPr>
      <w:r>
        <w:rPr>
          <w:rFonts w:ascii="Cambria" w:hAnsi="Cambria" w:eastAsia="Cambria"/>
          <w:b w:val="0"/>
          <w:i w:val="0"/>
          <w:sz w:val="22"/>
        </w:rPr>
        <w:t>(Signature with Date &amp; Seal)</w:t>
      </w:r>
    </w:p>
    <w:p>
      <w:pPr>
        <w:keepNext/>
        <w:spacing w:before="200" w:after="120"/>
      </w:pPr>
      <w:r>
        <w:rPr>
          <w:rFonts w:ascii="Cambria" w:hAnsi="Cambria" w:eastAsia="Cambria"/>
          <w:b/>
          <w:i w:val="0"/>
          <w:color w:val="1F3A5F"/>
          <w:sz w:val="25"/>
        </w:rPr>
        <w:t>14.7. Funding Request Form for R&amp;D Projects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Basic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Title of the Project: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Type of Project: ☐ Minor Project ☐ Major Project ☐ Sponsored Project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Coordinator 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Department/Division: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Contact Number: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Email 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Duration: From ___________ To ___________</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Project Description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Abstract (100–150 words):</w:t>
      </w:r>
    </w:p>
    <w:p>
      <w:pPr>
        <w:spacing w:after="120" w:before="0"/>
        <w:jc w:val="both"/>
      </w:pPr>
      <w:r>
        <w:rPr>
          <w:rFonts w:ascii="Cambria" w:hAnsi="Cambria" w:eastAsia="Cambria"/>
          <w:b w:val="0"/>
          <w:i/>
          <w:sz w:val="22"/>
        </w:rPr>
        <w:t>(Brief overview of the project objectives and expected outcomes)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Purpose of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New Project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Prototype/Model Fabrication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Research Consumables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Publication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Software/Tool Procurement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Equipment Requirement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Event/Workshop/Field Visit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Others (please specify): ________________________</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Budget Estimate (in INR)</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041"/>
            <w:tcW w:w="2041" w:type="dxa"/>
            <w:shd w:val="clear" w:color="auto" w:fill="1F3A5F"/>
          </w:tcPr>
          <w:p>
            <w:pPr>
              <w:jc w:val="center"/>
            </w:pPr>
            <w:r/>
            <w:r>
              <w:rPr>
                <w:rFonts w:ascii="Cambria" w:hAnsi="Cambria" w:eastAsia="Cambria"/>
                <w:b/>
                <w:i w:val="0"/>
                <w:color w:val="FFFFFF"/>
                <w:sz w:val="22"/>
              </w:rPr>
              <w:t>Item</w:t>
            </w:r>
          </w:p>
        </w:tc>
        <w:tc>
          <w:tcPr>
            <w:tcW w:type="dxa" w:w="2041"/>
            <w:tcW w:w="2041" w:type="dxa"/>
            <w:shd w:val="clear" w:color="auto" w:fill="1F3A5F"/>
          </w:tcPr>
          <w:p>
            <w:pPr>
              <w:jc w:val="center"/>
            </w:pPr>
            <w:r/>
            <w:r>
              <w:rPr>
                <w:rFonts w:ascii="Cambria" w:hAnsi="Cambria" w:eastAsia="Cambria"/>
                <w:b/>
                <w:i w:val="0"/>
                <w:color w:val="FFFFFF"/>
                <w:sz w:val="22"/>
              </w:rPr>
              <w:t>Description</w:t>
            </w:r>
          </w:p>
        </w:tc>
        <w:tc>
          <w:tcPr>
            <w:tcW w:type="dxa" w:w="1474"/>
            <w:tcW w:w="1474" w:type="dxa"/>
            <w:shd w:val="clear" w:color="auto" w:fill="1F3A5F"/>
          </w:tcPr>
          <w:p>
            <w:pPr>
              <w:jc w:val="center"/>
            </w:pPr>
            <w:r/>
            <w:r>
              <w:rPr>
                <w:rFonts w:ascii="Cambria" w:hAnsi="Cambria" w:eastAsia="Cambria"/>
                <w:b/>
                <w:i w:val="0"/>
                <w:color w:val="FFFFFF"/>
                <w:sz w:val="22"/>
              </w:rPr>
              <w:t>Quantity</w:t>
            </w:r>
          </w:p>
        </w:tc>
        <w:tc>
          <w:tcPr>
            <w:tcW w:type="dxa" w:w="1701"/>
            <w:tcW w:w="1701" w:type="dxa"/>
            <w:shd w:val="clear" w:color="auto" w:fill="1F3A5F"/>
          </w:tcPr>
          <w:p>
            <w:pPr>
              <w:jc w:val="center"/>
            </w:pPr>
            <w:r/>
            <w:r>
              <w:rPr>
                <w:rFonts w:ascii="Cambria" w:hAnsi="Cambria" w:eastAsia="Cambria"/>
                <w:b/>
                <w:i w:val="0"/>
                <w:color w:val="FFFFFF"/>
                <w:sz w:val="22"/>
              </w:rPr>
              <w:t>Unit Cost (₹)</w:t>
            </w:r>
          </w:p>
        </w:tc>
        <w:tc>
          <w:tcPr>
            <w:tcW w:type="dxa" w:w="2154"/>
            <w:tcW w:w="2154" w:type="dxa"/>
            <w:shd w:val="clear" w:color="auto" w:fill="1F3A5F"/>
          </w:tcPr>
          <w:p>
            <w:pPr>
              <w:jc w:val="center"/>
            </w:pPr>
            <w:r/>
            <w:r>
              <w:rPr>
                <w:rFonts w:ascii="Cambria" w:hAnsi="Cambria" w:eastAsia="Cambria"/>
                <w:b/>
                <w:i w:val="0"/>
                <w:color w:val="FFFFFF"/>
                <w:sz w:val="22"/>
              </w:rPr>
              <w:t>Total Cost (₹)</w:t>
            </w:r>
          </w:p>
        </w:tc>
      </w:tr>
      <w:tr>
        <w:tc>
          <w:tcPr>
            <w:tcW w:type="dxa" w:w="2041"/>
            <w:tcW w:w="2041" w:type="dxa"/>
          </w:tcPr>
          <w:p>
            <w:pPr>
              <w:jc w:val="left"/>
            </w:pPr>
            <w:r/>
            <w:r>
              <w:rPr>
                <w:rFonts w:ascii="Cambria" w:hAnsi="Cambria" w:eastAsia="Cambria"/>
                <w:b w:val="0"/>
                <w:i w:val="0"/>
                <w:sz w:val="22"/>
              </w:rPr>
              <w:t>Equipment</w:t>
            </w:r>
          </w:p>
        </w:tc>
        <w:tc>
          <w:tcPr>
            <w:tcW w:type="dxa" w:w="2041"/>
            <w:tcW w:w="2041" w:type="dxa"/>
          </w:tcPr>
          <w:p>
            <w:pPr>
              <w:jc w:val="left"/>
            </w:pPr>
            <w:r/>
            <w:r>
              <w:rPr>
                <w:rFonts w:ascii="Cambria" w:hAnsi="Cambria" w:eastAsia="Cambria"/>
                <w:b w:val="0"/>
                <w:i w:val="0"/>
                <w:sz w:val="22"/>
              </w:rPr>
            </w:r>
          </w:p>
        </w:tc>
        <w:tc>
          <w:tcPr>
            <w:tcW w:type="dxa" w:w="1474"/>
            <w:tcW w:w="1474"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r>
        <w:tc>
          <w:tcPr>
            <w:tcW w:type="dxa" w:w="2041"/>
            <w:tcW w:w="2041" w:type="dxa"/>
            <w:shd w:val="clear" w:color="auto" w:fill="D9E2EC"/>
          </w:tcPr>
          <w:p>
            <w:pPr>
              <w:jc w:val="left"/>
            </w:pPr>
            <w:r/>
            <w:r>
              <w:rPr>
                <w:rFonts w:ascii="Cambria" w:hAnsi="Cambria" w:eastAsia="Cambria"/>
                <w:b w:val="0"/>
                <w:i w:val="0"/>
                <w:sz w:val="22"/>
              </w:rPr>
              <w:t>Consumables/Chemicals</w:t>
            </w:r>
          </w:p>
        </w:tc>
        <w:tc>
          <w:tcPr>
            <w:tcW w:type="dxa" w:w="2041"/>
            <w:tcW w:w="2041" w:type="dxa"/>
            <w:shd w:val="clear" w:color="auto" w:fill="D9E2EC"/>
          </w:tcPr>
          <w:p>
            <w:pPr>
              <w:jc w:val="left"/>
            </w:pPr>
            <w:r/>
            <w:r>
              <w:rPr>
                <w:rFonts w:ascii="Cambria" w:hAnsi="Cambria" w:eastAsia="Cambria"/>
                <w:b w:val="0"/>
                <w:i w:val="0"/>
                <w:sz w:val="22"/>
              </w:rPr>
            </w:r>
          </w:p>
        </w:tc>
        <w:tc>
          <w:tcPr>
            <w:tcW w:type="dxa" w:w="1474"/>
            <w:tcW w:w="1474" w:type="dxa"/>
            <w:shd w:val="clear" w:color="auto" w:fill="D9E2EC"/>
          </w:tcPr>
          <w:p>
            <w:pPr>
              <w:jc w:val="left"/>
            </w:pPr>
            <w:r/>
            <w:r>
              <w:rPr>
                <w:rFonts w:ascii="Cambria" w:hAnsi="Cambria" w:eastAsia="Cambria"/>
                <w:b w:val="0"/>
                <w:i w:val="0"/>
                <w:sz w:val="22"/>
              </w:rPr>
            </w:r>
          </w:p>
        </w:tc>
        <w:tc>
          <w:tcPr>
            <w:tcW w:type="dxa" w:w="1701"/>
            <w:tcW w:w="1701" w:type="dxa"/>
            <w:shd w:val="clear" w:color="auto" w:fill="D9E2EC"/>
          </w:tcPr>
          <w:p>
            <w:pPr>
              <w:jc w:val="left"/>
            </w:pPr>
            <w:r/>
            <w:r>
              <w:rPr>
                <w:rFonts w:ascii="Cambria" w:hAnsi="Cambria" w:eastAsia="Cambria"/>
                <w:b w:val="0"/>
                <w:i w:val="0"/>
                <w:sz w:val="22"/>
              </w:rPr>
            </w:r>
          </w:p>
        </w:tc>
        <w:tc>
          <w:tcPr>
            <w:tcW w:type="dxa" w:w="2154"/>
            <w:tcW w:w="2154" w:type="dxa"/>
            <w:shd w:val="clear" w:color="auto" w:fill="D9E2EC"/>
          </w:tcPr>
          <w:p>
            <w:pPr>
              <w:jc w:val="left"/>
            </w:pPr>
            <w:r/>
            <w:r>
              <w:rPr>
                <w:rFonts w:ascii="Cambria" w:hAnsi="Cambria" w:eastAsia="Cambria"/>
                <w:b w:val="0"/>
                <w:i w:val="0"/>
                <w:sz w:val="22"/>
              </w:rPr>
            </w:r>
          </w:p>
        </w:tc>
      </w:tr>
      <w:tr>
        <w:tc>
          <w:tcPr>
            <w:tcW w:type="dxa" w:w="2041"/>
            <w:tcW w:w="2041" w:type="dxa"/>
          </w:tcPr>
          <w:p>
            <w:pPr>
              <w:jc w:val="left"/>
            </w:pPr>
            <w:r/>
            <w:r>
              <w:rPr>
                <w:rFonts w:ascii="Cambria" w:hAnsi="Cambria" w:eastAsia="Cambria"/>
                <w:b w:val="0"/>
                <w:i w:val="0"/>
                <w:sz w:val="22"/>
              </w:rPr>
              <w:t>Software/Database Access</w:t>
            </w:r>
          </w:p>
        </w:tc>
        <w:tc>
          <w:tcPr>
            <w:tcW w:type="dxa" w:w="2041"/>
            <w:tcW w:w="2041" w:type="dxa"/>
          </w:tcPr>
          <w:p>
            <w:pPr>
              <w:jc w:val="left"/>
            </w:pPr>
            <w:r/>
            <w:r>
              <w:rPr>
                <w:rFonts w:ascii="Cambria" w:hAnsi="Cambria" w:eastAsia="Cambria"/>
                <w:b w:val="0"/>
                <w:i w:val="0"/>
                <w:sz w:val="22"/>
              </w:rPr>
            </w:r>
          </w:p>
        </w:tc>
        <w:tc>
          <w:tcPr>
            <w:tcW w:type="dxa" w:w="1474"/>
            <w:tcW w:w="1474"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r>
        <w:tc>
          <w:tcPr>
            <w:tcW w:type="dxa" w:w="2041"/>
            <w:tcW w:w="2041" w:type="dxa"/>
            <w:shd w:val="clear" w:color="auto" w:fill="D9E2EC"/>
          </w:tcPr>
          <w:p>
            <w:pPr>
              <w:jc w:val="left"/>
            </w:pPr>
            <w:r/>
            <w:r>
              <w:rPr>
                <w:rFonts w:ascii="Cambria" w:hAnsi="Cambria" w:eastAsia="Cambria"/>
                <w:b w:val="0"/>
                <w:i w:val="0"/>
                <w:sz w:val="22"/>
              </w:rPr>
              <w:t>Printing/Stationery</w:t>
            </w:r>
          </w:p>
        </w:tc>
        <w:tc>
          <w:tcPr>
            <w:tcW w:type="dxa" w:w="2041"/>
            <w:tcW w:w="2041" w:type="dxa"/>
            <w:shd w:val="clear" w:color="auto" w:fill="D9E2EC"/>
          </w:tcPr>
          <w:p>
            <w:pPr>
              <w:jc w:val="left"/>
            </w:pPr>
            <w:r/>
            <w:r>
              <w:rPr>
                <w:rFonts w:ascii="Cambria" w:hAnsi="Cambria" w:eastAsia="Cambria"/>
                <w:b w:val="0"/>
                <w:i w:val="0"/>
                <w:sz w:val="22"/>
              </w:rPr>
            </w:r>
          </w:p>
        </w:tc>
        <w:tc>
          <w:tcPr>
            <w:tcW w:type="dxa" w:w="1474"/>
            <w:tcW w:w="1474" w:type="dxa"/>
            <w:shd w:val="clear" w:color="auto" w:fill="D9E2EC"/>
          </w:tcPr>
          <w:p>
            <w:pPr>
              <w:jc w:val="left"/>
            </w:pPr>
            <w:r/>
            <w:r>
              <w:rPr>
                <w:rFonts w:ascii="Cambria" w:hAnsi="Cambria" w:eastAsia="Cambria"/>
                <w:b w:val="0"/>
                <w:i w:val="0"/>
                <w:sz w:val="22"/>
              </w:rPr>
            </w:r>
          </w:p>
        </w:tc>
        <w:tc>
          <w:tcPr>
            <w:tcW w:type="dxa" w:w="1701"/>
            <w:tcW w:w="1701" w:type="dxa"/>
            <w:shd w:val="clear" w:color="auto" w:fill="D9E2EC"/>
          </w:tcPr>
          <w:p>
            <w:pPr>
              <w:jc w:val="left"/>
            </w:pPr>
            <w:r/>
            <w:r>
              <w:rPr>
                <w:rFonts w:ascii="Cambria" w:hAnsi="Cambria" w:eastAsia="Cambria"/>
                <w:b w:val="0"/>
                <w:i w:val="0"/>
                <w:sz w:val="22"/>
              </w:rPr>
            </w:r>
          </w:p>
        </w:tc>
        <w:tc>
          <w:tcPr>
            <w:tcW w:type="dxa" w:w="2154"/>
            <w:tcW w:w="2154" w:type="dxa"/>
            <w:shd w:val="clear" w:color="auto" w:fill="D9E2EC"/>
          </w:tcPr>
          <w:p>
            <w:pPr>
              <w:jc w:val="left"/>
            </w:pPr>
            <w:r/>
            <w:r>
              <w:rPr>
                <w:rFonts w:ascii="Cambria" w:hAnsi="Cambria" w:eastAsia="Cambria"/>
                <w:b w:val="0"/>
                <w:i w:val="0"/>
                <w:sz w:val="22"/>
              </w:rPr>
            </w:r>
          </w:p>
        </w:tc>
      </w:tr>
      <w:tr>
        <w:tc>
          <w:tcPr>
            <w:tcW w:type="dxa" w:w="2041"/>
            <w:tcW w:w="2041" w:type="dxa"/>
          </w:tcPr>
          <w:p>
            <w:pPr>
              <w:jc w:val="left"/>
            </w:pPr>
            <w:r/>
            <w:r>
              <w:rPr>
                <w:rFonts w:ascii="Cambria" w:hAnsi="Cambria" w:eastAsia="Cambria"/>
                <w:b w:val="0"/>
                <w:i w:val="0"/>
                <w:sz w:val="22"/>
              </w:rPr>
              <w:t>Publication Charges</w:t>
            </w:r>
          </w:p>
        </w:tc>
        <w:tc>
          <w:tcPr>
            <w:tcW w:type="dxa" w:w="2041"/>
            <w:tcW w:w="2041" w:type="dxa"/>
          </w:tcPr>
          <w:p>
            <w:pPr>
              <w:jc w:val="left"/>
            </w:pPr>
            <w:r/>
            <w:r>
              <w:rPr>
                <w:rFonts w:ascii="Cambria" w:hAnsi="Cambria" w:eastAsia="Cambria"/>
                <w:b w:val="0"/>
                <w:i w:val="0"/>
                <w:sz w:val="22"/>
              </w:rPr>
            </w:r>
          </w:p>
        </w:tc>
        <w:tc>
          <w:tcPr>
            <w:tcW w:type="dxa" w:w="1474"/>
            <w:tcW w:w="1474"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r>
        <w:tc>
          <w:tcPr>
            <w:tcW w:type="dxa" w:w="2041"/>
            <w:tcW w:w="2041" w:type="dxa"/>
            <w:shd w:val="clear" w:color="auto" w:fill="D9E2EC"/>
          </w:tcPr>
          <w:p>
            <w:pPr>
              <w:jc w:val="left"/>
            </w:pPr>
            <w:r/>
            <w:r>
              <w:rPr>
                <w:rFonts w:ascii="Cambria" w:hAnsi="Cambria" w:eastAsia="Cambria"/>
                <w:b w:val="0"/>
                <w:i w:val="0"/>
                <w:sz w:val="22"/>
              </w:rPr>
              <w:t>Miscellaneous</w:t>
            </w:r>
          </w:p>
        </w:tc>
        <w:tc>
          <w:tcPr>
            <w:tcW w:type="dxa" w:w="2041"/>
            <w:tcW w:w="2041" w:type="dxa"/>
            <w:shd w:val="clear" w:color="auto" w:fill="D9E2EC"/>
          </w:tcPr>
          <w:p>
            <w:pPr>
              <w:jc w:val="left"/>
            </w:pPr>
            <w:r/>
            <w:r>
              <w:rPr>
                <w:rFonts w:ascii="Cambria" w:hAnsi="Cambria" w:eastAsia="Cambria"/>
                <w:b w:val="0"/>
                <w:i w:val="0"/>
                <w:sz w:val="22"/>
              </w:rPr>
            </w:r>
          </w:p>
        </w:tc>
        <w:tc>
          <w:tcPr>
            <w:tcW w:type="dxa" w:w="1474"/>
            <w:tcW w:w="1474" w:type="dxa"/>
            <w:shd w:val="clear" w:color="auto" w:fill="D9E2EC"/>
          </w:tcPr>
          <w:p>
            <w:pPr>
              <w:jc w:val="left"/>
            </w:pPr>
            <w:r/>
            <w:r>
              <w:rPr>
                <w:rFonts w:ascii="Cambria" w:hAnsi="Cambria" w:eastAsia="Cambria"/>
                <w:b w:val="0"/>
                <w:i w:val="0"/>
                <w:sz w:val="22"/>
              </w:rPr>
            </w:r>
          </w:p>
        </w:tc>
        <w:tc>
          <w:tcPr>
            <w:tcW w:type="dxa" w:w="1701"/>
            <w:tcW w:w="1701" w:type="dxa"/>
            <w:shd w:val="clear" w:color="auto" w:fill="D9E2EC"/>
          </w:tcPr>
          <w:p>
            <w:pPr>
              <w:jc w:val="left"/>
            </w:pPr>
            <w:r/>
            <w:r>
              <w:rPr>
                <w:rFonts w:ascii="Cambria" w:hAnsi="Cambria" w:eastAsia="Cambria"/>
                <w:b w:val="0"/>
                <w:i w:val="0"/>
                <w:sz w:val="22"/>
              </w:rPr>
            </w:r>
          </w:p>
        </w:tc>
        <w:tc>
          <w:tcPr>
            <w:tcW w:type="dxa" w:w="2154"/>
            <w:tcW w:w="2154" w:type="dxa"/>
            <w:shd w:val="clear" w:color="auto" w:fill="D9E2EC"/>
          </w:tcPr>
          <w:p>
            <w:pPr>
              <w:jc w:val="left"/>
            </w:pPr>
            <w:r/>
            <w:r>
              <w:rPr>
                <w:rFonts w:ascii="Cambria" w:hAnsi="Cambria" w:eastAsia="Cambria"/>
                <w:b w:val="0"/>
                <w:i w:val="0"/>
                <w:sz w:val="22"/>
              </w:rPr>
            </w:r>
          </w:p>
        </w:tc>
      </w:tr>
    </w:tbl>
    <w:p>
      <w:pPr>
        <w:spacing w:after="80"/>
      </w:pPr>
    </w:p>
    <w:p>
      <w:pPr>
        <w:spacing w:after="120" w:before="0"/>
        <w:jc w:val="both"/>
      </w:pPr>
      <w:r>
        <w:rPr>
          <w:rFonts w:ascii="Cambria" w:hAnsi="Cambria" w:eastAsia="Cambria"/>
          <w:b w:val="0"/>
          <w:i w:val="0"/>
          <w:sz w:val="22"/>
        </w:rPr>
        <w:t>Total Requested Amount ₹_____________________</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Justification for Funding</w:t>
      </w:r>
    </w:p>
    <w:p>
      <w:pPr>
        <w:spacing w:after="120" w:before="0"/>
        <w:jc w:val="both"/>
      </w:pPr>
      <w:r>
        <w:rPr>
          <w:rFonts w:ascii="Cambria" w:hAnsi="Cambria" w:eastAsia="Cambria"/>
          <w:b w:val="0"/>
          <w:i/>
          <w:sz w:val="22"/>
        </w:rPr>
        <w:t>(Explain the necessity of the requested items and how they support the objectives of the project)</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Declaration by Project Coordinator</w:t>
      </w:r>
    </w:p>
    <w:p>
      <w:pPr>
        <w:spacing w:after="120" w:before="0"/>
        <w:jc w:val="both"/>
      </w:pPr>
      <w:r>
        <w:rPr>
          <w:rFonts w:ascii="Cambria" w:hAnsi="Cambria" w:eastAsia="Cambria"/>
          <w:b w:val="0"/>
          <w:i w:val="0"/>
          <w:sz w:val="22"/>
        </w:rPr>
        <w:t>I hereby declare that the information provided is true to the best of my knowledge. The requested funds will be utilized solely for the purpose mentioned in this form, and all necessary utilization certificates and reports will be submitted as per university guidelines.</w:t>
      </w:r>
    </w:p>
    <w:p>
      <w:pPr>
        <w:spacing w:after="120" w:before="0"/>
        <w:jc w:val="both"/>
      </w:pPr>
      <w:r>
        <w:rPr>
          <w:rFonts w:ascii="Cambria" w:hAnsi="Cambria" w:eastAsia="Cambria"/>
          <w:b w:val="0"/>
          <w:i w:val="0"/>
          <w:sz w:val="22"/>
        </w:rPr>
        <w:t>Signature of Project Coordinator: ________________________ Date: ________________________</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Recommendations and Approvals</w:t>
      </w:r>
    </w:p>
    <w:p>
      <w:pPr>
        <w:spacing w:after="120" w:before="0"/>
        <w:jc w:val="both"/>
      </w:pPr>
      <w:r>
        <w:rPr>
          <w:rFonts w:ascii="Cambria" w:hAnsi="Cambria" w:eastAsia="Cambria"/>
          <w:b w:val="0"/>
          <w:i w:val="0"/>
          <w:sz w:val="22"/>
        </w:rPr>
        <w:t>Recommendation of HoD:</w:t>
      </w:r>
    </w:p>
    <w:p>
      <w:pPr>
        <w:spacing w:after="120" w:before="0"/>
        <w:jc w:val="both"/>
      </w:pPr>
      <w:r>
        <w:rPr>
          <w:rFonts w:ascii="Cambria" w:hAnsi="Cambria" w:eastAsia="Cambria"/>
          <w:b w:val="0"/>
          <w:i w:val="0"/>
          <w:sz w:val="22"/>
        </w:rPr>
        <w:t>☐ Recommended ☐ Not Recommended</w:t>
      </w:r>
    </w:p>
    <w:p>
      <w:pPr>
        <w:spacing w:after="120" w:before="0"/>
        <w:jc w:val="both"/>
      </w:pPr>
      <w:r>
        <w:rPr>
          <w:rFonts w:ascii="Cambria" w:hAnsi="Cambria" w:eastAsia="Cambria"/>
          <w:b w:val="0"/>
          <w:i w:val="0"/>
          <w:sz w:val="22"/>
        </w:rPr>
        <w:t>Remarks: ________________________________________________</w:t>
      </w:r>
    </w:p>
    <w:p>
      <w:pPr>
        <w:spacing w:after="120" w:before="0"/>
        <w:jc w:val="both"/>
      </w:pPr>
      <w:r>
        <w:rPr>
          <w:rFonts w:ascii="Cambria" w:hAnsi="Cambria" w:eastAsia="Cambria"/>
          <w:b w:val="0"/>
          <w:i w:val="0"/>
          <w:sz w:val="22"/>
        </w:rPr>
        <w:t>Signature: ________________________ Date: ___________</w:t>
      </w:r>
    </w:p>
    <w:p>
      <w:pPr>
        <w:spacing w:after="120" w:before="0"/>
        <w:jc w:val="both"/>
      </w:pPr>
      <w:r>
        <w:rPr>
          <w:rFonts w:ascii="Cambria" w:hAnsi="Cambria" w:eastAsia="Cambria"/>
          <w:b w:val="0"/>
          <w:i w:val="0"/>
          <w:sz w:val="22"/>
        </w:rPr>
        <w:t>Dean (R&amp;D):</w:t>
      </w:r>
    </w:p>
    <w:p>
      <w:pPr>
        <w:spacing w:after="120" w:before="0"/>
        <w:jc w:val="both"/>
      </w:pPr>
      <w:r>
        <w:rPr>
          <w:rFonts w:ascii="Cambria" w:hAnsi="Cambria" w:eastAsia="Cambria"/>
          <w:b w:val="0"/>
          <w:i w:val="0"/>
          <w:sz w:val="22"/>
        </w:rPr>
        <w:t>☐ Approved ☐ Not Approved</w:t>
      </w:r>
    </w:p>
    <w:p>
      <w:pPr>
        <w:spacing w:after="120" w:before="0"/>
        <w:jc w:val="both"/>
      </w:pPr>
      <w:r>
        <w:rPr>
          <w:rFonts w:ascii="Cambria" w:hAnsi="Cambria" w:eastAsia="Cambria"/>
          <w:b w:val="0"/>
          <w:i w:val="0"/>
          <w:sz w:val="22"/>
        </w:rPr>
        <w:t>Sanctioned Amount (₹): ________________________</w:t>
      </w:r>
    </w:p>
    <w:p>
      <w:pPr>
        <w:spacing w:after="120" w:before="0"/>
        <w:jc w:val="both"/>
      </w:pPr>
      <w:r>
        <w:rPr>
          <w:rFonts w:ascii="Cambria" w:hAnsi="Cambria" w:eastAsia="Cambria"/>
          <w:b w:val="0"/>
          <w:i w:val="0"/>
          <w:sz w:val="22"/>
        </w:rPr>
        <w:t>Remarks: ________________________________________________</w:t>
      </w:r>
    </w:p>
    <w:p>
      <w:pPr>
        <w:spacing w:after="120" w:before="0"/>
        <w:jc w:val="both"/>
      </w:pPr>
      <w:r>
        <w:rPr>
          <w:rFonts w:ascii="Cambria" w:hAnsi="Cambria" w:eastAsia="Cambria"/>
          <w:b w:val="0"/>
          <w:i w:val="0"/>
          <w:sz w:val="22"/>
        </w:rPr>
        <w:t>Signature &amp; Seal: ________________________ Date: ___________</w:t>
      </w:r>
    </w:p>
    <w:p>
      <w:pPr>
        <w:keepNext/>
        <w:spacing w:before="200" w:after="120"/>
      </w:pPr>
      <w:r>
        <w:rPr>
          <w:rFonts w:ascii="Cambria" w:hAnsi="Cambria" w:eastAsia="Cambria"/>
          <w:b/>
          <w:i w:val="0"/>
          <w:color w:val="1F3A5F"/>
          <w:sz w:val="25"/>
        </w:rPr>
        <w:t>14.8. Quarterly Monitoring Report – R&amp;D Project</w:t>
      </w:r>
    </w:p>
    <w:p>
      <w:pPr>
        <w:spacing w:after="120" w:before="0"/>
        <w:jc w:val="both"/>
      </w:pPr>
      <w:r>
        <w:rPr>
          <w:rFonts w:ascii="Cambria" w:hAnsi="Cambria" w:eastAsia="Cambria"/>
          <w:b w:val="0"/>
          <w:i/>
          <w:sz w:val="22"/>
        </w:rPr>
        <w:t>To be submitted every 3 months from the date of project sanction</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Project Identification Details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Title of the Project: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Type: ☐ Minor ☐ Major ☐ Sponsored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Coordinator 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Department/Division: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Reporting Period: From ___________ To 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Total Project Duration: ___________ months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Date of Sanction: 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Approved Budget (₹): ___________</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Progress Summary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Brief Overview of Progress (100–150 words):</w:t>
      </w:r>
    </w:p>
    <w:p>
      <w:pPr>
        <w:spacing w:after="120" w:before="0"/>
        <w:jc w:val="both"/>
      </w:pPr>
      <w:r>
        <w:rPr>
          <w:rFonts w:ascii="Cambria" w:hAnsi="Cambria" w:eastAsia="Cambria"/>
          <w:b w:val="0"/>
          <w:i/>
          <w:sz w:val="22"/>
        </w:rPr>
        <w:t>(Summarize the work completed so far in terms of objectives, milestones, and outcomes)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Activity-wise Work Completed</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835"/>
            <w:tcW w:w="2835" w:type="dxa"/>
            <w:shd w:val="clear" w:color="auto" w:fill="1F3A5F"/>
          </w:tcPr>
          <w:p>
            <w:pPr>
              <w:jc w:val="center"/>
            </w:pPr>
            <w:r/>
            <w:r>
              <w:rPr>
                <w:rFonts w:ascii="Cambria" w:hAnsi="Cambria" w:eastAsia="Cambria"/>
                <w:b/>
                <w:i w:val="0"/>
                <w:color w:val="FFFFFF"/>
                <w:sz w:val="22"/>
              </w:rPr>
              <w:t>Planned Activity / Milestone</w:t>
            </w:r>
          </w:p>
        </w:tc>
        <w:tc>
          <w:tcPr>
            <w:tcW w:type="dxa" w:w="2268"/>
            <w:tcW w:w="2268" w:type="dxa"/>
            <w:shd w:val="clear" w:color="auto" w:fill="1F3A5F"/>
          </w:tcPr>
          <w:p>
            <w:pPr>
              <w:jc w:val="center"/>
            </w:pPr>
            <w:r/>
            <w:r>
              <w:rPr>
                <w:rFonts w:ascii="Cambria" w:hAnsi="Cambria" w:eastAsia="Cambria"/>
                <w:b/>
                <w:i w:val="0"/>
                <w:color w:val="FFFFFF"/>
                <w:sz w:val="22"/>
              </w:rPr>
              <w:t>Completion Date (Actual)</w:t>
            </w:r>
          </w:p>
        </w:tc>
        <w:tc>
          <w:tcPr>
            <w:tcW w:type="dxa" w:w="2381"/>
            <w:tcW w:w="2381" w:type="dxa"/>
            <w:shd w:val="clear" w:color="auto" w:fill="1F3A5F"/>
          </w:tcPr>
          <w:p>
            <w:pPr>
              <w:jc w:val="center"/>
            </w:pPr>
            <w:r/>
            <w:r>
              <w:rPr>
                <w:rFonts w:ascii="Cambria" w:hAnsi="Cambria" w:eastAsia="Cambria"/>
                <w:b/>
                <w:i w:val="0"/>
                <w:color w:val="FFFFFF"/>
                <w:sz w:val="22"/>
              </w:rPr>
              <w:t>Status</w:t>
            </w:r>
          </w:p>
        </w:tc>
        <w:tc>
          <w:tcPr>
            <w:tcW w:type="dxa" w:w="1928"/>
            <w:tcW w:w="1927" w:type="dxa"/>
            <w:shd w:val="clear" w:color="auto" w:fill="1F3A5F"/>
          </w:tcPr>
          <w:p>
            <w:pPr>
              <w:jc w:val="center"/>
            </w:pPr>
            <w:r/>
            <w:r>
              <w:rPr>
                <w:rFonts w:ascii="Cambria" w:hAnsi="Cambria" w:eastAsia="Cambria"/>
                <w:b/>
                <w:i w:val="0"/>
                <w:color w:val="FFFFFF"/>
                <w:sz w:val="22"/>
              </w:rPr>
              <w:t>Remarks</w:t>
            </w:r>
          </w:p>
        </w:tc>
      </w:tr>
      <w:tr>
        <w:tc>
          <w:tcPr>
            <w:tcW w:type="dxa" w:w="2835"/>
            <w:tcW w:w="2835" w:type="dxa"/>
          </w:tcPr>
          <w:p>
            <w:pPr>
              <w:jc w:val="left"/>
            </w:pPr>
            <w:r/>
            <w:r>
              <w:rPr>
                <w:rFonts w:ascii="Cambria" w:hAnsi="Cambria" w:eastAsia="Cambria"/>
                <w:b w:val="0"/>
                <w:i w:val="0"/>
                <w:sz w:val="22"/>
              </w:rPr>
            </w:r>
          </w:p>
        </w:tc>
        <w:tc>
          <w:tcPr>
            <w:tcW w:type="dxa" w:w="2268"/>
            <w:tcW w:w="2268"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t>(Completed/Ongoing/Pending)</w:t>
            </w:r>
          </w:p>
        </w:tc>
        <w:tc>
          <w:tcPr>
            <w:tcW w:type="dxa" w:w="1928"/>
            <w:tcW w:w="1927"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Research Outputs Generated</w:t>
      </w:r>
    </w:p>
    <w:tbl>
      <w:tblPr>
        <w:tblW w:type="auto" w:w="0"/>
        <w:jc w:val="center"/>
        <w:tblLayout w:type="fixed"/>
        <w:tblLook w:firstColumn="1" w:firstRow="1" w:lastColumn="0" w:lastRow="0" w:noHBand="0" w:noVBand="1" w:val="04A0"/>
        <w:tblLayout w:type="fixed"/>
      </w:tblPr>
      <w:tblGrid>
        <w:gridCol w:w="4706"/>
        <w:gridCol w:w="4706"/>
      </w:tblGrid>
      <w:tr>
        <w:tc>
          <w:tcPr>
            <w:tcW w:type="dxa" w:w="3402"/>
            <w:tcW w:w="3402" w:type="dxa"/>
            <w:shd w:val="clear" w:color="auto" w:fill="1F3A5F"/>
          </w:tcPr>
          <w:p>
            <w:pPr>
              <w:jc w:val="center"/>
            </w:pPr>
            <w:r/>
            <w:r>
              <w:rPr>
                <w:rFonts w:ascii="Cambria" w:hAnsi="Cambria" w:eastAsia="Cambria"/>
                <w:b/>
                <w:i w:val="0"/>
                <w:color w:val="FFFFFF"/>
                <w:sz w:val="22"/>
              </w:rPr>
              <w:t>Output Type</w:t>
            </w:r>
          </w:p>
        </w:tc>
        <w:tc>
          <w:tcPr>
            <w:tcW w:type="dxa" w:w="6009"/>
            <w:tcW w:w="6010" w:type="dxa"/>
            <w:shd w:val="clear" w:color="auto" w:fill="1F3A5F"/>
          </w:tcPr>
          <w:p>
            <w:pPr>
              <w:jc w:val="center"/>
            </w:pPr>
            <w:r/>
            <w:r>
              <w:rPr>
                <w:rFonts w:ascii="Cambria" w:hAnsi="Cambria" w:eastAsia="Cambria"/>
                <w:b/>
                <w:i w:val="0"/>
                <w:color w:val="FFFFFF"/>
                <w:sz w:val="22"/>
              </w:rPr>
              <w:t>Details</w:t>
            </w:r>
          </w:p>
        </w:tc>
      </w:tr>
      <w:tr>
        <w:tc>
          <w:tcPr>
            <w:tcW w:type="dxa" w:w="3402"/>
            <w:tcW w:w="3402" w:type="dxa"/>
          </w:tcPr>
          <w:p>
            <w:pPr>
              <w:jc w:val="left"/>
            </w:pPr>
            <w:r/>
            <w:r>
              <w:rPr>
                <w:rFonts w:ascii="Cambria" w:hAnsi="Cambria" w:eastAsia="Cambria"/>
                <w:b w:val="0"/>
                <w:i w:val="0"/>
                <w:sz w:val="22"/>
              </w:rPr>
              <w:t>Research Papers Published</w:t>
            </w:r>
          </w:p>
        </w:tc>
        <w:tc>
          <w:tcPr>
            <w:tcW w:type="dxa" w:w="6009"/>
            <w:tcW w:w="6010" w:type="dxa"/>
          </w:tcPr>
          <w:p>
            <w:pPr>
              <w:jc w:val="left"/>
            </w:pPr>
            <w:r/>
            <w:r>
              <w:rPr>
                <w:rFonts w:ascii="Cambria" w:hAnsi="Cambria" w:eastAsia="Cambria"/>
                <w:b w:val="0"/>
                <w:i w:val="0"/>
                <w:sz w:val="22"/>
              </w:rPr>
              <w:t>(Journal name, authors, publication status)</w:t>
            </w:r>
          </w:p>
        </w:tc>
      </w:tr>
      <w:tr>
        <w:tc>
          <w:tcPr>
            <w:tcW w:type="dxa" w:w="3402"/>
            <w:tcW w:w="3402" w:type="dxa"/>
            <w:shd w:val="clear" w:color="auto" w:fill="D9E2EC"/>
          </w:tcPr>
          <w:p>
            <w:pPr>
              <w:jc w:val="left"/>
            </w:pPr>
            <w:r/>
            <w:r>
              <w:rPr>
                <w:rFonts w:ascii="Cambria" w:hAnsi="Cambria" w:eastAsia="Cambria"/>
                <w:b w:val="0"/>
                <w:i w:val="0"/>
                <w:sz w:val="22"/>
              </w:rPr>
              <w:t>Prototypes/Models Developed</w:t>
            </w:r>
          </w:p>
        </w:tc>
        <w:tc>
          <w:tcPr>
            <w:tcW w:type="dxa" w:w="6009"/>
            <w:tcW w:w="6010" w:type="dxa"/>
            <w:shd w:val="clear" w:color="auto" w:fill="D9E2EC"/>
          </w:tcPr>
          <w:p>
            <w:pPr>
              <w:jc w:val="left"/>
            </w:pPr>
            <w:r/>
            <w:r>
              <w:rPr>
                <w:rFonts w:ascii="Cambria" w:hAnsi="Cambria" w:eastAsia="Cambria"/>
                <w:b w:val="0"/>
                <w:i w:val="0"/>
                <w:sz w:val="22"/>
              </w:rPr>
              <w:t>(Brief description and current status)</w:t>
            </w:r>
          </w:p>
        </w:tc>
      </w:tr>
      <w:tr>
        <w:tc>
          <w:tcPr>
            <w:tcW w:type="dxa" w:w="3402"/>
            <w:tcW w:w="3402" w:type="dxa"/>
          </w:tcPr>
          <w:p>
            <w:pPr>
              <w:jc w:val="left"/>
            </w:pPr>
            <w:r/>
            <w:r>
              <w:rPr>
                <w:rFonts w:ascii="Cambria" w:hAnsi="Cambria" w:eastAsia="Cambria"/>
                <w:b w:val="0"/>
                <w:i w:val="0"/>
                <w:sz w:val="22"/>
              </w:rPr>
              <w:t>Presentations/Workshops</w:t>
            </w:r>
          </w:p>
        </w:tc>
        <w:tc>
          <w:tcPr>
            <w:tcW w:type="dxa" w:w="6009"/>
            <w:tcW w:w="6010" w:type="dxa"/>
          </w:tcPr>
          <w:p>
            <w:pPr>
              <w:jc w:val="left"/>
            </w:pPr>
            <w:r/>
            <w:r>
              <w:rPr>
                <w:rFonts w:ascii="Cambria" w:hAnsi="Cambria" w:eastAsia="Cambria"/>
                <w:b w:val="0"/>
                <w:i w:val="0"/>
                <w:sz w:val="22"/>
              </w:rPr>
              <w:t>(Event name, location, date)</w:t>
            </w:r>
          </w:p>
        </w:tc>
      </w:tr>
      <w:tr>
        <w:tc>
          <w:tcPr>
            <w:tcW w:type="dxa" w:w="3402"/>
            <w:tcW w:w="3402" w:type="dxa"/>
            <w:shd w:val="clear" w:color="auto" w:fill="D9E2EC"/>
          </w:tcPr>
          <w:p>
            <w:pPr>
              <w:jc w:val="left"/>
            </w:pPr>
            <w:r/>
            <w:r>
              <w:rPr>
                <w:rFonts w:ascii="Cambria" w:hAnsi="Cambria" w:eastAsia="Cambria"/>
                <w:b w:val="0"/>
                <w:i w:val="0"/>
                <w:sz w:val="22"/>
              </w:rPr>
              <w:t>Patent/Copy Right Filed</w:t>
            </w:r>
          </w:p>
        </w:tc>
        <w:tc>
          <w:tcPr>
            <w:tcW w:type="dxa" w:w="6009"/>
            <w:tcW w:w="6010" w:type="dxa"/>
            <w:shd w:val="clear" w:color="auto" w:fill="D9E2EC"/>
          </w:tcPr>
          <w:p>
            <w:pPr>
              <w:jc w:val="left"/>
            </w:pPr>
            <w:r/>
            <w:r>
              <w:rPr>
                <w:rFonts w:ascii="Cambria" w:hAnsi="Cambria" w:eastAsia="Cambria"/>
                <w:b w:val="0"/>
                <w:i w:val="0"/>
                <w:sz w:val="22"/>
              </w:rPr>
              <w:t>(Title, application number, filing date)</w:t>
            </w:r>
          </w:p>
        </w:tc>
      </w:tr>
      <w:tr>
        <w:tc>
          <w:tcPr>
            <w:tcW w:type="dxa" w:w="3402"/>
            <w:tcW w:w="3402" w:type="dxa"/>
          </w:tcPr>
          <w:p>
            <w:pPr>
              <w:jc w:val="left"/>
            </w:pPr>
            <w:r/>
            <w:r>
              <w:rPr>
                <w:rFonts w:ascii="Cambria" w:hAnsi="Cambria" w:eastAsia="Cambria"/>
                <w:b w:val="0"/>
                <w:i w:val="0"/>
                <w:sz w:val="22"/>
              </w:rPr>
              <w:t>Student Projects Derived</w:t>
            </w:r>
          </w:p>
        </w:tc>
        <w:tc>
          <w:tcPr>
            <w:tcW w:type="dxa" w:w="6009"/>
            <w:tcW w:w="6010" w:type="dxa"/>
          </w:tcPr>
          <w:p>
            <w:pPr>
              <w:jc w:val="left"/>
            </w:pPr>
            <w:r/>
            <w:r>
              <w:rPr>
                <w:rFonts w:ascii="Cambria" w:hAnsi="Cambria" w:eastAsia="Cambria"/>
                <w:b w:val="0"/>
                <w:i w:val="0"/>
                <w:sz w:val="22"/>
              </w:rPr>
              <w:t>(Mini/Major/UG/PG, titles, no. of students)</w:t>
            </w:r>
          </w:p>
        </w:tc>
      </w:tr>
    </w:tbl>
    <w:p>
      <w:pPr>
        <w:spacing w:after="80"/>
      </w:pP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Fund Utilization</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041"/>
            <w:tcW w:w="2041" w:type="dxa"/>
            <w:shd w:val="clear" w:color="auto" w:fill="1F3A5F"/>
          </w:tcPr>
          <w:p>
            <w:pPr>
              <w:jc w:val="center"/>
            </w:pPr>
            <w:r/>
            <w:r>
              <w:rPr>
                <w:rFonts w:ascii="Cambria" w:hAnsi="Cambria" w:eastAsia="Cambria"/>
                <w:b/>
                <w:i w:val="0"/>
                <w:color w:val="FFFFFF"/>
                <w:sz w:val="22"/>
              </w:rPr>
              <w:t>Head</w:t>
            </w:r>
          </w:p>
        </w:tc>
        <w:tc>
          <w:tcPr>
            <w:tcW w:type="dxa" w:w="1928"/>
            <w:tcW w:w="1927" w:type="dxa"/>
            <w:shd w:val="clear" w:color="auto" w:fill="1F3A5F"/>
          </w:tcPr>
          <w:p>
            <w:pPr>
              <w:jc w:val="center"/>
            </w:pPr>
            <w:r/>
            <w:r>
              <w:rPr>
                <w:rFonts w:ascii="Cambria" w:hAnsi="Cambria" w:eastAsia="Cambria"/>
                <w:b/>
                <w:i w:val="0"/>
                <w:color w:val="FFFFFF"/>
                <w:sz w:val="22"/>
              </w:rPr>
              <w:t>Sanctioned Amount (₹)</w:t>
            </w:r>
          </w:p>
        </w:tc>
        <w:tc>
          <w:tcPr>
            <w:tcW w:type="dxa" w:w="1928"/>
            <w:tcW w:w="1927" w:type="dxa"/>
            <w:shd w:val="clear" w:color="auto" w:fill="1F3A5F"/>
          </w:tcPr>
          <w:p>
            <w:pPr>
              <w:jc w:val="center"/>
            </w:pPr>
            <w:r/>
            <w:r>
              <w:rPr>
                <w:rFonts w:ascii="Cambria" w:hAnsi="Cambria" w:eastAsia="Cambria"/>
                <w:b/>
                <w:i w:val="0"/>
                <w:color w:val="FFFFFF"/>
                <w:sz w:val="22"/>
              </w:rPr>
              <w:t>Amount Utilized (₹)</w:t>
            </w:r>
          </w:p>
        </w:tc>
        <w:tc>
          <w:tcPr>
            <w:tcW w:type="dxa" w:w="1701"/>
            <w:tcW w:w="1701" w:type="dxa"/>
            <w:shd w:val="clear" w:color="auto" w:fill="1F3A5F"/>
          </w:tcPr>
          <w:p>
            <w:pPr>
              <w:jc w:val="center"/>
            </w:pPr>
            <w:r/>
            <w:r>
              <w:rPr>
                <w:rFonts w:ascii="Cambria" w:hAnsi="Cambria" w:eastAsia="Cambria"/>
                <w:b/>
                <w:i w:val="0"/>
                <w:color w:val="FFFFFF"/>
                <w:sz w:val="22"/>
              </w:rPr>
              <w:t>Balance (₹)</w:t>
            </w:r>
          </w:p>
        </w:tc>
        <w:tc>
          <w:tcPr>
            <w:tcW w:type="dxa" w:w="1814"/>
            <w:tcW w:w="1814" w:type="dxa"/>
            <w:shd w:val="clear" w:color="auto" w:fill="1F3A5F"/>
          </w:tcPr>
          <w:p>
            <w:pPr>
              <w:jc w:val="center"/>
            </w:pPr>
            <w:r/>
            <w:r>
              <w:rPr>
                <w:rFonts w:ascii="Cambria" w:hAnsi="Cambria" w:eastAsia="Cambria"/>
                <w:b/>
                <w:i w:val="0"/>
                <w:color w:val="FFFFFF"/>
                <w:sz w:val="22"/>
              </w:rPr>
              <w:t>Remarks</w:t>
            </w:r>
          </w:p>
        </w:tc>
      </w:tr>
      <w:tr>
        <w:tc>
          <w:tcPr>
            <w:tcW w:type="dxa" w:w="2041"/>
            <w:tcW w:w="2041" w:type="dxa"/>
          </w:tcPr>
          <w:p>
            <w:pPr>
              <w:jc w:val="left"/>
            </w:pPr>
            <w:r/>
            <w:r>
              <w:rPr>
                <w:rFonts w:ascii="Cambria" w:hAnsi="Cambria" w:eastAsia="Cambria"/>
                <w:b w:val="0"/>
                <w:i w:val="0"/>
                <w:sz w:val="22"/>
              </w:rPr>
              <w:t>Equipment</w:t>
            </w:r>
          </w:p>
        </w:tc>
        <w:tc>
          <w:tcPr>
            <w:tcW w:type="dxa" w:w="1928"/>
            <w:tcW w:w="1927" w:type="dxa"/>
          </w:tcPr>
          <w:p>
            <w:pPr>
              <w:jc w:val="left"/>
            </w:pPr>
            <w:r/>
            <w:r>
              <w:rPr>
                <w:rFonts w:ascii="Cambria" w:hAnsi="Cambria" w:eastAsia="Cambria"/>
                <w:b w:val="0"/>
                <w:i w:val="0"/>
                <w:sz w:val="22"/>
              </w:rPr>
            </w:r>
          </w:p>
        </w:tc>
        <w:tc>
          <w:tcPr>
            <w:tcW w:type="dxa" w:w="1928"/>
            <w:tcW w:w="1927"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r>
      <w:tr>
        <w:tc>
          <w:tcPr>
            <w:tcW w:type="dxa" w:w="2041"/>
            <w:tcW w:w="2041" w:type="dxa"/>
            <w:shd w:val="clear" w:color="auto" w:fill="D9E2EC"/>
          </w:tcPr>
          <w:p>
            <w:pPr>
              <w:jc w:val="left"/>
            </w:pPr>
            <w:r/>
            <w:r>
              <w:rPr>
                <w:rFonts w:ascii="Cambria" w:hAnsi="Cambria" w:eastAsia="Cambria"/>
                <w:b w:val="0"/>
                <w:i w:val="0"/>
                <w:sz w:val="22"/>
              </w:rPr>
              <w:t>Consumables</w:t>
            </w:r>
          </w:p>
        </w:tc>
        <w:tc>
          <w:tcPr>
            <w:tcW w:type="dxa" w:w="1928"/>
            <w:tcW w:w="1927" w:type="dxa"/>
            <w:shd w:val="clear" w:color="auto" w:fill="D9E2EC"/>
          </w:tcPr>
          <w:p>
            <w:pPr>
              <w:jc w:val="left"/>
            </w:pPr>
            <w:r/>
            <w:r>
              <w:rPr>
                <w:rFonts w:ascii="Cambria" w:hAnsi="Cambria" w:eastAsia="Cambria"/>
                <w:b w:val="0"/>
                <w:i w:val="0"/>
                <w:sz w:val="22"/>
              </w:rPr>
            </w:r>
          </w:p>
        </w:tc>
        <w:tc>
          <w:tcPr>
            <w:tcW w:type="dxa" w:w="1928"/>
            <w:tcW w:w="1927" w:type="dxa"/>
            <w:shd w:val="clear" w:color="auto" w:fill="D9E2EC"/>
          </w:tcPr>
          <w:p>
            <w:pPr>
              <w:jc w:val="left"/>
            </w:pPr>
            <w:r/>
            <w:r>
              <w:rPr>
                <w:rFonts w:ascii="Cambria" w:hAnsi="Cambria" w:eastAsia="Cambria"/>
                <w:b w:val="0"/>
                <w:i w:val="0"/>
                <w:sz w:val="22"/>
              </w:rPr>
            </w:r>
          </w:p>
        </w:tc>
        <w:tc>
          <w:tcPr>
            <w:tcW w:type="dxa" w:w="1701"/>
            <w:tcW w:w="1701" w:type="dxa"/>
            <w:shd w:val="clear" w:color="auto" w:fill="D9E2EC"/>
          </w:tcPr>
          <w:p>
            <w:pPr>
              <w:jc w:val="left"/>
            </w:pPr>
            <w:r/>
            <w:r>
              <w:rPr>
                <w:rFonts w:ascii="Cambria" w:hAnsi="Cambria" w:eastAsia="Cambria"/>
                <w:b w:val="0"/>
                <w:i w:val="0"/>
                <w:sz w:val="22"/>
              </w:rPr>
            </w:r>
          </w:p>
        </w:tc>
        <w:tc>
          <w:tcPr>
            <w:tcW w:type="dxa" w:w="1814"/>
            <w:tcW w:w="1814" w:type="dxa"/>
            <w:shd w:val="clear" w:color="auto" w:fill="D9E2EC"/>
          </w:tcPr>
          <w:p>
            <w:pPr>
              <w:jc w:val="left"/>
            </w:pPr>
            <w:r/>
            <w:r>
              <w:rPr>
                <w:rFonts w:ascii="Cambria" w:hAnsi="Cambria" w:eastAsia="Cambria"/>
                <w:b w:val="0"/>
                <w:i w:val="0"/>
                <w:sz w:val="22"/>
              </w:rPr>
            </w:r>
          </w:p>
        </w:tc>
      </w:tr>
      <w:tr>
        <w:tc>
          <w:tcPr>
            <w:tcW w:type="dxa" w:w="2041"/>
            <w:tcW w:w="2041" w:type="dxa"/>
          </w:tcPr>
          <w:p>
            <w:pPr>
              <w:jc w:val="left"/>
            </w:pPr>
            <w:r/>
            <w:r>
              <w:rPr>
                <w:rFonts w:ascii="Cambria" w:hAnsi="Cambria" w:eastAsia="Cambria"/>
                <w:b w:val="0"/>
                <w:i w:val="0"/>
                <w:sz w:val="22"/>
              </w:rPr>
              <w:t>Software/Tools</w:t>
            </w:r>
          </w:p>
        </w:tc>
        <w:tc>
          <w:tcPr>
            <w:tcW w:type="dxa" w:w="1928"/>
            <w:tcW w:w="1927" w:type="dxa"/>
          </w:tcPr>
          <w:p>
            <w:pPr>
              <w:jc w:val="left"/>
            </w:pPr>
            <w:r/>
            <w:r>
              <w:rPr>
                <w:rFonts w:ascii="Cambria" w:hAnsi="Cambria" w:eastAsia="Cambria"/>
                <w:b w:val="0"/>
                <w:i w:val="0"/>
                <w:sz w:val="22"/>
              </w:rPr>
            </w:r>
          </w:p>
        </w:tc>
        <w:tc>
          <w:tcPr>
            <w:tcW w:type="dxa" w:w="1928"/>
            <w:tcW w:w="1927"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r>
      <w:tr>
        <w:tc>
          <w:tcPr>
            <w:tcW w:type="dxa" w:w="2041"/>
            <w:tcW w:w="2041" w:type="dxa"/>
            <w:shd w:val="clear" w:color="auto" w:fill="D9E2EC"/>
          </w:tcPr>
          <w:p>
            <w:pPr>
              <w:jc w:val="left"/>
            </w:pPr>
            <w:r/>
            <w:r>
              <w:rPr>
                <w:rFonts w:ascii="Cambria" w:hAnsi="Cambria" w:eastAsia="Cambria"/>
                <w:b w:val="0"/>
                <w:i w:val="0"/>
                <w:sz w:val="22"/>
              </w:rPr>
              <w:t>Printing &amp; Publication</w:t>
            </w:r>
          </w:p>
        </w:tc>
        <w:tc>
          <w:tcPr>
            <w:tcW w:type="dxa" w:w="1928"/>
            <w:tcW w:w="1927" w:type="dxa"/>
            <w:shd w:val="clear" w:color="auto" w:fill="D9E2EC"/>
          </w:tcPr>
          <w:p>
            <w:pPr>
              <w:jc w:val="left"/>
            </w:pPr>
            <w:r/>
            <w:r>
              <w:rPr>
                <w:rFonts w:ascii="Cambria" w:hAnsi="Cambria" w:eastAsia="Cambria"/>
                <w:b w:val="0"/>
                <w:i w:val="0"/>
                <w:sz w:val="22"/>
              </w:rPr>
            </w:r>
          </w:p>
        </w:tc>
        <w:tc>
          <w:tcPr>
            <w:tcW w:type="dxa" w:w="1928"/>
            <w:tcW w:w="1927" w:type="dxa"/>
            <w:shd w:val="clear" w:color="auto" w:fill="D9E2EC"/>
          </w:tcPr>
          <w:p>
            <w:pPr>
              <w:jc w:val="left"/>
            </w:pPr>
            <w:r/>
            <w:r>
              <w:rPr>
                <w:rFonts w:ascii="Cambria" w:hAnsi="Cambria" w:eastAsia="Cambria"/>
                <w:b w:val="0"/>
                <w:i w:val="0"/>
                <w:sz w:val="22"/>
              </w:rPr>
            </w:r>
          </w:p>
        </w:tc>
        <w:tc>
          <w:tcPr>
            <w:tcW w:type="dxa" w:w="1701"/>
            <w:tcW w:w="1701" w:type="dxa"/>
            <w:shd w:val="clear" w:color="auto" w:fill="D9E2EC"/>
          </w:tcPr>
          <w:p>
            <w:pPr>
              <w:jc w:val="left"/>
            </w:pPr>
            <w:r/>
            <w:r>
              <w:rPr>
                <w:rFonts w:ascii="Cambria" w:hAnsi="Cambria" w:eastAsia="Cambria"/>
                <w:b w:val="0"/>
                <w:i w:val="0"/>
                <w:sz w:val="22"/>
              </w:rPr>
            </w:r>
          </w:p>
        </w:tc>
        <w:tc>
          <w:tcPr>
            <w:tcW w:type="dxa" w:w="1814"/>
            <w:tcW w:w="1814" w:type="dxa"/>
            <w:shd w:val="clear" w:color="auto" w:fill="D9E2EC"/>
          </w:tcPr>
          <w:p>
            <w:pPr>
              <w:jc w:val="left"/>
            </w:pPr>
            <w:r/>
            <w:r>
              <w:rPr>
                <w:rFonts w:ascii="Cambria" w:hAnsi="Cambria" w:eastAsia="Cambria"/>
                <w:b w:val="0"/>
                <w:i w:val="0"/>
                <w:sz w:val="22"/>
              </w:rPr>
            </w:r>
          </w:p>
        </w:tc>
      </w:tr>
      <w:tr>
        <w:tc>
          <w:tcPr>
            <w:tcW w:type="dxa" w:w="2041"/>
            <w:tcW w:w="2041" w:type="dxa"/>
          </w:tcPr>
          <w:p>
            <w:pPr>
              <w:jc w:val="left"/>
            </w:pPr>
            <w:r/>
            <w:r>
              <w:rPr>
                <w:rFonts w:ascii="Cambria" w:hAnsi="Cambria" w:eastAsia="Cambria"/>
                <w:b w:val="0"/>
                <w:i w:val="0"/>
                <w:sz w:val="22"/>
              </w:rPr>
              <w:t>Miscellaneous</w:t>
            </w:r>
          </w:p>
        </w:tc>
        <w:tc>
          <w:tcPr>
            <w:tcW w:type="dxa" w:w="1928"/>
            <w:tcW w:w="1927" w:type="dxa"/>
          </w:tcPr>
          <w:p>
            <w:pPr>
              <w:jc w:val="left"/>
            </w:pPr>
            <w:r/>
            <w:r>
              <w:rPr>
                <w:rFonts w:ascii="Cambria" w:hAnsi="Cambria" w:eastAsia="Cambria"/>
                <w:b w:val="0"/>
                <w:i w:val="0"/>
                <w:sz w:val="22"/>
              </w:rPr>
            </w:r>
          </w:p>
        </w:tc>
        <w:tc>
          <w:tcPr>
            <w:tcW w:type="dxa" w:w="1928"/>
            <w:tcW w:w="1927"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r>
      <w:tr>
        <w:tc>
          <w:tcPr>
            <w:tcW w:type="dxa" w:w="2041"/>
            <w:tcW w:w="2041" w:type="dxa"/>
            <w:shd w:val="clear" w:color="auto" w:fill="D9E2EC"/>
          </w:tcPr>
          <w:p>
            <w:pPr>
              <w:jc w:val="left"/>
            </w:pPr>
            <w:r/>
            <w:r>
              <w:rPr>
                <w:rFonts w:ascii="Cambria" w:hAnsi="Cambria" w:eastAsia="Cambria"/>
                <w:b w:val="0"/>
                <w:i w:val="0"/>
                <w:sz w:val="22"/>
              </w:rPr>
              <w:t>Total</w:t>
            </w:r>
          </w:p>
        </w:tc>
        <w:tc>
          <w:tcPr>
            <w:tcW w:type="dxa" w:w="1928"/>
            <w:tcW w:w="1927" w:type="dxa"/>
            <w:shd w:val="clear" w:color="auto" w:fill="D9E2EC"/>
          </w:tcPr>
          <w:p>
            <w:pPr>
              <w:jc w:val="left"/>
            </w:pPr>
            <w:r/>
            <w:r>
              <w:rPr>
                <w:rFonts w:ascii="Cambria" w:hAnsi="Cambria" w:eastAsia="Cambria"/>
                <w:b w:val="0"/>
                <w:i w:val="0"/>
                <w:sz w:val="22"/>
              </w:rPr>
              <w:t>₹</w:t>
            </w:r>
          </w:p>
        </w:tc>
        <w:tc>
          <w:tcPr>
            <w:tcW w:type="dxa" w:w="1928"/>
            <w:tcW w:w="1927" w:type="dxa"/>
            <w:shd w:val="clear" w:color="auto" w:fill="D9E2EC"/>
          </w:tcPr>
          <w:p>
            <w:pPr>
              <w:jc w:val="left"/>
            </w:pPr>
            <w:r/>
            <w:r>
              <w:rPr>
                <w:rFonts w:ascii="Cambria" w:hAnsi="Cambria" w:eastAsia="Cambria"/>
                <w:b w:val="0"/>
                <w:i w:val="0"/>
                <w:sz w:val="22"/>
              </w:rPr>
              <w:t>₹</w:t>
            </w:r>
          </w:p>
        </w:tc>
        <w:tc>
          <w:tcPr>
            <w:tcW w:type="dxa" w:w="1701"/>
            <w:tcW w:w="1701" w:type="dxa"/>
            <w:shd w:val="clear" w:color="auto" w:fill="D9E2EC"/>
          </w:tcPr>
          <w:p>
            <w:pPr>
              <w:jc w:val="left"/>
            </w:pPr>
            <w:r/>
            <w:r>
              <w:rPr>
                <w:rFonts w:ascii="Cambria" w:hAnsi="Cambria" w:eastAsia="Cambria"/>
                <w:b w:val="0"/>
                <w:i w:val="0"/>
                <w:sz w:val="22"/>
              </w:rPr>
              <w:t>₹</w:t>
            </w:r>
          </w:p>
        </w:tc>
        <w:tc>
          <w:tcPr>
            <w:tcW w:type="dxa" w:w="1814"/>
            <w:tcW w:w="1814"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Issues/Challenges Faced</w:t>
      </w:r>
    </w:p>
    <w:p>
      <w:pPr>
        <w:spacing w:after="120" w:before="0"/>
        <w:jc w:val="both"/>
      </w:pPr>
      <w:r>
        <w:rPr>
          <w:rFonts w:ascii="Cambria" w:hAnsi="Cambria" w:eastAsia="Cambria"/>
          <w:b w:val="0"/>
          <w:i/>
          <w:sz w:val="22"/>
        </w:rPr>
        <w:t>(Mention any delays, resource constraints, or unforeseen challenges)</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Corrective Actions / Adjustments Proposed</w:t>
      </w:r>
    </w:p>
    <w:p>
      <w:pPr>
        <w:spacing w:after="120" w:before="0"/>
        <w:jc w:val="both"/>
      </w:pPr>
      <w:r>
        <w:rPr>
          <w:rFonts w:ascii="Cambria" w:hAnsi="Cambria" w:eastAsia="Cambria"/>
          <w:b w:val="0"/>
          <w:i/>
          <w:sz w:val="22"/>
        </w:rPr>
        <w:t>(Provide a plan or request for support, if needed)</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Annexures (if any)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Updated Gantt Chart / Timeline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Photos of Models / Prototypes / 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Copy of Published Papers / Drafts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Patent Application Acknowledgements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Student Contribution Details</w:t>
      </w:r>
    </w:p>
    <w:p>
      <w:pPr>
        <w:spacing w:after="80"/>
        <w:ind w:left="357" w:hanging="357"/>
        <w:jc w:val="both"/>
      </w:pPr>
      <w:r>
        <w:rPr>
          <w:rFonts w:ascii="Cambria" w:hAnsi="Cambria" w:eastAsia="Cambria"/>
          <w:b w:val="0"/>
          <w:i w:val="0"/>
          <w:sz w:val="22"/>
        </w:rPr>
        <w:t xml:space="preserve">9.  </w:t>
      </w:r>
      <w:r>
        <w:rPr>
          <w:rFonts w:ascii="Cambria" w:hAnsi="Cambria" w:eastAsia="Cambria"/>
          <w:b/>
          <w:i w:val="0"/>
          <w:sz w:val="22"/>
        </w:rPr>
        <w:t>Declaration</w:t>
      </w:r>
    </w:p>
    <w:p>
      <w:pPr>
        <w:spacing w:after="120" w:before="0"/>
        <w:jc w:val="both"/>
      </w:pPr>
      <w:r>
        <w:rPr>
          <w:rFonts w:ascii="Cambria" w:hAnsi="Cambria" w:eastAsia="Cambria"/>
          <w:b w:val="0"/>
          <w:i w:val="0"/>
          <w:sz w:val="22"/>
        </w:rPr>
        <w:t>I hereby declare that the information provided is true and that the project is being executed as per the sanctioned plan.</w:t>
      </w:r>
    </w:p>
    <w:p>
      <w:pPr>
        <w:spacing w:after="120" w:before="0"/>
        <w:jc w:val="both"/>
      </w:pPr>
      <w:r>
        <w:rPr>
          <w:rFonts w:ascii="Cambria" w:hAnsi="Cambria" w:eastAsia="Cambria"/>
          <w:b w:val="0"/>
          <w:i w:val="0"/>
          <w:sz w:val="22"/>
        </w:rPr>
        <w:t>Signature of Project Coordinator: ________________________</w:t>
      </w:r>
    </w:p>
    <w:p>
      <w:pPr>
        <w:spacing w:after="120" w:before="0"/>
        <w:jc w:val="both"/>
      </w:pPr>
      <w:r>
        <w:rPr>
          <w:rFonts w:ascii="Cambria" w:hAnsi="Cambria" w:eastAsia="Cambria"/>
          <w:b w:val="0"/>
          <w:i w:val="0"/>
          <w:sz w:val="22"/>
        </w:rPr>
        <w:t>Date: ________________________</w:t>
      </w:r>
    </w:p>
    <w:p>
      <w:pPr>
        <w:spacing w:after="120" w:before="0"/>
        <w:jc w:val="both"/>
      </w:pPr>
      <w:r>
        <w:rPr>
          <w:rFonts w:ascii="Cambria" w:hAnsi="Cambria" w:eastAsia="Cambria"/>
          <w:b w:val="0"/>
          <w:i w:val="0"/>
          <w:sz w:val="22"/>
        </w:rPr>
        <w:t>Signature of HoD: ________________________</w:t>
      </w:r>
    </w:p>
    <w:p>
      <w:pPr>
        <w:spacing w:after="120" w:before="0"/>
        <w:jc w:val="both"/>
      </w:pPr>
      <w:r>
        <w:rPr>
          <w:rFonts w:ascii="Cambria" w:hAnsi="Cambria" w:eastAsia="Cambria"/>
          <w:b w:val="0"/>
          <w:i w:val="0"/>
          <w:sz w:val="22"/>
        </w:rPr>
        <w:t>Remarks: ________________________________________________</w:t>
      </w:r>
    </w:p>
    <w:p>
      <w:r>
        <w:br w:type="page"/>
      </w:r>
    </w:p>
    <w:p>
      <w:pPr>
        <w:keepNext/>
        <w:spacing w:before="360" w:after="200"/>
      </w:pPr>
      <w:r>
        <w:rPr>
          <w:rFonts w:ascii="Cambria" w:hAnsi="Cambria" w:eastAsia="Cambria"/>
          <w:b/>
          <w:i w:val="0"/>
          <w:color w:val="1F3A5F"/>
          <w:sz w:val="36"/>
        </w:rPr>
        <w:t>15. Sponsored Projects – R&amp;D Division</w:t>
      </w:r>
    </w:p>
    <w:p>
      <w:pPr>
        <w:keepNext/>
        <w:spacing w:before="280" w:after="160"/>
      </w:pPr>
      <w:r>
        <w:rPr>
          <w:rFonts w:ascii="Cambria" w:hAnsi="Cambria" w:eastAsia="Cambria"/>
          <w:b/>
          <w:i w:val="0"/>
          <w:color w:val="1F3A5F"/>
          <w:sz w:val="30"/>
        </w:rPr>
        <w:t>15.1. Objective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aim is to procure and execute funded R&amp;D projects sponsored by industries, government agencies, and national/international research organizations.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These projects should enhance the research profile, infrastructure, and industry-academia collaboration of the University/College.</w:t>
      </w:r>
    </w:p>
    <w:p>
      <w:pPr>
        <w:keepNext/>
        <w:spacing w:before="280" w:after="160"/>
      </w:pPr>
      <w:r>
        <w:rPr>
          <w:rFonts w:ascii="Cambria" w:hAnsi="Cambria" w:eastAsia="Cambria"/>
          <w:b/>
          <w:i w:val="0"/>
          <w:color w:val="1F3A5F"/>
          <w:sz w:val="30"/>
        </w:rPr>
        <w:t>15.2. Guidelines and Responsibilities</w:t>
      </w:r>
    </w:p>
    <w:p>
      <w:pPr>
        <w:spacing w:after="80"/>
        <w:ind w:left="357" w:hanging="357"/>
        <w:jc w:val="both"/>
      </w:pPr>
      <w:r>
        <w:rPr>
          <w:rFonts w:ascii="Cambria" w:hAnsi="Cambria" w:eastAsia="Cambria"/>
          <w:b w:val="0"/>
          <w:i w:val="0"/>
          <w:sz w:val="22"/>
        </w:rPr>
        <w:t xml:space="preserve">i.  </w:t>
      </w:r>
      <w:r>
        <w:rPr>
          <w:rFonts w:ascii="Cambria" w:hAnsi="Cambria" w:eastAsia="Cambria"/>
          <w:b/>
          <w:i w:val="0"/>
          <w:sz w:val="22"/>
        </w:rPr>
        <w:t>Project Procurement and Approval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R&amp;D Division – Sponsored Projects will actively procure sponsored projects from: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Industry partners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R&amp;D organizations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Government funding agencies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proposals must be designed to cover all expenses, including: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Testing facilities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Specialized manpower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Consumables and publications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systematic plan for executing the project must be submitted and approved by both the Vice-Chancellor/Principal and the sponsoring organization before initiation.</w:t>
      </w:r>
    </w:p>
    <w:p>
      <w:pPr>
        <w:spacing w:after="80"/>
        <w:ind w:left="357" w:hanging="357"/>
        <w:jc w:val="both"/>
      </w:pPr>
      <w:r>
        <w:rPr>
          <w:rFonts w:ascii="Cambria" w:hAnsi="Cambria" w:eastAsia="Cambria"/>
          <w:b w:val="0"/>
          <w:i w:val="0"/>
          <w:sz w:val="22"/>
        </w:rPr>
        <w:t xml:space="preserve">ii.  </w:t>
      </w:r>
      <w:r>
        <w:rPr>
          <w:rFonts w:ascii="Cambria" w:hAnsi="Cambria" w:eastAsia="Cambria"/>
          <w:b/>
          <w:i w:val="0"/>
          <w:sz w:val="22"/>
        </w:rPr>
        <w:t>Industry Project Matching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R&amp;D division shall maintain a curated list of industry-required projects that can be assigned to faculty or student teams.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These projects will be shared with divisions for alignment with curriculum and expertise.</w:t>
      </w:r>
    </w:p>
    <w:p>
      <w:pPr>
        <w:spacing w:after="80"/>
        <w:ind w:left="357" w:hanging="357"/>
        <w:jc w:val="both"/>
      </w:pPr>
      <w:r>
        <w:rPr>
          <w:rFonts w:ascii="Cambria" w:hAnsi="Cambria" w:eastAsia="Cambria"/>
          <w:b w:val="0"/>
          <w:i w:val="0"/>
          <w:sz w:val="22"/>
        </w:rPr>
        <w:t xml:space="preserve">iii.  </w:t>
      </w:r>
      <w:r>
        <w:rPr>
          <w:rFonts w:ascii="Cambria" w:hAnsi="Cambria" w:eastAsia="Cambria"/>
          <w:b/>
          <w:i w:val="0"/>
          <w:sz w:val="22"/>
        </w:rPr>
        <w:t>Mandatory Project Requirement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Every division must secure at least one sponsored R&amp;D project from either: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Government bodies (e.g., DST, CSIR, AICTE, UGC)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Private industry partners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 R&amp;D institutions</w:t>
      </w:r>
    </w:p>
    <w:p>
      <w:pPr>
        <w:spacing w:after="80"/>
        <w:ind w:left="357" w:hanging="357"/>
        <w:jc w:val="both"/>
      </w:pPr>
      <w:r>
        <w:rPr>
          <w:rFonts w:ascii="Cambria" w:hAnsi="Cambria" w:eastAsia="Cambria"/>
          <w:b w:val="0"/>
          <w:i w:val="0"/>
          <w:sz w:val="22"/>
        </w:rPr>
        <w:t xml:space="preserve">iv.  </w:t>
      </w:r>
      <w:r>
        <w:rPr>
          <w:rFonts w:ascii="Cambria" w:hAnsi="Cambria" w:eastAsia="Cambria"/>
          <w:b/>
          <w:i w:val="0"/>
          <w:sz w:val="22"/>
        </w:rPr>
        <w:t>Research Output Expectations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sponsored projects must lead to tangible research outcomes, including: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Peer-reviewed publications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Patents or IPR filings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Working prototypes or technology demonstrators</w:t>
      </w:r>
    </w:p>
    <w:p>
      <w:pPr>
        <w:spacing w:after="80"/>
        <w:ind w:left="357" w:hanging="357"/>
        <w:jc w:val="both"/>
      </w:pPr>
      <w:r>
        <w:rPr>
          <w:rFonts w:ascii="Cambria" w:hAnsi="Cambria" w:eastAsia="Cambria"/>
          <w:b w:val="0"/>
          <w:i w:val="0"/>
          <w:sz w:val="22"/>
        </w:rPr>
        <w:t xml:space="preserve">v.  </w:t>
      </w:r>
      <w:r>
        <w:rPr>
          <w:rFonts w:ascii="Cambria" w:hAnsi="Cambria" w:eastAsia="Cambria"/>
          <w:b/>
          <w:i w:val="0"/>
          <w:sz w:val="22"/>
        </w:rPr>
        <w:t>Industry Collaboration and MoUs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Every division must form tie-ups with at least one industry partner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Work collaboratively on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Co-author papers and file joint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Exchange expertise and infrastructure</w:t>
      </w:r>
    </w:p>
    <w:p>
      <w:pPr>
        <w:spacing w:after="80"/>
        <w:ind w:left="357" w:hanging="357"/>
        <w:jc w:val="both"/>
      </w:pPr>
      <w:r>
        <w:rPr>
          <w:rFonts w:ascii="Cambria" w:hAnsi="Cambria" w:eastAsia="Cambria"/>
          <w:b w:val="0"/>
          <w:i w:val="0"/>
          <w:sz w:val="22"/>
        </w:rPr>
        <w:t xml:space="preserve">vi.  </w:t>
      </w:r>
      <w:r>
        <w:rPr>
          <w:rFonts w:ascii="Cambria" w:hAnsi="Cambria" w:eastAsia="Cambria"/>
          <w:b/>
          <w:i w:val="0"/>
          <w:sz w:val="22"/>
        </w:rPr>
        <w:t>Student Participation and Incentives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UG and PG students may be involved in sponsored projects as research assistants.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Students can receive stipends/allowances from the sponsored project funds, as permitted by the funding agency.</w:t>
      </w:r>
    </w:p>
    <w:p>
      <w:pPr>
        <w:spacing w:after="80"/>
        <w:ind w:left="357" w:hanging="357"/>
        <w:jc w:val="both"/>
      </w:pPr>
      <w:r>
        <w:rPr>
          <w:rFonts w:ascii="Cambria" w:hAnsi="Cambria" w:eastAsia="Cambria"/>
          <w:b w:val="0"/>
          <w:i w:val="0"/>
          <w:sz w:val="22"/>
        </w:rPr>
        <w:t xml:space="preserve">vii.  </w:t>
      </w:r>
      <w:r>
        <w:rPr>
          <w:rFonts w:ascii="Cambria" w:hAnsi="Cambria" w:eastAsia="Cambria"/>
          <w:b/>
          <w:i w:val="0"/>
          <w:sz w:val="22"/>
        </w:rPr>
        <w:t>Mandatory Collaboration with Research Organizations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Each division must be in active dialogue with at least one national research organization,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NSTL, DLRL, DRDL, DMRL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ISRO, NFL, CPRI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UGC, AICTE, CSIR, DBT, DST, DSIR, MNES, MOWR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goal is to source sponsored projects, access expert resources, and establish long-term research collaborations.</w:t>
      </w:r>
    </w:p>
    <w:p>
      <w:r>
        <w:br w:type="page"/>
      </w:r>
    </w:p>
    <w:p>
      <w:pPr>
        <w:keepNext/>
        <w:spacing w:before="360" w:after="200"/>
      </w:pPr>
      <w:r>
        <w:rPr>
          <w:rFonts w:ascii="Cambria" w:hAnsi="Cambria" w:eastAsia="Cambria"/>
          <w:b/>
          <w:i w:val="0"/>
          <w:color w:val="1F3A5F"/>
          <w:sz w:val="36"/>
        </w:rPr>
        <w:t>16. Inter-University R&amp;D Projects</w:t>
      </w:r>
    </w:p>
    <w:p>
      <w:pPr>
        <w:keepNext/>
        <w:spacing w:before="280" w:after="160"/>
      </w:pPr>
      <w:r>
        <w:rPr>
          <w:rFonts w:ascii="Cambria" w:hAnsi="Cambria" w:eastAsia="Cambria"/>
          <w:b/>
          <w:i w:val="0"/>
          <w:color w:val="1F3A5F"/>
          <w:sz w:val="30"/>
        </w:rPr>
        <w:t>16.1. Objective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promote collaborative research initiatives between university/college and reputed Indian and foreign universities.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establish mutually beneficial partnerships that enhance institutional visibility, expand knowledge exchange, and foster innovation.</w:t>
      </w:r>
    </w:p>
    <w:p>
      <w:pPr>
        <w:keepNext/>
        <w:spacing w:before="280" w:after="160"/>
      </w:pPr>
      <w:r>
        <w:rPr>
          <w:rFonts w:ascii="Cambria" w:hAnsi="Cambria" w:eastAsia="Cambria"/>
          <w:b/>
          <w:i w:val="0"/>
          <w:color w:val="1F3A5F"/>
          <w:sz w:val="30"/>
        </w:rPr>
        <w:t>16.2. Roles and Responsibilities of Institutional R&amp;D Division</w:t>
      </w:r>
    </w:p>
    <w:p>
      <w:pPr>
        <w:spacing w:after="80"/>
        <w:ind w:left="357" w:hanging="357"/>
        <w:jc w:val="both"/>
      </w:pPr>
      <w:r>
        <w:rPr>
          <w:rFonts w:ascii="Cambria" w:hAnsi="Cambria" w:eastAsia="Cambria"/>
          <w:b w:val="0"/>
          <w:i w:val="0"/>
          <w:sz w:val="22"/>
        </w:rPr>
        <w:t xml:space="preserve">i.  </w:t>
      </w:r>
      <w:r>
        <w:rPr>
          <w:rFonts w:ascii="Cambria" w:hAnsi="Cambria" w:eastAsia="Cambria"/>
          <w:b/>
          <w:i w:val="0"/>
          <w:sz w:val="22"/>
        </w:rPr>
        <w:t>Identification and Liaison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Actively liaise with esteemed Indian and international universities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Identify ongoing or proposed R&amp;D projects of mutual interest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Explore joint proposal opportunities for bilateral/multilateral research funding</w:t>
      </w:r>
    </w:p>
    <w:p>
      <w:pPr>
        <w:spacing w:after="80"/>
        <w:ind w:left="357" w:hanging="357"/>
        <w:jc w:val="both"/>
      </w:pPr>
      <w:r>
        <w:rPr>
          <w:rFonts w:ascii="Cambria" w:hAnsi="Cambria" w:eastAsia="Cambria"/>
          <w:b w:val="0"/>
          <w:i w:val="0"/>
          <w:sz w:val="22"/>
        </w:rPr>
        <w:t xml:space="preserve">ii.  </w:t>
      </w:r>
      <w:r>
        <w:rPr>
          <w:rFonts w:ascii="Cambria" w:hAnsi="Cambria" w:eastAsia="Cambria"/>
          <w:b/>
          <w:i w:val="0"/>
          <w:sz w:val="22"/>
        </w:rPr>
        <w:t>Exchange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Propose and facilitate faculty and student exchange programs as part of inter-university research collaborations.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 MoUs to formalize academic and research mobility arrangements.</w:t>
      </w:r>
    </w:p>
    <w:p>
      <w:pPr>
        <w:spacing w:after="80"/>
        <w:ind w:left="357" w:hanging="357"/>
        <w:jc w:val="both"/>
      </w:pPr>
      <w:r>
        <w:rPr>
          <w:rFonts w:ascii="Cambria" w:hAnsi="Cambria" w:eastAsia="Cambria"/>
          <w:b w:val="0"/>
          <w:i w:val="0"/>
          <w:sz w:val="22"/>
        </w:rPr>
        <w:t xml:space="preserve">iii.  </w:t>
      </w:r>
      <w:r>
        <w:rPr>
          <w:rFonts w:ascii="Cambria" w:hAnsi="Cambria" w:eastAsia="Cambria"/>
          <w:b/>
          <w:i w:val="0"/>
          <w:sz w:val="22"/>
        </w:rPr>
        <w:t>Joint Project Planning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Assist in drafting joint research proposals, ensuring alignment with: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Strategic thrust areas of both institutions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Academic calendars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Infrastructure and personnel availability</w:t>
      </w:r>
    </w:p>
    <w:p>
      <w:pPr>
        <w:spacing w:after="80"/>
        <w:ind w:left="357" w:hanging="357"/>
        <w:jc w:val="both"/>
      </w:pPr>
      <w:r>
        <w:rPr>
          <w:rFonts w:ascii="Cambria" w:hAnsi="Cambria" w:eastAsia="Cambria"/>
          <w:b w:val="0"/>
          <w:i w:val="0"/>
          <w:sz w:val="22"/>
        </w:rPr>
        <w:t xml:space="preserve">iv.  </w:t>
      </w:r>
      <w:r>
        <w:rPr>
          <w:rFonts w:ascii="Cambria" w:hAnsi="Cambria" w:eastAsia="Cambria"/>
          <w:b/>
          <w:i w:val="0"/>
          <w:sz w:val="22"/>
        </w:rPr>
        <w:t>Compliance with International Regulations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strict adherence to international regulations regarding: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Intellectual Property Rights (IPR)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Data Sharing Protocols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Work with the University's legal and IPR cells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Define ownership terms of jointly developed patents or publications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Address issues of technology transfer and commercial exploitation</w:t>
      </w:r>
    </w:p>
    <w:p>
      <w:pPr>
        <w:spacing w:after="80"/>
        <w:ind w:left="357" w:hanging="357"/>
        <w:jc w:val="both"/>
      </w:pPr>
      <w:r>
        <w:rPr>
          <w:rFonts w:ascii="Cambria" w:hAnsi="Cambria" w:eastAsia="Cambria"/>
          <w:b w:val="0"/>
          <w:i w:val="0"/>
          <w:sz w:val="22"/>
        </w:rPr>
        <w:t xml:space="preserve">v.  </w:t>
      </w:r>
      <w:r>
        <w:rPr>
          <w:rFonts w:ascii="Cambria" w:hAnsi="Cambria" w:eastAsia="Cambria"/>
          <w:b/>
          <w:i w:val="0"/>
          <w:sz w:val="22"/>
        </w:rPr>
        <w:t>Institutional Capacity Building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Utilize inter-university collaborations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Establish joint research centers or labs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Organize international conferences and workshops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Encourage interdisciplinary, cross-cultural research training</w:t>
      </w:r>
    </w:p>
    <w:p>
      <w:pPr>
        <w:keepNext/>
        <w:spacing w:before="280" w:after="160"/>
      </w:pPr>
      <w:r>
        <w:rPr>
          <w:rFonts w:ascii="Cambria" w:hAnsi="Cambria" w:eastAsia="Cambria"/>
          <w:b/>
          <w:i w:val="0"/>
          <w:color w:val="1F3A5F"/>
          <w:sz w:val="30"/>
        </w:rPr>
        <w:t>16.3. Memorandum of Understanding (MoU)</w:t>
      </w:r>
    </w:p>
    <w:p>
      <w:pPr>
        <w:spacing w:after="120" w:before="0"/>
        <w:jc w:val="center"/>
      </w:pPr>
      <w:r>
        <w:rPr>
          <w:rFonts w:ascii="Cambria" w:hAnsi="Cambria" w:eastAsia="Cambria"/>
          <w:b w:val="0"/>
          <w:i w:val="0"/>
          <w:sz w:val="22"/>
        </w:rPr>
        <w:t>Between</w:t>
      </w:r>
    </w:p>
    <w:p>
      <w:pPr>
        <w:spacing w:after="120" w:before="0"/>
        <w:jc w:val="center"/>
      </w:pPr>
      <w:r>
        <w:rPr>
          <w:rFonts w:ascii="Cambria" w:hAnsi="Cambria" w:eastAsia="Cambria"/>
          <w:b w:val="0"/>
          <w:i w:val="0"/>
          <w:sz w:val="22"/>
        </w:rPr>
        <w:t>[University/college], India</w:t>
      </w:r>
    </w:p>
    <w:p>
      <w:pPr>
        <w:spacing w:after="120" w:before="0"/>
        <w:jc w:val="center"/>
      </w:pPr>
      <w:r>
        <w:rPr>
          <w:rFonts w:ascii="Cambria" w:hAnsi="Cambria" w:eastAsia="Cambria"/>
          <w:b w:val="0"/>
          <w:i w:val="0"/>
          <w:sz w:val="22"/>
        </w:rPr>
        <w:t>And</w:t>
      </w:r>
    </w:p>
    <w:p>
      <w:pPr>
        <w:spacing w:after="120" w:before="0"/>
        <w:jc w:val="center"/>
      </w:pPr>
      <w:r>
        <w:rPr>
          <w:rFonts w:ascii="Cambria" w:hAnsi="Cambria" w:eastAsia="Cambria"/>
          <w:b w:val="0"/>
          <w:i w:val="0"/>
          <w:sz w:val="22"/>
        </w:rPr>
        <w:t>[Partner University Name/college Name], [Country]</w:t>
      </w:r>
    </w:p>
    <w:p>
      <w:pPr>
        <w:spacing w:after="120" w:before="0"/>
        <w:jc w:val="both"/>
      </w:pPr>
      <w:r>
        <w:rPr>
          <w:rFonts w:ascii="Cambria" w:hAnsi="Cambria" w:eastAsia="Cambria"/>
          <w:b w:val="0"/>
          <w:i w:val="0"/>
          <w:sz w:val="22"/>
        </w:rPr>
        <w:t>Preamble</w:t>
      </w:r>
    </w:p>
    <w:p>
      <w:pPr>
        <w:spacing w:after="120" w:before="0"/>
        <w:jc w:val="both"/>
      </w:pPr>
      <w:r>
        <w:rPr>
          <w:rFonts w:ascii="Cambria" w:hAnsi="Cambria" w:eastAsia="Cambria"/>
          <w:b w:val="0"/>
          <w:i w:val="0"/>
          <w:sz w:val="22"/>
        </w:rPr>
        <w:t>This Memorandum of Understanding (MoU) is made and entered into on this ___ day of ________, 25, by and between:</w:t>
      </w:r>
    </w:p>
    <w:p>
      <w:pPr>
        <w:spacing w:after="120" w:before="0"/>
        <w:jc w:val="both"/>
      </w:pPr>
      <w:r>
        <w:rPr>
          <w:rFonts w:ascii="Cambria" w:hAnsi="Cambria" w:eastAsia="Cambria"/>
          <w:b w:val="0"/>
          <w:i w:val="0"/>
          <w:sz w:val="22"/>
        </w:rPr>
        <w:t>University/college, having its principal office at [Insert full address], India (hereinafter referred to as " University/college"),</w:t>
      </w:r>
    </w:p>
    <w:p>
      <w:pPr>
        <w:spacing w:after="120" w:before="0"/>
        <w:jc w:val="both"/>
      </w:pPr>
      <w:r>
        <w:rPr>
          <w:rFonts w:ascii="Cambria" w:hAnsi="Cambria" w:eastAsia="Cambria"/>
          <w:b w:val="0"/>
          <w:i w:val="0"/>
          <w:sz w:val="22"/>
        </w:rPr>
        <w:t>And</w:t>
      </w:r>
    </w:p>
    <w:p>
      <w:pPr>
        <w:spacing w:after="120" w:before="0"/>
        <w:jc w:val="both"/>
      </w:pPr>
      <w:r>
        <w:rPr>
          <w:rFonts w:ascii="Cambria" w:hAnsi="Cambria" w:eastAsia="Cambria"/>
          <w:b w:val="0"/>
          <w:i w:val="0"/>
          <w:sz w:val="22"/>
        </w:rPr>
        <w:t>[Partner University Name/college Name], having its principal office at [Insert full address], [Country] (hereinafter referred to as "[Partner University/college]").</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Purpose</w:t>
      </w:r>
    </w:p>
    <w:p>
      <w:pPr>
        <w:spacing w:after="120" w:before="0"/>
        <w:jc w:val="both"/>
      </w:pPr>
      <w:r>
        <w:rPr>
          <w:rFonts w:ascii="Cambria" w:hAnsi="Cambria" w:eastAsia="Cambria"/>
          <w:b w:val="0"/>
          <w:i w:val="0"/>
          <w:sz w:val="22"/>
        </w:rPr>
        <w:t>The purpose of this MoU is to establish a framework for cooperation between the two institutions in the field of Research and Development (R&amp;D) through: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Joint R&amp;D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Exchange of faculty and students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Sharing of research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Co-publication and patent filing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Capacity building and mutual academic growth</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Areas of Collaboration</w:t>
      </w:r>
    </w:p>
    <w:p>
      <w:pPr>
        <w:spacing w:after="120" w:before="0"/>
        <w:jc w:val="both"/>
      </w:pPr>
      <w:r>
        <w:rPr>
          <w:rFonts w:ascii="Cambria" w:hAnsi="Cambria" w:eastAsia="Cambria"/>
          <w:b w:val="0"/>
          <w:i w:val="0"/>
          <w:sz w:val="22"/>
        </w:rPr>
        <w:t>Both parties agree to collaborate in one or more of the following areas:</w:t>
      </w:r>
    </w:p>
    <w:p>
      <w:pPr>
        <w:spacing w:after="80"/>
        <w:ind w:left="357" w:hanging="357"/>
        <w:jc w:val="both"/>
      </w:pPr>
      <w:r>
        <w:rPr>
          <w:rFonts w:ascii="Cambria" w:hAnsi="Cambria" w:eastAsia="Cambria"/>
          <w:b w:val="0"/>
          <w:i w:val="0"/>
          <w:sz w:val="22"/>
        </w:rPr>
        <w:t xml:space="preserve">a.  </w:t>
      </w:r>
      <w:r>
        <w:rPr>
          <w:rFonts w:ascii="Cambria" w:hAnsi="Cambria" w:eastAsia="Cambria"/>
          <w:b w:val="0"/>
          <w:i w:val="0"/>
          <w:sz w:val="22"/>
        </w:rPr>
        <w:t>Undertaking inter-university R&amp;D projects in mutually agreed thrust areas</w:t>
      </w:r>
    </w:p>
    <w:p>
      <w:pPr>
        <w:spacing w:after="80"/>
        <w:ind w:left="357" w:hanging="357"/>
        <w:jc w:val="both"/>
      </w:pPr>
      <w:r>
        <w:rPr>
          <w:rFonts w:ascii="Cambria" w:hAnsi="Cambria" w:eastAsia="Cambria"/>
          <w:b w:val="0"/>
          <w:i w:val="0"/>
          <w:sz w:val="22"/>
        </w:rPr>
        <w:t xml:space="preserve">b.  </w:t>
      </w:r>
      <w:r>
        <w:rPr>
          <w:rFonts w:ascii="Cambria" w:hAnsi="Cambria" w:eastAsia="Cambria"/>
          <w:b w:val="0"/>
          <w:i w:val="0"/>
          <w:sz w:val="22"/>
        </w:rPr>
        <w:t>Facilitating faculty and student exchange programs</w:t>
      </w:r>
    </w:p>
    <w:p>
      <w:pPr>
        <w:spacing w:after="80"/>
        <w:ind w:left="357" w:hanging="357"/>
        <w:jc w:val="both"/>
      </w:pPr>
      <w:r>
        <w:rPr>
          <w:rFonts w:ascii="Cambria" w:hAnsi="Cambria" w:eastAsia="Cambria"/>
          <w:b w:val="0"/>
          <w:i w:val="0"/>
          <w:sz w:val="22"/>
        </w:rPr>
        <w:t xml:space="preserve">c.  </w:t>
      </w:r>
      <w:r>
        <w:rPr>
          <w:rFonts w:ascii="Cambria" w:hAnsi="Cambria" w:eastAsia="Cambria"/>
          <w:b w:val="0"/>
          <w:i w:val="0"/>
          <w:sz w:val="22"/>
        </w:rPr>
        <w:t>Organizing joint seminars, workshops, and conferences</w:t>
      </w:r>
    </w:p>
    <w:p>
      <w:pPr>
        <w:spacing w:after="80"/>
        <w:ind w:left="357" w:hanging="357"/>
        <w:jc w:val="both"/>
      </w:pPr>
      <w:r>
        <w:rPr>
          <w:rFonts w:ascii="Cambria" w:hAnsi="Cambria" w:eastAsia="Cambria"/>
          <w:b w:val="0"/>
          <w:i w:val="0"/>
          <w:sz w:val="22"/>
        </w:rPr>
        <w:t xml:space="preserve">d.  </w:t>
      </w:r>
      <w:r>
        <w:rPr>
          <w:rFonts w:ascii="Cambria" w:hAnsi="Cambria" w:eastAsia="Cambria"/>
          <w:b w:val="0"/>
          <w:i w:val="0"/>
          <w:sz w:val="22"/>
        </w:rPr>
        <w:t>Co-development of research prototypes, publications, and IP</w:t>
      </w:r>
    </w:p>
    <w:p>
      <w:pPr>
        <w:spacing w:after="80"/>
        <w:ind w:left="357" w:hanging="357"/>
        <w:jc w:val="both"/>
      </w:pPr>
      <w:r>
        <w:rPr>
          <w:rFonts w:ascii="Cambria" w:hAnsi="Cambria" w:eastAsia="Cambria"/>
          <w:b w:val="0"/>
          <w:i w:val="0"/>
          <w:sz w:val="22"/>
        </w:rPr>
        <w:t xml:space="preserve">e.  </w:t>
      </w:r>
      <w:r>
        <w:rPr>
          <w:rFonts w:ascii="Cambria" w:hAnsi="Cambria" w:eastAsia="Cambria"/>
          <w:b w:val="0"/>
          <w:i w:val="0"/>
          <w:sz w:val="22"/>
        </w:rPr>
        <w:t>Promoting interdisciplinary research and innovation initiatives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Intellectual Property Rights (IPR)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Any IPR arising out of joint research will be co-owned and governed by applicable national and international laws.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terms of ownership, usage rights, and revenue-sharing (if any) shall be clearly defined in separate project-specific agreements.</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Funding and Resource Utilization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for joint projects may be sought from national/international funding agencies or shared between institutions as mutually agreed.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Any equipment or facilities used will be governed by each party's internal regulations and by project-specific terms.</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Confidentiality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Both parties shall maintain confidentiality of unpublished data, documents, and technical information exchanged or developed under this MoU unless agreed in writing.</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Duration and Termination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This MoU shall remain in effect for a period of five (5) years from the date of signing and may be renewed upon mutual consent.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Either party may terminate the MoU by giving three (3) months written notice, without affecting ongoing projects unless otherwise agreed.</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Dispute Resolution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Any disputes or differences arising out of the interpretation or implementation of this MoU shall be resolved through mutual consultation and dialogue.</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Legal Status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This MoU is not legally binding but reflects the sincere intention of both institutions to collaborate in good faith.</w:t>
      </w:r>
    </w:p>
    <w:p>
      <w:pPr>
        <w:spacing w:after="80"/>
        <w:ind w:left="357" w:hanging="357"/>
        <w:jc w:val="both"/>
      </w:pPr>
      <w:r>
        <w:rPr>
          <w:rFonts w:ascii="Cambria" w:hAnsi="Cambria" w:eastAsia="Cambria"/>
          <w:b w:val="0"/>
          <w:i w:val="0"/>
          <w:sz w:val="22"/>
        </w:rPr>
        <w:t xml:space="preserve">9.  </w:t>
      </w:r>
      <w:r>
        <w:rPr>
          <w:rFonts w:ascii="Cambria" w:hAnsi="Cambria" w:eastAsia="Cambria"/>
          <w:b/>
          <w:i w:val="0"/>
          <w:sz w:val="22"/>
        </w:rPr>
        <w:t>Points of Contact</w:t>
      </w:r>
    </w:p>
    <w:p>
      <w:pPr>
        <w:spacing w:after="120" w:before="0"/>
        <w:jc w:val="both"/>
      </w:pPr>
      <w:r>
        <w:rPr>
          <w:rFonts w:ascii="Cambria" w:hAnsi="Cambria" w:eastAsia="Cambria"/>
          <w:b w:val="0"/>
          <w:i w:val="0"/>
          <w:sz w:val="22"/>
        </w:rPr>
        <w:t>For University/College:</w:t>
      </w:r>
    </w:p>
    <w:p>
      <w:pPr>
        <w:spacing w:after="120" w:before="0"/>
        <w:jc w:val="both"/>
      </w:pPr>
      <w:r>
        <w:rPr>
          <w:rFonts w:ascii="Cambria" w:hAnsi="Cambria" w:eastAsia="Cambria"/>
          <w:b w:val="0"/>
          <w:i w:val="0"/>
          <w:sz w:val="22"/>
        </w:rPr>
        <w:t>Name: ________________________</w:t>
      </w:r>
    </w:p>
    <w:p>
      <w:pPr>
        <w:spacing w:after="120" w:before="0"/>
        <w:jc w:val="both"/>
      </w:pPr>
      <w:r>
        <w:rPr>
          <w:rFonts w:ascii="Cambria" w:hAnsi="Cambria" w:eastAsia="Cambria"/>
          <w:b w:val="0"/>
          <w:i w:val="0"/>
          <w:sz w:val="22"/>
        </w:rPr>
        <w:t>Designation: ________________________</w:t>
      </w:r>
    </w:p>
    <w:p>
      <w:pPr>
        <w:spacing w:after="120" w:before="0"/>
        <w:jc w:val="both"/>
      </w:pPr>
      <w:r>
        <w:rPr>
          <w:rFonts w:ascii="Cambria" w:hAnsi="Cambria" w:eastAsia="Cambria"/>
          <w:b w:val="0"/>
          <w:i w:val="0"/>
          <w:sz w:val="22"/>
        </w:rPr>
        <w:t>Email: ________________________</w:t>
      </w:r>
    </w:p>
    <w:p>
      <w:pPr>
        <w:spacing w:after="120" w:before="0"/>
        <w:jc w:val="both"/>
      </w:pPr>
      <w:r>
        <w:rPr>
          <w:rFonts w:ascii="Cambria" w:hAnsi="Cambria" w:eastAsia="Cambria"/>
          <w:b w:val="0"/>
          <w:i w:val="0"/>
          <w:sz w:val="22"/>
        </w:rPr>
        <w:t>For [Partner University/college]:</w:t>
      </w:r>
    </w:p>
    <w:p>
      <w:pPr>
        <w:spacing w:after="120" w:before="0"/>
        <w:jc w:val="both"/>
      </w:pPr>
      <w:r>
        <w:rPr>
          <w:rFonts w:ascii="Cambria" w:hAnsi="Cambria" w:eastAsia="Cambria"/>
          <w:b w:val="0"/>
          <w:i w:val="0"/>
          <w:sz w:val="22"/>
        </w:rPr>
        <w:t>Name: ________________________</w:t>
      </w:r>
    </w:p>
    <w:p>
      <w:pPr>
        <w:spacing w:after="120" w:before="0"/>
        <w:jc w:val="both"/>
      </w:pPr>
      <w:r>
        <w:rPr>
          <w:rFonts w:ascii="Cambria" w:hAnsi="Cambria" w:eastAsia="Cambria"/>
          <w:b w:val="0"/>
          <w:i w:val="0"/>
          <w:sz w:val="22"/>
        </w:rPr>
        <w:t>Designation: ________________________ Email: ________________________</w:t>
      </w:r>
    </w:p>
    <w:p>
      <w:pPr>
        <w:spacing w:after="120" w:before="0"/>
        <w:jc w:val="both"/>
      </w:pPr>
      <w:r>
        <w:rPr>
          <w:rFonts w:ascii="Cambria" w:hAnsi="Cambria" w:eastAsia="Cambria"/>
          <w:b w:val="0"/>
          <w:i w:val="0"/>
          <w:sz w:val="22"/>
        </w:rPr>
        <w:t>Signatures</w:t>
      </w:r>
    </w:p>
    <w:p>
      <w:pPr>
        <w:spacing w:after="120" w:before="0"/>
        <w:jc w:val="both"/>
      </w:pPr>
      <w:r>
        <w:rPr>
          <w:rFonts w:ascii="Cambria" w:hAnsi="Cambria" w:eastAsia="Cambria"/>
          <w:b w:val="0"/>
          <w:i w:val="0"/>
          <w:sz w:val="22"/>
        </w:rPr>
        <w:t>For University/College</w:t>
      </w:r>
    </w:p>
    <w:p>
      <w:pPr>
        <w:spacing w:after="120" w:before="0"/>
        <w:jc w:val="both"/>
      </w:pPr>
      <w:r>
        <w:rPr>
          <w:rFonts w:ascii="Cambria" w:hAnsi="Cambria" w:eastAsia="Cambria"/>
          <w:b w:val="0"/>
          <w:i w:val="0"/>
          <w:sz w:val="22"/>
        </w:rPr>
        <w:t>Signature: ________________________ Name: ________________________</w:t>
      </w:r>
    </w:p>
    <w:p>
      <w:pPr>
        <w:spacing w:after="120" w:before="0"/>
        <w:jc w:val="both"/>
      </w:pPr>
      <w:r>
        <w:rPr>
          <w:rFonts w:ascii="Cambria" w:hAnsi="Cambria" w:eastAsia="Cambria"/>
          <w:b w:val="0"/>
          <w:i w:val="0"/>
          <w:sz w:val="22"/>
        </w:rPr>
        <w:t>Designation: ________________________</w:t>
      </w:r>
    </w:p>
    <w:p>
      <w:pPr>
        <w:spacing w:after="120" w:before="0"/>
        <w:jc w:val="both"/>
      </w:pPr>
      <w:r>
        <w:rPr>
          <w:rFonts w:ascii="Cambria" w:hAnsi="Cambria" w:eastAsia="Cambria"/>
          <w:b w:val="0"/>
          <w:i w:val="0"/>
          <w:sz w:val="22"/>
        </w:rPr>
        <w:t>Date: ________________________</w:t>
      </w:r>
    </w:p>
    <w:p>
      <w:pPr>
        <w:spacing w:after="120" w:before="0"/>
        <w:jc w:val="both"/>
      </w:pPr>
      <w:r>
        <w:rPr>
          <w:rFonts w:ascii="Cambria" w:hAnsi="Cambria" w:eastAsia="Cambria"/>
          <w:b w:val="0"/>
          <w:i w:val="0"/>
          <w:sz w:val="22"/>
        </w:rPr>
        <w:t>For [Partner University]</w:t>
      </w:r>
    </w:p>
    <w:p>
      <w:pPr>
        <w:spacing w:after="120" w:before="0"/>
        <w:jc w:val="both"/>
      </w:pPr>
      <w:r>
        <w:rPr>
          <w:rFonts w:ascii="Cambria" w:hAnsi="Cambria" w:eastAsia="Cambria"/>
          <w:b w:val="0"/>
          <w:i w:val="0"/>
          <w:sz w:val="22"/>
        </w:rPr>
        <w:t>Signature: ________________________ Name: ________________________</w:t>
      </w:r>
    </w:p>
    <w:p>
      <w:pPr>
        <w:spacing w:after="120" w:before="0"/>
        <w:jc w:val="both"/>
      </w:pPr>
      <w:r>
        <w:rPr>
          <w:rFonts w:ascii="Cambria" w:hAnsi="Cambria" w:eastAsia="Cambria"/>
          <w:b w:val="0"/>
          <w:i w:val="0"/>
          <w:sz w:val="22"/>
        </w:rPr>
        <w:t>Designation: ________________________</w:t>
      </w:r>
    </w:p>
    <w:p>
      <w:pPr>
        <w:spacing w:after="120" w:before="0"/>
        <w:jc w:val="both"/>
      </w:pPr>
      <w:r>
        <w:rPr>
          <w:rFonts w:ascii="Cambria" w:hAnsi="Cambria" w:eastAsia="Cambria"/>
          <w:b w:val="0"/>
          <w:i w:val="0"/>
          <w:sz w:val="22"/>
        </w:rPr>
        <w:t>Date: ________________________</w:t>
      </w:r>
    </w:p>
    <w:p>
      <w:r>
        <w:br w:type="page"/>
      </w:r>
    </w:p>
    <w:p>
      <w:pPr>
        <w:keepNext/>
        <w:spacing w:before="360" w:after="200"/>
      </w:pPr>
      <w:r>
        <w:rPr>
          <w:rFonts w:ascii="Cambria" w:hAnsi="Cambria" w:eastAsia="Cambria"/>
          <w:b/>
          <w:i w:val="0"/>
          <w:color w:val="1F3A5F"/>
          <w:sz w:val="36"/>
        </w:rPr>
        <w:t>17. Postgraduate (PG) Projects – M.E./M.Tech</w:t>
      </w:r>
    </w:p>
    <w:p>
      <w:pPr>
        <w:keepNext/>
        <w:spacing w:before="280" w:after="160"/>
      </w:pPr>
      <w:r>
        <w:rPr>
          <w:rFonts w:ascii="Cambria" w:hAnsi="Cambria" w:eastAsia="Cambria"/>
          <w:b/>
          <w:i w:val="0"/>
          <w:color w:val="1F3A5F"/>
          <w:sz w:val="30"/>
        </w:rPr>
        <w:t>17.1. Nature and Scope of PG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M.E./M.Tech projects must be research-oriented and contribute meaningfully to the academic and scientific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Projects should be aligned with and cover a specific component of an ongoing Doctoral (Ph.D.) research program within the university/college.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This ensures continuity, depth, and cross-level integration of research work.</w:t>
      </w:r>
    </w:p>
    <w:p>
      <w:pPr>
        <w:keepNext/>
        <w:spacing w:before="280" w:after="160"/>
      </w:pPr>
      <w:r>
        <w:rPr>
          <w:rFonts w:ascii="Cambria" w:hAnsi="Cambria" w:eastAsia="Cambria"/>
          <w:b/>
          <w:i w:val="0"/>
          <w:color w:val="1F3A5F"/>
          <w:sz w:val="30"/>
        </w:rPr>
        <w:t>17.2. Evaluation of M.E./M.Tech Thesis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evaluation of PG theses shall focus 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Originality of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Scientific rigor and methodology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Depth of literature review and problem formulation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execution and results analysis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Alignment with institutional thrust areas and doctoral frameworks</w:t>
      </w:r>
    </w:p>
    <w:p>
      <w:pPr>
        <w:keepNext/>
        <w:spacing w:before="280" w:after="160"/>
      </w:pPr>
      <w:r>
        <w:rPr>
          <w:rFonts w:ascii="Cambria" w:hAnsi="Cambria" w:eastAsia="Cambria"/>
          <w:b/>
          <w:i w:val="0"/>
          <w:color w:val="1F3A5F"/>
          <w:sz w:val="30"/>
        </w:rPr>
        <w:t>17.3. Publication Requirement (Preferred)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Prior to the submission of the M.E./M.Tech thesis, it is preferred that the student has: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At least one paper published in a National-level journal, 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Presented in a National conference, seminar, or workshop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This publication should be based on or derived from the project work to demonstrate dissemination of research outcomes.</w:t>
      </w:r>
    </w:p>
    <w:p>
      <w:pPr>
        <w:keepNext/>
        <w:spacing w:before="280" w:after="160"/>
      </w:pPr>
      <w:r>
        <w:rPr>
          <w:rFonts w:ascii="Cambria" w:hAnsi="Cambria" w:eastAsia="Cambria"/>
          <w:b/>
          <w:i w:val="0"/>
          <w:color w:val="1F3A5F"/>
          <w:sz w:val="30"/>
        </w:rPr>
        <w:t>17.4. Thesis Adjudication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panel of examiners for thesis evaluation will be: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Recommended by the Chairman Board of Studies after consultation with the student's research guide(s)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Vice Chancellor/principal shall select one examiner from the recommended panel for final adjudication.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selected adjudicator will evaluate: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quality of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Compliance with academic standards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student's defense during viva-voce, if applicable</w:t>
      </w:r>
    </w:p>
    <w:p>
      <w:pPr>
        <w:keepNext/>
        <w:spacing w:before="280" w:after="160"/>
      </w:pPr>
      <w:r>
        <w:rPr>
          <w:rFonts w:ascii="Cambria" w:hAnsi="Cambria" w:eastAsia="Cambria"/>
          <w:b/>
          <w:i w:val="0"/>
          <w:color w:val="1F3A5F"/>
          <w:sz w:val="30"/>
        </w:rPr>
        <w:t>17.5. PG Thesis Submission Checklist</w:t>
      </w:r>
    </w:p>
    <w:p>
      <w:pPr>
        <w:spacing w:after="120" w:before="0"/>
        <w:jc w:val="both"/>
      </w:pPr>
      <w:r>
        <w:rPr>
          <w:rFonts w:ascii="Cambria" w:hAnsi="Cambria" w:eastAsia="Cambria"/>
          <w:b w:val="0"/>
          <w:i w:val="0"/>
          <w:sz w:val="22"/>
        </w:rPr>
        <w:t>(For M.E./M.Tech Candidates)</w:t>
      </w:r>
    </w:p>
    <w:p>
      <w:pPr>
        <w:spacing w:after="120" w:before="0"/>
        <w:jc w:val="both"/>
      </w:pPr>
      <w:r>
        <w:rPr>
          <w:rFonts w:ascii="Cambria" w:hAnsi="Cambria" w:eastAsia="Cambria"/>
          <w:b w:val="0"/>
          <w:i/>
          <w:sz w:val="22"/>
        </w:rPr>
        <w:t>To be completed and submitted along with the final thesis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Student Details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Roll Number: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Department/Division: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Specialization: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Guide Name: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Co-Guide (if any): ________________________________________</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Thesis Content Requirements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Title Page (with university logo, student and guide details)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Certificate from Guide and HoD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Declaration by the Candidate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Plagiarism Check Certificate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Abstract (max 500 words)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Acknowledgements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Table of Contents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List of Figures and Tables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List of Abbreviations and Symbols (if applicable)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Chapters (Introduction, Literature Review, Methodology, Results,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References (in standard citation format, e.g., IEEE/APA)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Appendices (if any)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Binding Format as per university guidelines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Supporting Documents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Thesis Submission Form (duly filled and signed)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Soft Copy of Thesis (PDF format in CD/USB drive)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Synopsis Approved by Guide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Final Presentation Approval from Guide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Attendance Certificate for Pre-submission Seminar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Evidence of at least one paper published or presented in National Journal/Conference (preferred)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Approval Letter from Department Research Committee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Payment Proof (thesis processing fees, if applicable)</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Guide and Departmental Approvals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Guide Approval Signature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HoD Recommendation Signature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Dean (R&amp;D) Verification (if applicable)</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Examiner Panel Recommendation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Suggested Panel of Examiners Form (signed by Guide and Board of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Forwarded to Vice Chancellor for Selection of Adjudicator</w:t>
      </w:r>
    </w:p>
    <w:p>
      <w:pPr>
        <w:spacing w:after="120" w:before="0"/>
        <w:jc w:val="both"/>
      </w:pPr>
      <w:r>
        <w:rPr>
          <w:rFonts w:ascii="Cambria" w:hAnsi="Cambria" w:eastAsia="Cambria"/>
          <w:b w:val="0"/>
          <w:i w:val="0"/>
          <w:sz w:val="22"/>
        </w:rPr>
        <w:t>Submission Confirmation</w:t>
      </w:r>
    </w:p>
    <w:p>
      <w:pPr>
        <w:spacing w:after="120" w:before="0"/>
        <w:jc w:val="both"/>
      </w:pPr>
      <w:r>
        <w:rPr>
          <w:rFonts w:ascii="Cambria" w:hAnsi="Cambria" w:eastAsia="Cambria"/>
          <w:b w:val="0"/>
          <w:i/>
          <w:sz w:val="22"/>
        </w:rPr>
        <w:t>I confirm that the above checklist has been completed and all required documents are submitted with the thesis.</w:t>
      </w:r>
    </w:p>
    <w:p>
      <w:pPr>
        <w:spacing w:after="120" w:before="0"/>
        <w:jc w:val="both"/>
      </w:pPr>
      <w:r>
        <w:rPr>
          <w:rFonts w:ascii="Cambria" w:hAnsi="Cambria" w:eastAsia="Cambria"/>
          <w:b w:val="0"/>
          <w:i w:val="0"/>
          <w:sz w:val="22"/>
        </w:rPr>
        <w:t>Signature of the Student: ________________________</w:t>
      </w:r>
    </w:p>
    <w:p>
      <w:pPr>
        <w:spacing w:after="120" w:before="0"/>
        <w:jc w:val="both"/>
      </w:pPr>
      <w:r>
        <w:rPr>
          <w:rFonts w:ascii="Cambria" w:hAnsi="Cambria" w:eastAsia="Cambria"/>
          <w:b w:val="0"/>
          <w:i w:val="0"/>
          <w:sz w:val="22"/>
        </w:rPr>
        <w:t>Date: ________________________</w:t>
      </w:r>
    </w:p>
    <w:p>
      <w:pPr>
        <w:spacing w:after="120" w:before="0"/>
        <w:jc w:val="both"/>
      </w:pPr>
      <w:r>
        <w:rPr>
          <w:rFonts w:ascii="Cambria" w:hAnsi="Cambria" w:eastAsia="Cambria"/>
          <w:b w:val="0"/>
          <w:i w:val="0"/>
          <w:sz w:val="22"/>
        </w:rPr>
        <w:t>Verified by Guide: ________________________</w:t>
      </w:r>
    </w:p>
    <w:p>
      <w:pPr>
        <w:spacing w:after="120" w:before="0"/>
        <w:jc w:val="both"/>
      </w:pPr>
      <w:r>
        <w:rPr>
          <w:rFonts w:ascii="Cambria" w:hAnsi="Cambria" w:eastAsia="Cambria"/>
          <w:b w:val="0"/>
          <w:i w:val="0"/>
          <w:sz w:val="22"/>
        </w:rPr>
        <w:t>HoD Signature &amp; Seal: ________________________</w:t>
      </w:r>
    </w:p>
    <w:p>
      <w:pPr>
        <w:keepNext/>
        <w:spacing w:before="280" w:after="160"/>
      </w:pPr>
      <w:r>
        <w:rPr>
          <w:rFonts w:ascii="Cambria" w:hAnsi="Cambria" w:eastAsia="Cambria"/>
          <w:b/>
          <w:i w:val="0"/>
          <w:color w:val="1F3A5F"/>
          <w:sz w:val="30"/>
        </w:rPr>
        <w:t>17.6. PG Project Evaluation Rubric</w:t>
      </w:r>
    </w:p>
    <w:p>
      <w:pPr>
        <w:spacing w:after="120" w:before="0"/>
        <w:jc w:val="both"/>
      </w:pPr>
      <w:r>
        <w:rPr>
          <w:rFonts w:ascii="Cambria" w:hAnsi="Cambria" w:eastAsia="Cambria"/>
          <w:b w:val="0"/>
          <w:i w:val="0"/>
          <w:sz w:val="22"/>
        </w:rPr>
        <w:t>(M.E./M.Tech Thesis Assessment Tool)</w:t>
      </w:r>
    </w:p>
    <w:p>
      <w:pPr>
        <w:spacing w:after="120" w:before="0"/>
        <w:jc w:val="both"/>
      </w:pPr>
      <w:r>
        <w:rPr>
          <w:rFonts w:ascii="Cambria" w:hAnsi="Cambria" w:eastAsia="Cambria"/>
          <w:b w:val="0"/>
          <w:i/>
          <w:sz w:val="22"/>
        </w:rPr>
        <w:t>To be used by examiners, guides, and viva-voce panels</w:t>
      </w:r>
    </w:p>
    <w:p>
      <w:pPr>
        <w:spacing w:after="120" w:before="0"/>
        <w:jc w:val="both"/>
      </w:pPr>
      <w:r>
        <w:rPr>
          <w:rFonts w:ascii="Cambria" w:hAnsi="Cambria" w:eastAsia="Cambria"/>
          <w:b w:val="0"/>
          <w:i w:val="0"/>
          <w:sz w:val="22"/>
        </w:rPr>
        <w:t>Student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Roll Number: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Title: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Guide Name: 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Evaluation Date: ________________________________________</w:t>
      </w:r>
    </w:p>
    <w:p>
      <w:pPr>
        <w:keepNext/>
        <w:spacing w:before="200" w:after="120"/>
      </w:pPr>
      <w:r>
        <w:rPr>
          <w:rFonts w:ascii="Cambria" w:hAnsi="Cambria" w:eastAsia="Cambria"/>
          <w:b/>
          <w:i w:val="0"/>
          <w:color w:val="1F3A5F"/>
          <w:sz w:val="24"/>
        </w:rPr>
        <w:t>Evaluation Criteria and Weightage</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2381"/>
            <w:tcW w:w="2381" w:type="dxa"/>
            <w:shd w:val="clear" w:color="auto" w:fill="1F3A5F"/>
          </w:tcPr>
          <w:p>
            <w:pPr>
              <w:jc w:val="center"/>
            </w:pPr>
            <w:r/>
            <w:r>
              <w:rPr>
                <w:rFonts w:ascii="Cambria" w:hAnsi="Cambria" w:eastAsia="Cambria"/>
                <w:b/>
                <w:i w:val="0"/>
                <w:color w:val="FFFFFF"/>
                <w:sz w:val="22"/>
              </w:rPr>
              <w:t>Criteria</w:t>
            </w:r>
          </w:p>
        </w:tc>
        <w:tc>
          <w:tcPr>
            <w:tcW w:type="dxa" w:w="907"/>
            <w:tcW w:w="907" w:type="dxa"/>
            <w:shd w:val="clear" w:color="auto" w:fill="1F3A5F"/>
          </w:tcPr>
          <w:p>
            <w:pPr>
              <w:jc w:val="center"/>
            </w:pPr>
            <w:r/>
            <w:r>
              <w:rPr>
                <w:rFonts w:ascii="Cambria" w:hAnsi="Cambria" w:eastAsia="Cambria"/>
                <w:b/>
                <w:i w:val="0"/>
                <w:color w:val="FFFFFF"/>
                <w:sz w:val="22"/>
              </w:rPr>
              <w:t>Weight (%)</w:t>
            </w:r>
          </w:p>
        </w:tc>
        <w:tc>
          <w:tcPr>
            <w:tcW w:type="dxa" w:w="1531"/>
            <w:tcW w:w="1530" w:type="dxa"/>
            <w:shd w:val="clear" w:color="auto" w:fill="1F3A5F"/>
          </w:tcPr>
          <w:p>
            <w:pPr>
              <w:jc w:val="center"/>
            </w:pPr>
            <w:r/>
            <w:r>
              <w:rPr>
                <w:rFonts w:ascii="Cambria" w:hAnsi="Cambria" w:eastAsia="Cambria"/>
                <w:b/>
                <w:i w:val="0"/>
                <w:color w:val="FFFFFF"/>
                <w:sz w:val="22"/>
              </w:rPr>
              <w:t>Excellent (4)</w:t>
            </w:r>
          </w:p>
        </w:tc>
        <w:tc>
          <w:tcPr>
            <w:tcW w:type="dxa" w:w="1531"/>
            <w:tcW w:w="1530" w:type="dxa"/>
            <w:shd w:val="clear" w:color="auto" w:fill="1F3A5F"/>
          </w:tcPr>
          <w:p>
            <w:pPr>
              <w:jc w:val="center"/>
            </w:pPr>
            <w:r/>
            <w:r>
              <w:rPr>
                <w:rFonts w:ascii="Cambria" w:hAnsi="Cambria" w:eastAsia="Cambria"/>
                <w:b/>
                <w:i w:val="0"/>
                <w:color w:val="FFFFFF"/>
                <w:sz w:val="22"/>
              </w:rPr>
              <w:t>Good (3)</w:t>
            </w:r>
          </w:p>
        </w:tc>
        <w:tc>
          <w:tcPr>
            <w:tcW w:type="dxa" w:w="1531"/>
            <w:tcW w:w="1530" w:type="dxa"/>
            <w:shd w:val="clear" w:color="auto" w:fill="1F3A5F"/>
          </w:tcPr>
          <w:p>
            <w:pPr>
              <w:jc w:val="center"/>
            </w:pPr>
            <w:r/>
            <w:r>
              <w:rPr>
                <w:rFonts w:ascii="Cambria" w:hAnsi="Cambria" w:eastAsia="Cambria"/>
                <w:b/>
                <w:i w:val="0"/>
                <w:color w:val="FFFFFF"/>
                <w:sz w:val="22"/>
              </w:rPr>
              <w:t>Average (2)</w:t>
            </w:r>
          </w:p>
        </w:tc>
        <w:tc>
          <w:tcPr>
            <w:tcW w:type="dxa" w:w="1531"/>
            <w:tcW w:w="1530" w:type="dxa"/>
            <w:shd w:val="clear" w:color="auto" w:fill="1F3A5F"/>
          </w:tcPr>
          <w:p>
            <w:pPr>
              <w:jc w:val="center"/>
            </w:pPr>
            <w:r/>
            <w:r>
              <w:rPr>
                <w:rFonts w:ascii="Cambria" w:hAnsi="Cambria" w:eastAsia="Cambria"/>
                <w:b/>
                <w:i w:val="0"/>
                <w:color w:val="FFFFFF"/>
                <w:sz w:val="22"/>
              </w:rPr>
              <w:t>Poor (1)</w:t>
            </w:r>
          </w:p>
        </w:tc>
      </w:tr>
      <w:tr>
        <w:tc>
          <w:tcPr>
            <w:tcW w:type="dxa" w:w="2381"/>
            <w:tcW w:w="2381" w:type="dxa"/>
          </w:tcPr>
          <w:p>
            <w:pPr>
              <w:jc w:val="left"/>
            </w:pPr>
            <w:r/>
            <w:r>
              <w:rPr>
                <w:rFonts w:ascii="Cambria" w:hAnsi="Cambria" w:eastAsia="Cambria"/>
                <w:b w:val="0"/>
                <w:i w:val="0"/>
                <w:sz w:val="22"/>
              </w:rPr>
              <w:t>1. Problem Definition &amp; Objective Clarity</w:t>
            </w:r>
          </w:p>
        </w:tc>
        <w:tc>
          <w:tcPr>
            <w:tcW w:type="dxa" w:w="907"/>
            <w:tcW w:w="907" w:type="dxa"/>
          </w:tcPr>
          <w:p>
            <w:pPr>
              <w:jc w:val="left"/>
            </w:pPr>
            <w:r/>
            <w:r>
              <w:rPr>
                <w:rFonts w:ascii="Cambria" w:hAnsi="Cambria" w:eastAsia="Cambria"/>
                <w:b w:val="0"/>
                <w:i w:val="0"/>
                <w:sz w:val="22"/>
              </w:rPr>
              <w:t>10%</w:t>
            </w:r>
          </w:p>
        </w:tc>
        <w:tc>
          <w:tcPr>
            <w:tcW w:type="dxa" w:w="1531"/>
            <w:tcW w:w="1530" w:type="dxa"/>
          </w:tcPr>
          <w:p>
            <w:pPr>
              <w:jc w:val="left"/>
            </w:pPr>
            <w:r/>
            <w:r>
              <w:rPr>
                <w:rFonts w:ascii="Cambria" w:hAnsi="Cambria" w:eastAsia="Cambria"/>
                <w:b w:val="0"/>
                <w:i w:val="0"/>
                <w:sz w:val="22"/>
              </w:rPr>
              <w:t>Clearly stated, research-worthy problem</w:t>
            </w:r>
          </w:p>
        </w:tc>
        <w:tc>
          <w:tcPr>
            <w:tcW w:type="dxa" w:w="1531"/>
            <w:tcW w:w="1530" w:type="dxa"/>
          </w:tcPr>
          <w:p>
            <w:pPr>
              <w:jc w:val="left"/>
            </w:pPr>
            <w:r/>
            <w:r>
              <w:rPr>
                <w:rFonts w:ascii="Cambria" w:hAnsi="Cambria" w:eastAsia="Cambria"/>
                <w:b w:val="0"/>
                <w:i w:val="0"/>
                <w:sz w:val="22"/>
              </w:rPr>
              <w:t>Well stated with scope</w:t>
            </w:r>
          </w:p>
        </w:tc>
        <w:tc>
          <w:tcPr>
            <w:tcW w:type="dxa" w:w="1531"/>
            <w:tcW w:w="1530" w:type="dxa"/>
          </w:tcPr>
          <w:p>
            <w:pPr>
              <w:jc w:val="left"/>
            </w:pPr>
            <w:r/>
            <w:r>
              <w:rPr>
                <w:rFonts w:ascii="Cambria" w:hAnsi="Cambria" w:eastAsia="Cambria"/>
                <w:b w:val="0"/>
                <w:i w:val="0"/>
                <w:sz w:val="22"/>
              </w:rPr>
              <w:t>Adequate, some scope gaps</w:t>
            </w:r>
          </w:p>
        </w:tc>
        <w:tc>
          <w:tcPr>
            <w:tcW w:type="dxa" w:w="1531"/>
            <w:tcW w:w="1530" w:type="dxa"/>
          </w:tcPr>
          <w:p>
            <w:pPr>
              <w:jc w:val="left"/>
            </w:pPr>
            <w:r/>
            <w:r>
              <w:rPr>
                <w:rFonts w:ascii="Cambria" w:hAnsi="Cambria" w:eastAsia="Cambria"/>
                <w:b w:val="0"/>
                <w:i w:val="0"/>
                <w:sz w:val="22"/>
              </w:rPr>
              <w:t>Vague or unclear</w:t>
            </w:r>
          </w:p>
        </w:tc>
      </w:tr>
      <w:tr>
        <w:tc>
          <w:tcPr>
            <w:tcW w:type="dxa" w:w="2381"/>
            <w:tcW w:w="2381" w:type="dxa"/>
            <w:shd w:val="clear" w:color="auto" w:fill="D9E2EC"/>
          </w:tcPr>
          <w:p>
            <w:pPr>
              <w:jc w:val="left"/>
            </w:pPr>
            <w:r/>
            <w:r>
              <w:rPr>
                <w:rFonts w:ascii="Cambria" w:hAnsi="Cambria" w:eastAsia="Cambria"/>
                <w:b w:val="0"/>
                <w:i w:val="0"/>
                <w:sz w:val="22"/>
              </w:rPr>
              <w:t>2. Literature Review</w:t>
            </w:r>
          </w:p>
        </w:tc>
        <w:tc>
          <w:tcPr>
            <w:tcW w:type="dxa" w:w="907"/>
            <w:tcW w:w="907" w:type="dxa"/>
            <w:shd w:val="clear" w:color="auto" w:fill="D9E2EC"/>
          </w:tcPr>
          <w:p>
            <w:pPr>
              <w:jc w:val="left"/>
            </w:pPr>
            <w:r/>
            <w:r>
              <w:rPr>
                <w:rFonts w:ascii="Cambria" w:hAnsi="Cambria" w:eastAsia="Cambria"/>
                <w:b w:val="0"/>
                <w:i w:val="0"/>
                <w:sz w:val="22"/>
              </w:rPr>
              <w:t>10%</w:t>
            </w:r>
          </w:p>
        </w:tc>
        <w:tc>
          <w:tcPr>
            <w:tcW w:type="dxa" w:w="1531"/>
            <w:tcW w:w="1530" w:type="dxa"/>
            <w:shd w:val="clear" w:color="auto" w:fill="D9E2EC"/>
          </w:tcPr>
          <w:p>
            <w:pPr>
              <w:jc w:val="left"/>
            </w:pPr>
            <w:r/>
            <w:r>
              <w:rPr>
                <w:rFonts w:ascii="Cambria" w:hAnsi="Cambria" w:eastAsia="Cambria"/>
                <w:b w:val="0"/>
                <w:i w:val="0"/>
                <w:sz w:val="22"/>
              </w:rPr>
              <w:t>Comprehensive and current</w:t>
            </w:r>
          </w:p>
        </w:tc>
        <w:tc>
          <w:tcPr>
            <w:tcW w:type="dxa" w:w="1531"/>
            <w:tcW w:w="1530" w:type="dxa"/>
            <w:shd w:val="clear" w:color="auto" w:fill="D9E2EC"/>
          </w:tcPr>
          <w:p>
            <w:pPr>
              <w:jc w:val="left"/>
            </w:pPr>
            <w:r/>
            <w:r>
              <w:rPr>
                <w:rFonts w:ascii="Cambria" w:hAnsi="Cambria" w:eastAsia="Cambria"/>
                <w:b w:val="0"/>
                <w:i w:val="0"/>
                <w:sz w:val="22"/>
              </w:rPr>
              <w:t>Good coverage</w:t>
            </w:r>
          </w:p>
        </w:tc>
        <w:tc>
          <w:tcPr>
            <w:tcW w:type="dxa" w:w="1531"/>
            <w:tcW w:w="1530" w:type="dxa"/>
            <w:shd w:val="clear" w:color="auto" w:fill="D9E2EC"/>
          </w:tcPr>
          <w:p>
            <w:pPr>
              <w:jc w:val="left"/>
            </w:pPr>
            <w:r/>
            <w:r>
              <w:rPr>
                <w:rFonts w:ascii="Cambria" w:hAnsi="Cambria" w:eastAsia="Cambria"/>
                <w:b w:val="0"/>
                <w:i w:val="0"/>
                <w:sz w:val="22"/>
              </w:rPr>
              <w:t>Moderate, lacks recent work</w:t>
            </w:r>
          </w:p>
        </w:tc>
        <w:tc>
          <w:tcPr>
            <w:tcW w:type="dxa" w:w="1531"/>
            <w:tcW w:w="1530" w:type="dxa"/>
            <w:shd w:val="clear" w:color="auto" w:fill="D9E2EC"/>
          </w:tcPr>
          <w:p>
            <w:pPr>
              <w:jc w:val="left"/>
            </w:pPr>
            <w:r/>
            <w:r>
              <w:rPr>
                <w:rFonts w:ascii="Cambria" w:hAnsi="Cambria" w:eastAsia="Cambria"/>
                <w:b w:val="0"/>
                <w:i w:val="0"/>
                <w:sz w:val="22"/>
              </w:rPr>
              <w:t>Weak or insufficient</w:t>
            </w:r>
          </w:p>
        </w:tc>
      </w:tr>
      <w:tr>
        <w:tc>
          <w:tcPr>
            <w:tcW w:type="dxa" w:w="2381"/>
            <w:tcW w:w="2381" w:type="dxa"/>
          </w:tcPr>
          <w:p>
            <w:pPr>
              <w:jc w:val="left"/>
            </w:pPr>
            <w:r/>
            <w:r>
              <w:rPr>
                <w:rFonts w:ascii="Cambria" w:hAnsi="Cambria" w:eastAsia="Cambria"/>
                <w:b w:val="0"/>
                <w:i w:val="0"/>
                <w:sz w:val="22"/>
              </w:rPr>
              <w:t>3. Methodology / Research Design</w:t>
            </w:r>
          </w:p>
        </w:tc>
        <w:tc>
          <w:tcPr>
            <w:tcW w:type="dxa" w:w="907"/>
            <w:tcW w:w="907" w:type="dxa"/>
          </w:tcPr>
          <w:p>
            <w:pPr>
              <w:jc w:val="left"/>
            </w:pPr>
            <w:r/>
            <w:r>
              <w:rPr>
                <w:rFonts w:ascii="Cambria" w:hAnsi="Cambria" w:eastAsia="Cambria"/>
                <w:b w:val="0"/>
                <w:i w:val="0"/>
                <w:sz w:val="22"/>
              </w:rPr>
              <w:t>15%</w:t>
            </w:r>
          </w:p>
        </w:tc>
        <w:tc>
          <w:tcPr>
            <w:tcW w:type="dxa" w:w="1531"/>
            <w:tcW w:w="1530" w:type="dxa"/>
          </w:tcPr>
          <w:p>
            <w:pPr>
              <w:jc w:val="left"/>
            </w:pPr>
            <w:r/>
            <w:r>
              <w:rPr>
                <w:rFonts w:ascii="Cambria" w:hAnsi="Cambria" w:eastAsia="Cambria"/>
                <w:b w:val="0"/>
                <w:i w:val="0"/>
                <w:sz w:val="22"/>
              </w:rPr>
              <w:t>Well-designed, innovative, validated</w:t>
            </w:r>
          </w:p>
        </w:tc>
        <w:tc>
          <w:tcPr>
            <w:tcW w:type="dxa" w:w="1531"/>
            <w:tcW w:w="1530" w:type="dxa"/>
          </w:tcPr>
          <w:p>
            <w:pPr>
              <w:jc w:val="left"/>
            </w:pPr>
            <w:r/>
            <w:r>
              <w:rPr>
                <w:rFonts w:ascii="Cambria" w:hAnsi="Cambria" w:eastAsia="Cambria"/>
                <w:b w:val="0"/>
                <w:i w:val="0"/>
                <w:sz w:val="22"/>
              </w:rPr>
              <w:t>Logical and applicable</w:t>
            </w:r>
          </w:p>
        </w:tc>
        <w:tc>
          <w:tcPr>
            <w:tcW w:type="dxa" w:w="1531"/>
            <w:tcW w:w="1530" w:type="dxa"/>
          </w:tcPr>
          <w:p>
            <w:pPr>
              <w:jc w:val="left"/>
            </w:pPr>
            <w:r/>
            <w:r>
              <w:rPr>
                <w:rFonts w:ascii="Cambria" w:hAnsi="Cambria" w:eastAsia="Cambria"/>
                <w:b w:val="0"/>
                <w:i w:val="0"/>
                <w:sz w:val="22"/>
              </w:rPr>
              <w:t>Average design and validation</w:t>
            </w:r>
          </w:p>
        </w:tc>
        <w:tc>
          <w:tcPr>
            <w:tcW w:type="dxa" w:w="1531"/>
            <w:tcW w:w="1530" w:type="dxa"/>
          </w:tcPr>
          <w:p>
            <w:pPr>
              <w:jc w:val="left"/>
            </w:pPr>
            <w:r/>
            <w:r>
              <w:rPr>
                <w:rFonts w:ascii="Cambria" w:hAnsi="Cambria" w:eastAsia="Cambria"/>
                <w:b w:val="0"/>
                <w:i w:val="0"/>
                <w:sz w:val="22"/>
              </w:rPr>
              <w:t>Weak or no method</w:t>
            </w:r>
          </w:p>
        </w:tc>
      </w:tr>
      <w:tr>
        <w:tc>
          <w:tcPr>
            <w:tcW w:type="dxa" w:w="2381"/>
            <w:tcW w:w="2381" w:type="dxa"/>
            <w:shd w:val="clear" w:color="auto" w:fill="D9E2EC"/>
          </w:tcPr>
          <w:p>
            <w:pPr>
              <w:jc w:val="left"/>
            </w:pPr>
            <w:r/>
            <w:r>
              <w:rPr>
                <w:rFonts w:ascii="Cambria" w:hAnsi="Cambria" w:eastAsia="Cambria"/>
                <w:b w:val="0"/>
                <w:i w:val="0"/>
                <w:sz w:val="22"/>
              </w:rPr>
              <w:t>4. Implementation &amp; Technical Depth</w:t>
            </w:r>
          </w:p>
        </w:tc>
        <w:tc>
          <w:tcPr>
            <w:tcW w:type="dxa" w:w="907"/>
            <w:tcW w:w="907" w:type="dxa"/>
            <w:shd w:val="clear" w:color="auto" w:fill="D9E2EC"/>
          </w:tcPr>
          <w:p>
            <w:pPr>
              <w:jc w:val="left"/>
            </w:pPr>
            <w:r/>
            <w:r>
              <w:rPr>
                <w:rFonts w:ascii="Cambria" w:hAnsi="Cambria" w:eastAsia="Cambria"/>
                <w:b w:val="0"/>
                <w:i w:val="0"/>
                <w:sz w:val="22"/>
              </w:rPr>
              <w:t>20%</w:t>
            </w:r>
          </w:p>
        </w:tc>
        <w:tc>
          <w:tcPr>
            <w:tcW w:type="dxa" w:w="1531"/>
            <w:tcW w:w="1530" w:type="dxa"/>
            <w:shd w:val="clear" w:color="auto" w:fill="D9E2EC"/>
          </w:tcPr>
          <w:p>
            <w:pPr>
              <w:jc w:val="left"/>
            </w:pPr>
            <w:r/>
            <w:r>
              <w:rPr>
                <w:rFonts w:ascii="Cambria" w:hAnsi="Cambria" w:eastAsia="Cambria"/>
                <w:b w:val="0"/>
                <w:i w:val="0"/>
                <w:sz w:val="22"/>
              </w:rPr>
              <w:t>Thorough execution, high technical content</w:t>
            </w:r>
          </w:p>
        </w:tc>
        <w:tc>
          <w:tcPr>
            <w:tcW w:type="dxa" w:w="1531"/>
            <w:tcW w:w="1530" w:type="dxa"/>
            <w:shd w:val="clear" w:color="auto" w:fill="D9E2EC"/>
          </w:tcPr>
          <w:p>
            <w:pPr>
              <w:jc w:val="left"/>
            </w:pPr>
            <w:r/>
            <w:r>
              <w:rPr>
                <w:rFonts w:ascii="Cambria" w:hAnsi="Cambria" w:eastAsia="Cambria"/>
                <w:b w:val="0"/>
                <w:i w:val="0"/>
                <w:sz w:val="22"/>
              </w:rPr>
              <w:t>Adequate technical work</w:t>
            </w:r>
          </w:p>
        </w:tc>
        <w:tc>
          <w:tcPr>
            <w:tcW w:type="dxa" w:w="1531"/>
            <w:tcW w:w="1530" w:type="dxa"/>
            <w:shd w:val="clear" w:color="auto" w:fill="D9E2EC"/>
          </w:tcPr>
          <w:p>
            <w:pPr>
              <w:jc w:val="left"/>
            </w:pPr>
            <w:r/>
            <w:r>
              <w:rPr>
                <w:rFonts w:ascii="Cambria" w:hAnsi="Cambria" w:eastAsia="Cambria"/>
                <w:b w:val="0"/>
                <w:i w:val="0"/>
                <w:sz w:val="22"/>
              </w:rPr>
              <w:t>Moderate implementation</w:t>
            </w:r>
          </w:p>
        </w:tc>
        <w:tc>
          <w:tcPr>
            <w:tcW w:type="dxa" w:w="1531"/>
            <w:tcW w:w="1530" w:type="dxa"/>
            <w:shd w:val="clear" w:color="auto" w:fill="D9E2EC"/>
          </w:tcPr>
          <w:p>
            <w:pPr>
              <w:jc w:val="left"/>
            </w:pPr>
            <w:r/>
            <w:r>
              <w:rPr>
                <w:rFonts w:ascii="Cambria" w:hAnsi="Cambria" w:eastAsia="Cambria"/>
                <w:b w:val="0"/>
                <w:i w:val="0"/>
                <w:sz w:val="22"/>
              </w:rPr>
              <w:t>Superficial work</w:t>
            </w:r>
          </w:p>
        </w:tc>
      </w:tr>
      <w:tr>
        <w:tc>
          <w:tcPr>
            <w:tcW w:type="dxa" w:w="2381"/>
            <w:tcW w:w="2381" w:type="dxa"/>
          </w:tcPr>
          <w:p>
            <w:pPr>
              <w:jc w:val="left"/>
            </w:pPr>
            <w:r/>
            <w:r>
              <w:rPr>
                <w:rFonts w:ascii="Cambria" w:hAnsi="Cambria" w:eastAsia="Cambria"/>
                <w:b w:val="0"/>
                <w:i w:val="0"/>
                <w:sz w:val="22"/>
              </w:rPr>
              <w:t>5. Result Analysis &amp; Interpretation</w:t>
            </w:r>
          </w:p>
        </w:tc>
        <w:tc>
          <w:tcPr>
            <w:tcW w:type="dxa" w:w="907"/>
            <w:tcW w:w="907" w:type="dxa"/>
          </w:tcPr>
          <w:p>
            <w:pPr>
              <w:jc w:val="left"/>
            </w:pPr>
            <w:r/>
            <w:r>
              <w:rPr>
                <w:rFonts w:ascii="Cambria" w:hAnsi="Cambria" w:eastAsia="Cambria"/>
                <w:b w:val="0"/>
                <w:i w:val="0"/>
                <w:sz w:val="22"/>
              </w:rPr>
              <w:t>15%</w:t>
            </w:r>
          </w:p>
        </w:tc>
        <w:tc>
          <w:tcPr>
            <w:tcW w:type="dxa" w:w="1531"/>
            <w:tcW w:w="1530" w:type="dxa"/>
          </w:tcPr>
          <w:p>
            <w:pPr>
              <w:jc w:val="left"/>
            </w:pPr>
            <w:r/>
            <w:r>
              <w:rPr>
                <w:rFonts w:ascii="Cambria" w:hAnsi="Cambria" w:eastAsia="Cambria"/>
                <w:b w:val="0"/>
                <w:i w:val="0"/>
                <w:sz w:val="22"/>
              </w:rPr>
              <w:t>Strong analysis with insights</w:t>
            </w:r>
          </w:p>
        </w:tc>
        <w:tc>
          <w:tcPr>
            <w:tcW w:type="dxa" w:w="1531"/>
            <w:tcW w:w="1530" w:type="dxa"/>
          </w:tcPr>
          <w:p>
            <w:pPr>
              <w:jc w:val="left"/>
            </w:pPr>
            <w:r/>
            <w:r>
              <w:rPr>
                <w:rFonts w:ascii="Cambria" w:hAnsi="Cambria" w:eastAsia="Cambria"/>
                <w:b w:val="0"/>
                <w:i w:val="0"/>
                <w:sz w:val="22"/>
              </w:rPr>
              <w:t>Good with some insights</w:t>
            </w:r>
          </w:p>
        </w:tc>
        <w:tc>
          <w:tcPr>
            <w:tcW w:type="dxa" w:w="1531"/>
            <w:tcW w:w="1530" w:type="dxa"/>
          </w:tcPr>
          <w:p>
            <w:pPr>
              <w:jc w:val="left"/>
            </w:pPr>
            <w:r/>
            <w:r>
              <w:rPr>
                <w:rFonts w:ascii="Cambria" w:hAnsi="Cambria" w:eastAsia="Cambria"/>
                <w:b w:val="0"/>
                <w:i w:val="0"/>
                <w:sz w:val="22"/>
              </w:rPr>
              <w:t>Some analysis, basic interpretation</w:t>
            </w:r>
          </w:p>
        </w:tc>
        <w:tc>
          <w:tcPr>
            <w:tcW w:type="dxa" w:w="1531"/>
            <w:tcW w:w="1530" w:type="dxa"/>
          </w:tcPr>
          <w:p>
            <w:pPr>
              <w:jc w:val="left"/>
            </w:pPr>
            <w:r/>
            <w:r>
              <w:rPr>
                <w:rFonts w:ascii="Cambria" w:hAnsi="Cambria" w:eastAsia="Cambria"/>
                <w:b w:val="0"/>
                <w:i w:val="0"/>
                <w:sz w:val="22"/>
              </w:rPr>
              <w:t>Weak or insufficient analysis</w:t>
            </w:r>
          </w:p>
        </w:tc>
      </w:tr>
      <w:tr>
        <w:tc>
          <w:tcPr>
            <w:tcW w:type="dxa" w:w="2381"/>
            <w:tcW w:w="2381" w:type="dxa"/>
            <w:shd w:val="clear" w:color="auto" w:fill="D9E2EC"/>
          </w:tcPr>
          <w:p>
            <w:pPr>
              <w:jc w:val="left"/>
            </w:pPr>
            <w:r/>
            <w:r>
              <w:rPr>
                <w:rFonts w:ascii="Cambria" w:hAnsi="Cambria" w:eastAsia="Cambria"/>
                <w:b w:val="0"/>
                <w:i w:val="0"/>
                <w:sz w:val="22"/>
              </w:rPr>
              <w:t>6. Contribution &amp; Originality</w:t>
            </w:r>
          </w:p>
        </w:tc>
        <w:tc>
          <w:tcPr>
            <w:tcW w:type="dxa" w:w="907"/>
            <w:tcW w:w="907" w:type="dxa"/>
            <w:shd w:val="clear" w:color="auto" w:fill="D9E2EC"/>
          </w:tcPr>
          <w:p>
            <w:pPr>
              <w:jc w:val="left"/>
            </w:pPr>
            <w:r/>
            <w:r>
              <w:rPr>
                <w:rFonts w:ascii="Cambria" w:hAnsi="Cambria" w:eastAsia="Cambria"/>
                <w:b w:val="0"/>
                <w:i w:val="0"/>
                <w:sz w:val="22"/>
              </w:rPr>
              <w:t>10%</w:t>
            </w:r>
          </w:p>
        </w:tc>
        <w:tc>
          <w:tcPr>
            <w:tcW w:type="dxa" w:w="1531"/>
            <w:tcW w:w="1530" w:type="dxa"/>
            <w:shd w:val="clear" w:color="auto" w:fill="D9E2EC"/>
          </w:tcPr>
          <w:p>
            <w:pPr>
              <w:jc w:val="left"/>
            </w:pPr>
            <w:r/>
            <w:r>
              <w:rPr>
                <w:rFonts w:ascii="Cambria" w:hAnsi="Cambria" w:eastAsia="Cambria"/>
                <w:b w:val="0"/>
                <w:i w:val="0"/>
                <w:sz w:val="22"/>
              </w:rPr>
              <w:t>Clear innovation / new contribution</w:t>
            </w:r>
          </w:p>
        </w:tc>
        <w:tc>
          <w:tcPr>
            <w:tcW w:type="dxa" w:w="1531"/>
            <w:tcW w:w="1530" w:type="dxa"/>
            <w:shd w:val="clear" w:color="auto" w:fill="D9E2EC"/>
          </w:tcPr>
          <w:p>
            <w:pPr>
              <w:jc w:val="left"/>
            </w:pPr>
            <w:r/>
            <w:r>
              <w:rPr>
                <w:rFonts w:ascii="Cambria" w:hAnsi="Cambria" w:eastAsia="Cambria"/>
                <w:b w:val="0"/>
                <w:i w:val="0"/>
                <w:sz w:val="22"/>
              </w:rPr>
              <w:t>Some novelty</w:t>
            </w:r>
          </w:p>
        </w:tc>
        <w:tc>
          <w:tcPr>
            <w:tcW w:type="dxa" w:w="1531"/>
            <w:tcW w:w="1530" w:type="dxa"/>
            <w:shd w:val="clear" w:color="auto" w:fill="D9E2EC"/>
          </w:tcPr>
          <w:p>
            <w:pPr>
              <w:jc w:val="left"/>
            </w:pPr>
            <w:r/>
            <w:r>
              <w:rPr>
                <w:rFonts w:ascii="Cambria" w:hAnsi="Cambria" w:eastAsia="Cambria"/>
                <w:b w:val="0"/>
                <w:i w:val="0"/>
                <w:sz w:val="22"/>
              </w:rPr>
              <w:t>Minor improvement</w:t>
            </w:r>
          </w:p>
        </w:tc>
        <w:tc>
          <w:tcPr>
            <w:tcW w:type="dxa" w:w="1531"/>
            <w:tcW w:w="1530" w:type="dxa"/>
            <w:shd w:val="clear" w:color="auto" w:fill="D9E2EC"/>
          </w:tcPr>
          <w:p>
            <w:pPr>
              <w:jc w:val="left"/>
            </w:pPr>
            <w:r/>
            <w:r>
              <w:rPr>
                <w:rFonts w:ascii="Cambria" w:hAnsi="Cambria" w:eastAsia="Cambria"/>
                <w:b w:val="0"/>
                <w:i w:val="0"/>
                <w:sz w:val="22"/>
              </w:rPr>
              <w:t>No original input</w:t>
            </w:r>
          </w:p>
        </w:tc>
      </w:tr>
      <w:tr>
        <w:tc>
          <w:tcPr>
            <w:tcW w:type="dxa" w:w="2381"/>
            <w:tcW w:w="2381" w:type="dxa"/>
          </w:tcPr>
          <w:p>
            <w:pPr>
              <w:jc w:val="left"/>
            </w:pPr>
            <w:r/>
            <w:r>
              <w:rPr>
                <w:rFonts w:ascii="Cambria" w:hAnsi="Cambria" w:eastAsia="Cambria"/>
                <w:b w:val="0"/>
                <w:i w:val="0"/>
                <w:sz w:val="22"/>
              </w:rPr>
              <w:t>7. Report Writing Quality</w:t>
            </w:r>
          </w:p>
        </w:tc>
        <w:tc>
          <w:tcPr>
            <w:tcW w:type="dxa" w:w="907"/>
            <w:tcW w:w="907" w:type="dxa"/>
          </w:tcPr>
          <w:p>
            <w:pPr>
              <w:jc w:val="left"/>
            </w:pPr>
            <w:r/>
            <w:r>
              <w:rPr>
                <w:rFonts w:ascii="Cambria" w:hAnsi="Cambria" w:eastAsia="Cambria"/>
                <w:b w:val="0"/>
                <w:i w:val="0"/>
                <w:sz w:val="22"/>
              </w:rPr>
              <w:t>10%</w:t>
            </w:r>
          </w:p>
        </w:tc>
        <w:tc>
          <w:tcPr>
            <w:tcW w:type="dxa" w:w="1531"/>
            <w:tcW w:w="1530" w:type="dxa"/>
          </w:tcPr>
          <w:p>
            <w:pPr>
              <w:jc w:val="left"/>
            </w:pPr>
            <w:r/>
            <w:r>
              <w:rPr>
                <w:rFonts w:ascii="Cambria" w:hAnsi="Cambria" w:eastAsia="Cambria"/>
                <w:b w:val="0"/>
                <w:i w:val="0"/>
                <w:sz w:val="22"/>
              </w:rPr>
              <w:t>Well-structured, error-free, professional</w:t>
            </w:r>
          </w:p>
        </w:tc>
        <w:tc>
          <w:tcPr>
            <w:tcW w:type="dxa" w:w="1531"/>
            <w:tcW w:w="1530" w:type="dxa"/>
          </w:tcPr>
          <w:p>
            <w:pPr>
              <w:jc w:val="left"/>
            </w:pPr>
            <w:r/>
            <w:r>
              <w:rPr>
                <w:rFonts w:ascii="Cambria" w:hAnsi="Cambria" w:eastAsia="Cambria"/>
                <w:b w:val="0"/>
                <w:i w:val="0"/>
                <w:sz w:val="22"/>
              </w:rPr>
              <w:t>Minor errors, good formatting</w:t>
            </w:r>
          </w:p>
        </w:tc>
        <w:tc>
          <w:tcPr>
            <w:tcW w:type="dxa" w:w="1531"/>
            <w:tcW w:w="1530" w:type="dxa"/>
          </w:tcPr>
          <w:p>
            <w:pPr>
              <w:jc w:val="left"/>
            </w:pPr>
            <w:r/>
            <w:r>
              <w:rPr>
                <w:rFonts w:ascii="Cambria" w:hAnsi="Cambria" w:eastAsia="Cambria"/>
                <w:b w:val="0"/>
                <w:i w:val="0"/>
                <w:sz w:val="22"/>
              </w:rPr>
              <w:t>Acceptable, some issues</w:t>
            </w:r>
          </w:p>
        </w:tc>
        <w:tc>
          <w:tcPr>
            <w:tcW w:type="dxa" w:w="1531"/>
            <w:tcW w:w="1530" w:type="dxa"/>
          </w:tcPr>
          <w:p>
            <w:pPr>
              <w:jc w:val="left"/>
            </w:pPr>
            <w:r/>
            <w:r>
              <w:rPr>
                <w:rFonts w:ascii="Cambria" w:hAnsi="Cambria" w:eastAsia="Cambria"/>
                <w:b w:val="0"/>
                <w:i w:val="0"/>
                <w:sz w:val="22"/>
              </w:rPr>
              <w:t>Poorly written</w:t>
            </w:r>
          </w:p>
        </w:tc>
      </w:tr>
      <w:tr>
        <w:tc>
          <w:tcPr>
            <w:tcW w:type="dxa" w:w="2381"/>
            <w:tcW w:w="2381" w:type="dxa"/>
            <w:shd w:val="clear" w:color="auto" w:fill="D9E2EC"/>
          </w:tcPr>
          <w:p>
            <w:pPr>
              <w:jc w:val="left"/>
            </w:pPr>
            <w:r/>
            <w:r>
              <w:rPr>
                <w:rFonts w:ascii="Cambria" w:hAnsi="Cambria" w:eastAsia="Cambria"/>
                <w:b w:val="0"/>
                <w:i w:val="0"/>
                <w:sz w:val="22"/>
              </w:rPr>
              <w:t>8. Publication / Presentation Effort</w:t>
            </w:r>
          </w:p>
        </w:tc>
        <w:tc>
          <w:tcPr>
            <w:tcW w:type="dxa" w:w="907"/>
            <w:tcW w:w="907" w:type="dxa"/>
            <w:shd w:val="clear" w:color="auto" w:fill="D9E2EC"/>
          </w:tcPr>
          <w:p>
            <w:pPr>
              <w:jc w:val="left"/>
            </w:pPr>
            <w:r/>
            <w:r>
              <w:rPr>
                <w:rFonts w:ascii="Cambria" w:hAnsi="Cambria" w:eastAsia="Cambria"/>
                <w:b w:val="0"/>
                <w:i w:val="0"/>
                <w:sz w:val="22"/>
              </w:rPr>
              <w:t>5%</w:t>
            </w:r>
          </w:p>
        </w:tc>
        <w:tc>
          <w:tcPr>
            <w:tcW w:type="dxa" w:w="1531"/>
            <w:tcW w:w="1530" w:type="dxa"/>
            <w:shd w:val="clear" w:color="auto" w:fill="D9E2EC"/>
          </w:tcPr>
          <w:p>
            <w:pPr>
              <w:jc w:val="left"/>
            </w:pPr>
            <w:r/>
            <w:r>
              <w:rPr>
                <w:rFonts w:ascii="Cambria" w:hAnsi="Cambria" w:eastAsia="Cambria"/>
                <w:b w:val="0"/>
                <w:i w:val="0"/>
                <w:sz w:val="22"/>
              </w:rPr>
              <w:t>Published/accepted in national/international forum</w:t>
            </w:r>
          </w:p>
        </w:tc>
        <w:tc>
          <w:tcPr>
            <w:tcW w:type="dxa" w:w="1531"/>
            <w:tcW w:w="1530" w:type="dxa"/>
            <w:shd w:val="clear" w:color="auto" w:fill="D9E2EC"/>
          </w:tcPr>
          <w:p>
            <w:pPr>
              <w:jc w:val="left"/>
            </w:pPr>
            <w:r/>
            <w:r>
              <w:rPr>
                <w:rFonts w:ascii="Cambria" w:hAnsi="Cambria" w:eastAsia="Cambria"/>
                <w:b w:val="0"/>
                <w:i w:val="0"/>
                <w:sz w:val="22"/>
              </w:rPr>
              <w:t>Submitted or under review</w:t>
            </w:r>
          </w:p>
        </w:tc>
        <w:tc>
          <w:tcPr>
            <w:tcW w:type="dxa" w:w="1531"/>
            <w:tcW w:w="1530" w:type="dxa"/>
            <w:shd w:val="clear" w:color="auto" w:fill="D9E2EC"/>
          </w:tcPr>
          <w:p>
            <w:pPr>
              <w:jc w:val="left"/>
            </w:pPr>
            <w:r/>
            <w:r>
              <w:rPr>
                <w:rFonts w:ascii="Cambria" w:hAnsi="Cambria" w:eastAsia="Cambria"/>
                <w:b w:val="0"/>
                <w:i w:val="0"/>
                <w:sz w:val="22"/>
              </w:rPr>
              <w:t>Draft prepared</w:t>
            </w:r>
          </w:p>
        </w:tc>
        <w:tc>
          <w:tcPr>
            <w:tcW w:type="dxa" w:w="1531"/>
            <w:tcW w:w="1530" w:type="dxa"/>
            <w:shd w:val="clear" w:color="auto" w:fill="D9E2EC"/>
          </w:tcPr>
          <w:p>
            <w:pPr>
              <w:jc w:val="left"/>
            </w:pPr>
            <w:r/>
            <w:r>
              <w:rPr>
                <w:rFonts w:ascii="Cambria" w:hAnsi="Cambria" w:eastAsia="Cambria"/>
                <w:b w:val="0"/>
                <w:i w:val="0"/>
                <w:sz w:val="22"/>
              </w:rPr>
              <w:t>Not attempted</w:t>
            </w:r>
          </w:p>
        </w:tc>
      </w:tr>
      <w:tr>
        <w:tc>
          <w:tcPr>
            <w:tcW w:type="dxa" w:w="2381"/>
            <w:tcW w:w="2381" w:type="dxa"/>
          </w:tcPr>
          <w:p>
            <w:pPr>
              <w:jc w:val="left"/>
            </w:pPr>
            <w:r/>
            <w:r>
              <w:rPr>
                <w:rFonts w:ascii="Cambria" w:hAnsi="Cambria" w:eastAsia="Cambria"/>
                <w:b w:val="0"/>
                <w:i w:val="0"/>
                <w:sz w:val="22"/>
              </w:rPr>
              <w:t>9. Viva-Voce Performance</w:t>
            </w:r>
          </w:p>
        </w:tc>
        <w:tc>
          <w:tcPr>
            <w:tcW w:type="dxa" w:w="907"/>
            <w:tcW w:w="907" w:type="dxa"/>
          </w:tcPr>
          <w:p>
            <w:pPr>
              <w:jc w:val="left"/>
            </w:pPr>
            <w:r/>
            <w:r>
              <w:rPr>
                <w:rFonts w:ascii="Cambria" w:hAnsi="Cambria" w:eastAsia="Cambria"/>
                <w:b w:val="0"/>
                <w:i w:val="0"/>
                <w:sz w:val="22"/>
              </w:rPr>
              <w:t>5%</w:t>
            </w:r>
          </w:p>
        </w:tc>
        <w:tc>
          <w:tcPr>
            <w:tcW w:type="dxa" w:w="1531"/>
            <w:tcW w:w="1530" w:type="dxa"/>
          </w:tcPr>
          <w:p>
            <w:pPr>
              <w:jc w:val="left"/>
            </w:pPr>
            <w:r/>
            <w:r>
              <w:rPr>
                <w:rFonts w:ascii="Cambria" w:hAnsi="Cambria" w:eastAsia="Cambria"/>
                <w:b w:val="0"/>
                <w:i w:val="0"/>
                <w:sz w:val="22"/>
              </w:rPr>
              <w:t>Excellent communication and defense</w:t>
            </w:r>
          </w:p>
        </w:tc>
        <w:tc>
          <w:tcPr>
            <w:tcW w:type="dxa" w:w="1531"/>
            <w:tcW w:w="1530" w:type="dxa"/>
          </w:tcPr>
          <w:p>
            <w:pPr>
              <w:jc w:val="left"/>
            </w:pPr>
            <w:r/>
            <w:r>
              <w:rPr>
                <w:rFonts w:ascii="Cambria" w:hAnsi="Cambria" w:eastAsia="Cambria"/>
                <w:b w:val="0"/>
                <w:i w:val="0"/>
                <w:sz w:val="22"/>
              </w:rPr>
              <w:t>Good understanding</w:t>
            </w:r>
          </w:p>
        </w:tc>
        <w:tc>
          <w:tcPr>
            <w:tcW w:type="dxa" w:w="1531"/>
            <w:tcW w:w="1530" w:type="dxa"/>
          </w:tcPr>
          <w:p>
            <w:pPr>
              <w:jc w:val="left"/>
            </w:pPr>
            <w:r/>
            <w:r>
              <w:rPr>
                <w:rFonts w:ascii="Cambria" w:hAnsi="Cambria" w:eastAsia="Cambria"/>
                <w:b w:val="0"/>
                <w:i w:val="0"/>
                <w:sz w:val="22"/>
              </w:rPr>
              <w:t>Basic knowledge</w:t>
            </w:r>
          </w:p>
        </w:tc>
        <w:tc>
          <w:tcPr>
            <w:tcW w:type="dxa" w:w="1531"/>
            <w:tcW w:w="1530" w:type="dxa"/>
          </w:tcPr>
          <w:p>
            <w:pPr>
              <w:jc w:val="left"/>
            </w:pPr>
            <w:r/>
            <w:r>
              <w:rPr>
                <w:rFonts w:ascii="Cambria" w:hAnsi="Cambria" w:eastAsia="Cambria"/>
                <w:b w:val="0"/>
                <w:i w:val="0"/>
                <w:sz w:val="22"/>
              </w:rPr>
              <w:t>Unable to explain</w:t>
            </w:r>
          </w:p>
        </w:tc>
      </w:tr>
    </w:tbl>
    <w:p>
      <w:pPr>
        <w:spacing w:after="80"/>
      </w:pPr>
    </w:p>
    <w:p>
      <w:pPr>
        <w:keepNext/>
        <w:spacing w:before="200" w:after="120"/>
      </w:pPr>
      <w:r>
        <w:rPr>
          <w:rFonts w:ascii="Cambria" w:hAnsi="Cambria" w:eastAsia="Cambria"/>
          <w:b/>
          <w:i w:val="0"/>
          <w:color w:val="1F3A5F"/>
          <w:sz w:val="24"/>
        </w:rPr>
        <w:t>Total Score Calculation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Total Score: _____ / 100</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Grade Interpretation: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85–100: Excellent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70–84: Very Good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55–69: Good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Below 55: Needs Improvement</w:t>
      </w:r>
    </w:p>
    <w:p>
      <w:pPr>
        <w:keepNext/>
        <w:spacing w:before="200" w:after="120"/>
      </w:pPr>
      <w:r>
        <w:rPr>
          <w:rFonts w:ascii="Cambria" w:hAnsi="Cambria" w:eastAsia="Cambria"/>
          <w:b/>
          <w:i w:val="0"/>
          <w:color w:val="1F3A5F"/>
          <w:sz w:val="24"/>
        </w:rPr>
        <w:t>Evaluator's Remarks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Areas for Improvement: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Recommendation: ☐ Approved ☐ Approved with Minor Revisions ☐ Major Revisions Required ☐ Not Approved</w:t>
      </w:r>
    </w:p>
    <w:p>
      <w:pPr>
        <w:spacing w:after="120" w:before="0"/>
        <w:jc w:val="both"/>
      </w:pPr>
      <w:r>
        <w:rPr>
          <w:rFonts w:ascii="Cambria" w:hAnsi="Cambria" w:eastAsia="Cambria"/>
          <w:b w:val="0"/>
          <w:i w:val="0"/>
          <w:sz w:val="22"/>
        </w:rPr>
        <w:t>Evaluator Name &amp; Signature: ________________________</w:t>
      </w:r>
    </w:p>
    <w:p>
      <w:pPr>
        <w:spacing w:after="120" w:before="0"/>
        <w:jc w:val="both"/>
      </w:pPr>
      <w:r>
        <w:rPr>
          <w:rFonts w:ascii="Cambria" w:hAnsi="Cambria" w:eastAsia="Cambria"/>
          <w:b w:val="0"/>
          <w:i w:val="0"/>
          <w:sz w:val="22"/>
        </w:rPr>
        <w:t>Designation: ________________________</w:t>
      </w:r>
    </w:p>
    <w:p>
      <w:pPr>
        <w:spacing w:after="120" w:before="0"/>
        <w:jc w:val="both"/>
      </w:pPr>
      <w:r>
        <w:rPr>
          <w:rFonts w:ascii="Cambria" w:hAnsi="Cambria" w:eastAsia="Cambria"/>
          <w:b w:val="0"/>
          <w:i w:val="0"/>
          <w:sz w:val="22"/>
        </w:rPr>
        <w:t>Date: ________________________</w:t>
      </w:r>
    </w:p>
    <w:p>
      <w:r>
        <w:br w:type="page"/>
      </w:r>
    </w:p>
    <w:p>
      <w:pPr>
        <w:keepNext/>
        <w:spacing w:before="360" w:after="200"/>
      </w:pPr>
      <w:r>
        <w:rPr>
          <w:rFonts w:ascii="Cambria" w:hAnsi="Cambria" w:eastAsia="Cambria"/>
          <w:b/>
          <w:i w:val="0"/>
          <w:color w:val="1F3A5F"/>
          <w:sz w:val="36"/>
        </w:rPr>
        <w:t>18. Extension Research</w:t>
      </w:r>
    </w:p>
    <w:p>
      <w:pPr>
        <w:keepNext/>
        <w:spacing w:before="280" w:after="160"/>
      </w:pPr>
      <w:r>
        <w:rPr>
          <w:rFonts w:ascii="Cambria" w:hAnsi="Cambria" w:eastAsia="Cambria"/>
          <w:b/>
          <w:i w:val="0"/>
          <w:color w:val="1F3A5F"/>
          <w:sz w:val="30"/>
        </w:rPr>
        <w:t>18.1. Objective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promote research-driven solutions that directly impact and uplift rural communities.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faculty, scholars, and students to undertake practical and field-based research in areas aligned with rural development and public welfare.</w:t>
      </w:r>
    </w:p>
    <w:p>
      <w:pPr>
        <w:keepNext/>
        <w:spacing w:before="280" w:after="160"/>
      </w:pPr>
      <w:r>
        <w:rPr>
          <w:rFonts w:ascii="Cambria" w:hAnsi="Cambria" w:eastAsia="Cambria"/>
          <w:b/>
          <w:i w:val="0"/>
          <w:color w:val="1F3A5F"/>
          <w:sz w:val="30"/>
        </w:rPr>
        <w:t>18.2. University's Commitment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University/college shall actively promote and support extension research projects that contribute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Sustainable rural infrastructure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 health and hygiene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Environmental sustainability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Affordable technology solutions</w:t>
      </w:r>
    </w:p>
    <w:p>
      <w:pPr>
        <w:keepNext/>
        <w:spacing w:before="280" w:after="160"/>
      </w:pPr>
      <w:r>
        <w:rPr>
          <w:rFonts w:ascii="Cambria" w:hAnsi="Cambria" w:eastAsia="Cambria"/>
          <w:b/>
          <w:i w:val="0"/>
          <w:color w:val="1F3A5F"/>
          <w:sz w:val="30"/>
        </w:rPr>
        <w:t>18.3. Identified Focus Areas</w:t>
      </w:r>
    </w:p>
    <w:p>
      <w:pPr>
        <w:spacing w:after="80"/>
        <w:ind w:left="357" w:hanging="357"/>
        <w:jc w:val="both"/>
      </w:pPr>
      <w:r>
        <w:rPr>
          <w:rFonts w:ascii="Cambria" w:hAnsi="Cambria" w:eastAsia="Cambria"/>
          <w:b w:val="0"/>
          <w:i w:val="0"/>
          <w:sz w:val="22"/>
        </w:rPr>
        <w:t xml:space="preserve">i.  </w:t>
      </w:r>
      <w:r>
        <w:rPr>
          <w:rFonts w:ascii="Cambria" w:hAnsi="Cambria" w:eastAsia="Cambria"/>
          <w:b/>
          <w:i w:val="0"/>
          <w:sz w:val="22"/>
        </w:rPr>
        <w:t>Water Resources</w:t>
      </w:r>
    </w:p>
    <w:p>
      <w:pPr>
        <w:spacing w:after="120" w:before="0"/>
        <w:jc w:val="both"/>
      </w:pPr>
      <w:r>
        <w:rPr>
          <w:rFonts w:ascii="Cambria" w:hAnsi="Cambria" w:eastAsia="Cambria"/>
          <w:b w:val="0"/>
          <w:i w:val="0"/>
          <w:sz w:val="22"/>
        </w:rPr>
        <w:t>Research in water conservation, irrigation techniques, rainwater harvesting, and purification systems for rural water needs.</w:t>
      </w:r>
    </w:p>
    <w:p>
      <w:pPr>
        <w:spacing w:after="80"/>
        <w:ind w:left="357" w:hanging="357"/>
        <w:jc w:val="both"/>
      </w:pPr>
      <w:r>
        <w:rPr>
          <w:rFonts w:ascii="Cambria" w:hAnsi="Cambria" w:eastAsia="Cambria"/>
          <w:b w:val="0"/>
          <w:i w:val="0"/>
          <w:sz w:val="22"/>
        </w:rPr>
        <w:t xml:space="preserve">ii.  </w:t>
      </w:r>
      <w:r>
        <w:rPr>
          <w:rFonts w:ascii="Cambria" w:hAnsi="Cambria" w:eastAsia="Cambria"/>
          <w:b/>
          <w:i w:val="0"/>
          <w:sz w:val="22"/>
        </w:rPr>
        <w:t>Sanitation</w:t>
      </w:r>
    </w:p>
    <w:p>
      <w:pPr>
        <w:spacing w:after="120" w:before="0"/>
        <w:jc w:val="both"/>
      </w:pPr>
      <w:r>
        <w:rPr>
          <w:rFonts w:ascii="Cambria" w:hAnsi="Cambria" w:eastAsia="Cambria"/>
          <w:b w:val="0"/>
          <w:i w:val="0"/>
          <w:sz w:val="22"/>
        </w:rPr>
        <w:t>Development of low-cost sanitation models, waste management systems, and community hygiene awareness programs.</w:t>
      </w:r>
    </w:p>
    <w:p>
      <w:pPr>
        <w:spacing w:after="80"/>
        <w:ind w:left="357" w:hanging="357"/>
        <w:jc w:val="both"/>
      </w:pPr>
      <w:r>
        <w:rPr>
          <w:rFonts w:ascii="Cambria" w:hAnsi="Cambria" w:eastAsia="Cambria"/>
          <w:b w:val="0"/>
          <w:i w:val="0"/>
          <w:sz w:val="22"/>
        </w:rPr>
        <w:t xml:space="preserve">iii.  </w:t>
      </w:r>
      <w:r>
        <w:rPr>
          <w:rFonts w:ascii="Cambria" w:hAnsi="Cambria" w:eastAsia="Cambria"/>
          <w:b/>
          <w:i w:val="0"/>
          <w:sz w:val="22"/>
        </w:rPr>
        <w:t>Health Care</w:t>
      </w:r>
    </w:p>
    <w:p>
      <w:pPr>
        <w:spacing w:after="120" w:before="0"/>
        <w:jc w:val="both"/>
      </w:pPr>
      <w:r>
        <w:rPr>
          <w:rFonts w:ascii="Cambria" w:hAnsi="Cambria" w:eastAsia="Cambria"/>
          <w:b w:val="0"/>
          <w:i w:val="0"/>
          <w:sz w:val="22"/>
        </w:rPr>
        <w:t>Rural health diagnostics, telemedicine solutions, preventive healthcare models, and health education technologies.</w:t>
      </w:r>
    </w:p>
    <w:p>
      <w:pPr>
        <w:spacing w:after="80"/>
        <w:ind w:left="357" w:hanging="357"/>
        <w:jc w:val="both"/>
      </w:pPr>
      <w:r>
        <w:rPr>
          <w:rFonts w:ascii="Cambria" w:hAnsi="Cambria" w:eastAsia="Cambria"/>
          <w:b w:val="0"/>
          <w:i w:val="0"/>
          <w:sz w:val="22"/>
        </w:rPr>
        <w:t xml:space="preserve">iv.  </w:t>
      </w:r>
      <w:r>
        <w:rPr>
          <w:rFonts w:ascii="Cambria" w:hAnsi="Cambria" w:eastAsia="Cambria"/>
          <w:b/>
          <w:i w:val="0"/>
          <w:sz w:val="22"/>
        </w:rPr>
        <w:t>Environmental Engineering</w:t>
      </w:r>
    </w:p>
    <w:p>
      <w:pPr>
        <w:spacing w:after="120" w:before="0"/>
        <w:jc w:val="both"/>
      </w:pPr>
      <w:r>
        <w:rPr>
          <w:rFonts w:ascii="Cambria" w:hAnsi="Cambria" w:eastAsia="Cambria"/>
          <w:b w:val="0"/>
          <w:i w:val="0"/>
          <w:sz w:val="22"/>
        </w:rPr>
        <w:t>Eco-friendly technologies for waste recycling, pollution control, green energy, and biodiversity preservation.</w:t>
      </w:r>
    </w:p>
    <w:p>
      <w:pPr>
        <w:spacing w:after="80"/>
        <w:ind w:left="357" w:hanging="357"/>
        <w:jc w:val="both"/>
      </w:pPr>
      <w:r>
        <w:rPr>
          <w:rFonts w:ascii="Cambria" w:hAnsi="Cambria" w:eastAsia="Cambria"/>
          <w:b w:val="0"/>
          <w:i w:val="0"/>
          <w:sz w:val="22"/>
        </w:rPr>
        <w:t xml:space="preserve">v.  </w:t>
      </w:r>
      <w:r>
        <w:rPr>
          <w:rFonts w:ascii="Cambria" w:hAnsi="Cambria" w:eastAsia="Cambria"/>
          <w:b/>
          <w:i w:val="0"/>
          <w:sz w:val="22"/>
        </w:rPr>
        <w:t>Roads and Buildings</w:t>
      </w:r>
    </w:p>
    <w:p>
      <w:pPr>
        <w:spacing w:after="120" w:before="0"/>
        <w:jc w:val="both"/>
      </w:pPr>
      <w:r>
        <w:rPr>
          <w:rFonts w:ascii="Cambria" w:hAnsi="Cambria" w:eastAsia="Cambria"/>
          <w:b w:val="0"/>
          <w:i w:val="0"/>
          <w:sz w:val="22"/>
        </w:rPr>
        <w:t>Cost-effective construction methods using local materials, rural road design, and disaster-resilient building models.</w:t>
      </w:r>
    </w:p>
    <w:p>
      <w:pPr>
        <w:spacing w:after="80"/>
        <w:ind w:left="357" w:hanging="357"/>
        <w:jc w:val="both"/>
      </w:pPr>
      <w:r>
        <w:rPr>
          <w:rFonts w:ascii="Cambria" w:hAnsi="Cambria" w:eastAsia="Cambria"/>
          <w:b w:val="0"/>
          <w:i w:val="0"/>
          <w:sz w:val="22"/>
        </w:rPr>
        <w:t xml:space="preserve">vi.  </w:t>
      </w:r>
      <w:r>
        <w:rPr>
          <w:rFonts w:ascii="Cambria" w:hAnsi="Cambria" w:eastAsia="Cambria"/>
          <w:b/>
          <w:i w:val="0"/>
          <w:sz w:val="22"/>
        </w:rPr>
        <w:t>Cabling and Routing</w:t>
      </w:r>
    </w:p>
    <w:p>
      <w:pPr>
        <w:spacing w:after="120" w:before="0"/>
        <w:jc w:val="both"/>
      </w:pPr>
      <w:r>
        <w:rPr>
          <w:rFonts w:ascii="Cambria" w:hAnsi="Cambria" w:eastAsia="Cambria"/>
          <w:b w:val="0"/>
          <w:i w:val="0"/>
          <w:sz w:val="22"/>
        </w:rPr>
        <w:t>Research on extending ICT infrastructure to rural areas through low-cost cabling, routing, and internet access strategies.</w:t>
      </w:r>
    </w:p>
    <w:p>
      <w:pPr>
        <w:keepNext/>
        <w:spacing w:before="280" w:after="160"/>
      </w:pPr>
      <w:r>
        <w:rPr>
          <w:rFonts w:ascii="Cambria" w:hAnsi="Cambria" w:eastAsia="Cambria"/>
          <w:b/>
          <w:i w:val="0"/>
          <w:color w:val="1F3A5F"/>
          <w:sz w:val="30"/>
        </w:rPr>
        <w:t>18.4. Implementation Approach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Integration with existing PG and Ph.D. research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Collaboration with government rural development schemes, NGOs, and industry partners.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Field visits, pilot projects, and community feedback as part of the research cycle.</w:t>
      </w:r>
    </w:p>
    <w:p>
      <w:pPr>
        <w:keepNext/>
        <w:spacing w:before="280" w:after="160"/>
      </w:pPr>
      <w:r>
        <w:rPr>
          <w:rFonts w:ascii="Cambria" w:hAnsi="Cambria" w:eastAsia="Cambria"/>
          <w:b/>
          <w:i w:val="0"/>
          <w:color w:val="1F3A5F"/>
          <w:sz w:val="30"/>
        </w:rPr>
        <w:t>18.5. Student Engagement Framework</w:t>
      </w:r>
    </w:p>
    <w:p>
      <w:pPr>
        <w:spacing w:after="120" w:before="0"/>
        <w:jc w:val="both"/>
      </w:pPr>
      <w:r>
        <w:rPr>
          <w:rFonts w:ascii="Cambria" w:hAnsi="Cambria" w:eastAsia="Cambria"/>
          <w:b w:val="0"/>
          <w:i w:val="0"/>
          <w:sz w:val="22"/>
        </w:rPr>
        <w:t>For Extension Research in Rural Development</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Objective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actively involve UG and PG students in community-based, socially relevant research aligned with rural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nurture social responsibility, applied innovation, and interdisciplinary learning among students.</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Modes of Engagement</w:t>
      </w:r>
    </w:p>
    <w:p>
      <w:pPr>
        <w:keepNext/>
        <w:spacing w:before="200" w:after="120"/>
      </w:pPr>
      <w:r>
        <w:rPr>
          <w:rFonts w:ascii="Cambria" w:hAnsi="Cambria" w:eastAsia="Cambria"/>
          <w:b/>
          <w:i w:val="0"/>
          <w:color w:val="1F3A5F"/>
          <w:sz w:val="24"/>
        </w:rPr>
        <w:t>Modes of Engagement by Level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Level</w:t>
            </w:r>
          </w:p>
        </w:tc>
        <w:tc>
          <w:tcPr>
            <w:tcW w:type="dxa" w:w="6576"/>
            <w:tcW w:w="6577" w:type="dxa"/>
          </w:tcPr>
          <w:p>
            <w:pPr>
              <w:jc w:val="left"/>
            </w:pPr>
            <w:r/>
            <w:r>
              <w:rPr>
                <w:rFonts w:ascii="Cambria" w:hAnsi="Cambria" w:eastAsia="Cambria"/>
                <w:b w:val="0"/>
                <w:i w:val="0"/>
                <w:sz w:val="22"/>
              </w:rPr>
              <w:t>UG Level</w:t>
            </w:r>
          </w:p>
        </w:tc>
      </w:tr>
      <w:tr>
        <w:tc>
          <w:tcPr>
            <w:tcW w:type="dxa" w:w="2835"/>
            <w:tcW w:w="2835" w:type="dxa"/>
            <w:shd w:val="clear" w:color="auto" w:fill="1F3A5F"/>
          </w:tcPr>
          <w:p>
            <w:pPr>
              <w:jc w:val="left"/>
            </w:pPr>
            <w:r/>
            <w:r>
              <w:rPr>
                <w:rFonts w:ascii="Cambria" w:hAnsi="Cambria" w:eastAsia="Cambria"/>
                <w:b/>
                <w:i w:val="0"/>
                <w:color w:val="FFFFFF"/>
                <w:sz w:val="22"/>
              </w:rPr>
              <w:t>Engagement Activity</w:t>
            </w:r>
          </w:p>
        </w:tc>
        <w:tc>
          <w:tcPr>
            <w:tcW w:type="dxa" w:w="6576"/>
            <w:tcW w:w="6577" w:type="dxa"/>
            <w:shd w:val="clear" w:color="auto" w:fill="D9E2EC"/>
          </w:tcPr>
          <w:p>
            <w:pPr>
              <w:jc w:val="left"/>
            </w:pPr>
            <w:r/>
            <w:r>
              <w:rPr>
                <w:rFonts w:ascii="Cambria" w:hAnsi="Cambria" w:eastAsia="Cambria"/>
                <w:b w:val="0"/>
                <w:i w:val="0"/>
                <w:sz w:val="22"/>
              </w:rPr>
              <w:t>Mini Projects / Term Papers</w:t>
            </w:r>
          </w:p>
        </w:tc>
      </w:tr>
      <w:tr>
        <w:tc>
          <w:tcPr>
            <w:tcW w:type="dxa" w:w="2835"/>
            <w:tcW w:w="2835" w:type="dxa"/>
            <w:shd w:val="clear" w:color="auto" w:fill="1F3A5F"/>
          </w:tcPr>
          <w:p>
            <w:pPr>
              <w:jc w:val="left"/>
            </w:pPr>
            <w:r/>
            <w:r>
              <w:rPr>
                <w:rFonts w:ascii="Cambria" w:hAnsi="Cambria" w:eastAsia="Cambria"/>
                <w:b/>
                <w:i w:val="0"/>
                <w:color w:val="FFFFFF"/>
                <w:sz w:val="22"/>
              </w:rPr>
              <w:t>Nature</w:t>
            </w:r>
          </w:p>
        </w:tc>
        <w:tc>
          <w:tcPr>
            <w:tcW w:type="dxa" w:w="6576"/>
            <w:tcW w:w="6577" w:type="dxa"/>
          </w:tcPr>
          <w:p>
            <w:pPr>
              <w:jc w:val="left"/>
            </w:pPr>
            <w:r/>
            <w:r>
              <w:rPr>
                <w:rFonts w:ascii="Cambria" w:hAnsi="Cambria" w:eastAsia="Cambria"/>
                <w:b w:val="0"/>
                <w:i w:val="0"/>
                <w:sz w:val="22"/>
              </w:rPr>
              <w:t>Exploratory</w:t>
            </w:r>
          </w:p>
        </w:tc>
      </w:tr>
    </w:tbl>
    <w:p>
      <w:pPr>
        <w:spacing w:after="120"/>
      </w:pPr>
    </w:p>
    <w:p>
      <w:pPr>
        <w:keepNext/>
        <w:spacing w:before="200" w:after="120"/>
      </w:pPr>
      <w:r>
        <w:rPr>
          <w:rFonts w:ascii="Cambria" w:hAnsi="Cambria" w:eastAsia="Cambria"/>
          <w:b/>
          <w:i w:val="0"/>
          <w:color w:val="1F3A5F"/>
          <w:sz w:val="24"/>
        </w:rPr>
        <w:t>Modes of Engagement by Level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Level</w:t>
            </w:r>
          </w:p>
        </w:tc>
        <w:tc>
          <w:tcPr>
            <w:tcW w:type="dxa" w:w="6576"/>
            <w:tcW w:w="6577" w:type="dxa"/>
          </w:tcPr>
          <w:p>
            <w:pPr>
              <w:jc w:val="left"/>
            </w:pPr>
            <w:r/>
            <w:r>
              <w:rPr>
                <w:rFonts w:ascii="Cambria" w:hAnsi="Cambria" w:eastAsia="Cambria"/>
                <w:b w:val="0"/>
                <w:i w:val="0"/>
                <w:sz w:val="22"/>
              </w:rPr>
              <w:t>UG/PG</w:t>
            </w:r>
          </w:p>
        </w:tc>
      </w:tr>
      <w:tr>
        <w:tc>
          <w:tcPr>
            <w:tcW w:type="dxa" w:w="2835"/>
            <w:tcW w:w="2835" w:type="dxa"/>
            <w:shd w:val="clear" w:color="auto" w:fill="1F3A5F"/>
          </w:tcPr>
          <w:p>
            <w:pPr>
              <w:jc w:val="left"/>
            </w:pPr>
            <w:r/>
            <w:r>
              <w:rPr>
                <w:rFonts w:ascii="Cambria" w:hAnsi="Cambria" w:eastAsia="Cambria"/>
                <w:b/>
                <w:i w:val="0"/>
                <w:color w:val="FFFFFF"/>
                <w:sz w:val="22"/>
              </w:rPr>
              <w:t>Engagement Activity</w:t>
            </w:r>
          </w:p>
        </w:tc>
        <w:tc>
          <w:tcPr>
            <w:tcW w:type="dxa" w:w="6576"/>
            <w:tcW w:w="6577" w:type="dxa"/>
            <w:shd w:val="clear" w:color="auto" w:fill="D9E2EC"/>
          </w:tcPr>
          <w:p>
            <w:pPr>
              <w:jc w:val="left"/>
            </w:pPr>
            <w:r/>
            <w:r>
              <w:rPr>
                <w:rFonts w:ascii="Cambria" w:hAnsi="Cambria" w:eastAsia="Cambria"/>
                <w:b w:val="0"/>
                <w:i w:val="0"/>
                <w:sz w:val="22"/>
              </w:rPr>
              <w:t>Capstone Projects</w:t>
            </w:r>
          </w:p>
        </w:tc>
      </w:tr>
      <w:tr>
        <w:tc>
          <w:tcPr>
            <w:tcW w:type="dxa" w:w="2835"/>
            <w:tcW w:w="2835" w:type="dxa"/>
            <w:shd w:val="clear" w:color="auto" w:fill="1F3A5F"/>
          </w:tcPr>
          <w:p>
            <w:pPr>
              <w:jc w:val="left"/>
            </w:pPr>
            <w:r/>
            <w:r>
              <w:rPr>
                <w:rFonts w:ascii="Cambria" w:hAnsi="Cambria" w:eastAsia="Cambria"/>
                <w:b/>
                <w:i w:val="0"/>
                <w:color w:val="FFFFFF"/>
                <w:sz w:val="22"/>
              </w:rPr>
              <w:t>Nature</w:t>
            </w:r>
          </w:p>
        </w:tc>
        <w:tc>
          <w:tcPr>
            <w:tcW w:type="dxa" w:w="6576"/>
            <w:tcW w:w="6577" w:type="dxa"/>
          </w:tcPr>
          <w:p>
            <w:pPr>
              <w:jc w:val="left"/>
            </w:pPr>
            <w:r/>
            <w:r>
              <w:rPr>
                <w:rFonts w:ascii="Cambria" w:hAnsi="Cambria" w:eastAsia="Cambria"/>
                <w:b w:val="0"/>
                <w:i w:val="0"/>
                <w:sz w:val="22"/>
              </w:rPr>
              <w:t>Applied/Field-based</w:t>
            </w:r>
          </w:p>
        </w:tc>
      </w:tr>
    </w:tbl>
    <w:p>
      <w:pPr>
        <w:spacing w:after="120"/>
      </w:pPr>
    </w:p>
    <w:p>
      <w:pPr>
        <w:keepNext/>
        <w:spacing w:before="200" w:after="120"/>
      </w:pPr>
      <w:r>
        <w:rPr>
          <w:rFonts w:ascii="Cambria" w:hAnsi="Cambria" w:eastAsia="Cambria"/>
          <w:b/>
          <w:i w:val="0"/>
          <w:color w:val="1F3A5F"/>
          <w:sz w:val="24"/>
        </w:rPr>
        <w:t>Modes of Engagement by Level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Level</w:t>
            </w:r>
          </w:p>
        </w:tc>
        <w:tc>
          <w:tcPr>
            <w:tcW w:type="dxa" w:w="6576"/>
            <w:tcW w:w="6577" w:type="dxa"/>
          </w:tcPr>
          <w:p>
            <w:pPr>
              <w:jc w:val="left"/>
            </w:pPr>
            <w:r/>
            <w:r>
              <w:rPr>
                <w:rFonts w:ascii="Cambria" w:hAnsi="Cambria" w:eastAsia="Cambria"/>
                <w:b w:val="0"/>
                <w:i w:val="0"/>
                <w:sz w:val="22"/>
              </w:rPr>
              <w:t>PG Level</w:t>
            </w:r>
          </w:p>
        </w:tc>
      </w:tr>
      <w:tr>
        <w:tc>
          <w:tcPr>
            <w:tcW w:type="dxa" w:w="2835"/>
            <w:tcW w:w="2835" w:type="dxa"/>
            <w:shd w:val="clear" w:color="auto" w:fill="1F3A5F"/>
          </w:tcPr>
          <w:p>
            <w:pPr>
              <w:jc w:val="left"/>
            </w:pPr>
            <w:r/>
            <w:r>
              <w:rPr>
                <w:rFonts w:ascii="Cambria" w:hAnsi="Cambria" w:eastAsia="Cambria"/>
                <w:b/>
                <w:i w:val="0"/>
                <w:color w:val="FFFFFF"/>
                <w:sz w:val="22"/>
              </w:rPr>
              <w:t>Engagement Activity</w:t>
            </w:r>
          </w:p>
        </w:tc>
        <w:tc>
          <w:tcPr>
            <w:tcW w:type="dxa" w:w="6576"/>
            <w:tcW w:w="6577" w:type="dxa"/>
            <w:shd w:val="clear" w:color="auto" w:fill="D9E2EC"/>
          </w:tcPr>
          <w:p>
            <w:pPr>
              <w:jc w:val="left"/>
            </w:pPr>
            <w:r/>
            <w:r>
              <w:rPr>
                <w:rFonts w:ascii="Cambria" w:hAnsi="Cambria" w:eastAsia="Cambria"/>
                <w:b w:val="0"/>
                <w:i w:val="0"/>
                <w:sz w:val="22"/>
              </w:rPr>
              <w:t>Thesis Research</w:t>
            </w:r>
          </w:p>
        </w:tc>
      </w:tr>
      <w:tr>
        <w:tc>
          <w:tcPr>
            <w:tcW w:type="dxa" w:w="2835"/>
            <w:tcW w:w="2835" w:type="dxa"/>
            <w:shd w:val="clear" w:color="auto" w:fill="1F3A5F"/>
          </w:tcPr>
          <w:p>
            <w:pPr>
              <w:jc w:val="left"/>
            </w:pPr>
            <w:r/>
            <w:r>
              <w:rPr>
                <w:rFonts w:ascii="Cambria" w:hAnsi="Cambria" w:eastAsia="Cambria"/>
                <w:b/>
                <w:i w:val="0"/>
                <w:color w:val="FFFFFF"/>
                <w:sz w:val="22"/>
              </w:rPr>
              <w:t>Nature</w:t>
            </w:r>
          </w:p>
        </w:tc>
        <w:tc>
          <w:tcPr>
            <w:tcW w:type="dxa" w:w="6576"/>
            <w:tcW w:w="6577" w:type="dxa"/>
          </w:tcPr>
          <w:p>
            <w:pPr>
              <w:jc w:val="left"/>
            </w:pPr>
            <w:r/>
            <w:r>
              <w:rPr>
                <w:rFonts w:ascii="Cambria" w:hAnsi="Cambria" w:eastAsia="Cambria"/>
                <w:b w:val="0"/>
                <w:i w:val="0"/>
                <w:sz w:val="22"/>
              </w:rPr>
              <w:t>Research-oriented</w:t>
            </w:r>
          </w:p>
        </w:tc>
      </w:tr>
    </w:tbl>
    <w:p>
      <w:pPr>
        <w:spacing w:after="120"/>
      </w:pPr>
    </w:p>
    <w:p>
      <w:pPr>
        <w:keepNext/>
        <w:spacing w:before="200" w:after="120"/>
      </w:pPr>
      <w:r>
        <w:rPr>
          <w:rFonts w:ascii="Cambria" w:hAnsi="Cambria" w:eastAsia="Cambria"/>
          <w:b/>
          <w:i w:val="0"/>
          <w:color w:val="1F3A5F"/>
          <w:sz w:val="24"/>
        </w:rPr>
        <w:t>Modes of Engagement by Level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Level</w:t>
            </w:r>
          </w:p>
        </w:tc>
        <w:tc>
          <w:tcPr>
            <w:tcW w:type="dxa" w:w="6576"/>
            <w:tcW w:w="6577" w:type="dxa"/>
          </w:tcPr>
          <w:p>
            <w:pPr>
              <w:jc w:val="left"/>
            </w:pPr>
            <w:r/>
            <w:r>
              <w:rPr>
                <w:rFonts w:ascii="Cambria" w:hAnsi="Cambria" w:eastAsia="Cambria"/>
                <w:b w:val="0"/>
                <w:i w:val="0"/>
                <w:sz w:val="22"/>
              </w:rPr>
              <w:t>All Levels</w:t>
            </w:r>
          </w:p>
        </w:tc>
      </w:tr>
      <w:tr>
        <w:tc>
          <w:tcPr>
            <w:tcW w:type="dxa" w:w="2835"/>
            <w:tcW w:w="2835" w:type="dxa"/>
            <w:shd w:val="clear" w:color="auto" w:fill="1F3A5F"/>
          </w:tcPr>
          <w:p>
            <w:pPr>
              <w:jc w:val="left"/>
            </w:pPr>
            <w:r/>
            <w:r>
              <w:rPr>
                <w:rFonts w:ascii="Cambria" w:hAnsi="Cambria" w:eastAsia="Cambria"/>
                <w:b/>
                <w:i w:val="0"/>
                <w:color w:val="FFFFFF"/>
                <w:sz w:val="22"/>
              </w:rPr>
              <w:t>Engagement Activity</w:t>
            </w:r>
          </w:p>
        </w:tc>
        <w:tc>
          <w:tcPr>
            <w:tcW w:type="dxa" w:w="6576"/>
            <w:tcW w:w="6577" w:type="dxa"/>
            <w:shd w:val="clear" w:color="auto" w:fill="D9E2EC"/>
          </w:tcPr>
          <w:p>
            <w:pPr>
              <w:jc w:val="left"/>
            </w:pPr>
            <w:r/>
            <w:r>
              <w:rPr>
                <w:rFonts w:ascii="Cambria" w:hAnsi="Cambria" w:eastAsia="Cambria"/>
                <w:b w:val="0"/>
                <w:i w:val="0"/>
                <w:sz w:val="22"/>
              </w:rPr>
              <w:t>Internships with NGOs / Government</w:t>
            </w:r>
          </w:p>
        </w:tc>
      </w:tr>
      <w:tr>
        <w:tc>
          <w:tcPr>
            <w:tcW w:type="dxa" w:w="2835"/>
            <w:tcW w:w="2835" w:type="dxa"/>
            <w:shd w:val="clear" w:color="auto" w:fill="1F3A5F"/>
          </w:tcPr>
          <w:p>
            <w:pPr>
              <w:jc w:val="left"/>
            </w:pPr>
            <w:r/>
            <w:r>
              <w:rPr>
                <w:rFonts w:ascii="Cambria" w:hAnsi="Cambria" w:eastAsia="Cambria"/>
                <w:b/>
                <w:i w:val="0"/>
                <w:color w:val="FFFFFF"/>
                <w:sz w:val="22"/>
              </w:rPr>
              <w:t>Nature</w:t>
            </w:r>
          </w:p>
        </w:tc>
        <w:tc>
          <w:tcPr>
            <w:tcW w:type="dxa" w:w="6576"/>
            <w:tcW w:w="6577" w:type="dxa"/>
          </w:tcPr>
          <w:p>
            <w:pPr>
              <w:jc w:val="left"/>
            </w:pPr>
            <w:r/>
            <w:r>
              <w:rPr>
                <w:rFonts w:ascii="Cambria" w:hAnsi="Cambria" w:eastAsia="Cambria"/>
                <w:b w:val="0"/>
                <w:i w:val="0"/>
                <w:sz w:val="22"/>
              </w:rPr>
              <w:t>Experiential</w:t>
            </w:r>
          </w:p>
        </w:tc>
      </w:tr>
    </w:tbl>
    <w:p>
      <w:pPr>
        <w:spacing w:after="120"/>
      </w:pPr>
    </w:p>
    <w:p>
      <w:pPr>
        <w:keepNext/>
        <w:spacing w:before="200" w:after="120"/>
      </w:pPr>
      <w:r>
        <w:rPr>
          <w:rFonts w:ascii="Cambria" w:hAnsi="Cambria" w:eastAsia="Cambria"/>
          <w:b/>
          <w:i w:val="0"/>
          <w:color w:val="1F3A5F"/>
          <w:sz w:val="24"/>
        </w:rPr>
        <w:t>Modes of Engagement by Level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Level</w:t>
            </w:r>
          </w:p>
        </w:tc>
        <w:tc>
          <w:tcPr>
            <w:tcW w:type="dxa" w:w="6576"/>
            <w:tcW w:w="6577" w:type="dxa"/>
          </w:tcPr>
          <w:p>
            <w:pPr>
              <w:jc w:val="left"/>
            </w:pPr>
            <w:r/>
            <w:r>
              <w:rPr>
                <w:rFonts w:ascii="Cambria" w:hAnsi="Cambria" w:eastAsia="Cambria"/>
                <w:b w:val="0"/>
                <w:i w:val="0"/>
                <w:sz w:val="22"/>
              </w:rPr>
              <w:t>All Levels</w:t>
            </w:r>
          </w:p>
        </w:tc>
      </w:tr>
      <w:tr>
        <w:tc>
          <w:tcPr>
            <w:tcW w:type="dxa" w:w="2835"/>
            <w:tcW w:w="2835" w:type="dxa"/>
            <w:shd w:val="clear" w:color="auto" w:fill="1F3A5F"/>
          </w:tcPr>
          <w:p>
            <w:pPr>
              <w:jc w:val="left"/>
            </w:pPr>
            <w:r/>
            <w:r>
              <w:rPr>
                <w:rFonts w:ascii="Cambria" w:hAnsi="Cambria" w:eastAsia="Cambria"/>
                <w:b/>
                <w:i w:val="0"/>
                <w:color w:val="FFFFFF"/>
                <w:sz w:val="22"/>
              </w:rPr>
              <w:t>Engagement Activity</w:t>
            </w:r>
          </w:p>
        </w:tc>
        <w:tc>
          <w:tcPr>
            <w:tcW w:type="dxa" w:w="6576"/>
            <w:tcW w:w="6577" w:type="dxa"/>
            <w:shd w:val="clear" w:color="auto" w:fill="D9E2EC"/>
          </w:tcPr>
          <w:p>
            <w:pPr>
              <w:jc w:val="left"/>
            </w:pPr>
            <w:r/>
            <w:r>
              <w:rPr>
                <w:rFonts w:ascii="Cambria" w:hAnsi="Cambria" w:eastAsia="Cambria"/>
                <w:b w:val="0"/>
                <w:i w:val="0"/>
                <w:sz w:val="22"/>
              </w:rPr>
              <w:t>Field Surveys &amp; Data Collection</w:t>
            </w:r>
          </w:p>
        </w:tc>
      </w:tr>
      <w:tr>
        <w:tc>
          <w:tcPr>
            <w:tcW w:type="dxa" w:w="2835"/>
            <w:tcW w:w="2835" w:type="dxa"/>
            <w:shd w:val="clear" w:color="auto" w:fill="1F3A5F"/>
          </w:tcPr>
          <w:p>
            <w:pPr>
              <w:jc w:val="left"/>
            </w:pPr>
            <w:r/>
            <w:r>
              <w:rPr>
                <w:rFonts w:ascii="Cambria" w:hAnsi="Cambria" w:eastAsia="Cambria"/>
                <w:b/>
                <w:i w:val="0"/>
                <w:color w:val="FFFFFF"/>
                <w:sz w:val="22"/>
              </w:rPr>
              <w:t>Nature</w:t>
            </w:r>
          </w:p>
        </w:tc>
        <w:tc>
          <w:tcPr>
            <w:tcW w:type="dxa" w:w="6576"/>
            <w:tcW w:w="6577" w:type="dxa"/>
          </w:tcPr>
          <w:p>
            <w:pPr>
              <w:jc w:val="left"/>
            </w:pPr>
            <w:r/>
            <w:r>
              <w:rPr>
                <w:rFonts w:ascii="Cambria" w:hAnsi="Cambria" w:eastAsia="Cambria"/>
                <w:b w:val="0"/>
                <w:i w:val="0"/>
                <w:sz w:val="22"/>
              </w:rPr>
              <w:t>Academic Integration</w:t>
            </w:r>
          </w:p>
        </w:tc>
      </w:tr>
    </w:tbl>
    <w:p>
      <w:pPr>
        <w:spacing w:after="120"/>
      </w:pPr>
    </w:p>
    <w:p>
      <w:pPr>
        <w:keepNext/>
        <w:spacing w:before="200" w:after="120"/>
      </w:pPr>
      <w:r>
        <w:rPr>
          <w:rFonts w:ascii="Cambria" w:hAnsi="Cambria" w:eastAsia="Cambria"/>
          <w:b/>
          <w:i w:val="0"/>
          <w:color w:val="1F3A5F"/>
          <w:sz w:val="24"/>
        </w:rPr>
        <w:t>Modes of Engagement by Level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Level</w:t>
            </w:r>
          </w:p>
        </w:tc>
        <w:tc>
          <w:tcPr>
            <w:tcW w:type="dxa" w:w="6576"/>
            <w:tcW w:w="6577" w:type="dxa"/>
          </w:tcPr>
          <w:p>
            <w:pPr>
              <w:jc w:val="left"/>
            </w:pPr>
            <w:r/>
            <w:r>
              <w:rPr>
                <w:rFonts w:ascii="Cambria" w:hAnsi="Cambria" w:eastAsia="Cambria"/>
                <w:b w:val="0"/>
                <w:i w:val="0"/>
                <w:sz w:val="22"/>
              </w:rPr>
              <w:t>3rd/4th year B.Tech</w:t>
            </w:r>
          </w:p>
        </w:tc>
      </w:tr>
      <w:tr>
        <w:tc>
          <w:tcPr>
            <w:tcW w:type="dxa" w:w="2835"/>
            <w:tcW w:w="2835" w:type="dxa"/>
            <w:shd w:val="clear" w:color="auto" w:fill="1F3A5F"/>
          </w:tcPr>
          <w:p>
            <w:pPr>
              <w:jc w:val="left"/>
            </w:pPr>
            <w:r/>
            <w:r>
              <w:rPr>
                <w:rFonts w:ascii="Cambria" w:hAnsi="Cambria" w:eastAsia="Cambria"/>
                <w:b/>
                <w:i w:val="0"/>
                <w:color w:val="FFFFFF"/>
                <w:sz w:val="22"/>
              </w:rPr>
              <w:t>Engagement Activity</w:t>
            </w:r>
          </w:p>
        </w:tc>
        <w:tc>
          <w:tcPr>
            <w:tcW w:type="dxa" w:w="6576"/>
            <w:tcW w:w="6577" w:type="dxa"/>
            <w:shd w:val="clear" w:color="auto" w:fill="D9E2EC"/>
          </w:tcPr>
          <w:p>
            <w:pPr>
              <w:jc w:val="left"/>
            </w:pPr>
            <w:r/>
            <w:r>
              <w:rPr>
                <w:rFonts w:ascii="Cambria" w:hAnsi="Cambria" w:eastAsia="Cambria"/>
                <w:b w:val="0"/>
                <w:i w:val="0"/>
                <w:sz w:val="22"/>
              </w:rPr>
              <w:t>Final year projects</w:t>
            </w:r>
          </w:p>
        </w:tc>
      </w:tr>
      <w:tr>
        <w:tc>
          <w:tcPr>
            <w:tcW w:type="dxa" w:w="2835"/>
            <w:tcW w:w="2835" w:type="dxa"/>
            <w:shd w:val="clear" w:color="auto" w:fill="1F3A5F"/>
          </w:tcPr>
          <w:p>
            <w:pPr>
              <w:jc w:val="left"/>
            </w:pPr>
            <w:r/>
            <w:r>
              <w:rPr>
                <w:rFonts w:ascii="Cambria" w:hAnsi="Cambria" w:eastAsia="Cambria"/>
                <w:b/>
                <w:i w:val="0"/>
                <w:color w:val="FFFFFF"/>
                <w:sz w:val="22"/>
              </w:rPr>
              <w:t>Nature</w:t>
            </w:r>
          </w:p>
        </w:tc>
        <w:tc>
          <w:tcPr>
            <w:tcW w:type="dxa" w:w="6576"/>
            <w:tcW w:w="6577" w:type="dxa"/>
          </w:tcPr>
          <w:p>
            <w:pPr>
              <w:jc w:val="left"/>
            </w:pPr>
            <w:r/>
            <w:r>
              <w:rPr>
                <w:rFonts w:ascii="Cambria" w:hAnsi="Cambria" w:eastAsia="Cambria"/>
                <w:b w:val="0"/>
                <w:i w:val="0"/>
                <w:sz w:val="22"/>
              </w:rPr>
              <w:t>Experiential</w:t>
            </w:r>
          </w:p>
        </w:tc>
      </w:tr>
    </w:tbl>
    <w:p>
      <w:pPr>
        <w:spacing w:after="120"/>
      </w:pPr>
    </w:p>
    <w:p>
      <w:pPr>
        <w:keepNext/>
        <w:spacing w:before="200" w:after="120"/>
      </w:pPr>
      <w:r>
        <w:rPr>
          <w:rFonts w:ascii="Cambria" w:hAnsi="Cambria" w:eastAsia="Cambria"/>
          <w:b/>
          <w:i w:val="0"/>
          <w:color w:val="1F3A5F"/>
          <w:sz w:val="24"/>
        </w:rPr>
        <w:t>Modes of Engagement by Level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Level</w:t>
            </w:r>
          </w:p>
        </w:tc>
        <w:tc>
          <w:tcPr>
            <w:tcW w:type="dxa" w:w="6576"/>
            <w:tcW w:w="6577" w:type="dxa"/>
          </w:tcPr>
          <w:p>
            <w:pPr>
              <w:jc w:val="left"/>
            </w:pPr>
            <w:r/>
            <w:r>
              <w:rPr>
                <w:rFonts w:ascii="Cambria" w:hAnsi="Cambria" w:eastAsia="Cambria"/>
                <w:b w:val="0"/>
                <w:i w:val="0"/>
                <w:sz w:val="22"/>
              </w:rPr>
              <w:t>PG</w:t>
            </w:r>
          </w:p>
        </w:tc>
      </w:tr>
      <w:tr>
        <w:tc>
          <w:tcPr>
            <w:tcW w:type="dxa" w:w="2835"/>
            <w:tcW w:w="2835" w:type="dxa"/>
            <w:shd w:val="clear" w:color="auto" w:fill="1F3A5F"/>
          </w:tcPr>
          <w:p>
            <w:pPr>
              <w:jc w:val="left"/>
            </w:pPr>
            <w:r/>
            <w:r>
              <w:rPr>
                <w:rFonts w:ascii="Cambria" w:hAnsi="Cambria" w:eastAsia="Cambria"/>
                <w:b/>
                <w:i w:val="0"/>
                <w:color w:val="FFFFFF"/>
                <w:sz w:val="22"/>
              </w:rPr>
              <w:t>Engagement Activity</w:t>
            </w:r>
          </w:p>
        </w:tc>
        <w:tc>
          <w:tcPr>
            <w:tcW w:type="dxa" w:w="6576"/>
            <w:tcW w:w="6577" w:type="dxa"/>
            <w:shd w:val="clear" w:color="auto" w:fill="D9E2EC"/>
          </w:tcPr>
          <w:p>
            <w:pPr>
              <w:jc w:val="left"/>
            </w:pPr>
            <w:r/>
            <w:r>
              <w:rPr>
                <w:rFonts w:ascii="Cambria" w:hAnsi="Cambria" w:eastAsia="Cambria"/>
                <w:b w:val="0"/>
                <w:i w:val="0"/>
                <w:sz w:val="22"/>
              </w:rPr>
              <w:t>M.Tech/M.E. dissertations</w:t>
            </w:r>
          </w:p>
        </w:tc>
      </w:tr>
      <w:tr>
        <w:tc>
          <w:tcPr>
            <w:tcW w:type="dxa" w:w="2835"/>
            <w:tcW w:w="2835" w:type="dxa"/>
            <w:shd w:val="clear" w:color="auto" w:fill="1F3A5F"/>
          </w:tcPr>
          <w:p>
            <w:pPr>
              <w:jc w:val="left"/>
            </w:pPr>
            <w:r/>
            <w:r>
              <w:rPr>
                <w:rFonts w:ascii="Cambria" w:hAnsi="Cambria" w:eastAsia="Cambria"/>
                <w:b/>
                <w:i w:val="0"/>
                <w:color w:val="FFFFFF"/>
                <w:sz w:val="22"/>
              </w:rPr>
              <w:t>Nature</w:t>
            </w:r>
          </w:p>
        </w:tc>
        <w:tc>
          <w:tcPr>
            <w:tcW w:type="dxa" w:w="6576"/>
            <w:tcW w:w="6577" w:type="dxa"/>
          </w:tcPr>
          <w:p>
            <w:pPr>
              <w:jc w:val="left"/>
            </w:pPr>
            <w:r/>
            <w:r>
              <w:rPr>
                <w:rFonts w:ascii="Cambria" w:hAnsi="Cambria" w:eastAsia="Cambria"/>
                <w:b w:val="0"/>
                <w:i w:val="0"/>
                <w:sz w:val="22"/>
              </w:rPr>
              <w:t>Research-oriented</w:t>
            </w:r>
          </w:p>
        </w:tc>
      </w:tr>
    </w:tbl>
    <w:p>
      <w:pPr>
        <w:spacing w:after="120"/>
      </w:pPr>
    </w:p>
    <w:p>
      <w:pPr>
        <w:keepNext/>
        <w:spacing w:before="200" w:after="120"/>
      </w:pPr>
      <w:r>
        <w:rPr>
          <w:rFonts w:ascii="Cambria" w:hAnsi="Cambria" w:eastAsia="Cambria"/>
          <w:b/>
          <w:i w:val="0"/>
          <w:color w:val="1F3A5F"/>
          <w:sz w:val="24"/>
        </w:rPr>
        <w:t>Modes of Engagement by Level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Level</w:t>
            </w:r>
          </w:p>
        </w:tc>
        <w:tc>
          <w:tcPr>
            <w:tcW w:type="dxa" w:w="6576"/>
            <w:tcW w:w="6577" w:type="dxa"/>
          </w:tcPr>
          <w:p>
            <w:pPr>
              <w:jc w:val="left"/>
            </w:pPr>
            <w:r/>
            <w:r>
              <w:rPr>
                <w:rFonts w:ascii="Cambria" w:hAnsi="Cambria" w:eastAsia="Cambria"/>
                <w:b w:val="0"/>
                <w:i w:val="0"/>
                <w:sz w:val="22"/>
              </w:rPr>
              <w:t>All Levels</w:t>
            </w:r>
          </w:p>
        </w:tc>
      </w:tr>
      <w:tr>
        <w:tc>
          <w:tcPr>
            <w:tcW w:type="dxa" w:w="2835"/>
            <w:tcW w:w="2835" w:type="dxa"/>
            <w:shd w:val="clear" w:color="auto" w:fill="1F3A5F"/>
          </w:tcPr>
          <w:p>
            <w:pPr>
              <w:jc w:val="left"/>
            </w:pPr>
            <w:r/>
            <w:r>
              <w:rPr>
                <w:rFonts w:ascii="Cambria" w:hAnsi="Cambria" w:eastAsia="Cambria"/>
                <w:b/>
                <w:i w:val="0"/>
                <w:color w:val="FFFFFF"/>
                <w:sz w:val="22"/>
              </w:rPr>
              <w:t>Engagement Activity</w:t>
            </w:r>
          </w:p>
        </w:tc>
        <w:tc>
          <w:tcPr>
            <w:tcW w:type="dxa" w:w="6576"/>
            <w:tcW w:w="6577" w:type="dxa"/>
            <w:shd w:val="clear" w:color="auto" w:fill="D9E2EC"/>
          </w:tcPr>
          <w:p>
            <w:pPr>
              <w:jc w:val="left"/>
            </w:pPr>
            <w:r/>
            <w:r>
              <w:rPr>
                <w:rFonts w:ascii="Cambria" w:hAnsi="Cambria" w:eastAsia="Cambria"/>
                <w:b w:val="0"/>
                <w:i w:val="0"/>
                <w:sz w:val="22"/>
              </w:rPr>
              <w:t>Summer/winter internships</w:t>
            </w:r>
          </w:p>
        </w:tc>
      </w:tr>
      <w:tr>
        <w:tc>
          <w:tcPr>
            <w:tcW w:type="dxa" w:w="2835"/>
            <w:tcW w:w="2835" w:type="dxa"/>
            <w:shd w:val="clear" w:color="auto" w:fill="1F3A5F"/>
          </w:tcPr>
          <w:p>
            <w:pPr>
              <w:jc w:val="left"/>
            </w:pPr>
            <w:r/>
            <w:r>
              <w:rPr>
                <w:rFonts w:ascii="Cambria" w:hAnsi="Cambria" w:eastAsia="Cambria"/>
                <w:b/>
                <w:i w:val="0"/>
                <w:color w:val="FFFFFF"/>
                <w:sz w:val="22"/>
              </w:rPr>
              <w:t>Nature</w:t>
            </w:r>
          </w:p>
        </w:tc>
        <w:tc>
          <w:tcPr>
            <w:tcW w:type="dxa" w:w="6576"/>
            <w:tcW w:w="6577" w:type="dxa"/>
          </w:tcPr>
          <w:p>
            <w:pPr>
              <w:jc w:val="left"/>
            </w:pPr>
            <w:r/>
            <w:r>
              <w:rPr>
                <w:rFonts w:ascii="Cambria" w:hAnsi="Cambria" w:eastAsia="Cambria"/>
                <w:b w:val="0"/>
                <w:i w:val="0"/>
                <w:sz w:val="22"/>
              </w:rPr>
              <w:t>Participatory</w:t>
            </w:r>
          </w:p>
        </w:tc>
      </w:tr>
    </w:tbl>
    <w:p>
      <w:pPr>
        <w:spacing w:after="120"/>
      </w:pPr>
    </w:p>
    <w:p>
      <w:pPr>
        <w:keepNext/>
        <w:spacing w:before="200" w:after="120"/>
      </w:pPr>
      <w:r>
        <w:rPr>
          <w:rFonts w:ascii="Cambria" w:hAnsi="Cambria" w:eastAsia="Cambria"/>
          <w:b/>
          <w:i w:val="0"/>
          <w:color w:val="1F3A5F"/>
          <w:sz w:val="24"/>
        </w:rPr>
        <w:t>Modes of Engagement by Level</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Level</w:t>
            </w:r>
          </w:p>
        </w:tc>
        <w:tc>
          <w:tcPr>
            <w:tcW w:type="dxa" w:w="6576"/>
            <w:tcW w:w="6577" w:type="dxa"/>
          </w:tcPr>
          <w:p>
            <w:pPr>
              <w:jc w:val="left"/>
            </w:pPr>
            <w:r/>
            <w:r>
              <w:rPr>
                <w:rFonts w:ascii="Cambria" w:hAnsi="Cambria" w:eastAsia="Cambria"/>
                <w:b w:val="0"/>
                <w:i w:val="0"/>
                <w:sz w:val="22"/>
              </w:rPr>
              <w:t>All Levels</w:t>
            </w:r>
          </w:p>
        </w:tc>
      </w:tr>
      <w:tr>
        <w:tc>
          <w:tcPr>
            <w:tcW w:type="dxa" w:w="2835"/>
            <w:tcW w:w="2835" w:type="dxa"/>
            <w:shd w:val="clear" w:color="auto" w:fill="1F3A5F"/>
          </w:tcPr>
          <w:p>
            <w:pPr>
              <w:jc w:val="left"/>
            </w:pPr>
            <w:r/>
            <w:r>
              <w:rPr>
                <w:rFonts w:ascii="Cambria" w:hAnsi="Cambria" w:eastAsia="Cambria"/>
                <w:b/>
                <w:i w:val="0"/>
                <w:color w:val="FFFFFF"/>
                <w:sz w:val="22"/>
              </w:rPr>
              <w:t>Engagement Activity</w:t>
            </w:r>
          </w:p>
        </w:tc>
        <w:tc>
          <w:tcPr>
            <w:tcW w:type="dxa" w:w="6576"/>
            <w:tcW w:w="6577" w:type="dxa"/>
            <w:shd w:val="clear" w:color="auto" w:fill="D9E2EC"/>
          </w:tcPr>
          <w:p>
            <w:pPr>
              <w:jc w:val="left"/>
            </w:pPr>
            <w:r/>
            <w:r>
              <w:rPr>
                <w:rFonts w:ascii="Cambria" w:hAnsi="Cambria" w:eastAsia="Cambria"/>
                <w:b w:val="0"/>
                <w:i w:val="0"/>
                <w:sz w:val="22"/>
              </w:rPr>
              <w:t>Volunteer Tech-for-Rural Bootcamps</w:t>
            </w:r>
          </w:p>
        </w:tc>
      </w:tr>
      <w:tr>
        <w:tc>
          <w:tcPr>
            <w:tcW w:type="dxa" w:w="2835"/>
            <w:tcW w:w="2835" w:type="dxa"/>
            <w:shd w:val="clear" w:color="auto" w:fill="1F3A5F"/>
          </w:tcPr>
          <w:p>
            <w:pPr>
              <w:jc w:val="left"/>
            </w:pPr>
            <w:r/>
            <w:r>
              <w:rPr>
                <w:rFonts w:ascii="Cambria" w:hAnsi="Cambria" w:eastAsia="Cambria"/>
                <w:b/>
                <w:i w:val="0"/>
                <w:color w:val="FFFFFF"/>
                <w:sz w:val="22"/>
              </w:rPr>
              <w:t>Nature</w:t>
            </w:r>
          </w:p>
        </w:tc>
        <w:tc>
          <w:tcPr>
            <w:tcW w:type="dxa" w:w="6576"/>
            <w:tcW w:w="6577" w:type="dxa"/>
          </w:tcPr>
          <w:p>
            <w:pPr>
              <w:jc w:val="left"/>
            </w:pPr>
            <w:r/>
            <w:r>
              <w:rPr>
                <w:rFonts w:ascii="Cambria" w:hAnsi="Cambria" w:eastAsia="Cambria"/>
                <w:b w:val="0"/>
                <w:i w:val="0"/>
                <w:sz w:val="22"/>
              </w:rPr>
              <w:t>Collaborative</w:t>
            </w:r>
          </w:p>
        </w:tc>
      </w:tr>
    </w:tbl>
    <w:p>
      <w:pPr>
        <w:spacing w:after="120"/>
      </w:pP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Process Flow</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Identification of Extension Research Themes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Selected from University's approved thrust areas (e.g., Water, Sanitation, Healthcare)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Suggested by faculty, industry, or rural development agencies</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Student Selection &amp; Orientation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Open call for interested students from UG and PG levels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Pre-requisite orientation on field ethics, problem scoping, and research impact</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Faculty-Mentor Allocation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Assign a Faculty Guide / Research Mentor for each student or group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Optionally, include an external co-mentor (NGO/industry) for real-world input</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Proposal Preparation &amp; Approval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 teams submit brief proposals with problem statement, methodology, and expected outcomes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Approval by Department Review Committee / Dean (R&amp;D)</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Execution &amp; Field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Conduct field visits, stakeholder interviews, and pilot implementations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Regular documentation of progress (monthly updates or logbooks)</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Reporting &amp; Dissemination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Submission of project report, presentation, and community feedback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Optional: prepare for publication, conference presentation, or IPR filing</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Support &amp; Incentives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Support through Minor/Major Project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Credits or Recognition (as part of coursework or additional transcript mention)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Certificates for impactful participation in rural/extension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Best Project Awards during annual R&amp;D/Innovation Day</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Monitoring and Review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Each project is reviewed by: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Guide (academic progress)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External Collaborator (field validation)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Department R&amp;D Committee (quality control) – cross-departmental initiative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Evaluation 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Impact Score (community benefit)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Innovation Score (originality, feasibility) – as part of Methodology/Research Design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Documentation Quality (reporting, dissemination)</w:t>
      </w:r>
    </w:p>
    <w:p>
      <w:pPr>
        <w:keepNext/>
        <w:spacing w:before="280" w:after="160"/>
      </w:pPr>
      <w:r>
        <w:rPr>
          <w:rFonts w:ascii="Cambria" w:hAnsi="Cambria" w:eastAsia="Cambria"/>
          <w:b/>
          <w:i w:val="0"/>
          <w:color w:val="1F3A5F"/>
          <w:sz w:val="30"/>
        </w:rPr>
        <w:t>18.6. NGO Collaboration Plan</w:t>
      </w:r>
    </w:p>
    <w:p>
      <w:pPr>
        <w:spacing w:after="120" w:before="0"/>
        <w:jc w:val="both"/>
      </w:pPr>
      <w:r>
        <w:rPr>
          <w:rFonts w:ascii="Cambria" w:hAnsi="Cambria" w:eastAsia="Cambria"/>
          <w:b w:val="0"/>
          <w:i w:val="0"/>
          <w:sz w:val="22"/>
        </w:rPr>
        <w:t>For Extension Research and Rural Impact Initiatives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Objective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build long-term partnerships with NGOs for conducting community-based, research-driven projects in rural sectors.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leverage local expertise of NGOs and academic resources of the University for sustainable impact.</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Focus Areas for Collaboration</w:t>
      </w:r>
    </w:p>
    <w:p>
      <w:pPr>
        <w:spacing w:after="120" w:before="0"/>
        <w:jc w:val="both"/>
      </w:pPr>
      <w:r>
        <w:rPr>
          <w:rFonts w:ascii="Cambria" w:hAnsi="Cambria" w:eastAsia="Cambria"/>
          <w:b w:val="0"/>
          <w:i w:val="0"/>
          <w:sz w:val="22"/>
        </w:rPr>
        <w:t>The University will collaborate with NGOs working in the following domains: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Water resource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Sanitation and hygiene awareness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Rural healthcare delivery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Environmental protection and waste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Sustainable housing and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Digital access and rural ICT (cabling and routing)</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Modes of Collaboration</w:t>
      </w:r>
    </w:p>
    <w:p>
      <w:pPr>
        <w:keepNext/>
        <w:spacing w:before="200" w:after="120"/>
      </w:pPr>
      <w:r>
        <w:rPr>
          <w:rFonts w:ascii="Cambria" w:hAnsi="Cambria" w:eastAsia="Cambria"/>
          <w:b/>
          <w:i w:val="0"/>
          <w:color w:val="1F3A5F"/>
          <w:sz w:val="24"/>
        </w:rPr>
        <w:t>Modes of Collaboration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Collaboration Area</w:t>
            </w:r>
          </w:p>
        </w:tc>
        <w:tc>
          <w:tcPr>
            <w:tcW w:type="dxa" w:w="6576"/>
            <w:tcW w:w="6577" w:type="dxa"/>
          </w:tcPr>
          <w:p>
            <w:pPr>
              <w:jc w:val="left"/>
            </w:pPr>
            <w:r/>
            <w:r>
              <w:rPr>
                <w:rFonts w:ascii="Cambria" w:hAnsi="Cambria" w:eastAsia="Cambria"/>
                <w:b w:val="0"/>
                <w:i w:val="0"/>
                <w:sz w:val="22"/>
              </w:rPr>
              <w:t>Field Research Projects</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Student/faculty-led research, data analysis</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Provide access to community, field support</w:t>
            </w:r>
          </w:p>
        </w:tc>
      </w:tr>
    </w:tbl>
    <w:p>
      <w:pPr>
        <w:spacing w:after="120"/>
      </w:pPr>
    </w:p>
    <w:p>
      <w:pPr>
        <w:keepNext/>
        <w:spacing w:before="200" w:after="120"/>
      </w:pPr>
      <w:r>
        <w:rPr>
          <w:rFonts w:ascii="Cambria" w:hAnsi="Cambria" w:eastAsia="Cambria"/>
          <w:b/>
          <w:i w:val="0"/>
          <w:color w:val="1F3A5F"/>
          <w:sz w:val="24"/>
        </w:rPr>
        <w:t>Modes of Collaboration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Collaboration Area</w:t>
            </w:r>
          </w:p>
        </w:tc>
        <w:tc>
          <w:tcPr>
            <w:tcW w:type="dxa" w:w="6576"/>
            <w:tcW w:w="6577" w:type="dxa"/>
          </w:tcPr>
          <w:p>
            <w:pPr>
              <w:jc w:val="left"/>
            </w:pPr>
            <w:r/>
            <w:r>
              <w:rPr>
                <w:rFonts w:ascii="Cambria" w:hAnsi="Cambria" w:eastAsia="Cambria"/>
                <w:b w:val="0"/>
                <w:i w:val="0"/>
                <w:sz w:val="22"/>
              </w:rPr>
              <w:t>Community Surveys</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Tool design, research ethics</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Conduct fieldwork, engage local volunteers</w:t>
            </w:r>
          </w:p>
        </w:tc>
      </w:tr>
    </w:tbl>
    <w:p>
      <w:pPr>
        <w:spacing w:after="120"/>
      </w:pPr>
    </w:p>
    <w:p>
      <w:pPr>
        <w:keepNext/>
        <w:spacing w:before="200" w:after="120"/>
      </w:pPr>
      <w:r>
        <w:rPr>
          <w:rFonts w:ascii="Cambria" w:hAnsi="Cambria" w:eastAsia="Cambria"/>
          <w:b/>
          <w:i w:val="0"/>
          <w:color w:val="1F3A5F"/>
          <w:sz w:val="24"/>
        </w:rPr>
        <w:t>Modes of Collaboration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Collaboration Area</w:t>
            </w:r>
          </w:p>
        </w:tc>
        <w:tc>
          <w:tcPr>
            <w:tcW w:type="dxa" w:w="6576"/>
            <w:tcW w:w="6577" w:type="dxa"/>
          </w:tcPr>
          <w:p>
            <w:pPr>
              <w:jc w:val="left"/>
            </w:pPr>
            <w:r/>
            <w:r>
              <w:rPr>
                <w:rFonts w:ascii="Cambria" w:hAnsi="Cambria" w:eastAsia="Cambria"/>
                <w:b w:val="0"/>
                <w:i w:val="0"/>
                <w:sz w:val="22"/>
              </w:rPr>
              <w:t>Pilot Implementation</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Deploy working models, track outcomes</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Facilitate trials and monitor feedback</w:t>
            </w:r>
          </w:p>
        </w:tc>
      </w:tr>
    </w:tbl>
    <w:p>
      <w:pPr>
        <w:spacing w:after="120"/>
      </w:pPr>
    </w:p>
    <w:p>
      <w:pPr>
        <w:keepNext/>
        <w:spacing w:before="200" w:after="120"/>
      </w:pPr>
      <w:r>
        <w:rPr>
          <w:rFonts w:ascii="Cambria" w:hAnsi="Cambria" w:eastAsia="Cambria"/>
          <w:b/>
          <w:i w:val="0"/>
          <w:color w:val="1F3A5F"/>
          <w:sz w:val="24"/>
        </w:rPr>
        <w:t>Modes of Collaboration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Collaboration Area</w:t>
            </w:r>
          </w:p>
        </w:tc>
        <w:tc>
          <w:tcPr>
            <w:tcW w:type="dxa" w:w="6576"/>
            <w:tcW w:w="6577" w:type="dxa"/>
          </w:tcPr>
          <w:p>
            <w:pPr>
              <w:jc w:val="left"/>
            </w:pPr>
            <w:r/>
            <w:r>
              <w:rPr>
                <w:rFonts w:ascii="Cambria" w:hAnsi="Cambria" w:eastAsia="Cambria"/>
                <w:b w:val="0"/>
                <w:i w:val="0"/>
                <w:sz w:val="22"/>
              </w:rPr>
              <w:t>Workshops &amp; Training</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Technical sessions, content development</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Organize logistics, community mobilization</w:t>
            </w:r>
          </w:p>
        </w:tc>
      </w:tr>
    </w:tbl>
    <w:p>
      <w:pPr>
        <w:spacing w:after="120"/>
      </w:pPr>
    </w:p>
    <w:p>
      <w:pPr>
        <w:keepNext/>
        <w:spacing w:before="200" w:after="120"/>
      </w:pPr>
      <w:r>
        <w:rPr>
          <w:rFonts w:ascii="Cambria" w:hAnsi="Cambria" w:eastAsia="Cambria"/>
          <w:b/>
          <w:i w:val="0"/>
          <w:color w:val="1F3A5F"/>
          <w:sz w:val="24"/>
        </w:rPr>
        <w:t>Modes of Collaboration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Collaboration Area</w:t>
            </w:r>
          </w:p>
        </w:tc>
        <w:tc>
          <w:tcPr>
            <w:tcW w:type="dxa" w:w="6576"/>
            <w:tcW w:w="6577" w:type="dxa"/>
          </w:tcPr>
          <w:p>
            <w:pPr>
              <w:jc w:val="left"/>
            </w:pPr>
            <w:r/>
            <w:r>
              <w:rPr>
                <w:rFonts w:ascii="Cambria" w:hAnsi="Cambria" w:eastAsia="Cambria"/>
                <w:b w:val="0"/>
                <w:i w:val="0"/>
                <w:sz w:val="22"/>
              </w:rPr>
              <w:t>Joint Publications</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Research documentation and reporting</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Case studies and impact publication</w:t>
            </w:r>
          </w:p>
        </w:tc>
      </w:tr>
    </w:tbl>
    <w:p>
      <w:pPr>
        <w:spacing w:after="120"/>
      </w:pPr>
    </w:p>
    <w:p>
      <w:pPr>
        <w:keepNext/>
        <w:spacing w:before="200" w:after="120"/>
      </w:pPr>
      <w:r>
        <w:rPr>
          <w:rFonts w:ascii="Cambria" w:hAnsi="Cambria" w:eastAsia="Cambria"/>
          <w:b/>
          <w:i w:val="0"/>
          <w:color w:val="1F3A5F"/>
          <w:sz w:val="24"/>
        </w:rPr>
        <w:t>Modes of Collaboration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Collaboration Area</w:t>
            </w:r>
          </w:p>
        </w:tc>
        <w:tc>
          <w:tcPr>
            <w:tcW w:type="dxa" w:w="6576"/>
            <w:tcW w:w="6577" w:type="dxa"/>
          </w:tcPr>
          <w:p>
            <w:pPr>
              <w:jc w:val="left"/>
            </w:pPr>
            <w:r/>
            <w:r>
              <w:rPr>
                <w:rFonts w:ascii="Cambria" w:hAnsi="Cambria" w:eastAsia="Cambria"/>
                <w:b w:val="0"/>
                <w:i w:val="0"/>
                <w:sz w:val="22"/>
              </w:rPr>
              <w:t>Internships/Volunteering</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Offer academic credit, local orientation</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Provide mentorship, real-world challenges</w:t>
            </w:r>
          </w:p>
        </w:tc>
      </w:tr>
    </w:tbl>
    <w:p>
      <w:pPr>
        <w:spacing w:after="12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Stages of Engagement</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Identification of Partner NGOs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Through existing networks, conferences, or CSR tie-ups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 on NGOs with a strong presence in rural areas</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Need Assessment and Proposal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 meetings to identify common areas of interest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Co-develop project proposals or MoUs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Formalization of Partnership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Sign a University–NGO MoU outlining: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Roles and responsibilities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Financial/resource sharing (if applicable)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Intellectual Property and data rights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Timelines and deliverables</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Implementation and Monitoring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 project teams (students + faculty + NGO staff)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Regular review meetings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Mid-term evaluations and progress reports</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Outcome Sharing and Continuity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Documentation of success stories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Community feedback loops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Plan for scaling or replication</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Benefits for NGOs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academic and technical expertise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Co-branding opportunities in published papers,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 impact assessment and innovation pilots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as field implementation partner in funded projects</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Suggested Deliverables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Minimum 2 joint projects per academic year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At least 1 co-organized rural seminar or workshop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Shared publication or field impact report annually</w:t>
      </w:r>
    </w:p>
    <w:p>
      <w:pPr>
        <w:keepNext/>
        <w:spacing w:before="280" w:after="160"/>
      </w:pPr>
      <w:r>
        <w:rPr>
          <w:rFonts w:ascii="Cambria" w:hAnsi="Cambria" w:eastAsia="Cambria"/>
          <w:b/>
          <w:i w:val="0"/>
          <w:color w:val="1F3A5F"/>
          <w:sz w:val="30"/>
        </w:rPr>
        <w:t>18.7. Project Proposal Template</w:t>
      </w:r>
    </w:p>
    <w:p>
      <w:pPr>
        <w:spacing w:after="120" w:before="0"/>
        <w:jc w:val="both"/>
      </w:pPr>
      <w:r>
        <w:rPr>
          <w:rFonts w:ascii="Cambria" w:hAnsi="Cambria" w:eastAsia="Cambria"/>
          <w:b w:val="0"/>
          <w:i/>
          <w:sz w:val="22"/>
        </w:rPr>
        <w:t>(For Faculty, Students, or Collaborative Research Submissions)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Project Title</w:t>
      </w:r>
    </w:p>
    <w:p>
      <w:pPr>
        <w:spacing w:after="120" w:before="0"/>
        <w:jc w:val="both"/>
      </w:pPr>
      <w:r>
        <w:rPr>
          <w:rFonts w:ascii="Cambria" w:hAnsi="Cambria" w:eastAsia="Cambria"/>
          <w:b w:val="0"/>
          <w:i w:val="0"/>
          <w:sz w:val="22"/>
        </w:rPr>
        <w:t>A clear, specific, and descriptive title of the project.</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Principal Investigator / Project Coordinator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Department/Division: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Email 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Phone Number:</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 xml:space="preserve">Co-Investigators / Collaborators </w:t>
      </w:r>
      <w:r>
        <w:rPr>
          <w:rFonts w:ascii="Cambria" w:hAnsi="Cambria" w:eastAsia="Cambria"/>
          <w:b w:val="0"/>
          <w:i/>
          <w:sz w:val="22"/>
        </w:rPr>
        <w:t>(if any)</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tcW w:w="2353" w:type="dxa"/>
            <w:shd w:val="clear" w:color="auto" w:fill="1F3A5F"/>
          </w:tcPr>
          <w:p>
            <w:pPr>
              <w:jc w:val="center"/>
            </w:pPr>
            <w:r/>
            <w:r>
              <w:rPr>
                <w:rFonts w:ascii="Cambria" w:hAnsi="Cambria" w:eastAsia="Cambria"/>
                <w:b/>
                <w:i w:val="0"/>
                <w:color w:val="FFFFFF"/>
                <w:sz w:val="22"/>
              </w:rPr>
              <w:t>Name</w:t>
            </w:r>
          </w:p>
        </w:tc>
        <w:tc>
          <w:tcPr>
            <w:tcW w:type="dxa" w:w="2353"/>
            <w:tcW w:w="2353" w:type="dxa"/>
            <w:shd w:val="clear" w:color="auto" w:fill="1F3A5F"/>
          </w:tcPr>
          <w:p>
            <w:pPr>
              <w:jc w:val="center"/>
            </w:pPr>
            <w:r/>
            <w:r>
              <w:rPr>
                <w:rFonts w:ascii="Cambria" w:hAnsi="Cambria" w:eastAsia="Cambria"/>
                <w:b/>
                <w:i w:val="0"/>
                <w:color w:val="FFFFFF"/>
                <w:sz w:val="22"/>
              </w:rPr>
              <w:t>Designation</w:t>
            </w:r>
          </w:p>
        </w:tc>
        <w:tc>
          <w:tcPr>
            <w:tcW w:type="dxa" w:w="2353"/>
            <w:tcW w:w="2353" w:type="dxa"/>
            <w:shd w:val="clear" w:color="auto" w:fill="1F3A5F"/>
          </w:tcPr>
          <w:p>
            <w:pPr>
              <w:jc w:val="center"/>
            </w:pPr>
            <w:r/>
            <w:r>
              <w:rPr>
                <w:rFonts w:ascii="Cambria" w:hAnsi="Cambria" w:eastAsia="Cambria"/>
                <w:b/>
                <w:i w:val="0"/>
                <w:color w:val="FFFFFF"/>
                <w:sz w:val="22"/>
              </w:rPr>
              <w:t>Affiliation</w:t>
            </w:r>
          </w:p>
        </w:tc>
        <w:tc>
          <w:tcPr>
            <w:tcW w:type="dxa" w:w="2353"/>
            <w:tcW w:w="2353" w:type="dxa"/>
            <w:shd w:val="clear" w:color="auto" w:fill="1F3A5F"/>
          </w:tcPr>
          <w:p>
            <w:pPr>
              <w:jc w:val="center"/>
            </w:pPr>
            <w:r/>
            <w:r>
              <w:rPr>
                <w:rFonts w:ascii="Cambria" w:hAnsi="Cambria" w:eastAsia="Cambria"/>
                <w:b/>
                <w:i w:val="0"/>
                <w:color w:val="FFFFFF"/>
                <w:sz w:val="22"/>
              </w:rPr>
              <w:t>Role</w:t>
            </w:r>
          </w:p>
        </w:tc>
      </w:tr>
      <w:tr>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Type of Project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Institutional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Sponsored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Academic Project (UG/PG/PhD)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Extension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Inter-University Collaboration</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Duration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Proposed Start Date: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Proposed End Date: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Total Duration (in Months):</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Abstract (Max 250 Words)</w:t>
      </w:r>
    </w:p>
    <w:p>
      <w:pPr>
        <w:spacing w:after="120" w:before="0"/>
        <w:jc w:val="both"/>
      </w:pPr>
      <w:r>
        <w:rPr>
          <w:rFonts w:ascii="Cambria" w:hAnsi="Cambria" w:eastAsia="Cambria"/>
          <w:b w:val="0"/>
          <w:i w:val="0"/>
          <w:sz w:val="22"/>
        </w:rPr>
        <w:t>A concise summary including problem, objective, methodology, and expected outcome.</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Background and Need for the Project</w:t>
      </w:r>
    </w:p>
    <w:p>
      <w:pPr>
        <w:spacing w:after="120" w:before="0"/>
        <w:jc w:val="both"/>
      </w:pPr>
      <w:r>
        <w:rPr>
          <w:rFonts w:ascii="Cambria" w:hAnsi="Cambria" w:eastAsia="Cambria"/>
          <w:b w:val="0"/>
          <w:i w:val="0"/>
          <w:sz w:val="22"/>
        </w:rPr>
        <w:t>Provide context, relevant literature, research gaps, and the importance of this work.</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Objectives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List clear, measurable, and achievable research objectives.</w:t>
      </w:r>
    </w:p>
    <w:p>
      <w:pPr>
        <w:spacing w:after="80"/>
        <w:ind w:left="357" w:hanging="357"/>
        <w:jc w:val="both"/>
      </w:pPr>
      <w:r>
        <w:rPr>
          <w:rFonts w:ascii="Cambria" w:hAnsi="Cambria" w:eastAsia="Cambria"/>
          <w:b w:val="0"/>
          <w:i w:val="0"/>
          <w:sz w:val="22"/>
        </w:rPr>
        <w:t xml:space="preserve">9.  </w:t>
      </w:r>
      <w:r>
        <w:rPr>
          <w:rFonts w:ascii="Cambria" w:hAnsi="Cambria" w:eastAsia="Cambria"/>
          <w:b/>
          <w:i w:val="0"/>
          <w:sz w:val="22"/>
        </w:rPr>
        <w:t>Methodology / Work Plan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design/approach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Tools and techniques to be used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Field/site involvement (if any)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Data collection and analysis methods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of infrastructure/labs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Timeline with milestones (can attach Gantt chart)</w:t>
      </w:r>
    </w:p>
    <w:p>
      <w:pPr>
        <w:spacing w:after="80"/>
        <w:ind w:left="357" w:hanging="357"/>
        <w:jc w:val="both"/>
      </w:pPr>
      <w:r>
        <w:rPr>
          <w:rFonts w:ascii="Cambria" w:hAnsi="Cambria" w:eastAsia="Cambria"/>
          <w:b w:val="0"/>
          <w:i w:val="0"/>
          <w:sz w:val="22"/>
        </w:rPr>
        <w:t xml:space="preserve">10.  </w:t>
      </w:r>
      <w:r>
        <w:rPr>
          <w:rFonts w:ascii="Cambria" w:hAnsi="Cambria" w:eastAsia="Cambria"/>
          <w:b/>
          <w:i w:val="0"/>
          <w:sz w:val="22"/>
        </w:rPr>
        <w:t>Expected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outputs (e.g., publications, patents, prototypes)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Societal/industry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involvement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transfer (if applicable)</w:t>
      </w:r>
    </w:p>
    <w:p>
      <w:pPr>
        <w:spacing w:after="80"/>
        <w:ind w:left="357" w:hanging="357"/>
        <w:jc w:val="both"/>
      </w:pPr>
      <w:r>
        <w:rPr>
          <w:rFonts w:ascii="Cambria" w:hAnsi="Cambria" w:eastAsia="Cambria"/>
          <w:b w:val="0"/>
          <w:i w:val="0"/>
          <w:sz w:val="22"/>
        </w:rPr>
        <w:t xml:space="preserve">11.  </w:t>
      </w:r>
      <w:r>
        <w:rPr>
          <w:rFonts w:ascii="Cambria" w:hAnsi="Cambria" w:eastAsia="Cambria"/>
          <w:b/>
          <w:i w:val="0"/>
          <w:sz w:val="22"/>
        </w:rPr>
        <w:t>Budget Estimate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Category</w:t>
            </w:r>
          </w:p>
        </w:tc>
        <w:tc>
          <w:tcPr>
            <w:tcW w:type="dxa" w:w="3118"/>
            <w:tcW w:w="3118" w:type="dxa"/>
            <w:shd w:val="clear" w:color="auto" w:fill="1F3A5F"/>
          </w:tcPr>
          <w:p>
            <w:pPr>
              <w:jc w:val="center"/>
            </w:pPr>
            <w:r/>
            <w:r>
              <w:rPr>
                <w:rFonts w:ascii="Cambria" w:hAnsi="Cambria" w:eastAsia="Cambria"/>
                <w:b/>
                <w:i w:val="0"/>
                <w:color w:val="FFFFFF"/>
                <w:sz w:val="22"/>
              </w:rPr>
              <w:t>Estimated Amount (₹)</w:t>
            </w:r>
          </w:p>
        </w:tc>
        <w:tc>
          <w:tcPr>
            <w:tcW w:type="dxa" w:w="3118"/>
            <w:tcW w:w="3118" w:type="dxa"/>
            <w:shd w:val="clear" w:color="auto" w:fill="1F3A5F"/>
          </w:tcPr>
          <w:p>
            <w:pPr>
              <w:jc w:val="center"/>
            </w:pPr>
            <w:r/>
            <w:r>
              <w:rPr>
                <w:rFonts w:ascii="Cambria" w:hAnsi="Cambria" w:eastAsia="Cambria"/>
                <w:b/>
                <w:i w:val="0"/>
                <w:color w:val="FFFFFF"/>
                <w:sz w:val="22"/>
              </w:rPr>
              <w:t>Remarks</w:t>
            </w:r>
          </w:p>
        </w:tc>
      </w:tr>
      <w:tr>
        <w:tc>
          <w:tcPr>
            <w:tcW w:type="dxa" w:w="3118"/>
            <w:tcW w:w="3118" w:type="dxa"/>
          </w:tcPr>
          <w:p>
            <w:pPr>
              <w:jc w:val="left"/>
            </w:pPr>
            <w:r/>
            <w:r>
              <w:rPr>
                <w:rFonts w:ascii="Cambria" w:hAnsi="Cambria" w:eastAsia="Cambria"/>
                <w:b w:val="0"/>
                <w:i w:val="0"/>
                <w:sz w:val="22"/>
              </w:rPr>
              <w:t>Equipment/Tools</w:t>
            </w:r>
          </w:p>
        </w:tc>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t>Consumables</w:t>
            </w:r>
          </w:p>
        </w:tc>
        <w:tc>
          <w:tcPr>
            <w:tcW w:type="dxa" w:w="3118"/>
            <w:tcW w:w="3118" w:type="dxa"/>
            <w:shd w:val="clear" w:color="auto" w:fill="D9E2EC"/>
          </w:tcPr>
          <w:p>
            <w:pPr>
              <w:jc w:val="left"/>
            </w:pPr>
            <w:r/>
            <w:r>
              <w:rPr>
                <w:rFonts w:ascii="Cambria" w:hAnsi="Cambria" w:eastAsia="Cambria"/>
                <w:b w:val="0"/>
                <w:i w:val="0"/>
                <w:sz w:val="22"/>
              </w:rPr>
            </w:r>
          </w:p>
        </w:tc>
        <w:tc>
          <w:tcPr>
            <w:tcW w:type="dxa" w:w="3118"/>
            <w:tcW w:w="3118" w:type="dxa"/>
            <w:shd w:val="clear" w:color="auto" w:fill="D9E2EC"/>
          </w:tcPr>
          <w:p>
            <w:pPr>
              <w:jc w:val="left"/>
            </w:pPr>
            <w:r/>
            <w:r>
              <w:rPr>
                <w:rFonts w:ascii="Cambria" w:hAnsi="Cambria" w:eastAsia="Cambria"/>
                <w:b w:val="0"/>
                <w:i w:val="0"/>
                <w:sz w:val="22"/>
              </w:rPr>
            </w:r>
          </w:p>
        </w:tc>
      </w:tr>
      <w:tr>
        <w:tc>
          <w:tcPr>
            <w:tcW w:type="dxa" w:w="3118"/>
            <w:tcW w:w="3118" w:type="dxa"/>
          </w:tcPr>
          <w:p>
            <w:pPr>
              <w:jc w:val="left"/>
            </w:pPr>
            <w:r/>
            <w:r>
              <w:rPr>
                <w:rFonts w:ascii="Cambria" w:hAnsi="Cambria" w:eastAsia="Cambria"/>
                <w:b w:val="0"/>
                <w:i w:val="0"/>
                <w:sz w:val="22"/>
              </w:rPr>
              <w:t>Software/Database Access</w:t>
            </w:r>
          </w:p>
        </w:tc>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t>Travel/Field Visits</w:t>
            </w:r>
          </w:p>
        </w:tc>
        <w:tc>
          <w:tcPr>
            <w:tcW w:type="dxa" w:w="3118"/>
            <w:tcW w:w="3118" w:type="dxa"/>
            <w:shd w:val="clear" w:color="auto" w:fill="D9E2EC"/>
          </w:tcPr>
          <w:p>
            <w:pPr>
              <w:jc w:val="left"/>
            </w:pPr>
            <w:r/>
            <w:r>
              <w:rPr>
                <w:rFonts w:ascii="Cambria" w:hAnsi="Cambria" w:eastAsia="Cambria"/>
                <w:b w:val="0"/>
                <w:i w:val="0"/>
                <w:sz w:val="22"/>
              </w:rPr>
            </w:r>
          </w:p>
        </w:tc>
        <w:tc>
          <w:tcPr>
            <w:tcW w:type="dxa" w:w="3118"/>
            <w:tcW w:w="3118" w:type="dxa"/>
            <w:shd w:val="clear" w:color="auto" w:fill="D9E2EC"/>
          </w:tcPr>
          <w:p>
            <w:pPr>
              <w:jc w:val="left"/>
            </w:pPr>
            <w:r/>
            <w:r>
              <w:rPr>
                <w:rFonts w:ascii="Cambria" w:hAnsi="Cambria" w:eastAsia="Cambria"/>
                <w:b w:val="0"/>
                <w:i w:val="0"/>
                <w:sz w:val="22"/>
              </w:rPr>
            </w:r>
          </w:p>
        </w:tc>
      </w:tr>
      <w:tr>
        <w:tc>
          <w:tcPr>
            <w:tcW w:type="dxa" w:w="3118"/>
            <w:tcW w:w="3118" w:type="dxa"/>
          </w:tcPr>
          <w:p>
            <w:pPr>
              <w:jc w:val="left"/>
            </w:pPr>
            <w:r/>
            <w:r>
              <w:rPr>
                <w:rFonts w:ascii="Cambria" w:hAnsi="Cambria" w:eastAsia="Cambria"/>
                <w:b w:val="0"/>
                <w:i w:val="0"/>
                <w:sz w:val="22"/>
              </w:rPr>
              <w:t>Publication/Printing</w:t>
            </w:r>
          </w:p>
        </w:tc>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t>Miscellaneous</w:t>
            </w:r>
          </w:p>
        </w:tc>
        <w:tc>
          <w:tcPr>
            <w:tcW w:type="dxa" w:w="3118"/>
            <w:tcW w:w="3118" w:type="dxa"/>
            <w:shd w:val="clear" w:color="auto" w:fill="D9E2EC"/>
          </w:tcPr>
          <w:p>
            <w:pPr>
              <w:jc w:val="left"/>
            </w:pPr>
            <w:r/>
            <w:r>
              <w:rPr>
                <w:rFonts w:ascii="Cambria" w:hAnsi="Cambria" w:eastAsia="Cambria"/>
                <w:b w:val="0"/>
                <w:i w:val="0"/>
                <w:sz w:val="22"/>
              </w:rPr>
            </w:r>
          </w:p>
        </w:tc>
        <w:tc>
          <w:tcPr>
            <w:tcW w:type="dxa" w:w="3118"/>
            <w:tcW w:w="3118" w:type="dxa"/>
            <w:shd w:val="clear" w:color="auto" w:fill="D9E2EC"/>
          </w:tcPr>
          <w:p>
            <w:pPr>
              <w:jc w:val="left"/>
            </w:pPr>
            <w:r/>
            <w:r>
              <w:rPr>
                <w:rFonts w:ascii="Cambria" w:hAnsi="Cambria" w:eastAsia="Cambria"/>
                <w:b w:val="0"/>
                <w:i w:val="0"/>
                <w:sz w:val="22"/>
              </w:rPr>
            </w:r>
          </w:p>
        </w:tc>
      </w:tr>
      <w:tr>
        <w:tc>
          <w:tcPr>
            <w:tcW w:type="dxa" w:w="3118"/>
            <w:tcW w:w="3118" w:type="dxa"/>
          </w:tcPr>
          <w:p>
            <w:pPr>
              <w:jc w:val="left"/>
            </w:pPr>
            <w:r/>
            <w:r>
              <w:rPr>
                <w:rFonts w:ascii="Cambria" w:hAnsi="Cambria" w:eastAsia="Cambria"/>
                <w:b w:val="0"/>
                <w:i w:val="0"/>
                <w:sz w:val="22"/>
              </w:rPr>
              <w:t>Total</w:t>
            </w:r>
          </w:p>
        </w:tc>
        <w:tc>
          <w:tcPr>
            <w:tcW w:type="dxa" w:w="3118"/>
            <w:tcW w:w="3118" w:type="dxa"/>
          </w:tcPr>
          <w:p>
            <w:pPr>
              <w:jc w:val="left"/>
            </w:pPr>
            <w:r/>
            <w:r>
              <w:rPr>
                <w:rFonts w:ascii="Cambria" w:hAnsi="Cambria" w:eastAsia="Cambria"/>
                <w:b w:val="0"/>
                <w:i w:val="0"/>
                <w:sz w:val="22"/>
              </w:rPr>
              <w:t>₹________________</w:t>
            </w:r>
          </w:p>
        </w:tc>
        <w:tc>
          <w:tcPr>
            <w:tcW w:type="dxa" w:w="3118"/>
            <w:tcW w:w="3118"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12.  </w:t>
      </w:r>
      <w:r>
        <w:rPr>
          <w:rFonts w:ascii="Cambria" w:hAnsi="Cambria" w:eastAsia="Cambria"/>
          <w:b/>
          <w:i w:val="0"/>
          <w:sz w:val="22"/>
        </w:rPr>
        <w:t>Collaboration / NGO / Industry Partner (if any)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of Partner: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Nature of Contribution: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Letter of Consent (to be attached): ☐ Yes ☐ No</w:t>
      </w:r>
    </w:p>
    <w:p>
      <w:pPr>
        <w:spacing w:after="80"/>
        <w:ind w:left="357" w:hanging="357"/>
        <w:jc w:val="both"/>
      </w:pPr>
      <w:r>
        <w:rPr>
          <w:rFonts w:ascii="Cambria" w:hAnsi="Cambria" w:eastAsia="Cambria"/>
          <w:b w:val="0"/>
          <w:i w:val="0"/>
          <w:sz w:val="22"/>
        </w:rPr>
        <w:t xml:space="preserve">13.  </w:t>
      </w:r>
      <w:r>
        <w:rPr>
          <w:rFonts w:ascii="Cambria" w:hAnsi="Cambria" w:eastAsia="Cambria"/>
          <w:b/>
          <w:i w:val="0"/>
          <w:sz w:val="22"/>
        </w:rPr>
        <w:t>Student Involvement (if applicable)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Name</w:t>
            </w:r>
          </w:p>
        </w:tc>
        <w:tc>
          <w:tcPr>
            <w:tcW w:type="dxa" w:w="3118"/>
            <w:tcW w:w="3118" w:type="dxa"/>
            <w:shd w:val="clear" w:color="auto" w:fill="1F3A5F"/>
          </w:tcPr>
          <w:p>
            <w:pPr>
              <w:jc w:val="center"/>
            </w:pPr>
            <w:r/>
            <w:r>
              <w:rPr>
                <w:rFonts w:ascii="Cambria" w:hAnsi="Cambria" w:eastAsia="Cambria"/>
                <w:b/>
                <w:i w:val="0"/>
                <w:color w:val="FFFFFF"/>
                <w:sz w:val="22"/>
              </w:rPr>
              <w:t>Level (UG/PG/PhD)</w:t>
            </w:r>
          </w:p>
        </w:tc>
        <w:tc>
          <w:tcPr>
            <w:tcW w:type="dxa" w:w="3118"/>
            <w:tcW w:w="3118" w:type="dxa"/>
            <w:shd w:val="clear" w:color="auto" w:fill="1F3A5F"/>
          </w:tcPr>
          <w:p>
            <w:pPr>
              <w:jc w:val="center"/>
            </w:pPr>
            <w:r/>
            <w:r>
              <w:rPr>
                <w:rFonts w:ascii="Cambria" w:hAnsi="Cambria" w:eastAsia="Cambria"/>
                <w:b/>
                <w:i w:val="0"/>
                <w:color w:val="FFFFFF"/>
                <w:sz w:val="22"/>
              </w:rPr>
              <w:t>Role/Task</w:t>
            </w:r>
          </w:p>
        </w:tc>
      </w:tr>
      <w:tr>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14.  </w:t>
      </w:r>
      <w:r>
        <w:rPr>
          <w:rFonts w:ascii="Cambria" w:hAnsi="Cambria" w:eastAsia="Cambria"/>
          <w:b/>
          <w:i w:val="0"/>
          <w:sz w:val="22"/>
        </w:rPr>
        <w:t>Ethical and Legal Considerations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Human Subjects Involved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Environmental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IPR/Plagiarism Risk</w:t>
      </w:r>
    </w:p>
    <w:p>
      <w:pPr>
        <w:spacing w:after="120" w:before="0"/>
        <w:jc w:val="both"/>
      </w:pPr>
      <w:r>
        <w:rPr>
          <w:rFonts w:ascii="Cambria" w:hAnsi="Cambria" w:eastAsia="Cambria"/>
          <w:b w:val="0"/>
          <w:i w:val="0"/>
          <w:sz w:val="22"/>
        </w:rPr>
        <w:t>Mention review/approval status and safeguards.</w:t>
      </w:r>
    </w:p>
    <w:p>
      <w:pPr>
        <w:spacing w:after="80"/>
        <w:ind w:left="357" w:hanging="357"/>
        <w:jc w:val="both"/>
      </w:pPr>
      <w:r>
        <w:rPr>
          <w:rFonts w:ascii="Cambria" w:hAnsi="Cambria" w:eastAsia="Cambria"/>
          <w:b w:val="0"/>
          <w:i w:val="0"/>
          <w:sz w:val="22"/>
        </w:rPr>
        <w:t xml:space="preserve">15.  </w:t>
      </w:r>
      <w:r>
        <w:rPr>
          <w:rFonts w:ascii="Cambria" w:hAnsi="Cambria" w:eastAsia="Cambria"/>
          <w:b/>
          <w:i w:val="0"/>
          <w:sz w:val="22"/>
        </w:rPr>
        <w:t>References</w:t>
      </w:r>
    </w:p>
    <w:p>
      <w:pPr>
        <w:spacing w:after="120" w:before="0"/>
        <w:jc w:val="both"/>
      </w:pPr>
      <w:r>
        <w:rPr>
          <w:rFonts w:ascii="Cambria" w:hAnsi="Cambria" w:eastAsia="Cambria"/>
          <w:b w:val="0"/>
          <w:i w:val="0"/>
          <w:sz w:val="22"/>
        </w:rPr>
        <w:t>List major references used to prepare the proposal.</w:t>
      </w:r>
    </w:p>
    <w:p>
      <w:pPr>
        <w:spacing w:after="80"/>
        <w:ind w:left="357" w:hanging="357"/>
        <w:jc w:val="both"/>
      </w:pPr>
      <w:r>
        <w:rPr>
          <w:rFonts w:ascii="Cambria" w:hAnsi="Cambria" w:eastAsia="Cambria"/>
          <w:b w:val="0"/>
          <w:i w:val="0"/>
          <w:sz w:val="22"/>
        </w:rPr>
        <w:t xml:space="preserve">16.  </w:t>
      </w:r>
      <w:r>
        <w:rPr>
          <w:rFonts w:ascii="Cambria" w:hAnsi="Cambria" w:eastAsia="Cambria"/>
          <w:b/>
          <w:i w:val="0"/>
          <w:sz w:val="22"/>
        </w:rPr>
        <w:t>Declaration</w:t>
      </w:r>
    </w:p>
    <w:p>
      <w:pPr>
        <w:spacing w:after="120" w:before="0"/>
        <w:jc w:val="both"/>
      </w:pPr>
      <w:r>
        <w:rPr>
          <w:rFonts w:ascii="Cambria" w:hAnsi="Cambria" w:eastAsia="Cambria"/>
          <w:b w:val="0"/>
          <w:i w:val="0"/>
          <w:sz w:val="22"/>
        </w:rPr>
        <w:t>I/we hereby declare that the information provided in this proposal is true and correct to the best of my/our knowledge. I/we agree to comply with institutional policies and submit timely reports as required.</w:t>
      </w:r>
    </w:p>
    <w:p>
      <w:pPr>
        <w:spacing w:after="120" w:before="0"/>
        <w:jc w:val="both"/>
      </w:pPr>
      <w:r>
        <w:rPr>
          <w:rFonts w:ascii="Cambria" w:hAnsi="Cambria" w:eastAsia="Cambria"/>
          <w:b w:val="0"/>
          <w:i w:val="0"/>
          <w:sz w:val="22"/>
        </w:rPr>
        <w:t>Principal Investigator Signature: ________________________</w:t>
      </w:r>
    </w:p>
    <w:p>
      <w:pPr>
        <w:spacing w:after="120" w:before="0"/>
        <w:jc w:val="both"/>
      </w:pPr>
      <w:r>
        <w:rPr>
          <w:rFonts w:ascii="Cambria" w:hAnsi="Cambria" w:eastAsia="Cambria"/>
          <w:b w:val="0"/>
          <w:i w:val="0"/>
          <w:sz w:val="22"/>
        </w:rPr>
        <w:t>Date: ________________________</w:t>
      </w:r>
    </w:p>
    <w:p>
      <w:pPr>
        <w:keepNext/>
        <w:spacing w:before="280" w:after="160"/>
      </w:pPr>
      <w:r>
        <w:rPr>
          <w:rFonts w:ascii="Cambria" w:hAnsi="Cambria" w:eastAsia="Cambria"/>
          <w:b/>
          <w:i w:val="0"/>
          <w:color w:val="1F3A5F"/>
          <w:sz w:val="30"/>
        </w:rPr>
        <w:t>18.8. NGO Onboarding Presentation</w:t>
      </w:r>
    </w:p>
    <w:p>
      <w:pPr>
        <w:spacing w:after="120" w:before="0"/>
        <w:jc w:val="both"/>
      </w:pPr>
      <w:r>
        <w:rPr>
          <w:rFonts w:ascii="Cambria" w:hAnsi="Cambria" w:eastAsia="Cambria"/>
          <w:b w:val="0"/>
          <w:i w:val="0"/>
          <w:sz w:val="22"/>
        </w:rPr>
        <w:t xml:space="preserve">Title: </w:t>
      </w:r>
      <w:r>
        <w:rPr>
          <w:rFonts w:ascii="Cambria" w:hAnsi="Cambria" w:eastAsia="Cambria"/>
          <w:b w:val="0"/>
          <w:i/>
          <w:sz w:val="22"/>
        </w:rPr>
        <w:t>Partnering for Rural Impact: University–NGO Collaboration Framework</w:t>
      </w:r>
    </w:p>
    <w:p>
      <w:pPr>
        <w:keepNext/>
        <w:spacing w:before="200" w:after="120"/>
      </w:pPr>
      <w:r>
        <w:rPr>
          <w:rFonts w:ascii="Cambria" w:hAnsi="Cambria" w:eastAsia="Cambria"/>
          <w:b/>
          <w:i w:val="0"/>
          <w:color w:val="1F3A5F"/>
          <w:sz w:val="25"/>
        </w:rPr>
        <w:t>Slide 1: Welcome &amp; Introduction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University logo and 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Presentation title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Presenter name and designation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Date and venue</w:t>
      </w:r>
    </w:p>
    <w:p>
      <w:pPr>
        <w:keepNext/>
        <w:spacing w:before="200" w:after="120"/>
      </w:pPr>
      <w:r>
        <w:rPr>
          <w:rFonts w:ascii="Cambria" w:hAnsi="Cambria" w:eastAsia="Cambria"/>
          <w:b/>
          <w:i w:val="0"/>
          <w:color w:val="1F3A5F"/>
          <w:sz w:val="25"/>
        </w:rPr>
        <w:t>Slide 2: Why This Partnership?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Shared commitment to rural upliftment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Leveraging academic expertise + grassroots outreach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Supporting sustainable, community-based development</w:t>
      </w:r>
    </w:p>
    <w:p>
      <w:pPr>
        <w:keepNext/>
        <w:spacing w:before="200" w:after="120"/>
      </w:pPr>
      <w:r>
        <w:rPr>
          <w:rFonts w:ascii="Cambria" w:hAnsi="Cambria" w:eastAsia="Cambria"/>
          <w:b/>
          <w:i w:val="0"/>
          <w:color w:val="1F3A5F"/>
          <w:sz w:val="25"/>
        </w:rPr>
        <w:t>Slide 3: Vision of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impact-driven research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community problem-solving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Create scalable, replicable solutions through field trials</w:t>
      </w:r>
    </w:p>
    <w:p>
      <w:pPr>
        <w:keepNext/>
        <w:spacing w:before="200" w:after="120"/>
      </w:pPr>
      <w:r>
        <w:rPr>
          <w:rFonts w:ascii="Cambria" w:hAnsi="Cambria" w:eastAsia="Cambria"/>
          <w:b/>
          <w:i w:val="0"/>
          <w:color w:val="1F3A5F"/>
          <w:sz w:val="25"/>
        </w:rPr>
        <w:t>Slide 4: Focus Areas for Joint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Water Resource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Sanitation and Hygiene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Health Care Delivery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Environmental Sustainability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Rural Infrastructure (Roads, Buildings)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ICT Access (Cabling &amp; Routing)</w:t>
      </w:r>
    </w:p>
    <w:p>
      <w:pPr>
        <w:keepNext/>
        <w:spacing w:before="200" w:after="120"/>
      </w:pPr>
      <w:r>
        <w:rPr>
          <w:rFonts w:ascii="Cambria" w:hAnsi="Cambria" w:eastAsia="Cambria"/>
          <w:b/>
          <w:i w:val="0"/>
          <w:color w:val="1F3A5F"/>
          <w:sz w:val="25"/>
        </w:rPr>
        <w:t>Slide 5: Modes of Collaboration</w:t>
      </w:r>
    </w:p>
    <w:p>
      <w:pPr>
        <w:keepNext/>
        <w:spacing w:before="200" w:after="120"/>
      </w:pPr>
      <w:r>
        <w:rPr>
          <w:rFonts w:ascii="Cambria" w:hAnsi="Cambria" w:eastAsia="Cambria"/>
          <w:b/>
          <w:i w:val="0"/>
          <w:color w:val="1F3A5F"/>
          <w:sz w:val="24"/>
        </w:rPr>
        <w:t>Modes of Collaboration (Presentation)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Activity</w:t>
            </w:r>
          </w:p>
        </w:tc>
        <w:tc>
          <w:tcPr>
            <w:tcW w:type="dxa" w:w="6576"/>
            <w:tcW w:w="6577" w:type="dxa"/>
          </w:tcPr>
          <w:p>
            <w:pPr>
              <w:jc w:val="left"/>
            </w:pPr>
            <w:r/>
            <w:r>
              <w:rPr>
                <w:rFonts w:ascii="Cambria" w:hAnsi="Cambria" w:eastAsia="Cambria"/>
                <w:b w:val="0"/>
                <w:i w:val="0"/>
                <w:sz w:val="22"/>
              </w:rPr>
              <w:t>Field Research Projects</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Technical research, evaluation</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Ground-level access, implementation</w:t>
            </w:r>
          </w:p>
        </w:tc>
      </w:tr>
    </w:tbl>
    <w:p>
      <w:pPr>
        <w:spacing w:after="120"/>
      </w:pPr>
    </w:p>
    <w:p>
      <w:pPr>
        <w:keepNext/>
        <w:spacing w:before="200" w:after="120"/>
      </w:pPr>
      <w:r>
        <w:rPr>
          <w:rFonts w:ascii="Cambria" w:hAnsi="Cambria" w:eastAsia="Cambria"/>
          <w:b/>
          <w:i w:val="0"/>
          <w:color w:val="1F3A5F"/>
          <w:sz w:val="24"/>
        </w:rPr>
        <w:t>Modes of Collaboration (Presentation)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Activity</w:t>
            </w:r>
          </w:p>
        </w:tc>
        <w:tc>
          <w:tcPr>
            <w:tcW w:type="dxa" w:w="6576"/>
            <w:tcW w:w="6577" w:type="dxa"/>
          </w:tcPr>
          <w:p>
            <w:pPr>
              <w:jc w:val="left"/>
            </w:pPr>
            <w:r/>
            <w:r>
              <w:rPr>
                <w:rFonts w:ascii="Cambria" w:hAnsi="Cambria" w:eastAsia="Cambria"/>
                <w:b w:val="0"/>
                <w:i w:val="0"/>
                <w:sz w:val="22"/>
              </w:rPr>
              <w:t>Community Surveys</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Tool design, data analytics</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Field execution, local mobilization</w:t>
            </w:r>
          </w:p>
        </w:tc>
      </w:tr>
    </w:tbl>
    <w:p>
      <w:pPr>
        <w:spacing w:after="120"/>
      </w:pPr>
    </w:p>
    <w:p>
      <w:pPr>
        <w:keepNext/>
        <w:spacing w:before="200" w:after="120"/>
      </w:pPr>
      <w:r>
        <w:rPr>
          <w:rFonts w:ascii="Cambria" w:hAnsi="Cambria" w:eastAsia="Cambria"/>
          <w:b/>
          <w:i w:val="0"/>
          <w:color w:val="1F3A5F"/>
          <w:sz w:val="24"/>
        </w:rPr>
        <w:t>Modes of Collaboration (Presentation)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Activity</w:t>
            </w:r>
          </w:p>
        </w:tc>
        <w:tc>
          <w:tcPr>
            <w:tcW w:type="dxa" w:w="6576"/>
            <w:tcW w:w="6577" w:type="dxa"/>
          </w:tcPr>
          <w:p>
            <w:pPr>
              <w:jc w:val="left"/>
            </w:pPr>
            <w:r/>
            <w:r>
              <w:rPr>
                <w:rFonts w:ascii="Cambria" w:hAnsi="Cambria" w:eastAsia="Cambria"/>
                <w:b w:val="0"/>
                <w:i w:val="0"/>
                <w:sz w:val="22"/>
              </w:rPr>
              <w:t>Joint Pilots &amp; Prototypes</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Innovation, student engagement</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Real-world testing, feedback loop</w:t>
            </w:r>
          </w:p>
        </w:tc>
      </w:tr>
    </w:tbl>
    <w:p>
      <w:pPr>
        <w:spacing w:after="120"/>
      </w:pPr>
    </w:p>
    <w:p>
      <w:pPr>
        <w:keepNext/>
        <w:spacing w:before="200" w:after="120"/>
      </w:pPr>
      <w:r>
        <w:rPr>
          <w:rFonts w:ascii="Cambria" w:hAnsi="Cambria" w:eastAsia="Cambria"/>
          <w:b/>
          <w:i w:val="0"/>
          <w:color w:val="1F3A5F"/>
          <w:sz w:val="24"/>
        </w:rPr>
        <w:t>Modes of Collaboration (Presentation)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Activity</w:t>
            </w:r>
          </w:p>
        </w:tc>
        <w:tc>
          <w:tcPr>
            <w:tcW w:type="dxa" w:w="6576"/>
            <w:tcW w:w="6577" w:type="dxa"/>
          </w:tcPr>
          <w:p>
            <w:pPr>
              <w:jc w:val="left"/>
            </w:pPr>
            <w:r/>
            <w:r>
              <w:rPr>
                <w:rFonts w:ascii="Cambria" w:hAnsi="Cambria" w:eastAsia="Cambria"/>
                <w:b w:val="0"/>
                <w:i w:val="0"/>
                <w:sz w:val="22"/>
              </w:rPr>
              <w:t>Capacity Building</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Curriculum, expert trainers</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Local logistics, community mobilization</w:t>
            </w:r>
          </w:p>
        </w:tc>
      </w:tr>
    </w:tbl>
    <w:p>
      <w:pPr>
        <w:spacing w:after="120"/>
      </w:pPr>
    </w:p>
    <w:p>
      <w:pPr>
        <w:keepNext/>
        <w:spacing w:before="200" w:after="120"/>
      </w:pPr>
      <w:r>
        <w:rPr>
          <w:rFonts w:ascii="Cambria" w:hAnsi="Cambria" w:eastAsia="Cambria"/>
          <w:b/>
          <w:i w:val="0"/>
          <w:color w:val="1F3A5F"/>
          <w:sz w:val="24"/>
        </w:rPr>
        <w:t>Modes of Collaboration (Presentation)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Activity</w:t>
            </w:r>
          </w:p>
        </w:tc>
        <w:tc>
          <w:tcPr>
            <w:tcW w:type="dxa" w:w="6576"/>
            <w:tcW w:w="6577" w:type="dxa"/>
          </w:tcPr>
          <w:p>
            <w:pPr>
              <w:jc w:val="left"/>
            </w:pPr>
            <w:r/>
            <w:r>
              <w:rPr>
                <w:rFonts w:ascii="Cambria" w:hAnsi="Cambria" w:eastAsia="Cambria"/>
                <w:b w:val="0"/>
                <w:i w:val="0"/>
                <w:sz w:val="22"/>
              </w:rPr>
              <w:t>Workshops</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Drafting, academic validation</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Field impact data, case documentation</w:t>
            </w:r>
          </w:p>
        </w:tc>
      </w:tr>
    </w:tbl>
    <w:p>
      <w:pPr>
        <w:spacing w:after="120"/>
      </w:pPr>
    </w:p>
    <w:p>
      <w:pPr>
        <w:keepNext/>
        <w:spacing w:before="200" w:after="120"/>
      </w:pPr>
      <w:r>
        <w:rPr>
          <w:rFonts w:ascii="Cambria" w:hAnsi="Cambria" w:eastAsia="Cambria"/>
          <w:b/>
          <w:i w:val="0"/>
          <w:color w:val="1F3A5F"/>
          <w:sz w:val="24"/>
        </w:rPr>
        <w:t>Modes of Collaboration (Presentation)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Activity</w:t>
            </w:r>
          </w:p>
        </w:tc>
        <w:tc>
          <w:tcPr>
            <w:tcW w:type="dxa" w:w="6576"/>
            <w:tcW w:w="6577" w:type="dxa"/>
          </w:tcPr>
          <w:p>
            <w:pPr>
              <w:jc w:val="left"/>
            </w:pPr>
            <w:r/>
            <w:r>
              <w:rPr>
                <w:rFonts w:ascii="Cambria" w:hAnsi="Cambria" w:eastAsia="Cambria"/>
                <w:b w:val="0"/>
                <w:i w:val="0"/>
                <w:sz w:val="22"/>
              </w:rPr>
              <w:t>Publications &amp; Policy Inputs</w:t>
            </w:r>
          </w:p>
        </w:tc>
      </w:tr>
      <w:tr>
        <w:tc>
          <w:tcPr>
            <w:tcW w:type="dxa" w:w="2835"/>
            <w:tcW w:w="2835" w:type="dxa"/>
            <w:shd w:val="clear" w:color="auto" w:fill="1F3A5F"/>
          </w:tcPr>
          <w:p>
            <w:pPr>
              <w:jc w:val="left"/>
            </w:pPr>
            <w:r/>
            <w:r>
              <w:rPr>
                <w:rFonts w:ascii="Cambria" w:hAnsi="Cambria" w:eastAsia="Cambria"/>
                <w:b/>
                <w:i w:val="0"/>
                <w:color w:val="FFFFFF"/>
                <w:sz w:val="22"/>
              </w:rPr>
              <w:t>University Role</w:t>
            </w:r>
          </w:p>
        </w:tc>
        <w:tc>
          <w:tcPr>
            <w:tcW w:type="dxa" w:w="6576"/>
            <w:tcW w:w="6577" w:type="dxa"/>
            <w:shd w:val="clear" w:color="auto" w:fill="D9E2EC"/>
          </w:tcPr>
          <w:p>
            <w:pPr>
              <w:jc w:val="left"/>
            </w:pPr>
            <w:r/>
            <w:r>
              <w:rPr>
                <w:rFonts w:ascii="Cambria" w:hAnsi="Cambria" w:eastAsia="Cambria"/>
                <w:b w:val="0"/>
                <w:i w:val="0"/>
                <w:sz w:val="22"/>
              </w:rPr>
              <w:t>Drafting, academic validation</w:t>
            </w:r>
          </w:p>
        </w:tc>
      </w:tr>
      <w:tr>
        <w:tc>
          <w:tcPr>
            <w:tcW w:type="dxa" w:w="2835"/>
            <w:tcW w:w="2835" w:type="dxa"/>
            <w:shd w:val="clear" w:color="auto" w:fill="1F3A5F"/>
          </w:tcPr>
          <w:p>
            <w:pPr>
              <w:jc w:val="left"/>
            </w:pPr>
            <w:r/>
            <w:r>
              <w:rPr>
                <w:rFonts w:ascii="Cambria" w:hAnsi="Cambria" w:eastAsia="Cambria"/>
                <w:b/>
                <w:i w:val="0"/>
                <w:color w:val="FFFFFF"/>
                <w:sz w:val="22"/>
              </w:rPr>
              <w:t>NGO Role</w:t>
            </w:r>
          </w:p>
        </w:tc>
        <w:tc>
          <w:tcPr>
            <w:tcW w:type="dxa" w:w="6576"/>
            <w:tcW w:w="6577" w:type="dxa"/>
          </w:tcPr>
          <w:p>
            <w:pPr>
              <w:jc w:val="left"/>
            </w:pPr>
            <w:r/>
            <w:r>
              <w:rPr>
                <w:rFonts w:ascii="Cambria" w:hAnsi="Cambria" w:eastAsia="Cambria"/>
                <w:b w:val="0"/>
                <w:i w:val="0"/>
                <w:sz w:val="22"/>
              </w:rPr>
              <w:t>Field impact data, case documentation</w:t>
            </w:r>
          </w:p>
        </w:tc>
      </w:tr>
    </w:tbl>
    <w:p>
      <w:pPr>
        <w:spacing w:after="120"/>
      </w:pPr>
    </w:p>
    <w:p>
      <w:pPr>
        <w:keepNext/>
        <w:spacing w:before="200" w:after="120"/>
      </w:pPr>
      <w:r>
        <w:rPr>
          <w:rFonts w:ascii="Cambria" w:hAnsi="Cambria" w:eastAsia="Cambria"/>
          <w:b/>
          <w:i w:val="0"/>
          <w:color w:val="1F3A5F"/>
          <w:sz w:val="25"/>
        </w:rPr>
        <w:t>Slide 6: Benefits for NGOs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cutting-edge academic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 impact assessment and innovation pilots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Co-branding in publications, reports,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as field implementation partner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co-host national/international workshops</w:t>
      </w:r>
    </w:p>
    <w:p>
      <w:pPr>
        <w:keepNext/>
        <w:spacing w:before="200" w:after="120"/>
      </w:pPr>
      <w:r>
        <w:rPr>
          <w:rFonts w:ascii="Cambria" w:hAnsi="Cambria" w:eastAsia="Cambria"/>
          <w:b/>
          <w:i w:val="0"/>
          <w:color w:val="1F3A5F"/>
          <w:sz w:val="25"/>
        </w:rPr>
        <w:t>Slide 7: Process of Engagement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Introductory Meeting &amp; Need Assessment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Proposal/Project Scoping</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MoU Signing</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Joint Implementation Plan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Monitoring &amp; Impact Review</w:t>
      </w:r>
    </w:p>
    <w:p>
      <w:pPr>
        <w:keepNext/>
        <w:spacing w:before="200" w:after="120"/>
      </w:pPr>
      <w:r>
        <w:rPr>
          <w:rFonts w:ascii="Cambria" w:hAnsi="Cambria" w:eastAsia="Cambria"/>
          <w:b/>
          <w:i w:val="0"/>
          <w:color w:val="1F3A5F"/>
          <w:sz w:val="25"/>
        </w:rPr>
        <w:t>Slide 8: Sample Projects / Success Stories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Brief snapshots of past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Photographs, outputs, and impact highlights</w:t>
      </w:r>
    </w:p>
    <w:p>
      <w:pPr>
        <w:keepNext/>
        <w:spacing w:before="200" w:after="120"/>
      </w:pPr>
      <w:r>
        <w:rPr>
          <w:rFonts w:ascii="Cambria" w:hAnsi="Cambria" w:eastAsia="Cambria"/>
          <w:b/>
          <w:i w:val="0"/>
          <w:color w:val="1F3A5F"/>
          <w:sz w:val="25"/>
        </w:rPr>
        <w:t>Slide 9: What We Need from You</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Willingness to co-develop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target communities or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Joint supervision and feedback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Participation in review meetings and documentation</w:t>
      </w:r>
    </w:p>
    <w:p>
      <w:pPr>
        <w:keepNext/>
        <w:spacing w:before="200" w:after="120"/>
      </w:pPr>
      <w:r>
        <w:rPr>
          <w:rFonts w:ascii="Cambria" w:hAnsi="Cambria" w:eastAsia="Cambria"/>
          <w:b/>
          <w:i w:val="0"/>
          <w:color w:val="1F3A5F"/>
          <w:sz w:val="25"/>
        </w:rPr>
        <w:t>Slide 10: Next Steps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Express interest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possible focus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Schedule field visit or proposal meeting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Share contact point for collaboration</w:t>
      </w:r>
    </w:p>
    <w:p>
      <w:pPr>
        <w:keepNext/>
        <w:spacing w:before="200" w:after="120"/>
      </w:pPr>
      <w:r>
        <w:rPr>
          <w:rFonts w:ascii="Cambria" w:hAnsi="Cambria" w:eastAsia="Cambria"/>
          <w:b/>
          <w:i w:val="0"/>
          <w:color w:val="1F3A5F"/>
          <w:sz w:val="25"/>
        </w:rPr>
        <w:t>Slide 11: Contact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and title of University representative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R&amp;D Division Email ID and phone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Website/social media (optional)</w:t>
      </w:r>
    </w:p>
    <w:p>
      <w:pPr>
        <w:keepNext/>
        <w:spacing w:before="280" w:after="160"/>
      </w:pPr>
      <w:r>
        <w:rPr>
          <w:rFonts w:ascii="Cambria" w:hAnsi="Cambria" w:eastAsia="Cambria"/>
          <w:b/>
          <w:i w:val="0"/>
          <w:color w:val="1F3A5F"/>
          <w:sz w:val="30"/>
        </w:rPr>
        <w:t>18.9. Memorandum of Understanding (MoU)</w:t>
      </w:r>
    </w:p>
    <w:p>
      <w:pPr>
        <w:spacing w:after="120" w:before="0"/>
        <w:jc w:val="center"/>
      </w:pPr>
      <w:r>
        <w:rPr>
          <w:rFonts w:ascii="Cambria" w:hAnsi="Cambria" w:eastAsia="Cambria"/>
          <w:b w:val="0"/>
          <w:i w:val="0"/>
          <w:sz w:val="22"/>
        </w:rPr>
        <w:t>Between</w:t>
      </w:r>
    </w:p>
    <w:p>
      <w:pPr>
        <w:spacing w:after="120" w:before="0"/>
        <w:jc w:val="center"/>
      </w:pPr>
      <w:r>
        <w:rPr>
          <w:rFonts w:ascii="Cambria" w:hAnsi="Cambria" w:eastAsia="Cambria"/>
          <w:b w:val="0"/>
          <w:i w:val="0"/>
          <w:sz w:val="22"/>
        </w:rPr>
        <w:t>[University/college], India</w:t>
      </w:r>
    </w:p>
    <w:p>
      <w:pPr>
        <w:spacing w:after="120" w:before="0"/>
        <w:jc w:val="center"/>
      </w:pPr>
      <w:r>
        <w:rPr>
          <w:rFonts w:ascii="Cambria" w:hAnsi="Cambria" w:eastAsia="Cambria"/>
          <w:b w:val="0"/>
          <w:i w:val="0"/>
          <w:sz w:val="22"/>
        </w:rPr>
        <w:t>And</w:t>
      </w:r>
    </w:p>
    <w:p>
      <w:pPr>
        <w:spacing w:after="120" w:before="0"/>
        <w:jc w:val="center"/>
      </w:pPr>
      <w:r>
        <w:rPr>
          <w:rFonts w:ascii="Cambria" w:hAnsi="Cambria" w:eastAsia="Cambria"/>
          <w:b w:val="0"/>
          <w:i w:val="0"/>
          <w:sz w:val="22"/>
        </w:rPr>
        <w:t>[NGO Name], [Location]</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Preamble</w:t>
      </w:r>
    </w:p>
    <w:p>
      <w:pPr>
        <w:spacing w:after="120" w:before="0"/>
        <w:jc w:val="both"/>
      </w:pPr>
      <w:r>
        <w:rPr>
          <w:rFonts w:ascii="Cambria" w:hAnsi="Cambria" w:eastAsia="Cambria"/>
          <w:b w:val="0"/>
          <w:i w:val="0"/>
          <w:sz w:val="22"/>
        </w:rPr>
        <w:t>This Memorandum of Understanding (MoU) is made and entered into on this ___ day of ________, 20, by and between:</w:t>
      </w:r>
    </w:p>
    <w:p>
      <w:pPr>
        <w:spacing w:after="120" w:before="0"/>
        <w:jc w:val="both"/>
      </w:pPr>
      <w:r>
        <w:rPr>
          <w:rFonts w:ascii="Cambria" w:hAnsi="Cambria" w:eastAsia="Cambria"/>
          <w:b w:val="0"/>
          <w:i w:val="0"/>
          <w:sz w:val="22"/>
        </w:rPr>
        <w:t xml:space="preserve">University/college, a premier higher education institution located at [address], hereinafter referred to as </w:t>
      </w:r>
      <w:r>
        <w:rPr>
          <w:rFonts w:ascii="Cambria" w:hAnsi="Cambria" w:eastAsia="Cambria"/>
          <w:b w:val="0"/>
          <w:i/>
          <w:sz w:val="22"/>
        </w:rPr>
        <w:t>“the University/college”</w:t>
      </w:r>
      <w:r>
        <w:rPr>
          <w:rFonts w:ascii="Cambria" w:hAnsi="Cambria" w:eastAsia="Cambria"/>
          <w:b w:val="0"/>
          <w:i w:val="0"/>
          <w:sz w:val="22"/>
        </w:rPr>
        <w:t>,</w:t>
      </w:r>
    </w:p>
    <w:p>
      <w:pPr>
        <w:spacing w:after="120" w:before="0"/>
        <w:jc w:val="both"/>
      </w:pPr>
      <w:r>
        <w:rPr>
          <w:rFonts w:ascii="Cambria" w:hAnsi="Cambria" w:eastAsia="Cambria"/>
          <w:b w:val="0"/>
          <w:i w:val="0"/>
          <w:sz w:val="22"/>
        </w:rPr>
        <w:t>And</w:t>
      </w:r>
    </w:p>
    <w:p>
      <w:pPr>
        <w:spacing w:after="120" w:before="0"/>
        <w:jc w:val="both"/>
      </w:pPr>
      <w:r>
        <w:rPr>
          <w:rFonts w:ascii="Cambria" w:hAnsi="Cambria" w:eastAsia="Cambria"/>
          <w:b w:val="0"/>
          <w:i w:val="0"/>
          <w:sz w:val="22"/>
        </w:rPr>
        <w:t xml:space="preserve">[NGO Name], a registered non-profit organization with its office at [address], hereinafter referred to as </w:t>
      </w:r>
      <w:r>
        <w:rPr>
          <w:rFonts w:ascii="Cambria" w:hAnsi="Cambria" w:eastAsia="Cambria"/>
          <w:b w:val="0"/>
          <w:i/>
          <w:sz w:val="22"/>
        </w:rPr>
        <w:t>“the NGO”</w:t>
      </w:r>
      <w:r>
        <w:rPr>
          <w:rFonts w:ascii="Cambria" w:hAnsi="Cambria" w:eastAsia="Cambria"/>
          <w:b w:val="0"/>
          <w:i w:val="0"/>
          <w:sz w:val="22"/>
        </w:rPr>
        <w:t>.</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Purpose of the MoU</w:t>
      </w:r>
    </w:p>
    <w:p>
      <w:pPr>
        <w:spacing w:after="120" w:before="0"/>
        <w:jc w:val="both"/>
      </w:pPr>
      <w:r>
        <w:rPr>
          <w:rFonts w:ascii="Cambria" w:hAnsi="Cambria" w:eastAsia="Cambria"/>
          <w:b w:val="0"/>
          <w:i w:val="0"/>
          <w:sz w:val="22"/>
        </w:rPr>
        <w:t>The purpose of this MoU is to establish a framework for collaboration in the area of extension research and rural development, through joint efforts 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Field-based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Community development initiatives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Capacity building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and faculty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Impact documentation and dissemination</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Areas of Collaboration</w:t>
      </w:r>
    </w:p>
    <w:p>
      <w:pPr>
        <w:spacing w:after="120" w:before="0"/>
        <w:jc w:val="both"/>
      </w:pPr>
      <w:r>
        <w:rPr>
          <w:rFonts w:ascii="Cambria" w:hAnsi="Cambria" w:eastAsia="Cambria"/>
          <w:b w:val="0"/>
          <w:i w:val="0"/>
          <w:sz w:val="22"/>
        </w:rPr>
        <w:t>Both parties agree to collaborate in the following domains: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Water resources and sanitation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Rural health care delivery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Environmental sustainability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ICT and infrastructure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Field trials and research validation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Joint publications and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Organization of training/workshops/seminars</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Responsibilities of University/college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 and supervise student/faculty-led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technical and academic inputs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ethical and data protection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publications, IPR filings, and outcome tracking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Offer certificates/internships to student participants</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Responsibilities of the NGO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community access and field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Assist in data collection, feedback, and stakeholder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Co-organize local events and workshops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Contribute to impact assessment and scaling plans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Liaise with local governance and authorities</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Intellectual Property Rights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Any research output or intellectual property generated will be co-owned, unless otherwise agreed in a project-specific agreement.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of logos, branding, and data must be mutually consented in writing.</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Confidentiality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Both parties agree to maintain strict confidentiality of all unpublished information and sensitive data obtained during this collaboration.</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Validity and Termination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This MoU is valid for a period of five (5) years from the date of signing.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 may be renewed upon mutual agreement.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Either party may terminate the MoU with a 3-month written notice, without affecting ongoing commitments.</w:t>
      </w:r>
    </w:p>
    <w:p>
      <w:pPr>
        <w:spacing w:after="80"/>
        <w:ind w:left="357" w:hanging="357"/>
        <w:jc w:val="both"/>
      </w:pPr>
      <w:r>
        <w:rPr>
          <w:rFonts w:ascii="Cambria" w:hAnsi="Cambria" w:eastAsia="Cambria"/>
          <w:b w:val="0"/>
          <w:i w:val="0"/>
          <w:sz w:val="22"/>
        </w:rPr>
        <w:t xml:space="preserve">9.  </w:t>
      </w:r>
      <w:r>
        <w:rPr>
          <w:rFonts w:ascii="Cambria" w:hAnsi="Cambria" w:eastAsia="Cambria"/>
          <w:b/>
          <w:i w:val="0"/>
          <w:sz w:val="22"/>
        </w:rPr>
        <w:t>Dispute Resolution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Any disputes arising shall be resolved through mutual consultation and dialogue.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Failing that, the matter shall be referred to a neutral third-party arbitrator.</w:t>
      </w:r>
    </w:p>
    <w:p>
      <w:pPr>
        <w:spacing w:after="80"/>
        <w:ind w:left="357" w:hanging="357"/>
        <w:jc w:val="both"/>
      </w:pPr>
      <w:r>
        <w:rPr>
          <w:rFonts w:ascii="Cambria" w:hAnsi="Cambria" w:eastAsia="Cambria"/>
          <w:b w:val="0"/>
          <w:i w:val="0"/>
          <w:sz w:val="22"/>
        </w:rPr>
        <w:t xml:space="preserve">10.  </w:t>
      </w:r>
      <w:r>
        <w:rPr>
          <w:rFonts w:ascii="Cambria" w:hAnsi="Cambria" w:eastAsia="Cambria"/>
          <w:b/>
          <w:i w:val="0"/>
          <w:sz w:val="22"/>
        </w:rPr>
        <w:t>Points of Contact</w:t>
      </w:r>
    </w:p>
    <w:p>
      <w:pPr>
        <w:spacing w:after="120" w:before="0"/>
        <w:jc w:val="both"/>
      </w:pPr>
      <w:r>
        <w:rPr>
          <w:rFonts w:ascii="Cambria" w:hAnsi="Cambria" w:eastAsia="Cambria"/>
          <w:b w:val="0"/>
          <w:i w:val="0"/>
          <w:sz w:val="22"/>
        </w:rPr>
        <w:t>For University/college</w:t>
      </w:r>
    </w:p>
    <w:p>
      <w:pPr>
        <w:spacing w:after="120" w:before="0"/>
        <w:jc w:val="both"/>
      </w:pPr>
      <w:r>
        <w:rPr>
          <w:rFonts w:ascii="Cambria" w:hAnsi="Cambria" w:eastAsia="Cambria"/>
          <w:b w:val="0"/>
          <w:i w:val="0"/>
          <w:sz w:val="22"/>
        </w:rPr>
        <w:t>Name: ________________________</w:t>
      </w:r>
    </w:p>
    <w:p>
      <w:pPr>
        <w:spacing w:after="120" w:before="0"/>
        <w:jc w:val="both"/>
      </w:pPr>
      <w:r>
        <w:rPr>
          <w:rFonts w:ascii="Cambria" w:hAnsi="Cambria" w:eastAsia="Cambria"/>
          <w:b w:val="0"/>
          <w:i w:val="0"/>
          <w:sz w:val="22"/>
        </w:rPr>
        <w:t>Designation: ________________________</w:t>
      </w:r>
    </w:p>
    <w:p>
      <w:pPr>
        <w:spacing w:after="120" w:before="0"/>
        <w:jc w:val="both"/>
      </w:pPr>
      <w:r>
        <w:rPr>
          <w:rFonts w:ascii="Cambria" w:hAnsi="Cambria" w:eastAsia="Cambria"/>
          <w:b w:val="0"/>
          <w:i w:val="0"/>
          <w:sz w:val="22"/>
        </w:rPr>
        <w:t>Email: ________________________</w:t>
      </w:r>
    </w:p>
    <w:p>
      <w:pPr>
        <w:spacing w:after="120" w:before="0"/>
        <w:jc w:val="both"/>
      </w:pPr>
      <w:r>
        <w:rPr>
          <w:rFonts w:ascii="Cambria" w:hAnsi="Cambria" w:eastAsia="Cambria"/>
          <w:b w:val="0"/>
          <w:i w:val="0"/>
          <w:sz w:val="22"/>
        </w:rPr>
        <w:t>Phone: ________________________</w:t>
      </w:r>
    </w:p>
    <w:p>
      <w:pPr>
        <w:spacing w:after="120" w:before="0"/>
        <w:jc w:val="both"/>
      </w:pPr>
      <w:r>
        <w:rPr>
          <w:rFonts w:ascii="Cambria" w:hAnsi="Cambria" w:eastAsia="Cambria"/>
          <w:b w:val="0"/>
          <w:i w:val="0"/>
          <w:sz w:val="22"/>
        </w:rPr>
        <w:t>For [NGO Name]</w:t>
      </w:r>
    </w:p>
    <w:p>
      <w:pPr>
        <w:spacing w:after="120" w:before="0"/>
        <w:jc w:val="both"/>
      </w:pPr>
      <w:r>
        <w:rPr>
          <w:rFonts w:ascii="Cambria" w:hAnsi="Cambria" w:eastAsia="Cambria"/>
          <w:b w:val="0"/>
          <w:i w:val="0"/>
          <w:sz w:val="22"/>
        </w:rPr>
        <w:t>Name: ________________________</w:t>
      </w:r>
    </w:p>
    <w:p>
      <w:pPr>
        <w:spacing w:after="120" w:before="0"/>
        <w:jc w:val="both"/>
      </w:pPr>
      <w:r>
        <w:rPr>
          <w:rFonts w:ascii="Cambria" w:hAnsi="Cambria" w:eastAsia="Cambria"/>
          <w:b w:val="0"/>
          <w:i w:val="0"/>
          <w:sz w:val="22"/>
        </w:rPr>
        <w:t>Designation: ________________________</w:t>
      </w:r>
    </w:p>
    <w:p>
      <w:pPr>
        <w:spacing w:after="120" w:before="0"/>
        <w:jc w:val="both"/>
      </w:pPr>
      <w:r>
        <w:rPr>
          <w:rFonts w:ascii="Cambria" w:hAnsi="Cambria" w:eastAsia="Cambria"/>
          <w:b w:val="0"/>
          <w:i w:val="0"/>
          <w:sz w:val="22"/>
        </w:rPr>
        <w:t>Email: ________________________</w:t>
      </w:r>
    </w:p>
    <w:p>
      <w:pPr>
        <w:spacing w:after="120" w:before="0"/>
        <w:jc w:val="both"/>
      </w:pPr>
      <w:r>
        <w:rPr>
          <w:rFonts w:ascii="Cambria" w:hAnsi="Cambria" w:eastAsia="Cambria"/>
          <w:b w:val="0"/>
          <w:i w:val="0"/>
          <w:sz w:val="22"/>
        </w:rPr>
        <w:t>Phone: ________________________</w:t>
      </w:r>
    </w:p>
    <w:p>
      <w:pPr>
        <w:spacing w:after="80"/>
        <w:ind w:left="357" w:hanging="357"/>
        <w:jc w:val="both"/>
      </w:pPr>
      <w:r>
        <w:rPr>
          <w:rFonts w:ascii="Cambria" w:hAnsi="Cambria" w:eastAsia="Cambria"/>
          <w:b w:val="0"/>
          <w:i w:val="0"/>
          <w:sz w:val="22"/>
        </w:rPr>
        <w:t xml:space="preserve">11.  </w:t>
      </w:r>
      <w:r>
        <w:rPr>
          <w:rFonts w:ascii="Cambria" w:hAnsi="Cambria" w:eastAsia="Cambria"/>
          <w:b/>
          <w:i w:val="0"/>
          <w:sz w:val="22"/>
        </w:rPr>
        <w:t>Signatures</w:t>
      </w:r>
    </w:p>
    <w:p>
      <w:pPr>
        <w:spacing w:after="120" w:before="0"/>
        <w:jc w:val="both"/>
      </w:pPr>
      <w:r>
        <w:rPr>
          <w:rFonts w:ascii="Cambria" w:hAnsi="Cambria" w:eastAsia="Cambria"/>
          <w:b w:val="0"/>
          <w:i w:val="0"/>
          <w:sz w:val="22"/>
        </w:rPr>
        <w:t>For University/college</w:t>
      </w:r>
    </w:p>
    <w:p>
      <w:pPr>
        <w:spacing w:after="120" w:before="0"/>
        <w:jc w:val="both"/>
      </w:pPr>
      <w:r>
        <w:rPr>
          <w:rFonts w:ascii="Cambria" w:hAnsi="Cambria" w:eastAsia="Cambria"/>
          <w:b w:val="0"/>
          <w:i w:val="0"/>
          <w:sz w:val="22"/>
        </w:rPr>
        <w:t>Signature: ________________________</w:t>
      </w:r>
    </w:p>
    <w:p>
      <w:pPr>
        <w:spacing w:after="120" w:before="0"/>
        <w:jc w:val="both"/>
      </w:pPr>
      <w:r>
        <w:rPr>
          <w:rFonts w:ascii="Cambria" w:hAnsi="Cambria" w:eastAsia="Cambria"/>
          <w:b w:val="0"/>
          <w:i w:val="0"/>
          <w:sz w:val="22"/>
        </w:rPr>
        <w:t>Name: ________________________</w:t>
      </w:r>
    </w:p>
    <w:p>
      <w:pPr>
        <w:spacing w:after="120" w:before="0"/>
        <w:jc w:val="both"/>
      </w:pPr>
      <w:r>
        <w:rPr>
          <w:rFonts w:ascii="Cambria" w:hAnsi="Cambria" w:eastAsia="Cambria"/>
          <w:b w:val="0"/>
          <w:i w:val="0"/>
          <w:sz w:val="22"/>
        </w:rPr>
        <w:t>Designation: ________________________</w:t>
      </w:r>
    </w:p>
    <w:p>
      <w:pPr>
        <w:spacing w:after="120" w:before="0"/>
        <w:jc w:val="both"/>
      </w:pPr>
      <w:r>
        <w:rPr>
          <w:rFonts w:ascii="Cambria" w:hAnsi="Cambria" w:eastAsia="Cambria"/>
          <w:b w:val="0"/>
          <w:i w:val="0"/>
          <w:sz w:val="22"/>
        </w:rPr>
        <w:t>Date: ________________________</w:t>
      </w:r>
    </w:p>
    <w:p>
      <w:pPr>
        <w:spacing w:after="120" w:before="0"/>
        <w:jc w:val="both"/>
      </w:pPr>
      <w:r>
        <w:rPr>
          <w:rFonts w:ascii="Cambria" w:hAnsi="Cambria" w:eastAsia="Cambria"/>
          <w:b w:val="0"/>
          <w:i w:val="0"/>
          <w:sz w:val="22"/>
        </w:rPr>
        <w:t>For [NGO Name]</w:t>
      </w:r>
    </w:p>
    <w:p>
      <w:pPr>
        <w:spacing w:after="120" w:before="0"/>
        <w:jc w:val="both"/>
      </w:pPr>
      <w:r>
        <w:rPr>
          <w:rFonts w:ascii="Cambria" w:hAnsi="Cambria" w:eastAsia="Cambria"/>
          <w:b w:val="0"/>
          <w:i w:val="0"/>
          <w:sz w:val="22"/>
        </w:rPr>
        <w:t>Signature: ________________________</w:t>
      </w:r>
    </w:p>
    <w:p>
      <w:pPr>
        <w:spacing w:after="120" w:before="0"/>
        <w:jc w:val="both"/>
      </w:pPr>
      <w:r>
        <w:rPr>
          <w:rFonts w:ascii="Cambria" w:hAnsi="Cambria" w:eastAsia="Cambria"/>
          <w:b w:val="0"/>
          <w:i w:val="0"/>
          <w:sz w:val="22"/>
        </w:rPr>
        <w:t>Name: ________________________</w:t>
      </w:r>
    </w:p>
    <w:p>
      <w:pPr>
        <w:spacing w:after="120" w:before="0"/>
        <w:jc w:val="both"/>
      </w:pPr>
      <w:r>
        <w:rPr>
          <w:rFonts w:ascii="Cambria" w:hAnsi="Cambria" w:eastAsia="Cambria"/>
          <w:b w:val="0"/>
          <w:i w:val="0"/>
          <w:sz w:val="22"/>
        </w:rPr>
        <w:t>Designation: ________________________</w:t>
      </w:r>
    </w:p>
    <w:p>
      <w:pPr>
        <w:spacing w:after="120" w:before="0"/>
        <w:jc w:val="both"/>
      </w:pPr>
      <w:r>
        <w:rPr>
          <w:rFonts w:ascii="Cambria" w:hAnsi="Cambria" w:eastAsia="Cambria"/>
          <w:b w:val="0"/>
          <w:i w:val="0"/>
          <w:sz w:val="22"/>
        </w:rPr>
        <w:t>Date: ________________________</w:t>
      </w:r>
    </w:p>
    <w:p>
      <w:r>
        <w:br w:type="page"/>
      </w:r>
    </w:p>
    <w:p>
      <w:pPr>
        <w:keepNext/>
        <w:spacing w:before="360" w:after="200"/>
      </w:pPr>
      <w:r>
        <w:rPr>
          <w:rFonts w:ascii="Cambria" w:hAnsi="Cambria" w:eastAsia="Cambria"/>
          <w:b/>
          <w:i w:val="0"/>
          <w:color w:val="1F3A5F"/>
          <w:sz w:val="36"/>
        </w:rPr>
        <w:t>19. Research Outcomes</w:t>
      </w:r>
    </w:p>
    <w:p>
      <w:pPr>
        <w:keepNext/>
        <w:spacing w:before="280" w:after="160"/>
      </w:pPr>
      <w:r>
        <w:rPr>
          <w:rFonts w:ascii="Cambria" w:hAnsi="Cambria" w:eastAsia="Cambria"/>
          <w:b/>
          <w:i w:val="0"/>
          <w:color w:val="1F3A5F"/>
          <w:sz w:val="30"/>
        </w:rPr>
        <w:t>19.1. Purpose and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conducted within the University/college must aim to benefit society, industry, the region, and the 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research outcomes should reflect practical relevance, innovation, and sustainability in alignment with the University's mission of societal contribution.</w:t>
      </w:r>
    </w:p>
    <w:p>
      <w:pPr>
        <w:keepNext/>
        <w:spacing w:before="280" w:after="160"/>
      </w:pPr>
      <w:r>
        <w:rPr>
          <w:rFonts w:ascii="Cambria" w:hAnsi="Cambria" w:eastAsia="Cambria"/>
          <w:b/>
          <w:i w:val="0"/>
          <w:color w:val="1F3A5F"/>
          <w:sz w:val="30"/>
        </w:rPr>
        <w:t>19.2. Types of Research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Software Tools or Applications Developed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Working Models or Prototypes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Systems or Frameworks Designed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Equipment or Hardware Developed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Data Repositories, Survey Tools, or Analytical Platforms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Policy Papers, White Papers, or Guidelines</w:t>
      </w:r>
    </w:p>
    <w:p>
      <w:pPr>
        <w:keepNext/>
        <w:spacing w:before="280" w:after="160"/>
      </w:pPr>
      <w:r>
        <w:rPr>
          <w:rFonts w:ascii="Cambria" w:hAnsi="Cambria" w:eastAsia="Cambria"/>
          <w:b/>
          <w:i w:val="0"/>
          <w:color w:val="1F3A5F"/>
          <w:sz w:val="30"/>
        </w:rPr>
        <w:t>19.3. Repository and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research outcomes must be submitted to the Dean of Research to whom the scholar is attached.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Dean will: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Maintain a central repository of completed research outputs.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Ensure these outcomes are accessible for further research by faculty, scholars, and students of the University/College.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Monitor utilization and support follow-up studies based on these outputs.</w:t>
      </w:r>
    </w:p>
    <w:p>
      <w:pPr>
        <w:keepNext/>
        <w:spacing w:before="280" w:after="160"/>
      </w:pPr>
      <w:r>
        <w:rPr>
          <w:rFonts w:ascii="Cambria" w:hAnsi="Cambria" w:eastAsia="Cambria"/>
          <w:b/>
          <w:i w:val="0"/>
          <w:color w:val="1F3A5F"/>
          <w:sz w:val="30"/>
        </w:rPr>
        <w:t>19.4. Dissemination and Communication</w:t>
      </w:r>
    </w:p>
    <w:p>
      <w:pPr>
        <w:spacing w:after="120" w:before="0"/>
        <w:jc w:val="both"/>
      </w:pPr>
      <w:r>
        <w:rPr>
          <w:rFonts w:ascii="Cambria" w:hAnsi="Cambria" w:eastAsia="Cambria"/>
          <w:b w:val="0"/>
          <w:i w:val="0"/>
          <w:sz w:val="22"/>
        </w:rPr>
        <w:t>Research findings and outcomes must be disseminated through multiple credible channels to ensure visibility and impact, including:</w:t>
      </w:r>
    </w:p>
    <w:p>
      <w:pPr>
        <w:keepNext/>
        <w:spacing w:before="200" w:after="120"/>
      </w:pPr>
      <w:r>
        <w:rPr>
          <w:rFonts w:ascii="Cambria" w:hAnsi="Cambria" w:eastAsia="Cambria"/>
          <w:b/>
          <w:i w:val="0"/>
          <w:color w:val="1F3A5F"/>
          <w:sz w:val="24"/>
        </w:rPr>
        <w:t>Dissemination Channels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Channel</w:t>
            </w:r>
          </w:p>
        </w:tc>
        <w:tc>
          <w:tcPr>
            <w:tcW w:type="dxa" w:w="6576"/>
            <w:tcW w:w="6577" w:type="dxa"/>
          </w:tcPr>
          <w:p>
            <w:pPr>
              <w:jc w:val="left"/>
            </w:pPr>
            <w:r/>
            <w:r>
              <w:rPr>
                <w:rFonts w:ascii="Cambria" w:hAnsi="Cambria" w:eastAsia="Cambria"/>
                <w:b w:val="0"/>
                <w:i w:val="0"/>
                <w:sz w:val="22"/>
              </w:rPr>
              <w:t>Newspapers and Magazines</w:t>
            </w:r>
          </w:p>
        </w:tc>
      </w:tr>
      <w:tr>
        <w:tc>
          <w:tcPr>
            <w:tcW w:type="dxa" w:w="2835"/>
            <w:tcW w:w="2835" w:type="dxa"/>
            <w:shd w:val="clear" w:color="auto" w:fill="1F3A5F"/>
          </w:tcPr>
          <w:p>
            <w:pPr>
              <w:jc w:val="left"/>
            </w:pPr>
            <w:r/>
            <w:r>
              <w:rPr>
                <w:rFonts w:ascii="Cambria" w:hAnsi="Cambria" w:eastAsia="Cambria"/>
                <w:b/>
                <w:i w:val="0"/>
                <w:color w:val="FFFFFF"/>
                <w:sz w:val="22"/>
              </w:rPr>
              <w:t>Purpose</w:t>
            </w:r>
          </w:p>
        </w:tc>
        <w:tc>
          <w:tcPr>
            <w:tcW w:type="dxa" w:w="6576"/>
            <w:tcW w:w="6577" w:type="dxa"/>
            <w:shd w:val="clear" w:color="auto" w:fill="D9E2EC"/>
          </w:tcPr>
          <w:p>
            <w:pPr>
              <w:jc w:val="left"/>
            </w:pPr>
            <w:r/>
            <w:r>
              <w:rPr>
                <w:rFonts w:ascii="Cambria" w:hAnsi="Cambria" w:eastAsia="Cambria"/>
                <w:b w:val="0"/>
                <w:i w:val="0"/>
                <w:sz w:val="22"/>
              </w:rPr>
              <w:t>Public awareness and outreach</w:t>
            </w:r>
          </w:p>
        </w:tc>
      </w:tr>
    </w:tbl>
    <w:p>
      <w:pPr>
        <w:spacing w:after="120"/>
      </w:pPr>
    </w:p>
    <w:p>
      <w:pPr>
        <w:keepNext/>
        <w:spacing w:before="200" w:after="120"/>
      </w:pPr>
      <w:r>
        <w:rPr>
          <w:rFonts w:ascii="Cambria" w:hAnsi="Cambria" w:eastAsia="Cambria"/>
          <w:b/>
          <w:i w:val="0"/>
          <w:color w:val="1F3A5F"/>
          <w:sz w:val="24"/>
        </w:rPr>
        <w:t>Dissemination Channels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Channel</w:t>
            </w:r>
          </w:p>
        </w:tc>
        <w:tc>
          <w:tcPr>
            <w:tcW w:type="dxa" w:w="6576"/>
            <w:tcW w:w="6577" w:type="dxa"/>
          </w:tcPr>
          <w:p>
            <w:pPr>
              <w:jc w:val="left"/>
            </w:pPr>
            <w:r/>
            <w:r>
              <w:rPr>
                <w:rFonts w:ascii="Cambria" w:hAnsi="Cambria" w:eastAsia="Cambria"/>
                <w:b w:val="0"/>
                <w:i w:val="0"/>
                <w:sz w:val="22"/>
              </w:rPr>
              <w:t>Peer-reviewed Journals</w:t>
            </w:r>
          </w:p>
        </w:tc>
      </w:tr>
      <w:tr>
        <w:tc>
          <w:tcPr>
            <w:tcW w:type="dxa" w:w="2835"/>
            <w:tcW w:w="2835" w:type="dxa"/>
            <w:shd w:val="clear" w:color="auto" w:fill="1F3A5F"/>
          </w:tcPr>
          <w:p>
            <w:pPr>
              <w:jc w:val="left"/>
            </w:pPr>
            <w:r/>
            <w:r>
              <w:rPr>
                <w:rFonts w:ascii="Cambria" w:hAnsi="Cambria" w:eastAsia="Cambria"/>
                <w:b/>
                <w:i w:val="0"/>
                <w:color w:val="FFFFFF"/>
                <w:sz w:val="22"/>
              </w:rPr>
              <w:t>Purpose</w:t>
            </w:r>
          </w:p>
        </w:tc>
        <w:tc>
          <w:tcPr>
            <w:tcW w:type="dxa" w:w="6576"/>
            <w:tcW w:w="6577" w:type="dxa"/>
            <w:shd w:val="clear" w:color="auto" w:fill="D9E2EC"/>
          </w:tcPr>
          <w:p>
            <w:pPr>
              <w:jc w:val="left"/>
            </w:pPr>
            <w:r/>
            <w:r>
              <w:rPr>
                <w:rFonts w:ascii="Cambria" w:hAnsi="Cambria" w:eastAsia="Cambria"/>
                <w:b w:val="0"/>
                <w:i w:val="0"/>
                <w:sz w:val="22"/>
              </w:rPr>
              <w:t>Academic validation and global readership</w:t>
            </w:r>
          </w:p>
        </w:tc>
      </w:tr>
    </w:tbl>
    <w:p>
      <w:pPr>
        <w:spacing w:after="120"/>
      </w:pPr>
    </w:p>
    <w:p>
      <w:pPr>
        <w:keepNext/>
        <w:spacing w:before="200" w:after="120"/>
      </w:pPr>
      <w:r>
        <w:rPr>
          <w:rFonts w:ascii="Cambria" w:hAnsi="Cambria" w:eastAsia="Cambria"/>
          <w:b/>
          <w:i w:val="0"/>
          <w:color w:val="1F3A5F"/>
          <w:sz w:val="24"/>
        </w:rPr>
        <w:t>Dissemination Channels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Channel</w:t>
            </w:r>
          </w:p>
        </w:tc>
        <w:tc>
          <w:tcPr>
            <w:tcW w:type="dxa" w:w="6576"/>
            <w:tcW w:w="6577" w:type="dxa"/>
          </w:tcPr>
          <w:p>
            <w:pPr>
              <w:jc w:val="left"/>
            </w:pPr>
            <w:r/>
            <w:r>
              <w:rPr>
                <w:rFonts w:ascii="Cambria" w:hAnsi="Cambria" w:eastAsia="Cambria"/>
                <w:b w:val="0"/>
                <w:i w:val="0"/>
                <w:sz w:val="22"/>
              </w:rPr>
              <w:t>Conference Proceedings</w:t>
            </w:r>
          </w:p>
        </w:tc>
      </w:tr>
      <w:tr>
        <w:tc>
          <w:tcPr>
            <w:tcW w:type="dxa" w:w="2835"/>
            <w:tcW w:w="2835" w:type="dxa"/>
            <w:shd w:val="clear" w:color="auto" w:fill="1F3A5F"/>
          </w:tcPr>
          <w:p>
            <w:pPr>
              <w:jc w:val="left"/>
            </w:pPr>
            <w:r/>
            <w:r>
              <w:rPr>
                <w:rFonts w:ascii="Cambria" w:hAnsi="Cambria" w:eastAsia="Cambria"/>
                <w:b/>
                <w:i w:val="0"/>
                <w:color w:val="FFFFFF"/>
                <w:sz w:val="22"/>
              </w:rPr>
              <w:t>Purpose</w:t>
            </w:r>
          </w:p>
        </w:tc>
        <w:tc>
          <w:tcPr>
            <w:tcW w:type="dxa" w:w="6576"/>
            <w:tcW w:w="6577" w:type="dxa"/>
            <w:shd w:val="clear" w:color="auto" w:fill="D9E2EC"/>
          </w:tcPr>
          <w:p>
            <w:pPr>
              <w:jc w:val="left"/>
            </w:pPr>
            <w:r/>
            <w:r>
              <w:rPr>
                <w:rFonts w:ascii="Cambria" w:hAnsi="Cambria" w:eastAsia="Cambria"/>
                <w:b w:val="0"/>
                <w:i w:val="0"/>
                <w:sz w:val="22"/>
              </w:rPr>
              <w:t>Scholarly recognition and industry dialogue</w:t>
            </w:r>
          </w:p>
        </w:tc>
      </w:tr>
    </w:tbl>
    <w:p>
      <w:pPr>
        <w:spacing w:after="120"/>
      </w:pPr>
    </w:p>
    <w:p>
      <w:pPr>
        <w:keepNext/>
        <w:spacing w:before="200" w:after="120"/>
      </w:pPr>
      <w:r>
        <w:rPr>
          <w:rFonts w:ascii="Cambria" w:hAnsi="Cambria" w:eastAsia="Cambria"/>
          <w:b/>
          <w:i w:val="0"/>
          <w:color w:val="1F3A5F"/>
          <w:sz w:val="24"/>
        </w:rPr>
        <w:t>Dissemination Channels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Channel</w:t>
            </w:r>
          </w:p>
        </w:tc>
        <w:tc>
          <w:tcPr>
            <w:tcW w:type="dxa" w:w="6576"/>
            <w:tcW w:w="6577" w:type="dxa"/>
          </w:tcPr>
          <w:p>
            <w:pPr>
              <w:jc w:val="left"/>
            </w:pPr>
            <w:r/>
            <w:r>
              <w:rPr>
                <w:rFonts w:ascii="Cambria" w:hAnsi="Cambria" w:eastAsia="Cambria"/>
                <w:b w:val="0"/>
                <w:i w:val="0"/>
                <w:sz w:val="22"/>
              </w:rPr>
              <w:t>Seminar/Workshop Presentations</w:t>
            </w:r>
          </w:p>
        </w:tc>
      </w:tr>
      <w:tr>
        <w:tc>
          <w:tcPr>
            <w:tcW w:type="dxa" w:w="2835"/>
            <w:tcW w:w="2835" w:type="dxa"/>
            <w:shd w:val="clear" w:color="auto" w:fill="1F3A5F"/>
          </w:tcPr>
          <w:p>
            <w:pPr>
              <w:jc w:val="left"/>
            </w:pPr>
            <w:r/>
            <w:r>
              <w:rPr>
                <w:rFonts w:ascii="Cambria" w:hAnsi="Cambria" w:eastAsia="Cambria"/>
                <w:b/>
                <w:i w:val="0"/>
                <w:color w:val="FFFFFF"/>
                <w:sz w:val="22"/>
              </w:rPr>
              <w:t>Purpose</w:t>
            </w:r>
          </w:p>
        </w:tc>
        <w:tc>
          <w:tcPr>
            <w:tcW w:type="dxa" w:w="6576"/>
            <w:tcW w:w="6577" w:type="dxa"/>
            <w:shd w:val="clear" w:color="auto" w:fill="D9E2EC"/>
          </w:tcPr>
          <w:p>
            <w:pPr>
              <w:jc w:val="left"/>
            </w:pPr>
            <w:r/>
            <w:r>
              <w:rPr>
                <w:rFonts w:ascii="Cambria" w:hAnsi="Cambria" w:eastAsia="Cambria"/>
                <w:b w:val="0"/>
                <w:i w:val="0"/>
                <w:sz w:val="22"/>
              </w:rPr>
              <w:t>Knowledge sharing and expert feedback</w:t>
            </w:r>
          </w:p>
        </w:tc>
      </w:tr>
    </w:tbl>
    <w:p>
      <w:pPr>
        <w:spacing w:after="120"/>
      </w:pPr>
    </w:p>
    <w:p>
      <w:pPr>
        <w:keepNext/>
        <w:spacing w:before="200" w:after="120"/>
      </w:pPr>
      <w:r>
        <w:rPr>
          <w:rFonts w:ascii="Cambria" w:hAnsi="Cambria" w:eastAsia="Cambria"/>
          <w:b/>
          <w:i w:val="0"/>
          <w:color w:val="1F3A5F"/>
          <w:sz w:val="24"/>
        </w:rPr>
        <w:t>Dissemination Channels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Channel</w:t>
            </w:r>
          </w:p>
        </w:tc>
        <w:tc>
          <w:tcPr>
            <w:tcW w:type="dxa" w:w="6576"/>
            <w:tcW w:w="6577" w:type="dxa"/>
          </w:tcPr>
          <w:p>
            <w:pPr>
              <w:jc w:val="left"/>
            </w:pPr>
            <w:r/>
            <w:r>
              <w:rPr>
                <w:rFonts w:ascii="Cambria" w:hAnsi="Cambria" w:eastAsia="Cambria"/>
                <w:b w:val="0"/>
                <w:i w:val="0"/>
                <w:sz w:val="22"/>
              </w:rPr>
              <w:t>Thesis/Dissertation Submissions</w:t>
            </w:r>
          </w:p>
        </w:tc>
      </w:tr>
      <w:tr>
        <w:tc>
          <w:tcPr>
            <w:tcW w:type="dxa" w:w="2835"/>
            <w:tcW w:w="2835" w:type="dxa"/>
            <w:shd w:val="clear" w:color="auto" w:fill="1F3A5F"/>
          </w:tcPr>
          <w:p>
            <w:pPr>
              <w:jc w:val="left"/>
            </w:pPr>
            <w:r/>
            <w:r>
              <w:rPr>
                <w:rFonts w:ascii="Cambria" w:hAnsi="Cambria" w:eastAsia="Cambria"/>
                <w:b/>
                <w:i w:val="0"/>
                <w:color w:val="FFFFFF"/>
                <w:sz w:val="22"/>
              </w:rPr>
              <w:t>Purpose</w:t>
            </w:r>
          </w:p>
        </w:tc>
        <w:tc>
          <w:tcPr>
            <w:tcW w:type="dxa" w:w="6576"/>
            <w:tcW w:w="6577" w:type="dxa"/>
            <w:shd w:val="clear" w:color="auto" w:fill="D9E2EC"/>
          </w:tcPr>
          <w:p>
            <w:pPr>
              <w:jc w:val="left"/>
            </w:pPr>
            <w:r/>
            <w:r>
              <w:rPr>
                <w:rFonts w:ascii="Cambria" w:hAnsi="Cambria" w:eastAsia="Cambria"/>
                <w:b w:val="0"/>
                <w:i w:val="0"/>
                <w:sz w:val="22"/>
              </w:rPr>
              <w:t>Academic archiving and assessment</w:t>
            </w:r>
          </w:p>
        </w:tc>
      </w:tr>
    </w:tbl>
    <w:p>
      <w:pPr>
        <w:spacing w:after="120"/>
      </w:pPr>
    </w:p>
    <w:p>
      <w:pPr>
        <w:keepNext/>
        <w:spacing w:before="200" w:after="120"/>
      </w:pPr>
      <w:r>
        <w:rPr>
          <w:rFonts w:ascii="Cambria" w:hAnsi="Cambria" w:eastAsia="Cambria"/>
          <w:b/>
          <w:i w:val="0"/>
          <w:color w:val="1F3A5F"/>
          <w:sz w:val="24"/>
        </w:rPr>
        <w:t>Dissemination Channels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left"/>
            </w:pPr>
            <w:r/>
            <w:r>
              <w:rPr>
                <w:rFonts w:ascii="Cambria" w:hAnsi="Cambria" w:eastAsia="Cambria"/>
                <w:b/>
                <w:i w:val="0"/>
                <w:color w:val="FFFFFF"/>
                <w:sz w:val="22"/>
              </w:rPr>
              <w:t>Channel</w:t>
            </w:r>
          </w:p>
        </w:tc>
        <w:tc>
          <w:tcPr>
            <w:tcW w:type="dxa" w:w="6576"/>
            <w:tcW w:w="6577" w:type="dxa"/>
          </w:tcPr>
          <w:p>
            <w:pPr>
              <w:jc w:val="left"/>
            </w:pPr>
            <w:r/>
            <w:r>
              <w:rPr>
                <w:rFonts w:ascii="Cambria" w:hAnsi="Cambria" w:eastAsia="Cambria"/>
                <w:b w:val="0"/>
                <w:i w:val="0"/>
                <w:sz w:val="22"/>
              </w:rPr>
              <w:t>University Website and Repositories</w:t>
            </w:r>
          </w:p>
        </w:tc>
      </w:tr>
      <w:tr>
        <w:tc>
          <w:tcPr>
            <w:tcW w:type="dxa" w:w="2835"/>
            <w:tcW w:w="2835" w:type="dxa"/>
            <w:shd w:val="clear" w:color="auto" w:fill="1F3A5F"/>
          </w:tcPr>
          <w:p>
            <w:pPr>
              <w:jc w:val="left"/>
            </w:pPr>
            <w:r/>
            <w:r>
              <w:rPr>
                <w:rFonts w:ascii="Cambria" w:hAnsi="Cambria" w:eastAsia="Cambria"/>
                <w:b/>
                <w:i w:val="0"/>
                <w:color w:val="FFFFFF"/>
                <w:sz w:val="22"/>
              </w:rPr>
              <w:t>Purpose</w:t>
            </w:r>
          </w:p>
        </w:tc>
        <w:tc>
          <w:tcPr>
            <w:tcW w:type="dxa" w:w="6576"/>
            <w:tcW w:w="6577" w:type="dxa"/>
            <w:shd w:val="clear" w:color="auto" w:fill="D9E2EC"/>
          </w:tcPr>
          <w:p>
            <w:pPr>
              <w:jc w:val="left"/>
            </w:pPr>
            <w:r/>
            <w:r>
              <w:rPr>
                <w:rFonts w:ascii="Cambria" w:hAnsi="Cambria" w:eastAsia="Cambria"/>
                <w:b w:val="0"/>
                <w:i w:val="0"/>
                <w:sz w:val="22"/>
              </w:rPr>
              <w:t>Digital visibility and open-access sharing</w:t>
            </w:r>
          </w:p>
        </w:tc>
      </w:tr>
    </w:tbl>
    <w:p>
      <w:pPr>
        <w:spacing w:after="120"/>
      </w:pPr>
    </w:p>
    <w:p>
      <w:pPr>
        <w:keepNext/>
        <w:spacing w:before="280" w:after="160"/>
      </w:pPr>
      <w:r>
        <w:rPr>
          <w:rFonts w:ascii="Cambria" w:hAnsi="Cambria" w:eastAsia="Cambria"/>
          <w:b/>
          <w:i w:val="0"/>
          <w:color w:val="1F3A5F"/>
          <w:sz w:val="30"/>
        </w:rPr>
        <w:t>19.5. Encouraged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 outcomes with scalability and real-world deployment potential.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Consider commercialization, patenting, or policy advocacy for high-impact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Collaborate with media cells and institutional communication teams to ensure effective coverage.</w:t>
      </w:r>
    </w:p>
    <w:p>
      <w:r>
        <w:br w:type="page"/>
      </w:r>
    </w:p>
    <w:p>
      <w:pPr>
        <w:keepNext/>
        <w:spacing w:before="360" w:after="200"/>
      </w:pPr>
      <w:r>
        <w:rPr>
          <w:rFonts w:ascii="Cambria" w:hAnsi="Cambria" w:eastAsia="Cambria"/>
          <w:b/>
          <w:i w:val="0"/>
          <w:color w:val="1F3A5F"/>
          <w:sz w:val="36"/>
        </w:rPr>
        <w:t>20. Doctoral Projects</w:t>
      </w:r>
    </w:p>
    <w:p>
      <w:pPr>
        <w:keepNext/>
        <w:spacing w:before="280" w:after="160"/>
      </w:pPr>
      <w:r>
        <w:rPr>
          <w:rFonts w:ascii="Cambria" w:hAnsi="Cambria" w:eastAsia="Cambria"/>
          <w:b/>
          <w:i w:val="0"/>
          <w:color w:val="1F3A5F"/>
          <w:sz w:val="30"/>
        </w:rPr>
        <w:t>20.1. Oversight and Responsibility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R&amp;D Division – Institutional is responsible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Maintaining a comprehensive record of all ongoing Doctoral Research Programs.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Tracking progress across divisions and departments.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Directors assigned to each division will: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Direct, guide, and monitor the doctoral research activities.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Encourage timely progress and address challenges faced by scholars.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Ensure alignment with university research policies and timelines.</w:t>
      </w:r>
    </w:p>
    <w:p>
      <w:pPr>
        <w:keepNext/>
        <w:spacing w:before="280" w:after="160"/>
      </w:pPr>
      <w:r>
        <w:rPr>
          <w:rFonts w:ascii="Cambria" w:hAnsi="Cambria" w:eastAsia="Cambria"/>
          <w:b/>
          <w:i w:val="0"/>
          <w:color w:val="1F3A5F"/>
          <w:sz w:val="30"/>
        </w:rPr>
        <w:t>20.2. Monitoring Doctoral Progress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494"/>
            <w:tcW w:w="2494" w:type="dxa"/>
            <w:shd w:val="clear" w:color="auto" w:fill="1F3A5F"/>
          </w:tcPr>
          <w:p>
            <w:pPr>
              <w:jc w:val="center"/>
            </w:pPr>
            <w:r/>
            <w:r>
              <w:rPr>
                <w:rFonts w:ascii="Cambria" w:hAnsi="Cambria" w:eastAsia="Cambria"/>
                <w:b/>
                <w:i w:val="0"/>
                <w:color w:val="FFFFFF"/>
                <w:sz w:val="22"/>
              </w:rPr>
              <w:t>Monitoring Stage</w:t>
            </w:r>
          </w:p>
        </w:tc>
        <w:tc>
          <w:tcPr>
            <w:tcW w:type="dxa" w:w="4195"/>
            <w:tcW w:w="4195" w:type="dxa"/>
            <w:shd w:val="clear" w:color="auto" w:fill="1F3A5F"/>
          </w:tcPr>
          <w:p>
            <w:pPr>
              <w:jc w:val="center"/>
            </w:pPr>
            <w:r/>
            <w:r>
              <w:rPr>
                <w:rFonts w:ascii="Cambria" w:hAnsi="Cambria" w:eastAsia="Cambria"/>
                <w:b/>
                <w:i w:val="0"/>
                <w:color w:val="FFFFFF"/>
                <w:sz w:val="22"/>
              </w:rPr>
              <w:t>Activity</w:t>
            </w:r>
          </w:p>
        </w:tc>
        <w:tc>
          <w:tcPr>
            <w:tcW w:type="dxa" w:w="2721"/>
            <w:tcW w:w="2721" w:type="dxa"/>
            <w:shd w:val="clear" w:color="auto" w:fill="1F3A5F"/>
          </w:tcPr>
          <w:p>
            <w:pPr>
              <w:jc w:val="center"/>
            </w:pPr>
            <w:r/>
            <w:r>
              <w:rPr>
                <w:rFonts w:ascii="Cambria" w:hAnsi="Cambria" w:eastAsia="Cambria"/>
                <w:b/>
                <w:i w:val="0"/>
                <w:color w:val="FFFFFF"/>
                <w:sz w:val="22"/>
              </w:rPr>
              <w:t>Responsible Entity</w:t>
            </w:r>
          </w:p>
        </w:tc>
      </w:tr>
      <w:tr>
        <w:tc>
          <w:tcPr>
            <w:tcW w:type="dxa" w:w="2494"/>
            <w:tcW w:w="2494" w:type="dxa"/>
          </w:tcPr>
          <w:p>
            <w:pPr>
              <w:jc w:val="left"/>
            </w:pPr>
            <w:r/>
            <w:r>
              <w:rPr>
                <w:rFonts w:ascii="Cambria" w:hAnsi="Cambria" w:eastAsia="Cambria"/>
                <w:b w:val="0"/>
                <w:i w:val="0"/>
                <w:sz w:val="22"/>
              </w:rPr>
              <w:t>Registration</w:t>
            </w:r>
          </w:p>
        </w:tc>
        <w:tc>
          <w:tcPr>
            <w:tcW w:type="dxa" w:w="4195"/>
            <w:tcW w:w="4195" w:type="dxa"/>
          </w:tcPr>
          <w:p>
            <w:pPr>
              <w:jc w:val="left"/>
            </w:pPr>
            <w:r/>
            <w:r>
              <w:rPr>
                <w:rFonts w:ascii="Cambria" w:hAnsi="Cambria" w:eastAsia="Cambria"/>
                <w:b w:val="0"/>
                <w:i w:val="0"/>
                <w:sz w:val="22"/>
              </w:rPr>
              <w:t>Scholar and guide registration tracking</w:t>
            </w:r>
          </w:p>
        </w:tc>
        <w:tc>
          <w:tcPr>
            <w:tcW w:type="dxa" w:w="2721"/>
            <w:tcW w:w="2721" w:type="dxa"/>
          </w:tcPr>
          <w:p>
            <w:pPr>
              <w:jc w:val="left"/>
            </w:pPr>
            <w:r/>
            <w:r>
              <w:rPr>
                <w:rFonts w:ascii="Cambria" w:hAnsi="Cambria" w:eastAsia="Cambria"/>
                <w:b w:val="0"/>
                <w:i w:val="0"/>
                <w:sz w:val="22"/>
              </w:rPr>
              <w:t>Institutional R&amp;D Division</w:t>
            </w:r>
          </w:p>
        </w:tc>
      </w:tr>
      <w:tr>
        <w:tc>
          <w:tcPr>
            <w:tcW w:type="dxa" w:w="2494"/>
            <w:tcW w:w="2494" w:type="dxa"/>
            <w:shd w:val="clear" w:color="auto" w:fill="D9E2EC"/>
          </w:tcPr>
          <w:p>
            <w:pPr>
              <w:jc w:val="left"/>
            </w:pPr>
            <w:r/>
            <w:r>
              <w:rPr>
                <w:rFonts w:ascii="Cambria" w:hAnsi="Cambria" w:eastAsia="Cambria"/>
                <w:b w:val="0"/>
                <w:i w:val="0"/>
                <w:sz w:val="22"/>
              </w:rPr>
              <w:t>Research Proposal Submission</w:t>
            </w:r>
          </w:p>
        </w:tc>
        <w:tc>
          <w:tcPr>
            <w:tcW w:type="dxa" w:w="4195"/>
            <w:tcW w:w="4195" w:type="dxa"/>
            <w:shd w:val="clear" w:color="auto" w:fill="D9E2EC"/>
          </w:tcPr>
          <w:p>
            <w:pPr>
              <w:jc w:val="left"/>
            </w:pPr>
            <w:r/>
            <w:r>
              <w:rPr>
                <w:rFonts w:ascii="Cambria" w:hAnsi="Cambria" w:eastAsia="Cambria"/>
                <w:b w:val="0"/>
                <w:i w:val="0"/>
                <w:sz w:val="22"/>
              </w:rPr>
              <w:t>Review and approval of research scope</w:t>
            </w:r>
          </w:p>
        </w:tc>
        <w:tc>
          <w:tcPr>
            <w:tcW w:type="dxa" w:w="2721"/>
            <w:tcW w:w="2721" w:type="dxa"/>
            <w:shd w:val="clear" w:color="auto" w:fill="D9E2EC"/>
          </w:tcPr>
          <w:p>
            <w:pPr>
              <w:jc w:val="left"/>
            </w:pPr>
            <w:r/>
            <w:r>
              <w:rPr>
                <w:rFonts w:ascii="Cambria" w:hAnsi="Cambria" w:eastAsia="Cambria"/>
                <w:b w:val="0"/>
                <w:i w:val="0"/>
                <w:sz w:val="22"/>
              </w:rPr>
              <w:t>Research Director + DRC</w:t>
            </w:r>
          </w:p>
        </w:tc>
      </w:tr>
      <w:tr>
        <w:tc>
          <w:tcPr>
            <w:tcW w:type="dxa" w:w="2494"/>
            <w:tcW w:w="2494" w:type="dxa"/>
          </w:tcPr>
          <w:p>
            <w:pPr>
              <w:jc w:val="left"/>
            </w:pPr>
            <w:r/>
            <w:r>
              <w:rPr>
                <w:rFonts w:ascii="Cambria" w:hAnsi="Cambria" w:eastAsia="Cambria"/>
                <w:b w:val="0"/>
                <w:i w:val="0"/>
                <w:sz w:val="22"/>
              </w:rPr>
              <w:t>Progress Reviews</w:t>
            </w:r>
          </w:p>
        </w:tc>
        <w:tc>
          <w:tcPr>
            <w:tcW w:type="dxa" w:w="4195"/>
            <w:tcW w:w="4195" w:type="dxa"/>
          </w:tcPr>
          <w:p>
            <w:pPr>
              <w:jc w:val="left"/>
            </w:pPr>
            <w:r/>
            <w:r>
              <w:rPr>
                <w:rFonts w:ascii="Cambria" w:hAnsi="Cambria" w:eastAsia="Cambria"/>
                <w:b w:val="0"/>
                <w:i w:val="0"/>
                <w:sz w:val="22"/>
              </w:rPr>
              <w:t>Bi-annual progress seminars and evaluation</w:t>
            </w:r>
          </w:p>
        </w:tc>
        <w:tc>
          <w:tcPr>
            <w:tcW w:type="dxa" w:w="2721"/>
            <w:tcW w:w="2721" w:type="dxa"/>
          </w:tcPr>
          <w:p>
            <w:pPr>
              <w:jc w:val="left"/>
            </w:pPr>
            <w:r/>
            <w:r>
              <w:rPr>
                <w:rFonts w:ascii="Cambria" w:hAnsi="Cambria" w:eastAsia="Cambria"/>
                <w:b w:val="0"/>
                <w:i w:val="0"/>
                <w:sz w:val="22"/>
              </w:rPr>
              <w:t>Research Director + Review Panel</w:t>
            </w:r>
          </w:p>
        </w:tc>
      </w:tr>
      <w:tr>
        <w:tc>
          <w:tcPr>
            <w:tcW w:type="dxa" w:w="2494"/>
            <w:tcW w:w="2494" w:type="dxa"/>
            <w:shd w:val="clear" w:color="auto" w:fill="D9E2EC"/>
          </w:tcPr>
          <w:p>
            <w:pPr>
              <w:jc w:val="left"/>
            </w:pPr>
            <w:r/>
            <w:r>
              <w:rPr>
                <w:rFonts w:ascii="Cambria" w:hAnsi="Cambria" w:eastAsia="Cambria"/>
                <w:b w:val="0"/>
                <w:i w:val="0"/>
                <w:sz w:val="22"/>
              </w:rPr>
              <w:t>Publication Milestone</w:t>
            </w:r>
          </w:p>
        </w:tc>
        <w:tc>
          <w:tcPr>
            <w:tcW w:type="dxa" w:w="4195"/>
            <w:tcW w:w="4195" w:type="dxa"/>
            <w:shd w:val="clear" w:color="auto" w:fill="D9E2EC"/>
          </w:tcPr>
          <w:p>
            <w:pPr>
              <w:jc w:val="left"/>
            </w:pPr>
            <w:r/>
            <w:r>
              <w:rPr>
                <w:rFonts w:ascii="Cambria" w:hAnsi="Cambria" w:eastAsia="Cambria"/>
                <w:b w:val="0"/>
                <w:i w:val="0"/>
                <w:sz w:val="22"/>
              </w:rPr>
              <w:t>Ensure minimum publications before submission</w:t>
            </w:r>
          </w:p>
        </w:tc>
        <w:tc>
          <w:tcPr>
            <w:tcW w:type="dxa" w:w="2721"/>
            <w:tcW w:w="2721" w:type="dxa"/>
            <w:shd w:val="clear" w:color="auto" w:fill="D9E2EC"/>
          </w:tcPr>
          <w:p>
            <w:pPr>
              <w:jc w:val="left"/>
            </w:pPr>
            <w:r/>
            <w:r>
              <w:rPr>
                <w:rFonts w:ascii="Cambria" w:hAnsi="Cambria" w:eastAsia="Cambria"/>
                <w:b w:val="0"/>
                <w:i w:val="0"/>
                <w:sz w:val="22"/>
              </w:rPr>
              <w:t>Research Guide + Division R&amp;D</w:t>
            </w:r>
          </w:p>
        </w:tc>
      </w:tr>
      <w:tr>
        <w:tc>
          <w:tcPr>
            <w:tcW w:type="dxa" w:w="2494"/>
            <w:tcW w:w="2494" w:type="dxa"/>
          </w:tcPr>
          <w:p>
            <w:pPr>
              <w:jc w:val="left"/>
            </w:pPr>
            <w:r/>
            <w:r>
              <w:rPr>
                <w:rFonts w:ascii="Cambria" w:hAnsi="Cambria" w:eastAsia="Cambria"/>
                <w:b w:val="0"/>
                <w:i w:val="0"/>
                <w:sz w:val="22"/>
              </w:rPr>
              <w:t>Pre-Submission Verification</w:t>
            </w:r>
          </w:p>
        </w:tc>
        <w:tc>
          <w:tcPr>
            <w:tcW w:type="dxa" w:w="4195"/>
            <w:tcW w:w="4195" w:type="dxa"/>
          </w:tcPr>
          <w:p>
            <w:pPr>
              <w:jc w:val="left"/>
            </w:pPr>
            <w:r/>
            <w:r>
              <w:rPr>
                <w:rFonts w:ascii="Cambria" w:hAnsi="Cambria" w:eastAsia="Cambria"/>
                <w:b w:val="0"/>
                <w:i w:val="0"/>
                <w:sz w:val="22"/>
              </w:rPr>
              <w:t>Thesis structure and formatting checks</w:t>
            </w:r>
          </w:p>
        </w:tc>
        <w:tc>
          <w:tcPr>
            <w:tcW w:type="dxa" w:w="2721"/>
            <w:tcW w:w="2721" w:type="dxa"/>
          </w:tcPr>
          <w:p>
            <w:pPr>
              <w:jc w:val="left"/>
            </w:pPr>
            <w:r/>
            <w:r>
              <w:rPr>
                <w:rFonts w:ascii="Cambria" w:hAnsi="Cambria" w:eastAsia="Cambria"/>
                <w:b w:val="0"/>
                <w:i w:val="0"/>
                <w:sz w:val="22"/>
              </w:rPr>
              <w:t>CoE / Department Office</w:t>
            </w:r>
          </w:p>
        </w:tc>
      </w:tr>
      <w:tr>
        <w:tc>
          <w:tcPr>
            <w:tcW w:type="dxa" w:w="2494"/>
            <w:tcW w:w="2494" w:type="dxa"/>
            <w:shd w:val="clear" w:color="auto" w:fill="D9E2EC"/>
          </w:tcPr>
          <w:p>
            <w:pPr>
              <w:jc w:val="left"/>
            </w:pPr>
            <w:r/>
            <w:r>
              <w:rPr>
                <w:rFonts w:ascii="Cambria" w:hAnsi="Cambria" w:eastAsia="Cambria"/>
                <w:b w:val="0"/>
                <w:i w:val="0"/>
                <w:sz w:val="22"/>
              </w:rPr>
              <w:t>Submission and Viva Coordination</w:t>
            </w:r>
          </w:p>
        </w:tc>
        <w:tc>
          <w:tcPr>
            <w:tcW w:type="dxa" w:w="4195"/>
            <w:tcW w:w="4195" w:type="dxa"/>
            <w:shd w:val="clear" w:color="auto" w:fill="D9E2EC"/>
          </w:tcPr>
          <w:p>
            <w:pPr>
              <w:jc w:val="left"/>
            </w:pPr>
            <w:r/>
            <w:r>
              <w:rPr>
                <w:rFonts w:ascii="Cambria" w:hAnsi="Cambria" w:eastAsia="Cambria"/>
                <w:b w:val="0"/>
                <w:i w:val="0"/>
                <w:sz w:val="22"/>
              </w:rPr>
              <w:t>Coordination with controller of exams</w:t>
            </w:r>
          </w:p>
        </w:tc>
        <w:tc>
          <w:tcPr>
            <w:tcW w:type="dxa" w:w="2721"/>
            <w:tcW w:w="2721" w:type="dxa"/>
            <w:shd w:val="clear" w:color="auto" w:fill="D9E2EC"/>
          </w:tcPr>
          <w:p>
            <w:pPr>
              <w:jc w:val="left"/>
            </w:pPr>
            <w:r/>
            <w:r>
              <w:rPr>
                <w:rFonts w:ascii="Cambria" w:hAnsi="Cambria" w:eastAsia="Cambria"/>
                <w:b w:val="0"/>
                <w:i w:val="0"/>
                <w:sz w:val="22"/>
              </w:rPr>
              <w:t>Dean (R&amp;D) + Research Director</w:t>
            </w:r>
          </w:p>
        </w:tc>
      </w:tr>
    </w:tbl>
    <w:p>
      <w:pPr>
        <w:spacing w:after="80"/>
      </w:pPr>
    </w:p>
    <w:p>
      <w:pPr>
        <w:keepNext/>
        <w:spacing w:before="280" w:after="160"/>
      </w:pPr>
      <w:r>
        <w:rPr>
          <w:rFonts w:ascii="Cambria" w:hAnsi="Cambria" w:eastAsia="Cambria"/>
          <w:b/>
          <w:i w:val="0"/>
          <w:color w:val="1F3A5F"/>
          <w:sz w:val="30"/>
        </w:rPr>
        <w:t>20.3. Support and Guidance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Directors shall: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Identify bottlenecks and delays in the doctoral journey.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Facilitate access to labs, journals, software, and field 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Promote interdisciplinary research and publication opportunities.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Coordinate with Research Guides and Co-Guides for academic coherence.</w:t>
      </w:r>
    </w:p>
    <w:p>
      <w:pPr>
        <w:keepNext/>
        <w:spacing w:before="280" w:after="160"/>
      </w:pPr>
      <w:r>
        <w:rPr>
          <w:rFonts w:ascii="Cambria" w:hAnsi="Cambria" w:eastAsia="Cambria"/>
          <w:b/>
          <w:i w:val="0"/>
          <w:color w:val="1F3A5F"/>
          <w:sz w:val="30"/>
        </w:rPr>
        <w:t>20.4. Compliance with University Timelines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Doctoral programs must adhere to the timelines prescribed by the university, including: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Proposal submission within 6–12 months of registration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At least two publications before thesis submission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Maximum completion time: As per UGC/University norms (e.g., 3–6 years)</w:t>
      </w:r>
    </w:p>
    <w:p>
      <w:r>
        <w:br w:type="page"/>
      </w:r>
    </w:p>
    <w:p>
      <w:pPr>
        <w:keepNext/>
        <w:spacing w:before="360" w:after="200"/>
      </w:pPr>
      <w:r>
        <w:rPr>
          <w:rFonts w:ascii="Cambria" w:hAnsi="Cambria" w:eastAsia="Cambria"/>
          <w:b/>
          <w:i w:val="0"/>
          <w:color w:val="1F3A5F"/>
          <w:sz w:val="36"/>
        </w:rPr>
        <w:t>21. Undergraduate (UG) Projects</w:t>
      </w:r>
    </w:p>
    <w:p>
      <w:pPr>
        <w:keepNext/>
        <w:spacing w:before="280" w:after="160"/>
      </w:pPr>
      <w:r>
        <w:rPr>
          <w:rFonts w:ascii="Cambria" w:hAnsi="Cambria" w:eastAsia="Cambria"/>
          <w:b/>
          <w:i w:val="0"/>
          <w:color w:val="1F3A5F"/>
          <w:sz w:val="30"/>
        </w:rPr>
        <w:t>21.1. Objective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promote research-integrated learning among undergraduate students by aligning their final year projects with the ongoing research focus areas of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encourage innovation, problem-solving, and industry/university-relevant development.</w:t>
      </w:r>
    </w:p>
    <w:p>
      <w:pPr>
        <w:keepNext/>
        <w:spacing w:before="280" w:after="160"/>
      </w:pPr>
      <w:r>
        <w:rPr>
          <w:rFonts w:ascii="Cambria" w:hAnsi="Cambria" w:eastAsia="Cambria"/>
          <w:b/>
          <w:i w:val="0"/>
          <w:color w:val="1F3A5F"/>
          <w:sz w:val="30"/>
        </w:rPr>
        <w:t>21.2. Alignment with Faculty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Every UG student must be encouraged to select a project in the focus areas of research conducted by their faculty guides.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Projects should: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Complement or extend faculty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Result in working models or application frameworks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 development-focused rather than purely theoretical</w:t>
      </w:r>
    </w:p>
    <w:p>
      <w:pPr>
        <w:keepNext/>
        <w:spacing w:before="280" w:after="160"/>
      </w:pPr>
      <w:r>
        <w:rPr>
          <w:rFonts w:ascii="Cambria" w:hAnsi="Cambria" w:eastAsia="Cambria"/>
          <w:b/>
          <w:i w:val="0"/>
          <w:color w:val="1F3A5F"/>
          <w:sz w:val="30"/>
        </w:rPr>
        <w:t>21.3. Nature of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UG Projects must be development-oriented, including: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Software applications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 platforms or mobile apps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Embedded systems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AI/ML models or Data science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Hardware prototypes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Projects may also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Testing modules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Simulations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Optimization or automation of existing systems</w:t>
      </w:r>
    </w:p>
    <w:p>
      <w:pPr>
        <w:keepNext/>
        <w:spacing w:before="280" w:after="160"/>
      </w:pPr>
      <w:r>
        <w:rPr>
          <w:rFonts w:ascii="Cambria" w:hAnsi="Cambria" w:eastAsia="Cambria"/>
          <w:b/>
          <w:i w:val="0"/>
          <w:color w:val="1F3A5F"/>
          <w:sz w:val="30"/>
        </w:rPr>
        <w:t>21.4. Use of Latest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Students must be encouraged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Work with emerging technologies such as IoT, Blockchain, Cloud Computing, AI/ML, AR/VR, and Renewable Systems.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Explore cross-disciplinary applications for broader exposure.</w:t>
      </w:r>
    </w:p>
    <w:p>
      <w:pPr>
        <w:keepNext/>
        <w:spacing w:before="280" w:after="160"/>
      </w:pPr>
      <w:r>
        <w:rPr>
          <w:rFonts w:ascii="Cambria" w:hAnsi="Cambria" w:eastAsia="Cambria"/>
          <w:b/>
          <w:i w:val="0"/>
          <w:color w:val="1F3A5F"/>
          <w:sz w:val="30"/>
        </w:rPr>
        <w:t>21.5. Flexibility for Industry/University Utility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If no relevant development opportunity exists within a research project: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Students may select projects useful to industry or to the University/College operations.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Such projects must still demonstrate: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Innovation or improvement in utility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Feasibility and applicability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Alignment with current technological trends</w:t>
      </w:r>
    </w:p>
    <w:p>
      <w:pPr>
        <w:keepNext/>
        <w:spacing w:before="280" w:after="160"/>
      </w:pPr>
      <w:r>
        <w:rPr>
          <w:rFonts w:ascii="Cambria" w:hAnsi="Cambria" w:eastAsia="Cambria"/>
          <w:b/>
          <w:i w:val="0"/>
          <w:color w:val="1F3A5F"/>
          <w:sz w:val="30"/>
        </w:rPr>
        <w:t>21.6. Evaluation and Recognition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UG Projects should be evaluated based 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Innovation and technical depth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Relevance to research or institutional needs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Documentation and presentation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Practical deployment or demonstration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High-quality projects should be considered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Minor project funding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Conference presentations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 as technical notes or case studies</w:t>
      </w:r>
    </w:p>
    <w:p>
      <w:r>
        <w:br w:type="page"/>
      </w:r>
    </w:p>
    <w:p>
      <w:pPr>
        <w:keepNext/>
        <w:spacing w:before="360" w:after="200"/>
      </w:pPr>
      <w:r>
        <w:rPr>
          <w:rFonts w:ascii="Cambria" w:hAnsi="Cambria" w:eastAsia="Cambria"/>
          <w:b/>
          <w:i w:val="0"/>
          <w:color w:val="1F3A5F"/>
          <w:sz w:val="36"/>
        </w:rPr>
        <w:t>22. Centers of Excellence (CoEs)</w:t>
      </w:r>
    </w:p>
    <w:p>
      <w:pPr>
        <w:keepNext/>
        <w:spacing w:before="280" w:after="160"/>
      </w:pPr>
      <w:r>
        <w:rPr>
          <w:rFonts w:ascii="Cambria" w:hAnsi="Cambria" w:eastAsia="Cambria"/>
          <w:b/>
          <w:i w:val="0"/>
          <w:color w:val="1F3A5F"/>
          <w:sz w:val="30"/>
        </w:rPr>
        <w:t>22.1. Objective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establish at least one Center of Excellence (CoE) in each division, focused on a specialized research or technological area aligned with a senior professor's expertise.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serve as a hub for advanced research, training, consultancy, and innovation.</w:t>
      </w:r>
    </w:p>
    <w:p>
      <w:pPr>
        <w:keepNext/>
        <w:spacing w:before="280" w:after="160"/>
      </w:pPr>
      <w:r>
        <w:rPr>
          <w:rFonts w:ascii="Cambria" w:hAnsi="Cambria" w:eastAsia="Cambria"/>
          <w:b/>
          <w:i w:val="0"/>
          <w:color w:val="1F3A5F"/>
          <w:sz w:val="30"/>
        </w:rPr>
        <w:t>22.2. Guiding Principles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CoE must be anchored in the area of specialization of a Professor with significant academic or industry experience.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 must integrate: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State-of-the-art laboratory infrastructure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Expert faculty and research teams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Technological know-how and innovation capacity</w:t>
      </w:r>
    </w:p>
    <w:p>
      <w:pPr>
        <w:keepNext/>
        <w:spacing w:before="280" w:after="160"/>
      </w:pPr>
      <w:r>
        <w:rPr>
          <w:rFonts w:ascii="Cambria" w:hAnsi="Cambria" w:eastAsia="Cambria"/>
          <w:b/>
          <w:i w:val="0"/>
          <w:color w:val="1F3A5F"/>
          <w:sz w:val="30"/>
        </w:rPr>
        <w:t>22.3. Core Components of a CoE</w:t>
      </w:r>
    </w:p>
    <w:tbl>
      <w:tblPr>
        <w:tblW w:type="auto" w:w="0"/>
        <w:jc w:val="center"/>
        <w:tblLayout w:type="fixed"/>
        <w:tblLook w:firstColumn="1" w:firstRow="1" w:lastColumn="0" w:lastRow="0" w:noHBand="0" w:noVBand="1" w:val="04A0"/>
        <w:tblLayout w:type="fixed"/>
      </w:tblPr>
      <w:tblGrid>
        <w:gridCol w:w="4706"/>
        <w:gridCol w:w="4706"/>
      </w:tblGrid>
      <w:tr>
        <w:tc>
          <w:tcPr>
            <w:tcW w:type="dxa" w:w="2494"/>
            <w:tcW w:w="2494" w:type="dxa"/>
            <w:shd w:val="clear" w:color="auto" w:fill="1F3A5F"/>
          </w:tcPr>
          <w:p>
            <w:pPr>
              <w:jc w:val="center"/>
            </w:pPr>
            <w:r/>
            <w:r>
              <w:rPr>
                <w:rFonts w:ascii="Cambria" w:hAnsi="Cambria" w:eastAsia="Cambria"/>
                <w:b/>
                <w:i w:val="0"/>
                <w:color w:val="FFFFFF"/>
                <w:sz w:val="22"/>
              </w:rPr>
              <w:t>Component</w:t>
            </w:r>
          </w:p>
        </w:tc>
        <w:tc>
          <w:tcPr>
            <w:tcW w:type="dxa" w:w="6917"/>
            <w:tcW w:w="6917" w:type="dxa"/>
            <w:shd w:val="clear" w:color="auto" w:fill="1F3A5F"/>
          </w:tcPr>
          <w:p>
            <w:pPr>
              <w:jc w:val="center"/>
            </w:pPr>
            <w:r/>
            <w:r>
              <w:rPr>
                <w:rFonts w:ascii="Cambria" w:hAnsi="Cambria" w:eastAsia="Cambria"/>
                <w:b/>
                <w:i w:val="0"/>
                <w:color w:val="FFFFFF"/>
                <w:sz w:val="22"/>
              </w:rPr>
              <w:t>Description</w:t>
            </w:r>
          </w:p>
        </w:tc>
      </w:tr>
      <w:tr>
        <w:tc>
          <w:tcPr>
            <w:tcW w:type="dxa" w:w="2494"/>
            <w:tcW w:w="2494" w:type="dxa"/>
          </w:tcPr>
          <w:p>
            <w:pPr>
              <w:jc w:val="left"/>
            </w:pPr>
            <w:r/>
            <w:r>
              <w:rPr>
                <w:rFonts w:ascii="Cambria" w:hAnsi="Cambria" w:eastAsia="Cambria"/>
                <w:b w:val="0"/>
                <w:i w:val="0"/>
                <w:sz w:val="22"/>
              </w:rPr>
              <w:t>Laboratory Setup</w:t>
            </w:r>
          </w:p>
        </w:tc>
        <w:tc>
          <w:tcPr>
            <w:tcW w:type="dxa" w:w="6917"/>
            <w:tcW w:w="6917" w:type="dxa"/>
          </w:tcPr>
          <w:p>
            <w:pPr>
              <w:jc w:val="left"/>
            </w:pPr>
            <w:r/>
            <w:r>
              <w:rPr>
                <w:rFonts w:ascii="Cambria" w:hAnsi="Cambria" w:eastAsia="Cambria"/>
                <w:b w:val="0"/>
                <w:i w:val="0"/>
                <w:sz w:val="22"/>
              </w:rPr>
              <w:t>Dedicated lab space with required hardware, software, tools, and workstations</w:t>
            </w:r>
          </w:p>
        </w:tc>
      </w:tr>
      <w:tr>
        <w:tc>
          <w:tcPr>
            <w:tcW w:type="dxa" w:w="2494"/>
            <w:tcW w:w="2494" w:type="dxa"/>
            <w:shd w:val="clear" w:color="auto" w:fill="D9E2EC"/>
          </w:tcPr>
          <w:p>
            <w:pPr>
              <w:jc w:val="left"/>
            </w:pPr>
            <w:r/>
            <w:r>
              <w:rPr>
                <w:rFonts w:ascii="Cambria" w:hAnsi="Cambria" w:eastAsia="Cambria"/>
                <w:b w:val="0"/>
                <w:i w:val="0"/>
                <w:sz w:val="22"/>
              </w:rPr>
              <w:t>Faculty Expertise</w:t>
            </w:r>
          </w:p>
        </w:tc>
        <w:tc>
          <w:tcPr>
            <w:tcW w:type="dxa" w:w="6917"/>
            <w:tcW w:w="6917" w:type="dxa"/>
            <w:shd w:val="clear" w:color="auto" w:fill="D9E2EC"/>
          </w:tcPr>
          <w:p>
            <w:pPr>
              <w:jc w:val="left"/>
            </w:pPr>
            <w:r/>
            <w:r>
              <w:rPr>
                <w:rFonts w:ascii="Cambria" w:hAnsi="Cambria" w:eastAsia="Cambria"/>
                <w:b w:val="0"/>
                <w:i w:val="0"/>
                <w:sz w:val="22"/>
              </w:rPr>
              <w:t>At least one Professor-level expert to lead, supported by researchers</w:t>
            </w:r>
          </w:p>
        </w:tc>
      </w:tr>
      <w:tr>
        <w:tc>
          <w:tcPr>
            <w:tcW w:type="dxa" w:w="2494"/>
            <w:tcW w:w="2494" w:type="dxa"/>
          </w:tcPr>
          <w:p>
            <w:pPr>
              <w:jc w:val="left"/>
            </w:pPr>
            <w:r/>
            <w:r>
              <w:rPr>
                <w:rFonts w:ascii="Cambria" w:hAnsi="Cambria" w:eastAsia="Cambria"/>
                <w:b w:val="0"/>
                <w:i w:val="0"/>
                <w:sz w:val="22"/>
              </w:rPr>
              <w:t>Knowledge Base</w:t>
            </w:r>
          </w:p>
        </w:tc>
        <w:tc>
          <w:tcPr>
            <w:tcW w:type="dxa" w:w="6917"/>
            <w:tcW w:w="6917" w:type="dxa"/>
          </w:tcPr>
          <w:p>
            <w:pPr>
              <w:jc w:val="left"/>
            </w:pPr>
            <w:r/>
            <w:r>
              <w:rPr>
                <w:rFonts w:ascii="Cambria" w:hAnsi="Cambria" w:eastAsia="Cambria"/>
                <w:b w:val="0"/>
                <w:i w:val="0"/>
                <w:sz w:val="22"/>
              </w:rPr>
              <w:t>Research papers, technical manuals, models, and documentation</w:t>
            </w:r>
          </w:p>
        </w:tc>
      </w:tr>
      <w:tr>
        <w:tc>
          <w:tcPr>
            <w:tcW w:type="dxa" w:w="2494"/>
            <w:tcW w:w="2494" w:type="dxa"/>
            <w:shd w:val="clear" w:color="auto" w:fill="D9E2EC"/>
          </w:tcPr>
          <w:p>
            <w:pPr>
              <w:jc w:val="left"/>
            </w:pPr>
            <w:r/>
            <w:r>
              <w:rPr>
                <w:rFonts w:ascii="Cambria" w:hAnsi="Cambria" w:eastAsia="Cambria"/>
                <w:b w:val="0"/>
                <w:i w:val="0"/>
                <w:sz w:val="22"/>
              </w:rPr>
              <w:t>Project Pipeline</w:t>
            </w:r>
          </w:p>
        </w:tc>
        <w:tc>
          <w:tcPr>
            <w:tcW w:type="dxa" w:w="6917"/>
            <w:tcW w:w="6917" w:type="dxa"/>
            <w:shd w:val="clear" w:color="auto" w:fill="D9E2EC"/>
          </w:tcPr>
          <w:p>
            <w:pPr>
              <w:jc w:val="left"/>
            </w:pPr>
            <w:r/>
            <w:r>
              <w:rPr>
                <w:rFonts w:ascii="Cambria" w:hAnsi="Cambria" w:eastAsia="Cambria"/>
                <w:b w:val="0"/>
                <w:i w:val="0"/>
                <w:sz w:val="22"/>
              </w:rPr>
              <w:t>A set of ongoing or proposed funded projects under the CoE's thematic area</w:t>
            </w:r>
          </w:p>
        </w:tc>
      </w:tr>
      <w:tr>
        <w:tc>
          <w:tcPr>
            <w:tcW w:type="dxa" w:w="2494"/>
            <w:tcW w:w="2494" w:type="dxa"/>
          </w:tcPr>
          <w:p>
            <w:pPr>
              <w:jc w:val="left"/>
            </w:pPr>
            <w:r/>
            <w:r>
              <w:rPr>
                <w:rFonts w:ascii="Cambria" w:hAnsi="Cambria" w:eastAsia="Cambria"/>
                <w:b w:val="0"/>
                <w:i w:val="0"/>
                <w:sz w:val="22"/>
              </w:rPr>
              <w:t>Student Involvement</w:t>
            </w:r>
          </w:p>
        </w:tc>
        <w:tc>
          <w:tcPr>
            <w:tcW w:type="dxa" w:w="6917"/>
            <w:tcW w:w="6917" w:type="dxa"/>
          </w:tcPr>
          <w:p>
            <w:pPr>
              <w:jc w:val="left"/>
            </w:pPr>
            <w:r/>
            <w:r>
              <w:rPr>
                <w:rFonts w:ascii="Cambria" w:hAnsi="Cambria" w:eastAsia="Cambria"/>
                <w:b w:val="0"/>
                <w:i w:val="0"/>
                <w:sz w:val="22"/>
              </w:rPr>
              <w:t>UG/PG/PhD students actively working on projects and receiving hands-on training</w:t>
            </w:r>
          </w:p>
        </w:tc>
      </w:tr>
      <w:tr>
        <w:tc>
          <w:tcPr>
            <w:tcW w:type="dxa" w:w="2494"/>
            <w:tcW w:w="2494" w:type="dxa"/>
            <w:shd w:val="clear" w:color="auto" w:fill="D9E2EC"/>
          </w:tcPr>
          <w:p>
            <w:pPr>
              <w:jc w:val="left"/>
            </w:pPr>
            <w:r/>
            <w:r>
              <w:rPr>
                <w:rFonts w:ascii="Cambria" w:hAnsi="Cambria" w:eastAsia="Cambria"/>
                <w:b w:val="0"/>
                <w:i w:val="0"/>
                <w:sz w:val="22"/>
              </w:rPr>
              <w:t>Partnerships</w:t>
            </w:r>
          </w:p>
        </w:tc>
        <w:tc>
          <w:tcPr>
            <w:tcW w:type="dxa" w:w="6917"/>
            <w:tcW w:w="6917" w:type="dxa"/>
            <w:shd w:val="clear" w:color="auto" w:fill="D9E2EC"/>
          </w:tcPr>
          <w:p>
            <w:pPr>
              <w:jc w:val="left"/>
            </w:pPr>
            <w:r/>
            <w:r>
              <w:rPr>
                <w:rFonts w:ascii="Cambria" w:hAnsi="Cambria" w:eastAsia="Cambria"/>
                <w:b w:val="0"/>
                <w:i w:val="0"/>
                <w:sz w:val="22"/>
              </w:rPr>
              <w:t>Industry/NGO/MNC collaborations or MoUs for practical engagement and growth</w:t>
            </w:r>
          </w:p>
        </w:tc>
      </w:tr>
    </w:tbl>
    <w:p>
      <w:pPr>
        <w:spacing w:after="80"/>
      </w:pPr>
    </w:p>
    <w:p>
      <w:pPr>
        <w:keepNext/>
        <w:spacing w:before="280" w:after="160"/>
      </w:pPr>
      <w:r>
        <w:rPr>
          <w:rFonts w:ascii="Cambria" w:hAnsi="Cambria" w:eastAsia="Cambria"/>
          <w:b/>
          <w:i w:val="0"/>
          <w:color w:val="1F3A5F"/>
          <w:sz w:val="30"/>
        </w:rPr>
        <w:t>22.4. Focus Areas for CoEs</w:t>
      </w:r>
    </w:p>
    <w:p>
      <w:pPr>
        <w:spacing w:after="120" w:before="0"/>
        <w:jc w:val="both"/>
      </w:pPr>
      <w:r>
        <w:rPr>
          <w:rFonts w:ascii="Cambria" w:hAnsi="Cambria" w:eastAsia="Cambria"/>
          <w:b w:val="0"/>
          <w:i/>
          <w:sz w:val="22"/>
        </w:rPr>
        <w:t>(Examples based on divisions)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Computer Science: </w:t>
      </w:r>
      <w:r>
        <w:rPr>
          <w:rFonts w:ascii="Cambria" w:hAnsi="Cambria" w:eastAsia="Cambria"/>
          <w:b w:val="0"/>
          <w:i w:val="0"/>
          <w:sz w:val="22"/>
        </w:rPr>
        <w:t>Artificial Intelligence &amp; Deep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ECE: </w:t>
      </w:r>
      <w:r>
        <w:rPr>
          <w:rFonts w:ascii="Cambria" w:hAnsi="Cambria" w:eastAsia="Cambria"/>
          <w:b w:val="0"/>
          <w:i w:val="0"/>
          <w:sz w:val="22"/>
        </w:rPr>
        <w:t>Embedded Systems and IoT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Mechanical: </w:t>
      </w:r>
      <w:r>
        <w:rPr>
          <w:rFonts w:ascii="Cambria" w:hAnsi="Cambria" w:eastAsia="Cambria"/>
          <w:b w:val="0"/>
          <w:i w:val="0"/>
          <w:sz w:val="22"/>
        </w:rPr>
        <w:t>Advanced Manufacturing &amp; 3D Printing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Civil: </w:t>
      </w:r>
      <w:r>
        <w:rPr>
          <w:rFonts w:ascii="Cambria" w:hAnsi="Cambria" w:eastAsia="Cambria"/>
          <w:b w:val="0"/>
          <w:i w:val="0"/>
          <w:sz w:val="22"/>
        </w:rPr>
        <w:t>Smart Infrastructure and Green Construction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Biotechnology: </w:t>
      </w:r>
      <w:r>
        <w:rPr>
          <w:rFonts w:ascii="Cambria" w:hAnsi="Cambria" w:eastAsia="Cambria"/>
          <w:b w:val="0"/>
          <w:i w:val="0"/>
          <w:sz w:val="22"/>
        </w:rPr>
        <w:t>Bioinformatics and Drug Discovery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Management: </w:t>
      </w:r>
      <w:r>
        <w:rPr>
          <w:rFonts w:ascii="Cambria" w:hAnsi="Cambria" w:eastAsia="Cambria"/>
          <w:b w:val="0"/>
          <w:i w:val="0"/>
          <w:sz w:val="22"/>
        </w:rPr>
        <w:t>Business Analytics and Supply Chain Optimization</w:t>
      </w:r>
    </w:p>
    <w:p>
      <w:pPr>
        <w:keepNext/>
        <w:spacing w:before="280" w:after="160"/>
      </w:pPr>
      <w:r>
        <w:rPr>
          <w:rFonts w:ascii="Cambria" w:hAnsi="Cambria" w:eastAsia="Cambria"/>
          <w:b/>
          <w:i w:val="0"/>
          <w:color w:val="1F3A5F"/>
          <w:sz w:val="30"/>
        </w:rPr>
        <w:t>22.5. Roles and Responsibilities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Lead Professor: </w:t>
      </w:r>
      <w:r>
        <w:rPr>
          <w:rFonts w:ascii="Cambria" w:hAnsi="Cambria" w:eastAsia="Cambria"/>
          <w:b w:val="0"/>
          <w:i w:val="0"/>
          <w:sz w:val="22"/>
        </w:rPr>
        <w:t>Define vision, supervise research, attract funding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Division/Department: </w:t>
      </w:r>
      <w:r>
        <w:rPr>
          <w:rFonts w:ascii="Cambria" w:hAnsi="Cambria" w:eastAsia="Cambria"/>
          <w:b w:val="0"/>
          <w:i w:val="0"/>
          <w:sz w:val="22"/>
        </w:rPr>
        <w:t>Provide lab space, staff, and academic integration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Dean (R&amp;D): </w:t>
      </w:r>
      <w:r>
        <w:rPr>
          <w:rFonts w:ascii="Cambria" w:hAnsi="Cambria" w:eastAsia="Cambria"/>
          <w:b w:val="0"/>
          <w:i w:val="0"/>
          <w:sz w:val="22"/>
        </w:rPr>
        <w:t>Monitor performance, facilitate inter-CoE collaboration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Students &amp; Scholars: </w:t>
      </w:r>
      <w:r>
        <w:rPr>
          <w:rFonts w:ascii="Cambria" w:hAnsi="Cambria" w:eastAsia="Cambria"/>
          <w:b w:val="0"/>
          <w:i w:val="0"/>
          <w:sz w:val="22"/>
        </w:rPr>
        <w:t>Work on projects, publish papers, and file patents</w:t>
      </w:r>
    </w:p>
    <w:p>
      <w:pPr>
        <w:keepNext/>
        <w:spacing w:before="280" w:after="160"/>
      </w:pPr>
      <w:r>
        <w:rPr>
          <w:rFonts w:ascii="Cambria" w:hAnsi="Cambria" w:eastAsia="Cambria"/>
          <w:b/>
          <w:i w:val="0"/>
          <w:color w:val="1F3A5F"/>
          <w:sz w:val="30"/>
        </w:rPr>
        <w:t>22.6. Expected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Funded research projects and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High-quality publications and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Industry-ready student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Prototypes, models, and software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Reputation enhancement in the academic and industrial community</w:t>
      </w:r>
    </w:p>
    <w:p>
      <w:pPr>
        <w:keepNext/>
        <w:spacing w:before="280" w:after="160"/>
      </w:pPr>
      <w:r>
        <w:rPr>
          <w:rFonts w:ascii="Cambria" w:hAnsi="Cambria" w:eastAsia="Cambria"/>
          <w:b/>
          <w:i w:val="0"/>
          <w:color w:val="1F3A5F"/>
          <w:sz w:val="30"/>
        </w:rPr>
        <w:t>22.7. Proposal for Establishing a Center of Excellence (CoE)</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Title of the Proposed Center</w:t>
      </w:r>
    </w:p>
    <w:p>
      <w:pPr>
        <w:spacing w:after="120" w:before="0"/>
        <w:jc w:val="both"/>
      </w:pPr>
      <w:r>
        <w:rPr>
          <w:rFonts w:ascii="Cambria" w:hAnsi="Cambria" w:eastAsia="Cambria"/>
          <w:b w:val="0"/>
          <w:i w:val="0"/>
          <w:sz w:val="22"/>
        </w:rPr>
        <w:t xml:space="preserve">Example: </w:t>
      </w:r>
      <w:r>
        <w:rPr>
          <w:rFonts w:ascii="Cambria" w:hAnsi="Cambria" w:eastAsia="Cambria"/>
          <w:b w:val="0"/>
          <w:i/>
          <w:sz w:val="22"/>
        </w:rPr>
        <w:t>Center of Excellence in Renewable Energy Systems</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Division/Department Name</w:t>
      </w:r>
    </w:p>
    <w:p>
      <w:pPr>
        <w:spacing w:after="120" w:before="0"/>
        <w:jc w:val="both"/>
      </w:pPr>
      <w:r>
        <w:rPr>
          <w:rFonts w:ascii="Cambria" w:hAnsi="Cambria" w:eastAsia="Cambria"/>
          <w:b w:val="0"/>
          <w:i w:val="0"/>
          <w:sz w:val="22"/>
        </w:rPr>
        <w:t>Mention the academic division proposing the CoE</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Lead Faculty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Area of Specialization: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Email 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Contact Number:</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Overview and Rationale (300–500 words)</w:t>
      </w:r>
    </w:p>
    <w:p>
      <w:pPr>
        <w:spacing w:after="120" w:before="0"/>
        <w:jc w:val="both"/>
      </w:pPr>
      <w:r>
        <w:rPr>
          <w:rFonts w:ascii="Cambria" w:hAnsi="Cambria" w:eastAsia="Cambria"/>
          <w:b w:val="0"/>
          <w:i w:val="0"/>
          <w:sz w:val="22"/>
        </w:rPr>
        <w:t>Explain the purpose of setting up the CoE, relevance to the department, and how it aligns with institutional goals and societal/industrial needs.</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Objectives of the CoE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List clear, measurable objectives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Advancing research in the chosen specialization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Building capacity through training and consultancy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Promoting interdisciplinary collaboration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Supporting student projects and innovation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Filing patents and publishing high-impact papers</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Focus Area and Thematic Scope</w:t>
      </w:r>
    </w:p>
    <w:p>
      <w:pPr>
        <w:spacing w:after="120" w:before="0"/>
        <w:jc w:val="both"/>
      </w:pPr>
      <w:r>
        <w:rPr>
          <w:rFonts w:ascii="Cambria" w:hAnsi="Cambria" w:eastAsia="Cambria"/>
          <w:b w:val="0"/>
          <w:i w:val="0"/>
          <w:sz w:val="22"/>
        </w:rPr>
        <w:t>Define the specific domain (e.g., AI, Structural Health Monitoring, IoT in Healthcare) and subtopics the CoE will focus on.</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Proposed Infrastructure and Resources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494"/>
            <w:tcW w:w="2494" w:type="dxa"/>
            <w:shd w:val="clear" w:color="auto" w:fill="1F3A5F"/>
          </w:tcPr>
          <w:p>
            <w:pPr>
              <w:jc w:val="center"/>
            </w:pPr>
            <w:r/>
            <w:r>
              <w:rPr>
                <w:rFonts w:ascii="Cambria" w:hAnsi="Cambria" w:eastAsia="Cambria"/>
                <w:b/>
                <w:i w:val="0"/>
                <w:color w:val="FFFFFF"/>
                <w:sz w:val="22"/>
              </w:rPr>
              <w:t>Facility/Item</w:t>
            </w:r>
          </w:p>
        </w:tc>
        <w:tc>
          <w:tcPr>
            <w:tcW w:type="dxa" w:w="4762"/>
            <w:tcW w:w="4762" w:type="dxa"/>
            <w:shd w:val="clear" w:color="auto" w:fill="1F3A5F"/>
          </w:tcPr>
          <w:p>
            <w:pPr>
              <w:jc w:val="center"/>
            </w:pPr>
            <w:r/>
            <w:r>
              <w:rPr>
                <w:rFonts w:ascii="Cambria" w:hAnsi="Cambria" w:eastAsia="Cambria"/>
                <w:b/>
                <w:i w:val="0"/>
                <w:color w:val="FFFFFF"/>
                <w:sz w:val="22"/>
              </w:rPr>
              <w:t>Details</w:t>
            </w:r>
          </w:p>
        </w:tc>
        <w:tc>
          <w:tcPr>
            <w:tcW w:type="dxa" w:w="2154"/>
            <w:tcW w:w="2154" w:type="dxa"/>
            <w:shd w:val="clear" w:color="auto" w:fill="1F3A5F"/>
          </w:tcPr>
          <w:p>
            <w:pPr>
              <w:jc w:val="center"/>
            </w:pPr>
            <w:r/>
            <w:r>
              <w:rPr>
                <w:rFonts w:ascii="Cambria" w:hAnsi="Cambria" w:eastAsia="Cambria"/>
                <w:b/>
                <w:i w:val="0"/>
                <w:color w:val="FFFFFF"/>
                <w:sz w:val="22"/>
              </w:rPr>
              <w:t>Cost Estimate (₹)</w:t>
            </w:r>
          </w:p>
        </w:tc>
      </w:tr>
      <w:tr>
        <w:tc>
          <w:tcPr>
            <w:tcW w:type="dxa" w:w="2494"/>
            <w:tcW w:w="2494" w:type="dxa"/>
          </w:tcPr>
          <w:p>
            <w:pPr>
              <w:jc w:val="left"/>
            </w:pPr>
            <w:r/>
            <w:r>
              <w:rPr>
                <w:rFonts w:ascii="Cambria" w:hAnsi="Cambria" w:eastAsia="Cambria"/>
                <w:b w:val="0"/>
                <w:i w:val="0"/>
                <w:sz w:val="22"/>
              </w:rPr>
              <w:t>Laboratory Space</w:t>
            </w:r>
          </w:p>
        </w:tc>
        <w:tc>
          <w:tcPr>
            <w:tcW w:type="dxa" w:w="4762"/>
            <w:tcW w:w="4762" w:type="dxa"/>
          </w:tcPr>
          <w:p>
            <w:pPr>
              <w:jc w:val="left"/>
            </w:pPr>
            <w:r/>
            <w:r>
              <w:rPr>
                <w:rFonts w:ascii="Cambria" w:hAnsi="Cambria" w:eastAsia="Cambria"/>
                <w:b w:val="0"/>
                <w:i w:val="0"/>
                <w:sz w:val="22"/>
              </w:rPr>
              <w:t>Size, location, refurbishment needs</w:t>
            </w:r>
          </w:p>
        </w:tc>
        <w:tc>
          <w:tcPr>
            <w:tcW w:type="dxa" w:w="2154"/>
            <w:tcW w:w="2154" w:type="dxa"/>
          </w:tcPr>
          <w:p>
            <w:pPr>
              <w:jc w:val="left"/>
            </w:pPr>
            <w:r/>
            <w:r>
              <w:rPr>
                <w:rFonts w:ascii="Cambria" w:hAnsi="Cambria" w:eastAsia="Cambria"/>
                <w:b w:val="0"/>
                <w:i w:val="0"/>
                <w:sz w:val="22"/>
              </w:rPr>
            </w:r>
          </w:p>
        </w:tc>
      </w:tr>
      <w:tr>
        <w:tc>
          <w:tcPr>
            <w:tcW w:type="dxa" w:w="2494"/>
            <w:tcW w:w="2494" w:type="dxa"/>
            <w:shd w:val="clear" w:color="auto" w:fill="D9E2EC"/>
          </w:tcPr>
          <w:p>
            <w:pPr>
              <w:jc w:val="left"/>
            </w:pPr>
            <w:r/>
            <w:r>
              <w:rPr>
                <w:rFonts w:ascii="Cambria" w:hAnsi="Cambria" w:eastAsia="Cambria"/>
                <w:b w:val="0"/>
                <w:i w:val="0"/>
                <w:sz w:val="22"/>
              </w:rPr>
              <w:t>Equipment</w:t>
            </w:r>
          </w:p>
        </w:tc>
        <w:tc>
          <w:tcPr>
            <w:tcW w:type="dxa" w:w="4762"/>
            <w:tcW w:w="4762" w:type="dxa"/>
            <w:shd w:val="clear" w:color="auto" w:fill="D9E2EC"/>
          </w:tcPr>
          <w:p>
            <w:pPr>
              <w:jc w:val="left"/>
            </w:pPr>
            <w:r/>
            <w:r>
              <w:rPr>
                <w:rFonts w:ascii="Cambria" w:hAnsi="Cambria" w:eastAsia="Cambria"/>
                <w:b w:val="0"/>
                <w:i w:val="0"/>
                <w:sz w:val="22"/>
              </w:rPr>
              <w:t>List of major tools/hardware/software</w:t>
            </w:r>
          </w:p>
        </w:tc>
        <w:tc>
          <w:tcPr>
            <w:tcW w:type="dxa" w:w="2154"/>
            <w:tcW w:w="2154" w:type="dxa"/>
            <w:shd w:val="clear" w:color="auto" w:fill="D9E2EC"/>
          </w:tcPr>
          <w:p>
            <w:pPr>
              <w:jc w:val="left"/>
            </w:pPr>
            <w:r/>
            <w:r>
              <w:rPr>
                <w:rFonts w:ascii="Cambria" w:hAnsi="Cambria" w:eastAsia="Cambria"/>
                <w:b w:val="0"/>
                <w:i w:val="0"/>
                <w:sz w:val="22"/>
              </w:rPr>
            </w:r>
          </w:p>
        </w:tc>
      </w:tr>
      <w:tr>
        <w:tc>
          <w:tcPr>
            <w:tcW w:type="dxa" w:w="2494"/>
            <w:tcW w:w="2494" w:type="dxa"/>
          </w:tcPr>
          <w:p>
            <w:pPr>
              <w:jc w:val="left"/>
            </w:pPr>
            <w:r/>
            <w:r>
              <w:rPr>
                <w:rFonts w:ascii="Cambria" w:hAnsi="Cambria" w:eastAsia="Cambria"/>
                <w:b w:val="0"/>
                <w:i w:val="0"/>
                <w:sz w:val="22"/>
              </w:rPr>
              <w:t>Software Licenses</w:t>
            </w:r>
          </w:p>
        </w:tc>
        <w:tc>
          <w:tcPr>
            <w:tcW w:type="dxa" w:w="4762"/>
            <w:tcW w:w="4762" w:type="dxa"/>
          </w:tcPr>
          <w:p>
            <w:pPr>
              <w:jc w:val="left"/>
            </w:pPr>
            <w:r/>
            <w:r>
              <w:rPr>
                <w:rFonts w:ascii="Cambria" w:hAnsi="Cambria" w:eastAsia="Cambria"/>
                <w:b w:val="0"/>
                <w:i w:val="0"/>
                <w:sz w:val="22"/>
              </w:rPr>
              <w:t>Platforms/tools required for R&amp;D</w:t>
            </w:r>
          </w:p>
        </w:tc>
        <w:tc>
          <w:tcPr>
            <w:tcW w:type="dxa" w:w="2154"/>
            <w:tcW w:w="2154" w:type="dxa"/>
          </w:tcPr>
          <w:p>
            <w:pPr>
              <w:jc w:val="left"/>
            </w:pPr>
            <w:r/>
            <w:r>
              <w:rPr>
                <w:rFonts w:ascii="Cambria" w:hAnsi="Cambria" w:eastAsia="Cambria"/>
                <w:b w:val="0"/>
                <w:i w:val="0"/>
                <w:sz w:val="22"/>
              </w:rPr>
            </w:r>
          </w:p>
        </w:tc>
      </w:tr>
      <w:tr>
        <w:tc>
          <w:tcPr>
            <w:tcW w:type="dxa" w:w="2494"/>
            <w:tcW w:w="2494" w:type="dxa"/>
            <w:shd w:val="clear" w:color="auto" w:fill="D9E2EC"/>
          </w:tcPr>
          <w:p>
            <w:pPr>
              <w:jc w:val="left"/>
            </w:pPr>
            <w:r/>
            <w:r>
              <w:rPr>
                <w:rFonts w:ascii="Cambria" w:hAnsi="Cambria" w:eastAsia="Cambria"/>
                <w:b w:val="0"/>
                <w:i w:val="0"/>
                <w:sz w:val="22"/>
              </w:rPr>
              <w:t>Furniture &amp; Utilities</w:t>
            </w:r>
          </w:p>
        </w:tc>
        <w:tc>
          <w:tcPr>
            <w:tcW w:type="dxa" w:w="4762"/>
            <w:tcW w:w="4762" w:type="dxa"/>
            <w:shd w:val="clear" w:color="auto" w:fill="D9E2EC"/>
          </w:tcPr>
          <w:p>
            <w:pPr>
              <w:jc w:val="left"/>
            </w:pPr>
            <w:r/>
            <w:r>
              <w:rPr>
                <w:rFonts w:ascii="Cambria" w:hAnsi="Cambria" w:eastAsia="Cambria"/>
                <w:b w:val="0"/>
                <w:i w:val="0"/>
                <w:sz w:val="22"/>
              </w:rPr>
              <w:t>Lab furniture, power backup, AC, etc.</w:t>
            </w:r>
          </w:p>
        </w:tc>
        <w:tc>
          <w:tcPr>
            <w:tcW w:type="dxa" w:w="2154"/>
            <w:tcW w:w="2154" w:type="dxa"/>
            <w:shd w:val="clear" w:color="auto" w:fill="D9E2EC"/>
          </w:tcPr>
          <w:p>
            <w:pPr>
              <w:jc w:val="left"/>
            </w:pPr>
            <w:r/>
            <w:r>
              <w:rPr>
                <w:rFonts w:ascii="Cambria" w:hAnsi="Cambria" w:eastAsia="Cambria"/>
                <w:b w:val="0"/>
                <w:i w:val="0"/>
                <w:sz w:val="22"/>
              </w:rPr>
            </w:r>
          </w:p>
        </w:tc>
      </w:tr>
      <w:tr>
        <w:tc>
          <w:tcPr>
            <w:tcW w:type="dxa" w:w="2494"/>
            <w:tcW w:w="2494" w:type="dxa"/>
          </w:tcPr>
          <w:p>
            <w:pPr>
              <w:jc w:val="left"/>
            </w:pPr>
            <w:r/>
            <w:r>
              <w:rPr>
                <w:rFonts w:ascii="Cambria" w:hAnsi="Cambria" w:eastAsia="Cambria"/>
                <w:b w:val="0"/>
                <w:i w:val="0"/>
                <w:sz w:val="22"/>
              </w:rPr>
              <w:t>Total Estimated Cost</w:t>
            </w:r>
          </w:p>
        </w:tc>
        <w:tc>
          <w:tcPr>
            <w:tcW w:type="dxa" w:w="4762"/>
            <w:tcW w:w="4762"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t>₹________________</w:t>
            </w:r>
          </w:p>
        </w:tc>
      </w:tr>
    </w:tbl>
    <w:p>
      <w:pPr>
        <w:spacing w:after="80"/>
      </w:pP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Proposed Research and Development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Types of projects to be undertaken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Student/faculty involvement strategy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Target journals, conferences, or patent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Integration with UG/PG/PhD programs</w:t>
      </w:r>
    </w:p>
    <w:p>
      <w:pPr>
        <w:spacing w:after="80"/>
        <w:ind w:left="357" w:hanging="357"/>
        <w:jc w:val="both"/>
      </w:pPr>
      <w:r>
        <w:rPr>
          <w:rFonts w:ascii="Cambria" w:hAnsi="Cambria" w:eastAsia="Cambria"/>
          <w:b w:val="0"/>
          <w:i w:val="0"/>
          <w:sz w:val="22"/>
        </w:rPr>
        <w:t xml:space="preserve">9.  </w:t>
      </w:r>
      <w:r>
        <w:rPr>
          <w:rFonts w:ascii="Cambria" w:hAnsi="Cambria" w:eastAsia="Cambria"/>
          <w:b/>
          <w:i w:val="0"/>
          <w:sz w:val="22"/>
        </w:rPr>
        <w:t>Industry/NGO/Academic Collaboration Plan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Existing or proposed MoUs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Joint project or internship opportunities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Resource-sharing and co-supervision possibilities</w:t>
      </w:r>
    </w:p>
    <w:p>
      <w:pPr>
        <w:spacing w:after="80"/>
        <w:ind w:left="357" w:hanging="357"/>
        <w:jc w:val="both"/>
      </w:pPr>
      <w:r>
        <w:rPr>
          <w:rFonts w:ascii="Cambria" w:hAnsi="Cambria" w:eastAsia="Cambria"/>
          <w:b w:val="0"/>
          <w:i w:val="0"/>
          <w:sz w:val="22"/>
        </w:rPr>
        <w:t xml:space="preserve">10.  </w:t>
      </w:r>
      <w:r>
        <w:rPr>
          <w:rFonts w:ascii="Cambria" w:hAnsi="Cambria" w:eastAsia="Cambria"/>
          <w:b/>
          <w:i w:val="0"/>
          <w:sz w:val="22"/>
        </w:rPr>
        <w:t>Staffing and Team Structure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Role</w:t>
            </w:r>
          </w:p>
        </w:tc>
        <w:tc>
          <w:tcPr>
            <w:tcW w:type="dxa" w:w="3118"/>
            <w:tcW w:w="3118" w:type="dxa"/>
            <w:shd w:val="clear" w:color="auto" w:fill="1F3A5F"/>
          </w:tcPr>
          <w:p>
            <w:pPr>
              <w:jc w:val="center"/>
            </w:pPr>
            <w:r/>
            <w:r>
              <w:rPr>
                <w:rFonts w:ascii="Cambria" w:hAnsi="Cambria" w:eastAsia="Cambria"/>
                <w:b/>
                <w:i w:val="0"/>
                <w:color w:val="FFFFFF"/>
                <w:sz w:val="22"/>
              </w:rPr>
              <w:t>Name</w:t>
            </w:r>
          </w:p>
        </w:tc>
        <w:tc>
          <w:tcPr>
            <w:tcW w:type="dxa" w:w="3118"/>
            <w:tcW w:w="3118" w:type="dxa"/>
            <w:shd w:val="clear" w:color="auto" w:fill="1F3A5F"/>
          </w:tcPr>
          <w:p>
            <w:pPr>
              <w:jc w:val="center"/>
            </w:pPr>
            <w:r/>
            <w:r>
              <w:rPr>
                <w:rFonts w:ascii="Cambria" w:hAnsi="Cambria" w:eastAsia="Cambria"/>
                <w:b/>
                <w:i w:val="0"/>
                <w:color w:val="FFFFFF"/>
                <w:sz w:val="22"/>
              </w:rPr>
              <w:t>Involvement (FT/PT)</w:t>
            </w:r>
          </w:p>
        </w:tc>
      </w:tr>
      <w:tr>
        <w:tc>
          <w:tcPr>
            <w:tcW w:type="dxa" w:w="3118"/>
            <w:tcW w:w="3118" w:type="dxa"/>
          </w:tcPr>
          <w:p>
            <w:pPr>
              <w:jc w:val="left"/>
            </w:pPr>
            <w:r/>
            <w:r>
              <w:rPr>
                <w:rFonts w:ascii="Cambria" w:hAnsi="Cambria" w:eastAsia="Cambria"/>
                <w:b w:val="0"/>
                <w:i w:val="0"/>
                <w:sz w:val="22"/>
              </w:rPr>
              <w:t>CoE Head</w:t>
            </w:r>
          </w:p>
        </w:tc>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t>Full-Time</w:t>
            </w:r>
          </w:p>
        </w:tc>
      </w:tr>
      <w:tr>
        <w:tc>
          <w:tcPr>
            <w:tcW w:type="dxa" w:w="3118"/>
            <w:tcW w:w="3118" w:type="dxa"/>
            <w:shd w:val="clear" w:color="auto" w:fill="D9E2EC"/>
          </w:tcPr>
          <w:p>
            <w:pPr>
              <w:jc w:val="left"/>
            </w:pPr>
            <w:r/>
            <w:r>
              <w:rPr>
                <w:rFonts w:ascii="Cambria" w:hAnsi="Cambria" w:eastAsia="Cambria"/>
                <w:b w:val="0"/>
                <w:i w:val="0"/>
                <w:sz w:val="22"/>
              </w:rPr>
              <w:t>Research Coordinator</w:t>
            </w:r>
          </w:p>
        </w:tc>
        <w:tc>
          <w:tcPr>
            <w:tcW w:type="dxa" w:w="3118"/>
            <w:tcW w:w="3118" w:type="dxa"/>
            <w:shd w:val="clear" w:color="auto" w:fill="D9E2EC"/>
          </w:tcPr>
          <w:p>
            <w:pPr>
              <w:jc w:val="left"/>
            </w:pPr>
            <w:r/>
            <w:r>
              <w:rPr>
                <w:rFonts w:ascii="Cambria" w:hAnsi="Cambria" w:eastAsia="Cambria"/>
                <w:b w:val="0"/>
                <w:i w:val="0"/>
                <w:sz w:val="22"/>
              </w:rPr>
            </w:r>
          </w:p>
        </w:tc>
        <w:tc>
          <w:tcPr>
            <w:tcW w:type="dxa" w:w="3118"/>
            <w:tcW w:w="3118" w:type="dxa"/>
            <w:shd w:val="clear" w:color="auto" w:fill="D9E2EC"/>
          </w:tcPr>
          <w:p>
            <w:pPr>
              <w:jc w:val="left"/>
            </w:pPr>
            <w:r/>
            <w:r>
              <w:rPr>
                <w:rFonts w:ascii="Cambria" w:hAnsi="Cambria" w:eastAsia="Cambria"/>
                <w:b w:val="0"/>
                <w:i w:val="0"/>
                <w:sz w:val="22"/>
              </w:rPr>
              <w:t>Full-Time</w:t>
            </w:r>
          </w:p>
        </w:tc>
      </w:tr>
      <w:tr>
        <w:tc>
          <w:tcPr>
            <w:tcW w:type="dxa" w:w="3118"/>
            <w:tcW w:w="3118" w:type="dxa"/>
          </w:tcPr>
          <w:p>
            <w:pPr>
              <w:jc w:val="left"/>
            </w:pPr>
            <w:r/>
            <w:r>
              <w:rPr>
                <w:rFonts w:ascii="Cambria" w:hAnsi="Cambria" w:eastAsia="Cambria"/>
                <w:b w:val="0"/>
                <w:i w:val="0"/>
                <w:sz w:val="22"/>
              </w:rPr>
              <w:t>Faculty Member</w:t>
            </w:r>
          </w:p>
        </w:tc>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t>Part-Time</w:t>
            </w:r>
          </w:p>
        </w:tc>
      </w:tr>
      <w:tr>
        <w:tc>
          <w:tcPr>
            <w:tcW w:type="dxa" w:w="3118"/>
            <w:tcW w:w="3118" w:type="dxa"/>
            <w:shd w:val="clear" w:color="auto" w:fill="D9E2EC"/>
          </w:tcPr>
          <w:p>
            <w:pPr>
              <w:jc w:val="left"/>
            </w:pPr>
            <w:r/>
            <w:r>
              <w:rPr>
                <w:rFonts w:ascii="Cambria" w:hAnsi="Cambria" w:eastAsia="Cambria"/>
                <w:b w:val="0"/>
                <w:i w:val="0"/>
                <w:sz w:val="22"/>
              </w:rPr>
              <w:t>Lab Technician</w:t>
            </w:r>
          </w:p>
        </w:tc>
        <w:tc>
          <w:tcPr>
            <w:tcW w:type="dxa" w:w="3118"/>
            <w:tcW w:w="3118" w:type="dxa"/>
            <w:shd w:val="clear" w:color="auto" w:fill="D9E2EC"/>
          </w:tcPr>
          <w:p>
            <w:pPr>
              <w:jc w:val="left"/>
            </w:pPr>
            <w:r/>
            <w:r>
              <w:rPr>
                <w:rFonts w:ascii="Cambria" w:hAnsi="Cambria" w:eastAsia="Cambria"/>
                <w:b w:val="0"/>
                <w:i w:val="0"/>
                <w:sz w:val="22"/>
              </w:rPr>
            </w:r>
          </w:p>
        </w:tc>
        <w:tc>
          <w:tcPr>
            <w:tcW w:type="dxa" w:w="3118"/>
            <w:tcW w:w="3118" w:type="dxa"/>
            <w:shd w:val="clear" w:color="auto" w:fill="D9E2EC"/>
          </w:tcPr>
          <w:p>
            <w:pPr>
              <w:jc w:val="left"/>
            </w:pPr>
            <w:r/>
            <w:r>
              <w:rPr>
                <w:rFonts w:ascii="Cambria" w:hAnsi="Cambria" w:eastAsia="Cambria"/>
                <w:b w:val="0"/>
                <w:i w:val="0"/>
                <w:sz w:val="22"/>
              </w:rPr>
              <w:t>Full-Time</w:t>
            </w:r>
          </w:p>
        </w:tc>
      </w:tr>
      <w:tr>
        <w:tc>
          <w:tcPr>
            <w:tcW w:type="dxa" w:w="3118"/>
            <w:tcW w:w="3118" w:type="dxa"/>
          </w:tcPr>
          <w:p>
            <w:pPr>
              <w:jc w:val="left"/>
            </w:pPr>
            <w:r/>
            <w:r>
              <w:rPr>
                <w:rFonts w:ascii="Cambria" w:hAnsi="Cambria" w:eastAsia="Cambria"/>
                <w:b w:val="0"/>
                <w:i w:val="0"/>
                <w:sz w:val="22"/>
              </w:rPr>
              <w:t>UG/PG/PhD Interns</w:t>
            </w:r>
          </w:p>
        </w:tc>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t>Part-Time</w:t>
            </w:r>
          </w:p>
        </w:tc>
      </w:tr>
    </w:tbl>
    <w:p>
      <w:pPr>
        <w:spacing w:after="80"/>
      </w:pPr>
    </w:p>
    <w:p>
      <w:pPr>
        <w:spacing w:after="80"/>
        <w:ind w:left="357" w:hanging="357"/>
        <w:jc w:val="both"/>
      </w:pPr>
      <w:r>
        <w:rPr>
          <w:rFonts w:ascii="Cambria" w:hAnsi="Cambria" w:eastAsia="Cambria"/>
          <w:b w:val="0"/>
          <w:i w:val="0"/>
          <w:sz w:val="22"/>
        </w:rPr>
        <w:t xml:space="preserve">11.  </w:t>
      </w:r>
      <w:r>
        <w:rPr>
          <w:rFonts w:ascii="Cambria" w:hAnsi="Cambria" w:eastAsia="Cambria"/>
          <w:b/>
          <w:i w:val="0"/>
          <w:sz w:val="22"/>
        </w:rPr>
        <w:t>Budget Summary</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608"/>
            <w:tcW w:w="2608" w:type="dxa"/>
            <w:shd w:val="clear" w:color="auto" w:fill="1F3A5F"/>
          </w:tcPr>
          <w:p>
            <w:pPr>
              <w:jc w:val="center"/>
            </w:pPr>
            <w:r/>
            <w:r>
              <w:rPr>
                <w:rFonts w:ascii="Cambria" w:hAnsi="Cambria" w:eastAsia="Cambria"/>
                <w:b/>
                <w:i w:val="0"/>
                <w:color w:val="FFFFFF"/>
                <w:sz w:val="22"/>
              </w:rPr>
              <w:t>Category</w:t>
            </w:r>
          </w:p>
        </w:tc>
        <w:tc>
          <w:tcPr>
            <w:tcW w:type="dxa" w:w="1644"/>
            <w:tcW w:w="1644" w:type="dxa"/>
            <w:shd w:val="clear" w:color="auto" w:fill="1F3A5F"/>
          </w:tcPr>
          <w:p>
            <w:pPr>
              <w:jc w:val="center"/>
            </w:pPr>
            <w:r/>
            <w:r>
              <w:rPr>
                <w:rFonts w:ascii="Cambria" w:hAnsi="Cambria" w:eastAsia="Cambria"/>
                <w:b/>
                <w:i w:val="0"/>
                <w:color w:val="FFFFFF"/>
                <w:sz w:val="22"/>
              </w:rPr>
              <w:t>Year 1</w:t>
            </w:r>
          </w:p>
        </w:tc>
        <w:tc>
          <w:tcPr>
            <w:tcW w:type="dxa" w:w="1644"/>
            <w:tcW w:w="1644" w:type="dxa"/>
            <w:shd w:val="clear" w:color="auto" w:fill="1F3A5F"/>
          </w:tcPr>
          <w:p>
            <w:pPr>
              <w:jc w:val="center"/>
            </w:pPr>
            <w:r/>
            <w:r>
              <w:rPr>
                <w:rFonts w:ascii="Cambria" w:hAnsi="Cambria" w:eastAsia="Cambria"/>
                <w:b/>
                <w:i w:val="0"/>
                <w:color w:val="FFFFFF"/>
                <w:sz w:val="22"/>
              </w:rPr>
              <w:t>Year 2</w:t>
            </w:r>
          </w:p>
        </w:tc>
        <w:tc>
          <w:tcPr>
            <w:tcW w:type="dxa" w:w="1644"/>
            <w:tcW w:w="1644" w:type="dxa"/>
            <w:shd w:val="clear" w:color="auto" w:fill="1F3A5F"/>
          </w:tcPr>
          <w:p>
            <w:pPr>
              <w:jc w:val="center"/>
            </w:pPr>
            <w:r/>
            <w:r>
              <w:rPr>
                <w:rFonts w:ascii="Cambria" w:hAnsi="Cambria" w:eastAsia="Cambria"/>
                <w:b/>
                <w:i w:val="0"/>
                <w:color w:val="FFFFFF"/>
                <w:sz w:val="22"/>
              </w:rPr>
              <w:t>Year 3</w:t>
            </w:r>
          </w:p>
        </w:tc>
        <w:tc>
          <w:tcPr>
            <w:tcW w:type="dxa" w:w="1871"/>
            <w:tcW w:w="1871" w:type="dxa"/>
            <w:shd w:val="clear" w:color="auto" w:fill="1F3A5F"/>
          </w:tcPr>
          <w:p>
            <w:pPr>
              <w:jc w:val="center"/>
            </w:pPr>
            <w:r/>
            <w:r>
              <w:rPr>
                <w:rFonts w:ascii="Cambria" w:hAnsi="Cambria" w:eastAsia="Cambria"/>
                <w:b/>
                <w:i w:val="0"/>
                <w:color w:val="FFFFFF"/>
                <w:sz w:val="22"/>
              </w:rPr>
              <w:t>Total</w:t>
            </w:r>
          </w:p>
        </w:tc>
      </w:tr>
      <w:tr>
        <w:tc>
          <w:tcPr>
            <w:tcW w:type="dxa" w:w="2608"/>
            <w:tcW w:w="2608" w:type="dxa"/>
          </w:tcPr>
          <w:p>
            <w:pPr>
              <w:jc w:val="left"/>
            </w:pPr>
            <w:r/>
            <w:r>
              <w:rPr>
                <w:rFonts w:ascii="Cambria" w:hAnsi="Cambria" w:eastAsia="Cambria"/>
                <w:b w:val="0"/>
                <w:i w:val="0"/>
                <w:sz w:val="22"/>
              </w:rPr>
              <w:t>Equipment &amp; Software</w:t>
            </w:r>
          </w:p>
        </w:tc>
        <w:tc>
          <w:tcPr>
            <w:tcW w:type="dxa" w:w="1644"/>
            <w:tcW w:w="1644" w:type="dxa"/>
          </w:tcPr>
          <w:p>
            <w:pPr>
              <w:jc w:val="left"/>
            </w:pPr>
            <w:r/>
            <w:r>
              <w:rPr>
                <w:rFonts w:ascii="Cambria" w:hAnsi="Cambria" w:eastAsia="Cambria"/>
                <w:b w:val="0"/>
                <w:i w:val="0"/>
                <w:sz w:val="22"/>
              </w:rPr>
            </w:r>
          </w:p>
        </w:tc>
        <w:tc>
          <w:tcPr>
            <w:tcW w:type="dxa" w:w="1644"/>
            <w:tcW w:w="1644" w:type="dxa"/>
          </w:tcPr>
          <w:p>
            <w:pPr>
              <w:jc w:val="left"/>
            </w:pPr>
            <w:r/>
            <w:r>
              <w:rPr>
                <w:rFonts w:ascii="Cambria" w:hAnsi="Cambria" w:eastAsia="Cambria"/>
                <w:b w:val="0"/>
                <w:i w:val="0"/>
                <w:sz w:val="22"/>
              </w:rPr>
            </w:r>
          </w:p>
        </w:tc>
        <w:tc>
          <w:tcPr>
            <w:tcW w:type="dxa" w:w="1644"/>
            <w:tcW w:w="1644"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r>
        <w:tc>
          <w:tcPr>
            <w:tcW w:type="dxa" w:w="2608"/>
            <w:tcW w:w="2608" w:type="dxa"/>
            <w:shd w:val="clear" w:color="auto" w:fill="D9E2EC"/>
          </w:tcPr>
          <w:p>
            <w:pPr>
              <w:jc w:val="left"/>
            </w:pPr>
            <w:r/>
            <w:r>
              <w:rPr>
                <w:rFonts w:ascii="Cambria" w:hAnsi="Cambria" w:eastAsia="Cambria"/>
                <w:b w:val="0"/>
                <w:i w:val="0"/>
                <w:sz w:val="22"/>
              </w:rPr>
              <w:t>Operational Expenses</w:t>
            </w:r>
          </w:p>
        </w:tc>
        <w:tc>
          <w:tcPr>
            <w:tcW w:type="dxa" w:w="1644"/>
            <w:tcW w:w="1644" w:type="dxa"/>
            <w:shd w:val="clear" w:color="auto" w:fill="D9E2EC"/>
          </w:tcPr>
          <w:p>
            <w:pPr>
              <w:jc w:val="left"/>
            </w:pPr>
            <w:r/>
            <w:r>
              <w:rPr>
                <w:rFonts w:ascii="Cambria" w:hAnsi="Cambria" w:eastAsia="Cambria"/>
                <w:b w:val="0"/>
                <w:i w:val="0"/>
                <w:sz w:val="22"/>
              </w:rPr>
            </w:r>
          </w:p>
        </w:tc>
        <w:tc>
          <w:tcPr>
            <w:tcW w:type="dxa" w:w="1644"/>
            <w:tcW w:w="1644" w:type="dxa"/>
            <w:shd w:val="clear" w:color="auto" w:fill="D9E2EC"/>
          </w:tcPr>
          <w:p>
            <w:pPr>
              <w:jc w:val="left"/>
            </w:pPr>
            <w:r/>
            <w:r>
              <w:rPr>
                <w:rFonts w:ascii="Cambria" w:hAnsi="Cambria" w:eastAsia="Cambria"/>
                <w:b w:val="0"/>
                <w:i w:val="0"/>
                <w:sz w:val="22"/>
              </w:rPr>
            </w:r>
          </w:p>
        </w:tc>
        <w:tc>
          <w:tcPr>
            <w:tcW w:type="dxa" w:w="1644"/>
            <w:tcW w:w="1644"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r>
      <w:tr>
        <w:tc>
          <w:tcPr>
            <w:tcW w:type="dxa" w:w="2608"/>
            <w:tcW w:w="2608" w:type="dxa"/>
          </w:tcPr>
          <w:p>
            <w:pPr>
              <w:jc w:val="left"/>
            </w:pPr>
            <w:r/>
            <w:r>
              <w:rPr>
                <w:rFonts w:ascii="Cambria" w:hAnsi="Cambria" w:eastAsia="Cambria"/>
                <w:b w:val="0"/>
                <w:i w:val="0"/>
                <w:sz w:val="22"/>
              </w:rPr>
              <w:t>Training &amp; Events</w:t>
            </w:r>
          </w:p>
        </w:tc>
        <w:tc>
          <w:tcPr>
            <w:tcW w:type="dxa" w:w="1644"/>
            <w:tcW w:w="1644" w:type="dxa"/>
          </w:tcPr>
          <w:p>
            <w:pPr>
              <w:jc w:val="left"/>
            </w:pPr>
            <w:r/>
            <w:r>
              <w:rPr>
                <w:rFonts w:ascii="Cambria" w:hAnsi="Cambria" w:eastAsia="Cambria"/>
                <w:b w:val="0"/>
                <w:i w:val="0"/>
                <w:sz w:val="22"/>
              </w:rPr>
            </w:r>
          </w:p>
        </w:tc>
        <w:tc>
          <w:tcPr>
            <w:tcW w:type="dxa" w:w="1644"/>
            <w:tcW w:w="1644" w:type="dxa"/>
          </w:tcPr>
          <w:p>
            <w:pPr>
              <w:jc w:val="left"/>
            </w:pPr>
            <w:r/>
            <w:r>
              <w:rPr>
                <w:rFonts w:ascii="Cambria" w:hAnsi="Cambria" w:eastAsia="Cambria"/>
                <w:b w:val="0"/>
                <w:i w:val="0"/>
                <w:sz w:val="22"/>
              </w:rPr>
            </w:r>
          </w:p>
        </w:tc>
        <w:tc>
          <w:tcPr>
            <w:tcW w:type="dxa" w:w="1644"/>
            <w:tcW w:w="1644"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r>
        <w:tc>
          <w:tcPr>
            <w:tcW w:type="dxa" w:w="2608"/>
            <w:tcW w:w="2608" w:type="dxa"/>
            <w:shd w:val="clear" w:color="auto" w:fill="D9E2EC"/>
          </w:tcPr>
          <w:p>
            <w:pPr>
              <w:jc w:val="left"/>
            </w:pPr>
            <w:r/>
            <w:r>
              <w:rPr>
                <w:rFonts w:ascii="Cambria" w:hAnsi="Cambria" w:eastAsia="Cambria"/>
                <w:b w:val="0"/>
                <w:i w:val="0"/>
                <w:sz w:val="22"/>
              </w:rPr>
              <w:t>Publications/IPR Filing</w:t>
            </w:r>
          </w:p>
        </w:tc>
        <w:tc>
          <w:tcPr>
            <w:tcW w:type="dxa" w:w="1644"/>
            <w:tcW w:w="1644" w:type="dxa"/>
            <w:shd w:val="clear" w:color="auto" w:fill="D9E2EC"/>
          </w:tcPr>
          <w:p>
            <w:pPr>
              <w:jc w:val="left"/>
            </w:pPr>
            <w:r/>
            <w:r>
              <w:rPr>
                <w:rFonts w:ascii="Cambria" w:hAnsi="Cambria" w:eastAsia="Cambria"/>
                <w:b w:val="0"/>
                <w:i w:val="0"/>
                <w:sz w:val="22"/>
              </w:rPr>
            </w:r>
          </w:p>
        </w:tc>
        <w:tc>
          <w:tcPr>
            <w:tcW w:type="dxa" w:w="1644"/>
            <w:tcW w:w="1644" w:type="dxa"/>
            <w:shd w:val="clear" w:color="auto" w:fill="D9E2EC"/>
          </w:tcPr>
          <w:p>
            <w:pPr>
              <w:jc w:val="left"/>
            </w:pPr>
            <w:r/>
            <w:r>
              <w:rPr>
                <w:rFonts w:ascii="Cambria" w:hAnsi="Cambria" w:eastAsia="Cambria"/>
                <w:b w:val="0"/>
                <w:i w:val="0"/>
                <w:sz w:val="22"/>
              </w:rPr>
            </w:r>
          </w:p>
        </w:tc>
        <w:tc>
          <w:tcPr>
            <w:tcW w:type="dxa" w:w="1644"/>
            <w:tcW w:w="1644"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r>
      <w:tr>
        <w:tc>
          <w:tcPr>
            <w:tcW w:type="dxa" w:w="2608"/>
            <w:tcW w:w="2608" w:type="dxa"/>
          </w:tcPr>
          <w:p>
            <w:pPr>
              <w:jc w:val="left"/>
            </w:pPr>
            <w:r/>
            <w:r>
              <w:rPr>
                <w:rFonts w:ascii="Cambria" w:hAnsi="Cambria" w:eastAsia="Cambria"/>
                <w:b w:val="0"/>
                <w:i w:val="0"/>
                <w:sz w:val="22"/>
              </w:rPr>
              <w:t>Miscellaneous</w:t>
            </w:r>
          </w:p>
        </w:tc>
        <w:tc>
          <w:tcPr>
            <w:tcW w:type="dxa" w:w="1644"/>
            <w:tcW w:w="1644" w:type="dxa"/>
          </w:tcPr>
          <w:p>
            <w:pPr>
              <w:jc w:val="left"/>
            </w:pPr>
            <w:r/>
            <w:r>
              <w:rPr>
                <w:rFonts w:ascii="Cambria" w:hAnsi="Cambria" w:eastAsia="Cambria"/>
                <w:b w:val="0"/>
                <w:i w:val="0"/>
                <w:sz w:val="22"/>
              </w:rPr>
            </w:r>
          </w:p>
        </w:tc>
        <w:tc>
          <w:tcPr>
            <w:tcW w:type="dxa" w:w="1644"/>
            <w:tcW w:w="1644" w:type="dxa"/>
          </w:tcPr>
          <w:p>
            <w:pPr>
              <w:jc w:val="left"/>
            </w:pPr>
            <w:r/>
            <w:r>
              <w:rPr>
                <w:rFonts w:ascii="Cambria" w:hAnsi="Cambria" w:eastAsia="Cambria"/>
                <w:b w:val="0"/>
                <w:i w:val="0"/>
                <w:sz w:val="22"/>
              </w:rPr>
            </w:r>
          </w:p>
        </w:tc>
        <w:tc>
          <w:tcPr>
            <w:tcW w:type="dxa" w:w="1644"/>
            <w:tcW w:w="1644"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r>
        <w:tc>
          <w:tcPr>
            <w:tcW w:type="dxa" w:w="2608"/>
            <w:tcW w:w="2608" w:type="dxa"/>
            <w:shd w:val="clear" w:color="auto" w:fill="D9E2EC"/>
          </w:tcPr>
          <w:p>
            <w:pPr>
              <w:jc w:val="left"/>
            </w:pPr>
            <w:r/>
            <w:r>
              <w:rPr>
                <w:rFonts w:ascii="Cambria" w:hAnsi="Cambria" w:eastAsia="Cambria"/>
                <w:b w:val="0"/>
                <w:i w:val="0"/>
                <w:sz w:val="22"/>
              </w:rPr>
              <w:t>Grand Total (₹)</w:t>
            </w:r>
          </w:p>
        </w:tc>
        <w:tc>
          <w:tcPr>
            <w:tcW w:type="dxa" w:w="1644"/>
            <w:tcW w:w="1644" w:type="dxa"/>
            <w:shd w:val="clear" w:color="auto" w:fill="D9E2EC"/>
          </w:tcPr>
          <w:p>
            <w:pPr>
              <w:jc w:val="left"/>
            </w:pPr>
            <w:r/>
            <w:r>
              <w:rPr>
                <w:rFonts w:ascii="Cambria" w:hAnsi="Cambria" w:eastAsia="Cambria"/>
                <w:b w:val="0"/>
                <w:i w:val="0"/>
                <w:sz w:val="22"/>
              </w:rPr>
            </w:r>
          </w:p>
        </w:tc>
        <w:tc>
          <w:tcPr>
            <w:tcW w:type="dxa" w:w="1644"/>
            <w:tcW w:w="1644" w:type="dxa"/>
            <w:shd w:val="clear" w:color="auto" w:fill="D9E2EC"/>
          </w:tcPr>
          <w:p>
            <w:pPr>
              <w:jc w:val="left"/>
            </w:pPr>
            <w:r/>
            <w:r>
              <w:rPr>
                <w:rFonts w:ascii="Cambria" w:hAnsi="Cambria" w:eastAsia="Cambria"/>
                <w:b w:val="0"/>
                <w:i w:val="0"/>
                <w:sz w:val="22"/>
              </w:rPr>
            </w:r>
          </w:p>
        </w:tc>
        <w:tc>
          <w:tcPr>
            <w:tcW w:type="dxa" w:w="1644"/>
            <w:tcW w:w="1644"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t>₹________</w:t>
            </w:r>
          </w:p>
        </w:tc>
      </w:tr>
    </w:tbl>
    <w:p>
      <w:pPr>
        <w:spacing w:after="80"/>
      </w:pPr>
    </w:p>
    <w:p>
      <w:pPr>
        <w:spacing w:after="80"/>
        <w:ind w:left="357" w:hanging="357"/>
        <w:jc w:val="both"/>
      </w:pPr>
      <w:r>
        <w:rPr>
          <w:rFonts w:ascii="Cambria" w:hAnsi="Cambria" w:eastAsia="Cambria"/>
          <w:b w:val="0"/>
          <w:i w:val="0"/>
          <w:sz w:val="22"/>
        </w:rPr>
        <w:t xml:space="preserve">12.  </w:t>
      </w:r>
      <w:r>
        <w:rPr>
          <w:rFonts w:ascii="Cambria" w:hAnsi="Cambria" w:eastAsia="Cambria"/>
          <w:b/>
          <w:i w:val="0"/>
          <w:sz w:val="22"/>
        </w:rPr>
        <w:t>Expected Outcomes (1–3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of publications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of patents/IPRs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Funded projects expected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internships/research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Technology/products developed</w:t>
      </w:r>
    </w:p>
    <w:p>
      <w:pPr>
        <w:spacing w:after="80"/>
        <w:ind w:left="357" w:hanging="357"/>
        <w:jc w:val="both"/>
      </w:pPr>
      <w:r>
        <w:rPr>
          <w:rFonts w:ascii="Cambria" w:hAnsi="Cambria" w:eastAsia="Cambria"/>
          <w:b w:val="0"/>
          <w:i w:val="0"/>
          <w:sz w:val="22"/>
        </w:rPr>
        <w:t xml:space="preserve">13.  </w:t>
      </w:r>
      <w:r>
        <w:rPr>
          <w:rFonts w:ascii="Cambria" w:hAnsi="Cambria" w:eastAsia="Cambria"/>
          <w:b/>
          <w:i w:val="0"/>
          <w:sz w:val="22"/>
        </w:rPr>
        <w:t>Timeline (Gantt Chart or Table)</w:t>
      </w:r>
    </w:p>
    <w:tbl>
      <w:tblPr>
        <w:tblW w:type="auto" w:w="0"/>
        <w:jc w:val="center"/>
        <w:tblLayout w:type="fixed"/>
        <w:tblLook w:firstColumn="1" w:firstRow="1" w:lastColumn="0" w:lastRow="0" w:noHBand="0" w:noVBand="1" w:val="04A0"/>
        <w:tblLayout w:type="fixed"/>
      </w:tblPr>
      <w:tblGrid>
        <w:gridCol w:w="4706"/>
        <w:gridCol w:w="4706"/>
      </w:tblGrid>
      <w:tr>
        <w:tc>
          <w:tcPr>
            <w:tcW w:type="dxa" w:w="4706"/>
            <w:tcW w:w="4706" w:type="dxa"/>
            <w:shd w:val="clear" w:color="auto" w:fill="1F3A5F"/>
          </w:tcPr>
          <w:p>
            <w:pPr>
              <w:jc w:val="center"/>
            </w:pPr>
            <w:r/>
            <w:r>
              <w:rPr>
                <w:rFonts w:ascii="Cambria" w:hAnsi="Cambria" w:eastAsia="Cambria"/>
                <w:b/>
                <w:i w:val="0"/>
                <w:color w:val="FFFFFF"/>
                <w:sz w:val="22"/>
              </w:rPr>
              <w:t>Phase</w:t>
            </w:r>
          </w:p>
        </w:tc>
        <w:tc>
          <w:tcPr>
            <w:tcW w:type="dxa" w:w="4706"/>
            <w:tcW w:w="4706" w:type="dxa"/>
            <w:shd w:val="clear" w:color="auto" w:fill="1F3A5F"/>
          </w:tcPr>
          <w:p>
            <w:pPr>
              <w:jc w:val="center"/>
            </w:pPr>
            <w:r/>
            <w:r>
              <w:rPr>
                <w:rFonts w:ascii="Cambria" w:hAnsi="Cambria" w:eastAsia="Cambria"/>
                <w:b/>
                <w:i w:val="0"/>
                <w:color w:val="FFFFFF"/>
                <w:sz w:val="22"/>
              </w:rPr>
              <w:t>Duration</w:t>
            </w:r>
          </w:p>
        </w:tc>
      </w:tr>
      <w:tr>
        <w:tc>
          <w:tcPr>
            <w:tcW w:type="dxa" w:w="4706"/>
            <w:tcW w:w="4706" w:type="dxa"/>
          </w:tcPr>
          <w:p>
            <w:pPr>
              <w:jc w:val="left"/>
            </w:pPr>
            <w:r/>
            <w:r>
              <w:rPr>
                <w:rFonts w:ascii="Cambria" w:hAnsi="Cambria" w:eastAsia="Cambria"/>
                <w:b w:val="0"/>
                <w:i w:val="0"/>
                <w:sz w:val="22"/>
              </w:rPr>
              <w:t>Planning and Setup</w:t>
            </w:r>
          </w:p>
        </w:tc>
        <w:tc>
          <w:tcPr>
            <w:tcW w:type="dxa" w:w="4706"/>
            <w:tcW w:w="4706" w:type="dxa"/>
          </w:tcPr>
          <w:p>
            <w:pPr>
              <w:jc w:val="left"/>
            </w:pPr>
            <w:r/>
            <w:r>
              <w:rPr>
                <w:rFonts w:ascii="Cambria" w:hAnsi="Cambria" w:eastAsia="Cambria"/>
                <w:b w:val="0"/>
                <w:i w:val="0"/>
                <w:sz w:val="22"/>
              </w:rPr>
              <w:t>Month 1–3</w:t>
            </w:r>
          </w:p>
        </w:tc>
      </w:tr>
      <w:tr>
        <w:tc>
          <w:tcPr>
            <w:tcW w:type="dxa" w:w="4706"/>
            <w:tcW w:w="4706" w:type="dxa"/>
            <w:shd w:val="clear" w:color="auto" w:fill="D9E2EC"/>
          </w:tcPr>
          <w:p>
            <w:pPr>
              <w:jc w:val="left"/>
            </w:pPr>
            <w:r/>
            <w:r>
              <w:rPr>
                <w:rFonts w:ascii="Cambria" w:hAnsi="Cambria" w:eastAsia="Cambria"/>
                <w:b w:val="0"/>
                <w:i w:val="0"/>
                <w:sz w:val="22"/>
              </w:rPr>
              <w:t>Recruitment and Training</w:t>
            </w:r>
          </w:p>
        </w:tc>
        <w:tc>
          <w:tcPr>
            <w:tcW w:type="dxa" w:w="4706"/>
            <w:tcW w:w="4706" w:type="dxa"/>
            <w:shd w:val="clear" w:color="auto" w:fill="D9E2EC"/>
          </w:tcPr>
          <w:p>
            <w:pPr>
              <w:jc w:val="left"/>
            </w:pPr>
            <w:r/>
            <w:r>
              <w:rPr>
                <w:rFonts w:ascii="Cambria" w:hAnsi="Cambria" w:eastAsia="Cambria"/>
                <w:b w:val="0"/>
                <w:i w:val="0"/>
                <w:sz w:val="22"/>
              </w:rPr>
              <w:t>Month 4–6</w:t>
            </w:r>
          </w:p>
        </w:tc>
      </w:tr>
      <w:tr>
        <w:tc>
          <w:tcPr>
            <w:tcW w:type="dxa" w:w="4706"/>
            <w:tcW w:w="4706" w:type="dxa"/>
          </w:tcPr>
          <w:p>
            <w:pPr>
              <w:jc w:val="left"/>
            </w:pPr>
            <w:r/>
            <w:r>
              <w:rPr>
                <w:rFonts w:ascii="Cambria" w:hAnsi="Cambria" w:eastAsia="Cambria"/>
                <w:b w:val="0"/>
                <w:i w:val="0"/>
                <w:sz w:val="22"/>
              </w:rPr>
              <w:t>Research Kickoff</w:t>
            </w:r>
          </w:p>
        </w:tc>
        <w:tc>
          <w:tcPr>
            <w:tcW w:type="dxa" w:w="4706"/>
            <w:tcW w:w="4706" w:type="dxa"/>
          </w:tcPr>
          <w:p>
            <w:pPr>
              <w:jc w:val="left"/>
            </w:pPr>
            <w:r/>
            <w:r>
              <w:rPr>
                <w:rFonts w:ascii="Cambria" w:hAnsi="Cambria" w:eastAsia="Cambria"/>
                <w:b w:val="0"/>
                <w:i w:val="0"/>
                <w:sz w:val="22"/>
              </w:rPr>
              <w:t>Month 6–12</w:t>
            </w:r>
          </w:p>
        </w:tc>
      </w:tr>
      <w:tr>
        <w:tc>
          <w:tcPr>
            <w:tcW w:type="dxa" w:w="4706"/>
            <w:tcW w:w="4706" w:type="dxa"/>
            <w:shd w:val="clear" w:color="auto" w:fill="D9E2EC"/>
          </w:tcPr>
          <w:p>
            <w:pPr>
              <w:jc w:val="left"/>
            </w:pPr>
            <w:r/>
            <w:r>
              <w:rPr>
                <w:rFonts w:ascii="Cambria" w:hAnsi="Cambria" w:eastAsia="Cambria"/>
                <w:b w:val="0"/>
                <w:i w:val="0"/>
                <w:sz w:val="22"/>
              </w:rPr>
              <w:t>Review and Expansion</w:t>
            </w:r>
          </w:p>
        </w:tc>
        <w:tc>
          <w:tcPr>
            <w:tcW w:type="dxa" w:w="4706"/>
            <w:tcW w:w="4706" w:type="dxa"/>
            <w:shd w:val="clear" w:color="auto" w:fill="D9E2EC"/>
          </w:tcPr>
          <w:p>
            <w:pPr>
              <w:jc w:val="left"/>
            </w:pPr>
            <w:r/>
            <w:r>
              <w:rPr>
                <w:rFonts w:ascii="Cambria" w:hAnsi="Cambria" w:eastAsia="Cambria"/>
                <w:b w:val="0"/>
                <w:i w:val="0"/>
                <w:sz w:val="22"/>
              </w:rPr>
              <w:t>Year 2–3</w:t>
            </w:r>
          </w:p>
        </w:tc>
      </w:tr>
    </w:tbl>
    <w:p>
      <w:pPr>
        <w:spacing w:after="80"/>
      </w:pPr>
    </w:p>
    <w:p>
      <w:pPr>
        <w:spacing w:after="80"/>
        <w:ind w:left="357" w:hanging="357"/>
        <w:jc w:val="both"/>
      </w:pPr>
      <w:r>
        <w:rPr>
          <w:rFonts w:ascii="Cambria" w:hAnsi="Cambria" w:eastAsia="Cambria"/>
          <w:b w:val="0"/>
          <w:i w:val="0"/>
          <w:sz w:val="22"/>
        </w:rPr>
        <w:t xml:space="preserve">14.  </w:t>
      </w:r>
      <w:r>
        <w:rPr>
          <w:rFonts w:ascii="Cambria" w:hAnsi="Cambria" w:eastAsia="Cambria"/>
          <w:b/>
          <w:i w:val="0"/>
          <w:sz w:val="22"/>
        </w:rPr>
        <w:t>Declaration</w:t>
      </w:r>
    </w:p>
    <w:p>
      <w:pPr>
        <w:spacing w:after="120" w:before="0"/>
        <w:jc w:val="both"/>
      </w:pPr>
      <w:r>
        <w:rPr>
          <w:rFonts w:ascii="Cambria" w:hAnsi="Cambria" w:eastAsia="Cambria"/>
          <w:b w:val="0"/>
          <w:i/>
          <w:sz w:val="22"/>
        </w:rPr>
        <w:t>We hereby affirm that this proposal is submitted in line with the institutional objectives and will be implemented with full compliance to university research policies.</w:t>
      </w:r>
    </w:p>
    <w:p>
      <w:pPr>
        <w:spacing w:after="120" w:before="0"/>
        <w:jc w:val="both"/>
      </w:pPr>
      <w:r>
        <w:rPr>
          <w:rFonts w:ascii="Cambria" w:hAnsi="Cambria" w:eastAsia="Cambria"/>
          <w:b w:val="0"/>
          <w:i w:val="0"/>
          <w:sz w:val="22"/>
        </w:rPr>
        <w:t>Signature of Lead Professor</w:t>
      </w:r>
    </w:p>
    <w:p>
      <w:pPr>
        <w:spacing w:after="120" w:before="0"/>
        <w:jc w:val="both"/>
      </w:pPr>
      <w:r>
        <w:rPr>
          <w:rFonts w:ascii="Cambria" w:hAnsi="Cambria" w:eastAsia="Cambria"/>
          <w:b w:val="0"/>
          <w:i w:val="0"/>
          <w:sz w:val="22"/>
        </w:rPr>
        <w:t>Date: ________________________</w:t>
      </w:r>
    </w:p>
    <w:p>
      <w:pPr>
        <w:spacing w:after="120" w:before="0"/>
        <w:jc w:val="both"/>
      </w:pPr>
      <w:r>
        <w:rPr>
          <w:rFonts w:ascii="Cambria" w:hAnsi="Cambria" w:eastAsia="Cambria"/>
          <w:b w:val="0"/>
          <w:i w:val="0"/>
          <w:sz w:val="22"/>
        </w:rPr>
        <w:t>Recommendation by HoD</w:t>
      </w:r>
    </w:p>
    <w:p>
      <w:pPr>
        <w:spacing w:after="120" w:before="0"/>
        <w:jc w:val="both"/>
      </w:pPr>
      <w:r>
        <w:rPr>
          <w:rFonts w:ascii="Cambria" w:hAnsi="Cambria" w:eastAsia="Cambria"/>
          <w:b w:val="0"/>
          <w:i w:val="0"/>
          <w:sz w:val="22"/>
        </w:rPr>
        <w:t>Signature: ________________________</w:t>
      </w:r>
    </w:p>
    <w:p>
      <w:pPr>
        <w:spacing w:after="120" w:before="0"/>
        <w:jc w:val="both"/>
      </w:pPr>
      <w:r>
        <w:rPr>
          <w:rFonts w:ascii="Cambria" w:hAnsi="Cambria" w:eastAsia="Cambria"/>
          <w:b w:val="0"/>
          <w:i w:val="0"/>
          <w:sz w:val="22"/>
        </w:rPr>
        <w:t>Approval by Dean (R&amp;D): ☐ Approved ☐ Not Approved</w:t>
      </w:r>
    </w:p>
    <w:p>
      <w:pPr>
        <w:spacing w:after="120" w:before="0"/>
        <w:jc w:val="both"/>
      </w:pPr>
      <w:r>
        <w:rPr>
          <w:rFonts w:ascii="Cambria" w:hAnsi="Cambria" w:eastAsia="Cambria"/>
          <w:b w:val="0"/>
          <w:i w:val="0"/>
          <w:sz w:val="22"/>
        </w:rPr>
        <w:t>Remarks: ________________________</w:t>
      </w:r>
    </w:p>
    <w:p>
      <w:pPr>
        <w:keepNext/>
        <w:spacing w:before="280" w:after="160"/>
      </w:pPr>
      <w:r>
        <w:rPr>
          <w:rFonts w:ascii="Cambria" w:hAnsi="Cambria" w:eastAsia="Cambria"/>
          <w:b/>
          <w:i w:val="0"/>
          <w:color w:val="1F3A5F"/>
          <w:sz w:val="30"/>
        </w:rPr>
        <w:t>22.8. Performance KPI Matrix</w:t>
      </w:r>
    </w:p>
    <w:p>
      <w:pPr>
        <w:spacing w:after="120" w:before="0"/>
        <w:jc w:val="both"/>
      </w:pPr>
      <w:r>
        <w:rPr>
          <w:rFonts w:ascii="Cambria" w:hAnsi="Cambria" w:eastAsia="Cambria"/>
          <w:b w:val="0"/>
          <w:i/>
          <w:sz w:val="22"/>
        </w:rPr>
        <w:t>For Centers of Excellence (CoEs)</w:t>
      </w:r>
    </w:p>
    <w:p>
      <w:pPr>
        <w:keepNext/>
        <w:spacing w:before="200" w:after="120"/>
      </w:pPr>
      <w:r>
        <w:rPr>
          <w:rFonts w:ascii="Cambria" w:hAnsi="Cambria" w:eastAsia="Cambria"/>
          <w:b/>
          <w:i w:val="0"/>
          <w:color w:val="1F3A5F"/>
          <w:sz w:val="24"/>
        </w:rPr>
        <w:t>1. Research &amp; Development Output</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3061"/>
            <w:tcW w:w="3061" w:type="dxa"/>
            <w:shd w:val="clear" w:color="auto" w:fill="1F3A5F"/>
          </w:tcPr>
          <w:p>
            <w:pPr>
              <w:jc w:val="center"/>
            </w:pPr>
            <w:r/>
            <w:r>
              <w:rPr>
                <w:rFonts w:ascii="Cambria" w:hAnsi="Cambria" w:eastAsia="Cambria"/>
                <w:b/>
                <w:i w:val="0"/>
                <w:color w:val="FFFFFF"/>
                <w:sz w:val="22"/>
              </w:rPr>
              <w:t>KPI</w:t>
            </w:r>
          </w:p>
        </w:tc>
        <w:tc>
          <w:tcPr>
            <w:tcW w:type="dxa" w:w="1474"/>
            <w:tcW w:w="1474" w:type="dxa"/>
            <w:shd w:val="clear" w:color="auto" w:fill="1F3A5F"/>
          </w:tcPr>
          <w:p>
            <w:pPr>
              <w:jc w:val="center"/>
            </w:pPr>
            <w:r/>
            <w:r>
              <w:rPr>
                <w:rFonts w:ascii="Cambria" w:hAnsi="Cambria" w:eastAsia="Cambria"/>
                <w:b/>
                <w:i w:val="0"/>
                <w:color w:val="FFFFFF"/>
                <w:sz w:val="22"/>
              </w:rPr>
              <w:t>Target (Annual)</w:t>
            </w:r>
          </w:p>
        </w:tc>
        <w:tc>
          <w:tcPr>
            <w:tcW w:type="dxa" w:w="1644"/>
            <w:tcW w:w="1644" w:type="dxa"/>
            <w:shd w:val="clear" w:color="auto" w:fill="1F3A5F"/>
          </w:tcPr>
          <w:p>
            <w:pPr>
              <w:jc w:val="center"/>
            </w:pPr>
            <w:r/>
            <w:r>
              <w:rPr>
                <w:rFonts w:ascii="Cambria" w:hAnsi="Cambria" w:eastAsia="Cambria"/>
                <w:b/>
                <w:i w:val="0"/>
                <w:color w:val="FFFFFF"/>
                <w:sz w:val="22"/>
              </w:rPr>
              <w:t>Type</w:t>
            </w:r>
          </w:p>
        </w:tc>
        <w:tc>
          <w:tcPr>
            <w:tcW w:type="dxa" w:w="3231"/>
            <w:tcW w:w="3231" w:type="dxa"/>
            <w:shd w:val="clear" w:color="auto" w:fill="1F3A5F"/>
          </w:tcPr>
          <w:p>
            <w:pPr>
              <w:jc w:val="center"/>
            </w:pPr>
            <w:r/>
            <w:r>
              <w:rPr>
                <w:rFonts w:ascii="Cambria" w:hAnsi="Cambria" w:eastAsia="Cambria"/>
                <w:b/>
                <w:i w:val="0"/>
                <w:color w:val="FFFFFF"/>
                <w:sz w:val="22"/>
              </w:rPr>
              <w:t>Remarks</w:t>
            </w:r>
          </w:p>
        </w:tc>
      </w:tr>
      <w:tr>
        <w:tc>
          <w:tcPr>
            <w:tcW w:type="dxa" w:w="3061"/>
            <w:tcW w:w="3061" w:type="dxa"/>
          </w:tcPr>
          <w:p>
            <w:pPr>
              <w:jc w:val="left"/>
            </w:pPr>
            <w:r/>
            <w:r>
              <w:rPr>
                <w:rFonts w:ascii="Cambria" w:hAnsi="Cambria" w:eastAsia="Cambria"/>
                <w:b w:val="0"/>
                <w:i w:val="0"/>
                <w:sz w:val="22"/>
              </w:rPr>
              <w:t>No. of Research Publications</w:t>
            </w:r>
          </w:p>
        </w:tc>
        <w:tc>
          <w:tcPr>
            <w:tcW w:type="dxa" w:w="1474"/>
            <w:tcW w:w="1474" w:type="dxa"/>
          </w:tcPr>
          <w:p>
            <w:pPr>
              <w:jc w:val="left"/>
            </w:pPr>
            <w:r/>
            <w:r>
              <w:rPr>
                <w:rFonts w:ascii="Cambria" w:hAnsi="Cambria" w:eastAsia="Cambria"/>
                <w:b w:val="0"/>
                <w:i w:val="0"/>
                <w:sz w:val="22"/>
              </w:rPr>
              <w:t>≥ 5</w:t>
            </w:r>
          </w:p>
        </w:tc>
        <w:tc>
          <w:tcPr>
            <w:tcW w:type="dxa" w:w="1644"/>
            <w:tcW w:w="1644" w:type="dxa"/>
          </w:tcPr>
          <w:p>
            <w:pPr>
              <w:jc w:val="left"/>
            </w:pPr>
            <w:r/>
            <w:r>
              <w:rPr>
                <w:rFonts w:ascii="Cambria" w:hAnsi="Cambria" w:eastAsia="Cambria"/>
                <w:b w:val="0"/>
                <w:i w:val="0"/>
                <w:sz w:val="22"/>
              </w:rPr>
              <w:t>Quantitative</w:t>
            </w:r>
          </w:p>
        </w:tc>
        <w:tc>
          <w:tcPr>
            <w:tcW w:type="dxa" w:w="3231"/>
            <w:tcW w:w="3231" w:type="dxa"/>
          </w:tcPr>
          <w:p>
            <w:pPr>
              <w:jc w:val="left"/>
            </w:pPr>
            <w:r/>
            <w:r>
              <w:rPr>
                <w:rFonts w:ascii="Cambria" w:hAnsi="Cambria" w:eastAsia="Cambria"/>
                <w:b w:val="0"/>
                <w:i w:val="0"/>
                <w:sz w:val="22"/>
              </w:rPr>
              <w:t>Indexed journals (SCI, Scopus, Web of Science)</w:t>
            </w:r>
          </w:p>
        </w:tc>
      </w:tr>
      <w:tr>
        <w:tc>
          <w:tcPr>
            <w:tcW w:type="dxa" w:w="3061"/>
            <w:tcW w:w="3061" w:type="dxa"/>
            <w:shd w:val="clear" w:color="auto" w:fill="D9E2EC"/>
          </w:tcPr>
          <w:p>
            <w:pPr>
              <w:jc w:val="left"/>
            </w:pPr>
            <w:r/>
            <w:r>
              <w:rPr>
                <w:rFonts w:ascii="Cambria" w:hAnsi="Cambria" w:eastAsia="Cambria"/>
                <w:b w:val="0"/>
                <w:i w:val="0"/>
                <w:sz w:val="22"/>
              </w:rPr>
              <w:t>No. of Patents Filed</w:t>
            </w:r>
          </w:p>
        </w:tc>
        <w:tc>
          <w:tcPr>
            <w:tcW w:type="dxa" w:w="1474"/>
            <w:tcW w:w="1474" w:type="dxa"/>
            <w:shd w:val="clear" w:color="auto" w:fill="D9E2EC"/>
          </w:tcPr>
          <w:p>
            <w:pPr>
              <w:jc w:val="left"/>
            </w:pPr>
            <w:r/>
            <w:r>
              <w:rPr>
                <w:rFonts w:ascii="Cambria" w:hAnsi="Cambria" w:eastAsia="Cambria"/>
                <w:b w:val="0"/>
                <w:i w:val="0"/>
                <w:sz w:val="22"/>
              </w:rPr>
              <w:t>≥ 2</w:t>
            </w:r>
          </w:p>
        </w:tc>
        <w:tc>
          <w:tcPr>
            <w:tcW w:type="dxa" w:w="1644"/>
            <w:tcW w:w="1644" w:type="dxa"/>
            <w:shd w:val="clear" w:color="auto" w:fill="D9E2EC"/>
          </w:tcPr>
          <w:p>
            <w:pPr>
              <w:jc w:val="left"/>
            </w:pPr>
            <w:r/>
            <w:r>
              <w:rPr>
                <w:rFonts w:ascii="Cambria" w:hAnsi="Cambria" w:eastAsia="Cambria"/>
                <w:b w:val="0"/>
                <w:i w:val="0"/>
                <w:sz w:val="22"/>
              </w:rPr>
              <w:t>Quantitative</w:t>
            </w:r>
          </w:p>
        </w:tc>
        <w:tc>
          <w:tcPr>
            <w:tcW w:type="dxa" w:w="3231"/>
            <w:tcW w:w="3231" w:type="dxa"/>
            <w:shd w:val="clear" w:color="auto" w:fill="D9E2EC"/>
          </w:tcPr>
          <w:p>
            <w:pPr>
              <w:jc w:val="left"/>
            </w:pPr>
            <w:r/>
            <w:r>
              <w:rPr>
                <w:rFonts w:ascii="Cambria" w:hAnsi="Cambria" w:eastAsia="Cambria"/>
                <w:b w:val="0"/>
                <w:i w:val="0"/>
                <w:sz w:val="22"/>
              </w:rPr>
              <w:t>Filed with national/international bodies</w:t>
            </w:r>
          </w:p>
        </w:tc>
      </w:tr>
      <w:tr>
        <w:tc>
          <w:tcPr>
            <w:tcW w:type="dxa" w:w="3061"/>
            <w:tcW w:w="3061" w:type="dxa"/>
          </w:tcPr>
          <w:p>
            <w:pPr>
              <w:jc w:val="left"/>
            </w:pPr>
            <w:r/>
            <w:r>
              <w:rPr>
                <w:rFonts w:ascii="Cambria" w:hAnsi="Cambria" w:eastAsia="Cambria"/>
                <w:b w:val="0"/>
                <w:i w:val="0"/>
                <w:sz w:val="22"/>
              </w:rPr>
              <w:t>No. of Funded Projects Secured</w:t>
            </w:r>
          </w:p>
        </w:tc>
        <w:tc>
          <w:tcPr>
            <w:tcW w:type="dxa" w:w="1474"/>
            <w:tcW w:w="1474" w:type="dxa"/>
          </w:tcPr>
          <w:p>
            <w:pPr>
              <w:jc w:val="left"/>
            </w:pPr>
            <w:r/>
            <w:r>
              <w:rPr>
                <w:rFonts w:ascii="Cambria" w:hAnsi="Cambria" w:eastAsia="Cambria"/>
                <w:b w:val="0"/>
                <w:i w:val="0"/>
                <w:sz w:val="22"/>
              </w:rPr>
              <w:t>≥ 2</w:t>
            </w:r>
          </w:p>
        </w:tc>
        <w:tc>
          <w:tcPr>
            <w:tcW w:type="dxa" w:w="1644"/>
            <w:tcW w:w="1644" w:type="dxa"/>
          </w:tcPr>
          <w:p>
            <w:pPr>
              <w:jc w:val="left"/>
            </w:pPr>
            <w:r/>
            <w:r>
              <w:rPr>
                <w:rFonts w:ascii="Cambria" w:hAnsi="Cambria" w:eastAsia="Cambria"/>
                <w:b w:val="0"/>
                <w:i w:val="0"/>
                <w:sz w:val="22"/>
              </w:rPr>
              <w:t>Quantitative</w:t>
            </w:r>
          </w:p>
        </w:tc>
        <w:tc>
          <w:tcPr>
            <w:tcW w:type="dxa" w:w="3231"/>
            <w:tcW w:w="3231" w:type="dxa"/>
          </w:tcPr>
          <w:p>
            <w:pPr>
              <w:jc w:val="left"/>
            </w:pPr>
            <w:r/>
            <w:r>
              <w:rPr>
                <w:rFonts w:ascii="Cambria" w:hAnsi="Cambria" w:eastAsia="Cambria"/>
                <w:b w:val="0"/>
                <w:i w:val="0"/>
                <w:sz w:val="22"/>
              </w:rPr>
              <w:t>Govt. / Industry sponsored</w:t>
            </w:r>
          </w:p>
        </w:tc>
      </w:tr>
      <w:tr>
        <w:tc>
          <w:tcPr>
            <w:tcW w:type="dxa" w:w="3061"/>
            <w:tcW w:w="3061" w:type="dxa"/>
            <w:shd w:val="clear" w:color="auto" w:fill="D9E2EC"/>
          </w:tcPr>
          <w:p>
            <w:pPr>
              <w:jc w:val="left"/>
            </w:pPr>
            <w:r/>
            <w:r>
              <w:rPr>
                <w:rFonts w:ascii="Cambria" w:hAnsi="Cambria" w:eastAsia="Cambria"/>
                <w:b w:val="0"/>
                <w:i w:val="0"/>
                <w:sz w:val="22"/>
              </w:rPr>
              <w:t>Research Projects Completed</w:t>
            </w:r>
          </w:p>
        </w:tc>
        <w:tc>
          <w:tcPr>
            <w:tcW w:type="dxa" w:w="1474"/>
            <w:tcW w:w="1474" w:type="dxa"/>
            <w:shd w:val="clear" w:color="auto" w:fill="D9E2EC"/>
          </w:tcPr>
          <w:p>
            <w:pPr>
              <w:jc w:val="left"/>
            </w:pPr>
            <w:r/>
            <w:r>
              <w:rPr>
                <w:rFonts w:ascii="Cambria" w:hAnsi="Cambria" w:eastAsia="Cambria"/>
                <w:b w:val="0"/>
                <w:i w:val="0"/>
                <w:sz w:val="22"/>
              </w:rPr>
              <w:t>≥ 3</w:t>
            </w:r>
          </w:p>
        </w:tc>
        <w:tc>
          <w:tcPr>
            <w:tcW w:type="dxa" w:w="1644"/>
            <w:tcW w:w="1644" w:type="dxa"/>
            <w:shd w:val="clear" w:color="auto" w:fill="D9E2EC"/>
          </w:tcPr>
          <w:p>
            <w:pPr>
              <w:jc w:val="left"/>
            </w:pPr>
            <w:r/>
            <w:r>
              <w:rPr>
                <w:rFonts w:ascii="Cambria" w:hAnsi="Cambria" w:eastAsia="Cambria"/>
                <w:b w:val="0"/>
                <w:i w:val="0"/>
                <w:sz w:val="22"/>
              </w:rPr>
              <w:t>Quantitative</w:t>
            </w:r>
          </w:p>
        </w:tc>
        <w:tc>
          <w:tcPr>
            <w:tcW w:type="dxa" w:w="3231"/>
            <w:tcW w:w="3231" w:type="dxa"/>
            <w:shd w:val="clear" w:color="auto" w:fill="D9E2EC"/>
          </w:tcPr>
          <w:p>
            <w:pPr>
              <w:jc w:val="left"/>
            </w:pPr>
            <w:r/>
            <w:r>
              <w:rPr>
                <w:rFonts w:ascii="Cambria" w:hAnsi="Cambria" w:eastAsia="Cambria"/>
                <w:b w:val="0"/>
                <w:i w:val="0"/>
                <w:sz w:val="22"/>
              </w:rPr>
              <w:t>As per submitted proposals</w:t>
            </w:r>
          </w:p>
        </w:tc>
      </w:tr>
      <w:tr>
        <w:tc>
          <w:tcPr>
            <w:tcW w:type="dxa" w:w="3061"/>
            <w:tcW w:w="3061" w:type="dxa"/>
          </w:tcPr>
          <w:p>
            <w:pPr>
              <w:jc w:val="left"/>
            </w:pPr>
            <w:r/>
            <w:r>
              <w:rPr>
                <w:rFonts w:ascii="Cambria" w:hAnsi="Cambria" w:eastAsia="Cambria"/>
                <w:b w:val="0"/>
                <w:i w:val="0"/>
                <w:sz w:val="22"/>
              </w:rPr>
              <w:t>New Technologies / Prototypes Developed</w:t>
            </w:r>
          </w:p>
        </w:tc>
        <w:tc>
          <w:tcPr>
            <w:tcW w:type="dxa" w:w="1474"/>
            <w:tcW w:w="1474" w:type="dxa"/>
          </w:tcPr>
          <w:p>
            <w:pPr>
              <w:jc w:val="left"/>
            </w:pPr>
            <w:r/>
            <w:r>
              <w:rPr>
                <w:rFonts w:ascii="Cambria" w:hAnsi="Cambria" w:eastAsia="Cambria"/>
                <w:b w:val="0"/>
                <w:i w:val="0"/>
                <w:sz w:val="22"/>
              </w:rPr>
              <w:t>≥ 1</w:t>
            </w:r>
          </w:p>
        </w:tc>
        <w:tc>
          <w:tcPr>
            <w:tcW w:type="dxa" w:w="1644"/>
            <w:tcW w:w="1644" w:type="dxa"/>
          </w:tcPr>
          <w:p>
            <w:pPr>
              <w:jc w:val="left"/>
            </w:pPr>
            <w:r/>
            <w:r>
              <w:rPr>
                <w:rFonts w:ascii="Cambria" w:hAnsi="Cambria" w:eastAsia="Cambria"/>
                <w:b w:val="0"/>
                <w:i w:val="0"/>
                <w:sz w:val="22"/>
              </w:rPr>
              <w:t>Qualitative</w:t>
            </w:r>
          </w:p>
        </w:tc>
        <w:tc>
          <w:tcPr>
            <w:tcW w:type="dxa" w:w="3231"/>
            <w:tcW w:w="3231" w:type="dxa"/>
          </w:tcPr>
          <w:p>
            <w:pPr>
              <w:jc w:val="left"/>
            </w:pPr>
            <w:r/>
            <w:r>
              <w:rPr>
                <w:rFonts w:ascii="Cambria" w:hAnsi="Cambria" w:eastAsia="Cambria"/>
                <w:b w:val="0"/>
                <w:i w:val="0"/>
                <w:sz w:val="22"/>
              </w:rPr>
              <w:t>Functional and validated</w:t>
            </w:r>
          </w:p>
        </w:tc>
      </w:tr>
    </w:tbl>
    <w:p>
      <w:pPr>
        <w:spacing w:after="80"/>
      </w:pPr>
    </w:p>
    <w:p>
      <w:pPr>
        <w:keepNext/>
        <w:spacing w:before="200" w:after="120"/>
      </w:pPr>
      <w:r>
        <w:rPr>
          <w:rFonts w:ascii="Cambria" w:hAnsi="Cambria" w:eastAsia="Cambria"/>
          <w:b/>
          <w:i w:val="0"/>
          <w:color w:val="1F3A5F"/>
          <w:sz w:val="24"/>
        </w:rPr>
        <w:t>2. Student &amp; Faculty Engagement</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3061"/>
            <w:tcW w:w="3061" w:type="dxa"/>
            <w:shd w:val="clear" w:color="auto" w:fill="1F3A5F"/>
          </w:tcPr>
          <w:p>
            <w:pPr>
              <w:jc w:val="center"/>
            </w:pPr>
            <w:r/>
            <w:r>
              <w:rPr>
                <w:rFonts w:ascii="Cambria" w:hAnsi="Cambria" w:eastAsia="Cambria"/>
                <w:b/>
                <w:i w:val="0"/>
                <w:color w:val="FFFFFF"/>
                <w:sz w:val="22"/>
              </w:rPr>
              <w:t>KPI</w:t>
            </w:r>
          </w:p>
        </w:tc>
        <w:tc>
          <w:tcPr>
            <w:tcW w:type="dxa" w:w="1474"/>
            <w:tcW w:w="1474" w:type="dxa"/>
            <w:shd w:val="clear" w:color="auto" w:fill="1F3A5F"/>
          </w:tcPr>
          <w:p>
            <w:pPr>
              <w:jc w:val="center"/>
            </w:pPr>
            <w:r/>
            <w:r>
              <w:rPr>
                <w:rFonts w:ascii="Cambria" w:hAnsi="Cambria" w:eastAsia="Cambria"/>
                <w:b/>
                <w:i w:val="0"/>
                <w:color w:val="FFFFFF"/>
                <w:sz w:val="22"/>
              </w:rPr>
              <w:t>Target (Annual)</w:t>
            </w:r>
          </w:p>
        </w:tc>
        <w:tc>
          <w:tcPr>
            <w:tcW w:type="dxa" w:w="1644"/>
            <w:tcW w:w="1644" w:type="dxa"/>
            <w:shd w:val="clear" w:color="auto" w:fill="1F3A5F"/>
          </w:tcPr>
          <w:p>
            <w:pPr>
              <w:jc w:val="center"/>
            </w:pPr>
            <w:r/>
            <w:r>
              <w:rPr>
                <w:rFonts w:ascii="Cambria" w:hAnsi="Cambria" w:eastAsia="Cambria"/>
                <w:b/>
                <w:i w:val="0"/>
                <w:color w:val="FFFFFF"/>
                <w:sz w:val="22"/>
              </w:rPr>
              <w:t>Type</w:t>
            </w:r>
          </w:p>
        </w:tc>
        <w:tc>
          <w:tcPr>
            <w:tcW w:type="dxa" w:w="3231"/>
            <w:tcW w:w="3231" w:type="dxa"/>
            <w:shd w:val="clear" w:color="auto" w:fill="1F3A5F"/>
          </w:tcPr>
          <w:p>
            <w:pPr>
              <w:jc w:val="center"/>
            </w:pPr>
            <w:r/>
            <w:r>
              <w:rPr>
                <w:rFonts w:ascii="Cambria" w:hAnsi="Cambria" w:eastAsia="Cambria"/>
                <w:b/>
                <w:i w:val="0"/>
                <w:color w:val="FFFFFF"/>
                <w:sz w:val="22"/>
              </w:rPr>
              <w:t>Remarks</w:t>
            </w:r>
          </w:p>
        </w:tc>
      </w:tr>
      <w:tr>
        <w:tc>
          <w:tcPr>
            <w:tcW w:type="dxa" w:w="3061"/>
            <w:tcW w:w="3061" w:type="dxa"/>
          </w:tcPr>
          <w:p>
            <w:pPr>
              <w:jc w:val="left"/>
            </w:pPr>
            <w:r/>
            <w:r>
              <w:rPr>
                <w:rFonts w:ascii="Cambria" w:hAnsi="Cambria" w:eastAsia="Cambria"/>
                <w:b w:val="0"/>
                <w:i w:val="0"/>
                <w:sz w:val="22"/>
              </w:rPr>
              <w:t>No. of Students Engaged (UG/PG/PhD)</w:t>
            </w:r>
          </w:p>
        </w:tc>
        <w:tc>
          <w:tcPr>
            <w:tcW w:type="dxa" w:w="1474"/>
            <w:tcW w:w="1474" w:type="dxa"/>
          </w:tcPr>
          <w:p>
            <w:pPr>
              <w:jc w:val="left"/>
            </w:pPr>
            <w:r/>
            <w:r>
              <w:rPr>
                <w:rFonts w:ascii="Cambria" w:hAnsi="Cambria" w:eastAsia="Cambria"/>
                <w:b w:val="0"/>
                <w:i w:val="0"/>
                <w:sz w:val="22"/>
              </w:rPr>
              <w:t>≥ 15</w:t>
            </w:r>
          </w:p>
        </w:tc>
        <w:tc>
          <w:tcPr>
            <w:tcW w:type="dxa" w:w="1644"/>
            <w:tcW w:w="1644" w:type="dxa"/>
          </w:tcPr>
          <w:p>
            <w:pPr>
              <w:jc w:val="left"/>
            </w:pPr>
            <w:r/>
            <w:r>
              <w:rPr>
                <w:rFonts w:ascii="Cambria" w:hAnsi="Cambria" w:eastAsia="Cambria"/>
                <w:b w:val="0"/>
                <w:i w:val="0"/>
                <w:sz w:val="22"/>
              </w:rPr>
              <w:t>Quantitative</w:t>
            </w:r>
          </w:p>
        </w:tc>
        <w:tc>
          <w:tcPr>
            <w:tcW w:type="dxa" w:w="3231"/>
            <w:tcW w:w="3231" w:type="dxa"/>
          </w:tcPr>
          <w:p>
            <w:pPr>
              <w:jc w:val="left"/>
            </w:pPr>
            <w:r/>
            <w:r>
              <w:rPr>
                <w:rFonts w:ascii="Cambria" w:hAnsi="Cambria" w:eastAsia="Cambria"/>
                <w:b w:val="0"/>
                <w:i w:val="0"/>
                <w:sz w:val="22"/>
              </w:rPr>
              <w:t>Active project involvement</w:t>
            </w:r>
          </w:p>
        </w:tc>
      </w:tr>
      <w:tr>
        <w:tc>
          <w:tcPr>
            <w:tcW w:type="dxa" w:w="3061"/>
            <w:tcW w:w="3061" w:type="dxa"/>
            <w:shd w:val="clear" w:color="auto" w:fill="D9E2EC"/>
          </w:tcPr>
          <w:p>
            <w:pPr>
              <w:jc w:val="left"/>
            </w:pPr>
            <w:r/>
            <w:r>
              <w:rPr>
                <w:rFonts w:ascii="Cambria" w:hAnsi="Cambria" w:eastAsia="Cambria"/>
                <w:b w:val="0"/>
                <w:i w:val="0"/>
                <w:sz w:val="22"/>
              </w:rPr>
              <w:t>No. of Faculty Involved</w:t>
            </w:r>
          </w:p>
        </w:tc>
        <w:tc>
          <w:tcPr>
            <w:tcW w:type="dxa" w:w="1474"/>
            <w:tcW w:w="1474" w:type="dxa"/>
            <w:shd w:val="clear" w:color="auto" w:fill="D9E2EC"/>
          </w:tcPr>
          <w:p>
            <w:pPr>
              <w:jc w:val="left"/>
            </w:pPr>
            <w:r/>
            <w:r>
              <w:rPr>
                <w:rFonts w:ascii="Cambria" w:hAnsi="Cambria" w:eastAsia="Cambria"/>
                <w:b w:val="0"/>
                <w:i w:val="0"/>
                <w:sz w:val="22"/>
              </w:rPr>
              <w:t>≥ 5</w:t>
            </w:r>
          </w:p>
        </w:tc>
        <w:tc>
          <w:tcPr>
            <w:tcW w:type="dxa" w:w="1644"/>
            <w:tcW w:w="1644" w:type="dxa"/>
            <w:shd w:val="clear" w:color="auto" w:fill="D9E2EC"/>
          </w:tcPr>
          <w:p>
            <w:pPr>
              <w:jc w:val="left"/>
            </w:pPr>
            <w:r/>
            <w:r>
              <w:rPr>
                <w:rFonts w:ascii="Cambria" w:hAnsi="Cambria" w:eastAsia="Cambria"/>
                <w:b w:val="0"/>
                <w:i w:val="0"/>
                <w:sz w:val="22"/>
              </w:rPr>
              <w:t>Quantitative</w:t>
            </w:r>
          </w:p>
        </w:tc>
        <w:tc>
          <w:tcPr>
            <w:tcW w:type="dxa" w:w="3231"/>
            <w:tcW w:w="3231" w:type="dxa"/>
            <w:shd w:val="clear" w:color="auto" w:fill="D9E2EC"/>
          </w:tcPr>
          <w:p>
            <w:pPr>
              <w:jc w:val="left"/>
            </w:pPr>
            <w:r/>
            <w:r>
              <w:rPr>
                <w:rFonts w:ascii="Cambria" w:hAnsi="Cambria" w:eastAsia="Cambria"/>
                <w:b w:val="0"/>
                <w:i w:val="0"/>
                <w:sz w:val="22"/>
              </w:rPr>
            </w:r>
          </w:p>
        </w:tc>
      </w:tr>
      <w:tr>
        <w:tc>
          <w:tcPr>
            <w:tcW w:type="dxa" w:w="3061"/>
            <w:tcW w:w="3061" w:type="dxa"/>
          </w:tcPr>
          <w:p>
            <w:pPr>
              <w:jc w:val="left"/>
            </w:pPr>
            <w:r/>
            <w:r>
              <w:rPr>
                <w:rFonts w:ascii="Cambria" w:hAnsi="Cambria" w:eastAsia="Cambria"/>
                <w:b w:val="0"/>
                <w:i w:val="0"/>
                <w:sz w:val="22"/>
              </w:rPr>
              <w:t>No. of Thesis Projects Supported</w:t>
            </w:r>
          </w:p>
        </w:tc>
        <w:tc>
          <w:tcPr>
            <w:tcW w:type="dxa" w:w="1474"/>
            <w:tcW w:w="1474" w:type="dxa"/>
          </w:tcPr>
          <w:p>
            <w:pPr>
              <w:jc w:val="left"/>
            </w:pPr>
            <w:r/>
            <w:r>
              <w:rPr>
                <w:rFonts w:ascii="Cambria" w:hAnsi="Cambria" w:eastAsia="Cambria"/>
                <w:b w:val="0"/>
                <w:i w:val="0"/>
                <w:sz w:val="22"/>
              </w:rPr>
              <w:t>≥ 10</w:t>
            </w:r>
          </w:p>
        </w:tc>
        <w:tc>
          <w:tcPr>
            <w:tcW w:type="dxa" w:w="1644"/>
            <w:tcW w:w="1644" w:type="dxa"/>
          </w:tcPr>
          <w:p>
            <w:pPr>
              <w:jc w:val="left"/>
            </w:pPr>
            <w:r/>
            <w:r>
              <w:rPr>
                <w:rFonts w:ascii="Cambria" w:hAnsi="Cambria" w:eastAsia="Cambria"/>
                <w:b w:val="0"/>
                <w:i w:val="0"/>
                <w:sz w:val="22"/>
              </w:rPr>
              <w:t>Quantitative</w:t>
            </w:r>
          </w:p>
        </w:tc>
        <w:tc>
          <w:tcPr>
            <w:tcW w:type="dxa" w:w="3231"/>
            <w:tcW w:w="3231" w:type="dxa"/>
          </w:tcPr>
          <w:p>
            <w:pPr>
              <w:jc w:val="left"/>
            </w:pPr>
            <w:r/>
            <w:r>
              <w:rPr>
                <w:rFonts w:ascii="Cambria" w:hAnsi="Cambria" w:eastAsia="Cambria"/>
                <w:b w:val="0"/>
                <w:i w:val="0"/>
                <w:sz w:val="22"/>
              </w:rPr>
            </w:r>
          </w:p>
        </w:tc>
      </w:tr>
      <w:tr>
        <w:tc>
          <w:tcPr>
            <w:tcW w:type="dxa" w:w="3061"/>
            <w:tcW w:w="3061" w:type="dxa"/>
            <w:shd w:val="clear" w:color="auto" w:fill="D9E2EC"/>
          </w:tcPr>
          <w:p>
            <w:pPr>
              <w:jc w:val="left"/>
            </w:pPr>
            <w:r/>
            <w:r>
              <w:rPr>
                <w:rFonts w:ascii="Cambria" w:hAnsi="Cambria" w:eastAsia="Cambria"/>
                <w:b w:val="0"/>
                <w:i w:val="0"/>
                <w:sz w:val="22"/>
              </w:rPr>
              <w:t>Training/Workshop Sessions Conducted</w:t>
            </w:r>
          </w:p>
        </w:tc>
        <w:tc>
          <w:tcPr>
            <w:tcW w:type="dxa" w:w="1474"/>
            <w:tcW w:w="1474" w:type="dxa"/>
            <w:shd w:val="clear" w:color="auto" w:fill="D9E2EC"/>
          </w:tcPr>
          <w:p>
            <w:pPr>
              <w:jc w:val="left"/>
            </w:pPr>
            <w:r/>
            <w:r>
              <w:rPr>
                <w:rFonts w:ascii="Cambria" w:hAnsi="Cambria" w:eastAsia="Cambria"/>
                <w:b w:val="0"/>
                <w:i w:val="0"/>
                <w:sz w:val="22"/>
              </w:rPr>
              <w:t>≥ 3</w:t>
            </w:r>
          </w:p>
        </w:tc>
        <w:tc>
          <w:tcPr>
            <w:tcW w:type="dxa" w:w="1644"/>
            <w:tcW w:w="1644" w:type="dxa"/>
            <w:shd w:val="clear" w:color="auto" w:fill="D9E2EC"/>
          </w:tcPr>
          <w:p>
            <w:pPr>
              <w:jc w:val="left"/>
            </w:pPr>
            <w:r/>
            <w:r>
              <w:rPr>
                <w:rFonts w:ascii="Cambria" w:hAnsi="Cambria" w:eastAsia="Cambria"/>
                <w:b w:val="0"/>
                <w:i w:val="0"/>
                <w:sz w:val="22"/>
              </w:rPr>
              <w:t>Quantitative</w:t>
            </w:r>
          </w:p>
        </w:tc>
        <w:tc>
          <w:tcPr>
            <w:tcW w:type="dxa" w:w="3231"/>
            <w:tcW w:w="3231" w:type="dxa"/>
            <w:shd w:val="clear" w:color="auto" w:fill="D9E2EC"/>
          </w:tcPr>
          <w:p>
            <w:pPr>
              <w:jc w:val="left"/>
            </w:pPr>
            <w:r/>
            <w:r>
              <w:rPr>
                <w:rFonts w:ascii="Cambria" w:hAnsi="Cambria" w:eastAsia="Cambria"/>
                <w:b w:val="0"/>
                <w:i w:val="0"/>
                <w:sz w:val="22"/>
              </w:rPr>
            </w:r>
          </w:p>
        </w:tc>
      </w:tr>
    </w:tbl>
    <w:p>
      <w:pPr>
        <w:spacing w:after="80"/>
      </w:pPr>
    </w:p>
    <w:p>
      <w:pPr>
        <w:keepNext/>
        <w:spacing w:before="200" w:after="120"/>
      </w:pPr>
      <w:r>
        <w:rPr>
          <w:rFonts w:ascii="Cambria" w:hAnsi="Cambria" w:eastAsia="Cambria"/>
          <w:b/>
          <w:i w:val="0"/>
          <w:color w:val="1F3A5F"/>
          <w:sz w:val="24"/>
        </w:rPr>
        <w:t>3. Collaboration &amp; Outreach</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3061"/>
            <w:tcW w:w="3061" w:type="dxa"/>
            <w:shd w:val="clear" w:color="auto" w:fill="1F3A5F"/>
          </w:tcPr>
          <w:p>
            <w:pPr>
              <w:jc w:val="center"/>
            </w:pPr>
            <w:r/>
            <w:r>
              <w:rPr>
                <w:rFonts w:ascii="Cambria" w:hAnsi="Cambria" w:eastAsia="Cambria"/>
                <w:b/>
                <w:i w:val="0"/>
                <w:color w:val="FFFFFF"/>
                <w:sz w:val="22"/>
              </w:rPr>
              <w:t>KPI</w:t>
            </w:r>
          </w:p>
        </w:tc>
        <w:tc>
          <w:tcPr>
            <w:tcW w:type="dxa" w:w="1474"/>
            <w:tcW w:w="1474" w:type="dxa"/>
            <w:shd w:val="clear" w:color="auto" w:fill="1F3A5F"/>
          </w:tcPr>
          <w:p>
            <w:pPr>
              <w:jc w:val="center"/>
            </w:pPr>
            <w:r/>
            <w:r>
              <w:rPr>
                <w:rFonts w:ascii="Cambria" w:hAnsi="Cambria" w:eastAsia="Cambria"/>
                <w:b/>
                <w:i w:val="0"/>
                <w:color w:val="FFFFFF"/>
                <w:sz w:val="22"/>
              </w:rPr>
              <w:t>Target (Annual)</w:t>
            </w:r>
          </w:p>
        </w:tc>
        <w:tc>
          <w:tcPr>
            <w:tcW w:type="dxa" w:w="1644"/>
            <w:tcW w:w="1644" w:type="dxa"/>
            <w:shd w:val="clear" w:color="auto" w:fill="1F3A5F"/>
          </w:tcPr>
          <w:p>
            <w:pPr>
              <w:jc w:val="center"/>
            </w:pPr>
            <w:r/>
            <w:r>
              <w:rPr>
                <w:rFonts w:ascii="Cambria" w:hAnsi="Cambria" w:eastAsia="Cambria"/>
                <w:b/>
                <w:i w:val="0"/>
                <w:color w:val="FFFFFF"/>
                <w:sz w:val="22"/>
              </w:rPr>
              <w:t>Type</w:t>
            </w:r>
          </w:p>
        </w:tc>
        <w:tc>
          <w:tcPr>
            <w:tcW w:type="dxa" w:w="3231"/>
            <w:tcW w:w="3231" w:type="dxa"/>
            <w:shd w:val="clear" w:color="auto" w:fill="1F3A5F"/>
          </w:tcPr>
          <w:p>
            <w:pPr>
              <w:jc w:val="center"/>
            </w:pPr>
            <w:r/>
            <w:r>
              <w:rPr>
                <w:rFonts w:ascii="Cambria" w:hAnsi="Cambria" w:eastAsia="Cambria"/>
                <w:b/>
                <w:i w:val="0"/>
                <w:color w:val="FFFFFF"/>
                <w:sz w:val="22"/>
              </w:rPr>
              <w:t>Remarks</w:t>
            </w:r>
          </w:p>
        </w:tc>
      </w:tr>
      <w:tr>
        <w:tc>
          <w:tcPr>
            <w:tcW w:type="dxa" w:w="3061"/>
            <w:tcW w:w="3061" w:type="dxa"/>
          </w:tcPr>
          <w:p>
            <w:pPr>
              <w:jc w:val="left"/>
            </w:pPr>
            <w:r/>
            <w:r>
              <w:rPr>
                <w:rFonts w:ascii="Cambria" w:hAnsi="Cambria" w:eastAsia="Cambria"/>
                <w:b w:val="0"/>
                <w:i w:val="0"/>
                <w:sz w:val="22"/>
              </w:rPr>
              <w:t>No. of MoUs Signed with Industry/NGOs</w:t>
            </w:r>
          </w:p>
        </w:tc>
        <w:tc>
          <w:tcPr>
            <w:tcW w:type="dxa" w:w="1474"/>
            <w:tcW w:w="1474" w:type="dxa"/>
          </w:tcPr>
          <w:p>
            <w:pPr>
              <w:jc w:val="left"/>
            </w:pPr>
            <w:r/>
            <w:r>
              <w:rPr>
                <w:rFonts w:ascii="Cambria" w:hAnsi="Cambria" w:eastAsia="Cambria"/>
                <w:b w:val="0"/>
                <w:i w:val="0"/>
                <w:sz w:val="22"/>
              </w:rPr>
              <w:t>≥ 2</w:t>
            </w:r>
          </w:p>
        </w:tc>
        <w:tc>
          <w:tcPr>
            <w:tcW w:type="dxa" w:w="1644"/>
            <w:tcW w:w="1644" w:type="dxa"/>
          </w:tcPr>
          <w:p>
            <w:pPr>
              <w:jc w:val="left"/>
            </w:pPr>
            <w:r/>
            <w:r>
              <w:rPr>
                <w:rFonts w:ascii="Cambria" w:hAnsi="Cambria" w:eastAsia="Cambria"/>
                <w:b w:val="0"/>
                <w:i w:val="0"/>
                <w:sz w:val="22"/>
              </w:rPr>
              <w:t>Quantitative</w:t>
            </w:r>
          </w:p>
        </w:tc>
        <w:tc>
          <w:tcPr>
            <w:tcW w:type="dxa" w:w="3231"/>
            <w:tcW w:w="3231" w:type="dxa"/>
          </w:tcPr>
          <w:p>
            <w:pPr>
              <w:jc w:val="left"/>
            </w:pPr>
            <w:r/>
            <w:r>
              <w:rPr>
                <w:rFonts w:ascii="Cambria" w:hAnsi="Cambria" w:eastAsia="Cambria"/>
                <w:b w:val="0"/>
                <w:i w:val="0"/>
                <w:sz w:val="22"/>
              </w:rPr>
              <w:t>Valid and active MoUs</w:t>
            </w:r>
          </w:p>
        </w:tc>
      </w:tr>
      <w:tr>
        <w:tc>
          <w:tcPr>
            <w:tcW w:type="dxa" w:w="3061"/>
            <w:tcW w:w="3061" w:type="dxa"/>
            <w:shd w:val="clear" w:color="auto" w:fill="D9E2EC"/>
          </w:tcPr>
          <w:p>
            <w:pPr>
              <w:jc w:val="left"/>
            </w:pPr>
            <w:r/>
            <w:r>
              <w:rPr>
                <w:rFonts w:ascii="Cambria" w:hAnsi="Cambria" w:eastAsia="Cambria"/>
                <w:b w:val="0"/>
                <w:i w:val="0"/>
                <w:sz w:val="22"/>
              </w:rPr>
              <w:t>No. of Collaborative Research Projects</w:t>
            </w:r>
          </w:p>
        </w:tc>
        <w:tc>
          <w:tcPr>
            <w:tcW w:type="dxa" w:w="1474"/>
            <w:tcW w:w="1474" w:type="dxa"/>
            <w:shd w:val="clear" w:color="auto" w:fill="D9E2EC"/>
          </w:tcPr>
          <w:p>
            <w:pPr>
              <w:jc w:val="left"/>
            </w:pPr>
            <w:r/>
            <w:r>
              <w:rPr>
                <w:rFonts w:ascii="Cambria" w:hAnsi="Cambria" w:eastAsia="Cambria"/>
                <w:b w:val="0"/>
                <w:i w:val="0"/>
                <w:sz w:val="22"/>
              </w:rPr>
              <w:t>≥ 2</w:t>
            </w:r>
          </w:p>
        </w:tc>
        <w:tc>
          <w:tcPr>
            <w:tcW w:type="dxa" w:w="1644"/>
            <w:tcW w:w="1644" w:type="dxa"/>
            <w:shd w:val="clear" w:color="auto" w:fill="D9E2EC"/>
          </w:tcPr>
          <w:p>
            <w:pPr>
              <w:jc w:val="left"/>
            </w:pPr>
            <w:r/>
            <w:r>
              <w:rPr>
                <w:rFonts w:ascii="Cambria" w:hAnsi="Cambria" w:eastAsia="Cambria"/>
                <w:b w:val="0"/>
                <w:i w:val="0"/>
                <w:sz w:val="22"/>
              </w:rPr>
              <w:t>Quantitative</w:t>
            </w:r>
          </w:p>
        </w:tc>
        <w:tc>
          <w:tcPr>
            <w:tcW w:type="dxa" w:w="3231"/>
            <w:tcW w:w="3231" w:type="dxa"/>
            <w:shd w:val="clear" w:color="auto" w:fill="D9E2EC"/>
          </w:tcPr>
          <w:p>
            <w:pPr>
              <w:jc w:val="left"/>
            </w:pPr>
            <w:r/>
            <w:r>
              <w:rPr>
                <w:rFonts w:ascii="Cambria" w:hAnsi="Cambria" w:eastAsia="Cambria"/>
                <w:b w:val="0"/>
                <w:i w:val="0"/>
                <w:sz w:val="22"/>
              </w:rPr>
              <w:t>With academia, R&amp;D labs, or corporates</w:t>
            </w:r>
          </w:p>
        </w:tc>
      </w:tr>
      <w:tr>
        <w:tc>
          <w:tcPr>
            <w:tcW w:type="dxa" w:w="3061"/>
            <w:tcW w:w="3061" w:type="dxa"/>
          </w:tcPr>
          <w:p>
            <w:pPr>
              <w:jc w:val="left"/>
            </w:pPr>
            <w:r/>
            <w:r>
              <w:rPr>
                <w:rFonts w:ascii="Cambria" w:hAnsi="Cambria" w:eastAsia="Cambria"/>
                <w:b w:val="0"/>
                <w:i w:val="0"/>
                <w:sz w:val="22"/>
              </w:rPr>
              <w:t>Community-Based Projects / Extension</w:t>
            </w:r>
          </w:p>
        </w:tc>
        <w:tc>
          <w:tcPr>
            <w:tcW w:type="dxa" w:w="1474"/>
            <w:tcW w:w="1474" w:type="dxa"/>
          </w:tcPr>
          <w:p>
            <w:pPr>
              <w:jc w:val="left"/>
            </w:pPr>
            <w:r/>
            <w:r>
              <w:rPr>
                <w:rFonts w:ascii="Cambria" w:hAnsi="Cambria" w:eastAsia="Cambria"/>
                <w:b w:val="0"/>
                <w:i w:val="0"/>
                <w:sz w:val="22"/>
              </w:rPr>
              <w:t>≥ 1</w:t>
            </w:r>
          </w:p>
        </w:tc>
        <w:tc>
          <w:tcPr>
            <w:tcW w:type="dxa" w:w="1644"/>
            <w:tcW w:w="1644" w:type="dxa"/>
          </w:tcPr>
          <w:p>
            <w:pPr>
              <w:jc w:val="left"/>
            </w:pPr>
            <w:r/>
            <w:r>
              <w:rPr>
                <w:rFonts w:ascii="Cambria" w:hAnsi="Cambria" w:eastAsia="Cambria"/>
                <w:b w:val="0"/>
                <w:i w:val="0"/>
                <w:sz w:val="22"/>
              </w:rPr>
              <w:t>Qualitative</w:t>
            </w:r>
          </w:p>
        </w:tc>
        <w:tc>
          <w:tcPr>
            <w:tcW w:type="dxa" w:w="3231"/>
            <w:tcW w:w="3231" w:type="dxa"/>
          </w:tcPr>
          <w:p>
            <w:pPr>
              <w:jc w:val="left"/>
            </w:pPr>
            <w:r/>
            <w:r>
              <w:rPr>
                <w:rFonts w:ascii="Cambria" w:hAnsi="Cambria" w:eastAsia="Cambria"/>
                <w:b w:val="0"/>
                <w:i w:val="0"/>
                <w:sz w:val="22"/>
              </w:rPr>
              <w:t>Social impact or rural outreach</w:t>
            </w:r>
          </w:p>
        </w:tc>
      </w:tr>
      <w:tr>
        <w:tc>
          <w:tcPr>
            <w:tcW w:type="dxa" w:w="3061"/>
            <w:tcW w:w="3061" w:type="dxa"/>
            <w:shd w:val="clear" w:color="auto" w:fill="D9E2EC"/>
          </w:tcPr>
          <w:p>
            <w:pPr>
              <w:jc w:val="left"/>
            </w:pPr>
            <w:r/>
            <w:r>
              <w:rPr>
                <w:rFonts w:ascii="Cambria" w:hAnsi="Cambria" w:eastAsia="Cambria"/>
                <w:b w:val="0"/>
                <w:i w:val="0"/>
                <w:sz w:val="22"/>
              </w:rPr>
              <w:t>Media Mentions / Dissemination Events</w:t>
            </w:r>
          </w:p>
        </w:tc>
        <w:tc>
          <w:tcPr>
            <w:tcW w:type="dxa" w:w="1474"/>
            <w:tcW w:w="1474" w:type="dxa"/>
            <w:shd w:val="clear" w:color="auto" w:fill="D9E2EC"/>
          </w:tcPr>
          <w:p>
            <w:pPr>
              <w:jc w:val="left"/>
            </w:pPr>
            <w:r/>
            <w:r>
              <w:rPr>
                <w:rFonts w:ascii="Cambria" w:hAnsi="Cambria" w:eastAsia="Cambria"/>
                <w:b w:val="0"/>
                <w:i w:val="0"/>
                <w:sz w:val="22"/>
              </w:rPr>
              <w:t>≥ 3</w:t>
            </w:r>
          </w:p>
        </w:tc>
        <w:tc>
          <w:tcPr>
            <w:tcW w:type="dxa" w:w="1644"/>
            <w:tcW w:w="1644" w:type="dxa"/>
            <w:shd w:val="clear" w:color="auto" w:fill="D9E2EC"/>
          </w:tcPr>
          <w:p>
            <w:pPr>
              <w:jc w:val="left"/>
            </w:pPr>
            <w:r/>
            <w:r>
              <w:rPr>
                <w:rFonts w:ascii="Cambria" w:hAnsi="Cambria" w:eastAsia="Cambria"/>
                <w:b w:val="0"/>
                <w:i w:val="0"/>
                <w:sz w:val="22"/>
              </w:rPr>
              <w:t>Qualitative</w:t>
            </w:r>
          </w:p>
        </w:tc>
        <w:tc>
          <w:tcPr>
            <w:tcW w:type="dxa" w:w="3231"/>
            <w:tcW w:w="3231" w:type="dxa"/>
            <w:shd w:val="clear" w:color="auto" w:fill="D9E2EC"/>
          </w:tcPr>
          <w:p>
            <w:pPr>
              <w:jc w:val="left"/>
            </w:pPr>
            <w:r/>
            <w:r>
              <w:rPr>
                <w:rFonts w:ascii="Cambria" w:hAnsi="Cambria" w:eastAsia="Cambria"/>
                <w:b w:val="0"/>
                <w:i w:val="0"/>
                <w:sz w:val="22"/>
              </w:rPr>
              <w:t>Includes press, webinars, newsletters</w:t>
            </w:r>
          </w:p>
        </w:tc>
      </w:tr>
    </w:tbl>
    <w:p>
      <w:pPr>
        <w:spacing w:after="80"/>
      </w:pPr>
    </w:p>
    <w:p>
      <w:pPr>
        <w:keepNext/>
        <w:spacing w:before="200" w:after="120"/>
      </w:pPr>
      <w:r>
        <w:rPr>
          <w:rFonts w:ascii="Cambria" w:hAnsi="Cambria" w:eastAsia="Cambria"/>
          <w:b/>
          <w:i w:val="0"/>
          <w:color w:val="1F3A5F"/>
          <w:sz w:val="24"/>
        </w:rPr>
        <w:t>4. Infrastructure &amp; Resource Utilization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3061"/>
            <w:tcW w:w="3061" w:type="dxa"/>
            <w:shd w:val="clear" w:color="auto" w:fill="1F3A5F"/>
          </w:tcPr>
          <w:p>
            <w:pPr>
              <w:jc w:val="center"/>
            </w:pPr>
            <w:r/>
            <w:r>
              <w:rPr>
                <w:rFonts w:ascii="Cambria" w:hAnsi="Cambria" w:eastAsia="Cambria"/>
                <w:b/>
                <w:i w:val="0"/>
                <w:color w:val="FFFFFF"/>
                <w:sz w:val="22"/>
              </w:rPr>
              <w:t>KPI</w:t>
            </w:r>
          </w:p>
        </w:tc>
        <w:tc>
          <w:tcPr>
            <w:tcW w:type="dxa" w:w="1474"/>
            <w:tcW w:w="1474" w:type="dxa"/>
            <w:shd w:val="clear" w:color="auto" w:fill="1F3A5F"/>
          </w:tcPr>
          <w:p>
            <w:pPr>
              <w:jc w:val="center"/>
            </w:pPr>
            <w:r/>
            <w:r>
              <w:rPr>
                <w:rFonts w:ascii="Cambria" w:hAnsi="Cambria" w:eastAsia="Cambria"/>
                <w:b/>
                <w:i w:val="0"/>
                <w:color w:val="FFFFFF"/>
                <w:sz w:val="22"/>
              </w:rPr>
              <w:t>Target (Annual)</w:t>
            </w:r>
          </w:p>
        </w:tc>
        <w:tc>
          <w:tcPr>
            <w:tcW w:type="dxa" w:w="1644"/>
            <w:tcW w:w="1644" w:type="dxa"/>
            <w:shd w:val="clear" w:color="auto" w:fill="1F3A5F"/>
          </w:tcPr>
          <w:p>
            <w:pPr>
              <w:jc w:val="center"/>
            </w:pPr>
            <w:r/>
            <w:r>
              <w:rPr>
                <w:rFonts w:ascii="Cambria" w:hAnsi="Cambria" w:eastAsia="Cambria"/>
                <w:b/>
                <w:i w:val="0"/>
                <w:color w:val="FFFFFF"/>
                <w:sz w:val="22"/>
              </w:rPr>
              <w:t>Type</w:t>
            </w:r>
          </w:p>
        </w:tc>
        <w:tc>
          <w:tcPr>
            <w:tcW w:type="dxa" w:w="3231"/>
            <w:tcW w:w="3231" w:type="dxa"/>
            <w:shd w:val="clear" w:color="auto" w:fill="1F3A5F"/>
          </w:tcPr>
          <w:p>
            <w:pPr>
              <w:jc w:val="center"/>
            </w:pPr>
            <w:r/>
            <w:r>
              <w:rPr>
                <w:rFonts w:ascii="Cambria" w:hAnsi="Cambria" w:eastAsia="Cambria"/>
                <w:b/>
                <w:i w:val="0"/>
                <w:color w:val="FFFFFF"/>
                <w:sz w:val="22"/>
              </w:rPr>
              <w:t>Remarks</w:t>
            </w:r>
          </w:p>
        </w:tc>
      </w:tr>
      <w:tr>
        <w:tc>
          <w:tcPr>
            <w:tcW w:type="dxa" w:w="3061"/>
            <w:tcW w:w="3061" w:type="dxa"/>
          </w:tcPr>
          <w:p>
            <w:pPr>
              <w:jc w:val="left"/>
            </w:pPr>
            <w:r/>
            <w:r>
              <w:rPr>
                <w:rFonts w:ascii="Cambria" w:hAnsi="Cambria" w:eastAsia="Cambria"/>
                <w:b w:val="0"/>
                <w:i w:val="0"/>
                <w:sz w:val="22"/>
              </w:rPr>
              <w:t>Utilization Rate of Lab Facilities</w:t>
            </w:r>
          </w:p>
        </w:tc>
        <w:tc>
          <w:tcPr>
            <w:tcW w:type="dxa" w:w="1474"/>
            <w:tcW w:w="1474" w:type="dxa"/>
          </w:tcPr>
          <w:p>
            <w:pPr>
              <w:jc w:val="left"/>
            </w:pPr>
            <w:r/>
            <w:r>
              <w:rPr>
                <w:rFonts w:ascii="Cambria" w:hAnsi="Cambria" w:eastAsia="Cambria"/>
                <w:b w:val="0"/>
                <w:i w:val="0"/>
                <w:sz w:val="22"/>
              </w:rPr>
              <w:t>≥ 80%</w:t>
            </w:r>
          </w:p>
        </w:tc>
        <w:tc>
          <w:tcPr>
            <w:tcW w:type="dxa" w:w="1644"/>
            <w:tcW w:w="1644" w:type="dxa"/>
          </w:tcPr>
          <w:p>
            <w:pPr>
              <w:jc w:val="left"/>
            </w:pPr>
            <w:r/>
            <w:r>
              <w:rPr>
                <w:rFonts w:ascii="Cambria" w:hAnsi="Cambria" w:eastAsia="Cambria"/>
                <w:b w:val="0"/>
                <w:i w:val="0"/>
                <w:sz w:val="22"/>
              </w:rPr>
              <w:t>Quantitative</w:t>
            </w:r>
          </w:p>
        </w:tc>
        <w:tc>
          <w:tcPr>
            <w:tcW w:type="dxa" w:w="3231"/>
            <w:tcW w:w="3231" w:type="dxa"/>
          </w:tcPr>
          <w:p>
            <w:pPr>
              <w:jc w:val="left"/>
            </w:pPr>
            <w:r/>
            <w:r>
              <w:rPr>
                <w:rFonts w:ascii="Cambria" w:hAnsi="Cambria" w:eastAsia="Cambria"/>
                <w:b w:val="0"/>
                <w:i w:val="0"/>
                <w:sz w:val="22"/>
              </w:rPr>
              <w:t>Based on lab logbooks and usage reports</w:t>
            </w:r>
          </w:p>
        </w:tc>
      </w:tr>
      <w:tr>
        <w:tc>
          <w:tcPr>
            <w:tcW w:type="dxa" w:w="3061"/>
            <w:tcW w:w="3061" w:type="dxa"/>
            <w:shd w:val="clear" w:color="auto" w:fill="D9E2EC"/>
          </w:tcPr>
          <w:p>
            <w:pPr>
              <w:jc w:val="left"/>
            </w:pPr>
            <w:r/>
            <w:r>
              <w:rPr>
                <w:rFonts w:ascii="Cambria" w:hAnsi="Cambria" w:eastAsia="Cambria"/>
                <w:b w:val="0"/>
                <w:i w:val="0"/>
                <w:sz w:val="22"/>
              </w:rPr>
              <w:t>Budget Utilization Efficiency</w:t>
            </w:r>
          </w:p>
        </w:tc>
        <w:tc>
          <w:tcPr>
            <w:tcW w:type="dxa" w:w="1474"/>
            <w:tcW w:w="1474" w:type="dxa"/>
            <w:shd w:val="clear" w:color="auto" w:fill="D9E2EC"/>
          </w:tcPr>
          <w:p>
            <w:pPr>
              <w:jc w:val="left"/>
            </w:pPr>
            <w:r/>
            <w:r>
              <w:rPr>
                <w:rFonts w:ascii="Cambria" w:hAnsi="Cambria" w:eastAsia="Cambria"/>
                <w:b w:val="0"/>
                <w:i w:val="0"/>
                <w:sz w:val="22"/>
              </w:rPr>
              <w:t>≥ 90%</w:t>
            </w:r>
          </w:p>
        </w:tc>
        <w:tc>
          <w:tcPr>
            <w:tcW w:type="dxa" w:w="1644"/>
            <w:tcW w:w="1644" w:type="dxa"/>
            <w:shd w:val="clear" w:color="auto" w:fill="D9E2EC"/>
          </w:tcPr>
          <w:p>
            <w:pPr>
              <w:jc w:val="left"/>
            </w:pPr>
            <w:r/>
            <w:r>
              <w:rPr>
                <w:rFonts w:ascii="Cambria" w:hAnsi="Cambria" w:eastAsia="Cambria"/>
                <w:b w:val="0"/>
                <w:i w:val="0"/>
                <w:sz w:val="22"/>
              </w:rPr>
              <w:t>Quantitative</w:t>
            </w:r>
          </w:p>
        </w:tc>
        <w:tc>
          <w:tcPr>
            <w:tcW w:type="dxa" w:w="3231"/>
            <w:tcW w:w="3231" w:type="dxa"/>
            <w:shd w:val="clear" w:color="auto" w:fill="D9E2EC"/>
          </w:tcPr>
          <w:p>
            <w:pPr>
              <w:jc w:val="left"/>
            </w:pPr>
            <w:r/>
            <w:r>
              <w:rPr>
                <w:rFonts w:ascii="Cambria" w:hAnsi="Cambria" w:eastAsia="Cambria"/>
                <w:b w:val="0"/>
                <w:i w:val="0"/>
                <w:sz w:val="22"/>
              </w:rPr>
              <w:t>Fund usage vs allocation</w:t>
            </w:r>
          </w:p>
        </w:tc>
      </w:tr>
      <w:tr>
        <w:tc>
          <w:tcPr>
            <w:tcW w:type="dxa" w:w="3061"/>
            <w:tcW w:w="3061" w:type="dxa"/>
          </w:tcPr>
          <w:p>
            <w:pPr>
              <w:jc w:val="left"/>
            </w:pPr>
            <w:r/>
            <w:r>
              <w:rPr>
                <w:rFonts w:ascii="Cambria" w:hAnsi="Cambria" w:eastAsia="Cambria"/>
                <w:b w:val="0"/>
                <w:i w:val="0"/>
                <w:sz w:val="22"/>
              </w:rPr>
              <w:t>No. of New Equipment Procured</w:t>
            </w:r>
          </w:p>
        </w:tc>
        <w:tc>
          <w:tcPr>
            <w:tcW w:type="dxa" w:w="1474"/>
            <w:tcW w:w="1474" w:type="dxa"/>
          </w:tcPr>
          <w:p>
            <w:pPr>
              <w:jc w:val="left"/>
            </w:pPr>
            <w:r/>
            <w:r>
              <w:rPr>
                <w:rFonts w:ascii="Cambria" w:hAnsi="Cambria" w:eastAsia="Cambria"/>
                <w:b w:val="0"/>
                <w:i w:val="0"/>
                <w:sz w:val="22"/>
              </w:rPr>
              <w:t>As per requirement</w:t>
            </w:r>
          </w:p>
        </w:tc>
        <w:tc>
          <w:tcPr>
            <w:tcW w:type="dxa" w:w="1644"/>
            <w:tcW w:w="1644" w:type="dxa"/>
          </w:tcPr>
          <w:p>
            <w:pPr>
              <w:jc w:val="left"/>
            </w:pPr>
            <w:r/>
            <w:r>
              <w:rPr>
                <w:rFonts w:ascii="Cambria" w:hAnsi="Cambria" w:eastAsia="Cambria"/>
                <w:b w:val="0"/>
                <w:i w:val="0"/>
                <w:sz w:val="22"/>
              </w:rPr>
              <w:t>Quantitative</w:t>
            </w:r>
          </w:p>
        </w:tc>
        <w:tc>
          <w:tcPr>
            <w:tcW w:type="dxa" w:w="3231"/>
            <w:tcW w:w="3231" w:type="dxa"/>
          </w:tcPr>
          <w:p>
            <w:pPr>
              <w:jc w:val="left"/>
            </w:pPr>
            <w:r/>
            <w:r>
              <w:rPr>
                <w:rFonts w:ascii="Cambria" w:hAnsi="Cambria" w:eastAsia="Cambria"/>
                <w:b w:val="0"/>
                <w:i w:val="0"/>
                <w:sz w:val="22"/>
              </w:rPr>
              <w:t>Aligned with research plan</w:t>
            </w:r>
          </w:p>
        </w:tc>
      </w:tr>
    </w:tbl>
    <w:p>
      <w:pPr>
        <w:spacing w:after="80"/>
      </w:pPr>
    </w:p>
    <w:p>
      <w:pPr>
        <w:keepNext/>
        <w:spacing w:before="200" w:after="120"/>
      </w:pPr>
      <w:r>
        <w:rPr>
          <w:rFonts w:ascii="Cambria" w:hAnsi="Cambria" w:eastAsia="Cambria"/>
          <w:b/>
          <w:i w:val="0"/>
          <w:color w:val="1F3A5F"/>
          <w:sz w:val="24"/>
        </w:rPr>
        <w:t>5. Institutional Contribution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3061"/>
            <w:tcW w:w="3061" w:type="dxa"/>
            <w:shd w:val="clear" w:color="auto" w:fill="1F3A5F"/>
          </w:tcPr>
          <w:p>
            <w:pPr>
              <w:jc w:val="center"/>
            </w:pPr>
            <w:r/>
            <w:r>
              <w:rPr>
                <w:rFonts w:ascii="Cambria" w:hAnsi="Cambria" w:eastAsia="Cambria"/>
                <w:b/>
                <w:i w:val="0"/>
                <w:color w:val="FFFFFF"/>
                <w:sz w:val="22"/>
              </w:rPr>
              <w:t>KPI</w:t>
            </w:r>
          </w:p>
        </w:tc>
        <w:tc>
          <w:tcPr>
            <w:tcW w:type="dxa" w:w="1474"/>
            <w:tcW w:w="1474" w:type="dxa"/>
            <w:shd w:val="clear" w:color="auto" w:fill="1F3A5F"/>
          </w:tcPr>
          <w:p>
            <w:pPr>
              <w:jc w:val="center"/>
            </w:pPr>
            <w:r/>
            <w:r>
              <w:rPr>
                <w:rFonts w:ascii="Cambria" w:hAnsi="Cambria" w:eastAsia="Cambria"/>
                <w:b/>
                <w:i w:val="0"/>
                <w:color w:val="FFFFFF"/>
                <w:sz w:val="22"/>
              </w:rPr>
              <w:t>Target (Annual)</w:t>
            </w:r>
          </w:p>
        </w:tc>
        <w:tc>
          <w:tcPr>
            <w:tcW w:type="dxa" w:w="1644"/>
            <w:tcW w:w="1644" w:type="dxa"/>
            <w:shd w:val="clear" w:color="auto" w:fill="1F3A5F"/>
          </w:tcPr>
          <w:p>
            <w:pPr>
              <w:jc w:val="center"/>
            </w:pPr>
            <w:r/>
            <w:r>
              <w:rPr>
                <w:rFonts w:ascii="Cambria" w:hAnsi="Cambria" w:eastAsia="Cambria"/>
                <w:b/>
                <w:i w:val="0"/>
                <w:color w:val="FFFFFF"/>
                <w:sz w:val="22"/>
              </w:rPr>
              <w:t>Type</w:t>
            </w:r>
          </w:p>
        </w:tc>
        <w:tc>
          <w:tcPr>
            <w:tcW w:type="dxa" w:w="3231"/>
            <w:tcW w:w="3231" w:type="dxa"/>
            <w:shd w:val="clear" w:color="auto" w:fill="1F3A5F"/>
          </w:tcPr>
          <w:p>
            <w:pPr>
              <w:jc w:val="center"/>
            </w:pPr>
            <w:r/>
            <w:r>
              <w:rPr>
                <w:rFonts w:ascii="Cambria" w:hAnsi="Cambria" w:eastAsia="Cambria"/>
                <w:b/>
                <w:i w:val="0"/>
                <w:color w:val="FFFFFF"/>
                <w:sz w:val="22"/>
              </w:rPr>
              <w:t>Remarks</w:t>
            </w:r>
          </w:p>
        </w:tc>
      </w:tr>
      <w:tr>
        <w:tc>
          <w:tcPr>
            <w:tcW w:type="dxa" w:w="3061"/>
            <w:tcW w:w="3061" w:type="dxa"/>
          </w:tcPr>
          <w:p>
            <w:pPr>
              <w:jc w:val="left"/>
            </w:pPr>
            <w:r/>
            <w:r>
              <w:rPr>
                <w:rFonts w:ascii="Cambria" w:hAnsi="Cambria" w:eastAsia="Cambria"/>
                <w:b w:val="0"/>
                <w:i w:val="0"/>
                <w:sz w:val="22"/>
              </w:rPr>
              <w:t>Contribution to University Rankings</w:t>
            </w:r>
          </w:p>
        </w:tc>
        <w:tc>
          <w:tcPr>
            <w:tcW w:type="dxa" w:w="1474"/>
            <w:tcW w:w="1474" w:type="dxa"/>
          </w:tcPr>
          <w:p>
            <w:pPr>
              <w:jc w:val="left"/>
            </w:pPr>
            <w:r/>
            <w:r>
              <w:rPr>
                <w:rFonts w:ascii="Cambria" w:hAnsi="Cambria" w:eastAsia="Cambria"/>
                <w:b w:val="0"/>
                <w:i w:val="0"/>
                <w:sz w:val="22"/>
              </w:rPr>
              <w:t>Variable</w:t>
            </w:r>
          </w:p>
        </w:tc>
        <w:tc>
          <w:tcPr>
            <w:tcW w:type="dxa" w:w="1644"/>
            <w:tcW w:w="1644" w:type="dxa"/>
          </w:tcPr>
          <w:p>
            <w:pPr>
              <w:jc w:val="left"/>
            </w:pPr>
            <w:r/>
            <w:r>
              <w:rPr>
                <w:rFonts w:ascii="Cambria" w:hAnsi="Cambria" w:eastAsia="Cambria"/>
                <w:b w:val="0"/>
                <w:i w:val="0"/>
                <w:sz w:val="22"/>
              </w:rPr>
              <w:t>Qualitative</w:t>
            </w:r>
          </w:p>
        </w:tc>
        <w:tc>
          <w:tcPr>
            <w:tcW w:type="dxa" w:w="3231"/>
            <w:tcW w:w="3231" w:type="dxa"/>
          </w:tcPr>
          <w:p>
            <w:pPr>
              <w:jc w:val="left"/>
            </w:pPr>
            <w:r/>
            <w:r>
              <w:rPr>
                <w:rFonts w:ascii="Cambria" w:hAnsi="Cambria" w:eastAsia="Cambria"/>
                <w:b w:val="0"/>
                <w:i w:val="0"/>
                <w:sz w:val="22"/>
              </w:rPr>
              <w:t>Through consultancy or sponsored projects</w:t>
            </w:r>
          </w:p>
        </w:tc>
      </w:tr>
      <w:tr>
        <w:tc>
          <w:tcPr>
            <w:tcW w:type="dxa" w:w="3061"/>
            <w:tcW w:w="3061" w:type="dxa"/>
            <w:shd w:val="clear" w:color="auto" w:fill="D9E2EC"/>
          </w:tcPr>
          <w:p>
            <w:pPr>
              <w:jc w:val="left"/>
            </w:pPr>
            <w:r/>
            <w:r>
              <w:rPr>
                <w:rFonts w:ascii="Cambria" w:hAnsi="Cambria" w:eastAsia="Cambria"/>
                <w:b w:val="0"/>
                <w:i w:val="0"/>
                <w:sz w:val="22"/>
              </w:rPr>
              <w:t>Support to Accreditation (NAAC/NBA)</w:t>
            </w:r>
          </w:p>
        </w:tc>
        <w:tc>
          <w:tcPr>
            <w:tcW w:type="dxa" w:w="1474"/>
            <w:tcW w:w="1474" w:type="dxa"/>
            <w:shd w:val="clear" w:color="auto" w:fill="D9E2EC"/>
          </w:tcPr>
          <w:p>
            <w:pPr>
              <w:jc w:val="left"/>
            </w:pPr>
            <w:r/>
            <w:r>
              <w:rPr>
                <w:rFonts w:ascii="Cambria" w:hAnsi="Cambria" w:eastAsia="Cambria"/>
                <w:b w:val="0"/>
                <w:i w:val="0"/>
                <w:sz w:val="22"/>
              </w:rPr>
              <w:t>Quantitative</w:t>
            </w:r>
          </w:p>
        </w:tc>
        <w:tc>
          <w:tcPr>
            <w:tcW w:type="dxa" w:w="1644"/>
            <w:tcW w:w="1644" w:type="dxa"/>
            <w:shd w:val="clear" w:color="auto" w:fill="D9E2EC"/>
          </w:tcPr>
          <w:p>
            <w:pPr>
              <w:jc w:val="left"/>
            </w:pPr>
            <w:r/>
            <w:r>
              <w:rPr>
                <w:rFonts w:ascii="Cambria" w:hAnsi="Cambria" w:eastAsia="Cambria"/>
                <w:b w:val="0"/>
                <w:i w:val="0"/>
                <w:sz w:val="22"/>
              </w:rPr>
              <w:t>Quantitative</w:t>
            </w:r>
          </w:p>
        </w:tc>
        <w:tc>
          <w:tcPr>
            <w:tcW w:type="dxa" w:w="3231"/>
            <w:tcW w:w="3231" w:type="dxa"/>
            <w:shd w:val="clear" w:color="auto" w:fill="D9E2EC"/>
          </w:tcPr>
          <w:p>
            <w:pPr>
              <w:jc w:val="left"/>
            </w:pPr>
            <w:r/>
            <w:r>
              <w:rPr>
                <w:rFonts w:ascii="Cambria" w:hAnsi="Cambria" w:eastAsia="Cambria"/>
                <w:b w:val="0"/>
                <w:i w:val="0"/>
                <w:sz w:val="22"/>
              </w:rPr>
              <w:t>Data provided for R&amp;D parameters</w:t>
            </w:r>
          </w:p>
        </w:tc>
      </w:tr>
      <w:tr>
        <w:tc>
          <w:tcPr>
            <w:tcW w:type="dxa" w:w="3061"/>
            <w:tcW w:w="3061" w:type="dxa"/>
          </w:tcPr>
          <w:p>
            <w:pPr>
              <w:jc w:val="left"/>
            </w:pPr>
            <w:r/>
            <w:r>
              <w:rPr>
                <w:rFonts w:ascii="Cambria" w:hAnsi="Cambria" w:eastAsia="Cambria"/>
                <w:b w:val="0"/>
                <w:i w:val="0"/>
                <w:sz w:val="22"/>
              </w:rPr>
              <w:t>Revenue Generated via Projects</w:t>
            </w:r>
          </w:p>
        </w:tc>
        <w:tc>
          <w:tcPr>
            <w:tcW w:type="dxa" w:w="1474"/>
            <w:tcW w:w="1474" w:type="dxa"/>
          </w:tcPr>
          <w:p>
            <w:pPr>
              <w:jc w:val="left"/>
            </w:pPr>
            <w:r/>
            <w:r>
              <w:rPr>
                <w:rFonts w:ascii="Cambria" w:hAnsi="Cambria" w:eastAsia="Cambria"/>
                <w:b w:val="0"/>
                <w:i w:val="0"/>
                <w:sz w:val="22"/>
              </w:rPr>
              <w:t>Qualitative</w:t>
            </w:r>
          </w:p>
        </w:tc>
        <w:tc>
          <w:tcPr>
            <w:tcW w:type="dxa" w:w="1644"/>
            <w:tcW w:w="1644" w:type="dxa"/>
          </w:tcPr>
          <w:p>
            <w:pPr>
              <w:jc w:val="left"/>
            </w:pPr>
            <w:r/>
            <w:r>
              <w:rPr>
                <w:rFonts w:ascii="Cambria" w:hAnsi="Cambria" w:eastAsia="Cambria"/>
                <w:b w:val="0"/>
                <w:i w:val="0"/>
                <w:sz w:val="22"/>
              </w:rPr>
              <w:t>Qualitative</w:t>
            </w:r>
          </w:p>
        </w:tc>
        <w:tc>
          <w:tcPr>
            <w:tcW w:type="dxa" w:w="3231"/>
            <w:tcW w:w="3231" w:type="dxa"/>
          </w:tcPr>
          <w:p>
            <w:pPr>
              <w:jc w:val="left"/>
            </w:pPr>
            <w:r/>
            <w:r>
              <w:rPr>
                <w:rFonts w:ascii="Cambria" w:hAnsi="Cambria" w:eastAsia="Cambria"/>
                <w:b w:val="0"/>
                <w:i w:val="0"/>
                <w:sz w:val="22"/>
              </w:rPr>
              <w:t>Via research output and visibility</w:t>
            </w:r>
          </w:p>
        </w:tc>
      </w:tr>
    </w:tbl>
    <w:p>
      <w:pPr>
        <w:spacing w:after="80"/>
      </w:pPr>
    </w:p>
    <w:p>
      <w:pPr>
        <w:keepNext/>
        <w:spacing w:before="280" w:after="160"/>
      </w:pPr>
      <w:r>
        <w:rPr>
          <w:rFonts w:ascii="Cambria" w:hAnsi="Cambria" w:eastAsia="Cambria"/>
          <w:b/>
          <w:i w:val="0"/>
          <w:color w:val="1F3A5F"/>
          <w:sz w:val="30"/>
        </w:rPr>
        <w:t>22.9. CoE Setup Checklist</w:t>
      </w:r>
    </w:p>
    <w:p>
      <w:pPr>
        <w:spacing w:after="120" w:before="0"/>
        <w:jc w:val="both"/>
      </w:pPr>
      <w:r>
        <w:rPr>
          <w:rFonts w:ascii="Cambria" w:hAnsi="Cambria" w:eastAsia="Cambria"/>
          <w:b w:val="0"/>
          <w:i/>
          <w:sz w:val="22"/>
        </w:rPr>
        <w:t>To guide the structured establishment of a Center of Excellence in any division</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Planning &amp; Proposal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Identify the area of specialization (based on a senior professor's expertise)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Prepare a detailed CoE proposal (using approved format)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Define vision, mission, and objectives of the CoE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Align the CoE with institutional thrust areas and national priorities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Obtain approvals from HoD, Dean (R&amp;D), and Academic Council</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Infrastructure Readiness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Allocate dedicated lab space within the department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Prepare the layout and design plan for the facility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Procure required equipment, tools, and software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Set up networking, internet, storage, and power backup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Ensure safety, access control, and facility signage</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Team 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Appoint Lead Professor / CoE Head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Identify supporting faculty and technical staff</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Recruit or assign lab assistants / student interns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Define roles and responsibilities for all team members</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Research Program Setup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Identify initial research themes and problems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Align PG/PhD/UG projects with CoE focus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Plan mini and major project modules for student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Prepare a 3-year R&amp;D roadmap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Initiate collaborations with external partners (MoUs)</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Documentation &amp; Policy Setup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Maintain a project and equipment logbook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Develop IPR policy specific to CoE outputs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Prepare SOPs for lab usage, safety, and resource sharing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Set up templates for project proposals, progress reports, and publications</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Funding &amp; Budgeting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Estimate setup and operational budget (Year 1–3)</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Apply for institutional or external R&amp;D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Create a financial tracking mechanism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Maintain a contingency plan for essential expenses</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Communication &amp; Outreach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Design a branding identity for the CoE (logo, name, signage)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Develop a CoE webpage on the university portal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Publish a launch brochure / flyer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Announce via newsletter / university circulars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Organize an inaugural seminar or workshop</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Monitoring &amp; Review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Define KPI matrix for CoE performance tracking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Submit quarterly and annual reports to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Conduct peer reviews of CoE activities annually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Set targets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Funded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 impact</w:t>
      </w:r>
    </w:p>
    <w:p>
      <w:pPr>
        <w:keepNext/>
        <w:spacing w:before="280" w:after="160"/>
      </w:pPr>
      <w:r>
        <w:rPr>
          <w:rFonts w:ascii="Cambria" w:hAnsi="Cambria" w:eastAsia="Cambria"/>
          <w:b/>
          <w:i w:val="0"/>
          <w:color w:val="1F3A5F"/>
          <w:sz w:val="30"/>
        </w:rPr>
        <w:t>22.10. Center of Excellence (CoE) Reporting Template</w:t>
      </w:r>
    </w:p>
    <w:p>
      <w:pPr>
        <w:spacing w:after="120" w:before="0"/>
        <w:jc w:val="both"/>
      </w:pPr>
      <w:r>
        <w:rPr>
          <w:rFonts w:ascii="Cambria" w:hAnsi="Cambria" w:eastAsia="Cambria"/>
          <w:b w:val="0"/>
          <w:i/>
          <w:sz w:val="22"/>
        </w:rPr>
        <w:t>To be submitted quarterly/annually to the Dean (R&amp;D)</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Basic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CoE Name: 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Division/Department: 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Lead Professor / CoE Head: 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Date of Establishment: 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Reporting Period: From ___________ to ___________</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Vision &amp; Objectives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Vision Statement: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Objectives (List 3–5):</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Setup &amp; Infrastructure Status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969"/>
            <w:tcW w:w="3969" w:type="dxa"/>
            <w:shd w:val="clear" w:color="auto" w:fill="1F3A5F"/>
          </w:tcPr>
          <w:p>
            <w:pPr>
              <w:jc w:val="center"/>
            </w:pPr>
            <w:r/>
            <w:r>
              <w:rPr>
                <w:rFonts w:ascii="Cambria" w:hAnsi="Cambria" w:eastAsia="Cambria"/>
                <w:b/>
                <w:i w:val="0"/>
                <w:color w:val="FFFFFF"/>
                <w:sz w:val="22"/>
              </w:rPr>
              <w:t>Setup Component</w:t>
            </w:r>
          </w:p>
        </w:tc>
        <w:tc>
          <w:tcPr>
            <w:tcW w:type="dxa" w:w="1587"/>
            <w:tcW w:w="1587" w:type="dxa"/>
            <w:shd w:val="clear" w:color="auto" w:fill="1F3A5F"/>
          </w:tcPr>
          <w:p>
            <w:pPr>
              <w:jc w:val="center"/>
            </w:pPr>
            <w:r/>
            <w:r>
              <w:rPr>
                <w:rFonts w:ascii="Cambria" w:hAnsi="Cambria" w:eastAsia="Cambria"/>
                <w:b/>
                <w:i w:val="0"/>
                <w:color w:val="FFFFFF"/>
                <w:sz w:val="22"/>
              </w:rPr>
              <w:t>Status (✓/✗)</w:t>
            </w:r>
          </w:p>
        </w:tc>
        <w:tc>
          <w:tcPr>
            <w:tcW w:type="dxa" w:w="3855"/>
            <w:tcW w:w="3855" w:type="dxa"/>
            <w:shd w:val="clear" w:color="auto" w:fill="1F3A5F"/>
          </w:tcPr>
          <w:p>
            <w:pPr>
              <w:jc w:val="center"/>
            </w:pPr>
            <w:r/>
            <w:r>
              <w:rPr>
                <w:rFonts w:ascii="Cambria" w:hAnsi="Cambria" w:eastAsia="Cambria"/>
                <w:b/>
                <w:i w:val="0"/>
                <w:color w:val="FFFFFF"/>
                <w:sz w:val="22"/>
              </w:rPr>
              <w:t>Remarks</w:t>
            </w:r>
          </w:p>
        </w:tc>
      </w:tr>
      <w:tr>
        <w:tc>
          <w:tcPr>
            <w:tcW w:type="dxa" w:w="3969"/>
            <w:tcW w:w="3969" w:type="dxa"/>
          </w:tcPr>
          <w:p>
            <w:pPr>
              <w:jc w:val="left"/>
            </w:pPr>
            <w:r/>
            <w:r>
              <w:rPr>
                <w:rFonts w:ascii="Cambria" w:hAnsi="Cambria" w:eastAsia="Cambria"/>
                <w:b w:val="0"/>
                <w:i w:val="0"/>
                <w:sz w:val="22"/>
              </w:rPr>
              <w:t>Lab Space Allocated</w:t>
            </w:r>
          </w:p>
        </w:tc>
        <w:tc>
          <w:tcPr>
            <w:tcW w:type="dxa" w:w="1587"/>
            <w:tcW w:w="1587" w:type="dxa"/>
          </w:tcPr>
          <w:p>
            <w:pPr>
              <w:jc w:val="left"/>
            </w:pPr>
            <w:r/>
            <w:r>
              <w:rPr>
                <w:rFonts w:ascii="Cambria" w:hAnsi="Cambria" w:eastAsia="Cambria"/>
                <w:b w:val="0"/>
                <w:i w:val="0"/>
                <w:sz w:val="22"/>
              </w:rPr>
            </w:r>
          </w:p>
        </w:tc>
        <w:tc>
          <w:tcPr>
            <w:tcW w:type="dxa" w:w="3855"/>
            <w:tcW w:w="3855" w:type="dxa"/>
          </w:tcPr>
          <w:p>
            <w:pPr>
              <w:jc w:val="left"/>
            </w:pPr>
            <w:r/>
            <w:r>
              <w:rPr>
                <w:rFonts w:ascii="Cambria" w:hAnsi="Cambria" w:eastAsia="Cambria"/>
                <w:b w:val="0"/>
                <w:i w:val="0"/>
                <w:sz w:val="22"/>
              </w:rPr>
            </w:r>
          </w:p>
        </w:tc>
      </w:tr>
      <w:tr>
        <w:tc>
          <w:tcPr>
            <w:tcW w:type="dxa" w:w="3969"/>
            <w:tcW w:w="3969" w:type="dxa"/>
            <w:shd w:val="clear" w:color="auto" w:fill="D9E2EC"/>
          </w:tcPr>
          <w:p>
            <w:pPr>
              <w:jc w:val="left"/>
            </w:pPr>
            <w:r/>
            <w:r>
              <w:rPr>
                <w:rFonts w:ascii="Cambria" w:hAnsi="Cambria" w:eastAsia="Cambria"/>
                <w:b w:val="0"/>
                <w:i w:val="0"/>
                <w:sz w:val="22"/>
              </w:rPr>
              <w:t>Equipment Installed</w:t>
            </w:r>
          </w:p>
        </w:tc>
        <w:tc>
          <w:tcPr>
            <w:tcW w:type="dxa" w:w="1587"/>
            <w:tcW w:w="1587" w:type="dxa"/>
            <w:shd w:val="clear" w:color="auto" w:fill="D9E2EC"/>
          </w:tcPr>
          <w:p>
            <w:pPr>
              <w:jc w:val="left"/>
            </w:pPr>
            <w:r/>
            <w:r>
              <w:rPr>
                <w:rFonts w:ascii="Cambria" w:hAnsi="Cambria" w:eastAsia="Cambria"/>
                <w:b w:val="0"/>
                <w:i w:val="0"/>
                <w:sz w:val="22"/>
              </w:rPr>
            </w:r>
          </w:p>
        </w:tc>
        <w:tc>
          <w:tcPr>
            <w:tcW w:type="dxa" w:w="3855"/>
            <w:tcW w:w="3855" w:type="dxa"/>
            <w:shd w:val="clear" w:color="auto" w:fill="D9E2EC"/>
          </w:tcPr>
          <w:p>
            <w:pPr>
              <w:jc w:val="left"/>
            </w:pPr>
            <w:r/>
            <w:r>
              <w:rPr>
                <w:rFonts w:ascii="Cambria" w:hAnsi="Cambria" w:eastAsia="Cambria"/>
                <w:b w:val="0"/>
                <w:i w:val="0"/>
                <w:sz w:val="22"/>
              </w:rPr>
            </w:r>
          </w:p>
        </w:tc>
      </w:tr>
      <w:tr>
        <w:tc>
          <w:tcPr>
            <w:tcW w:type="dxa" w:w="3969"/>
            <w:tcW w:w="3969" w:type="dxa"/>
          </w:tcPr>
          <w:p>
            <w:pPr>
              <w:jc w:val="left"/>
            </w:pPr>
            <w:r/>
            <w:r>
              <w:rPr>
                <w:rFonts w:ascii="Cambria" w:hAnsi="Cambria" w:eastAsia="Cambria"/>
                <w:b w:val="0"/>
                <w:i w:val="0"/>
                <w:sz w:val="22"/>
              </w:rPr>
              <w:t>Software/Tools Setup</w:t>
            </w:r>
          </w:p>
        </w:tc>
        <w:tc>
          <w:tcPr>
            <w:tcW w:type="dxa" w:w="1587"/>
            <w:tcW w:w="1587" w:type="dxa"/>
          </w:tcPr>
          <w:p>
            <w:pPr>
              <w:jc w:val="left"/>
            </w:pPr>
            <w:r/>
            <w:r>
              <w:rPr>
                <w:rFonts w:ascii="Cambria" w:hAnsi="Cambria" w:eastAsia="Cambria"/>
                <w:b w:val="0"/>
                <w:i w:val="0"/>
                <w:sz w:val="22"/>
              </w:rPr>
            </w:r>
          </w:p>
        </w:tc>
        <w:tc>
          <w:tcPr>
            <w:tcW w:type="dxa" w:w="3855"/>
            <w:tcW w:w="3855" w:type="dxa"/>
          </w:tcPr>
          <w:p>
            <w:pPr>
              <w:jc w:val="left"/>
            </w:pPr>
            <w:r/>
            <w:r>
              <w:rPr>
                <w:rFonts w:ascii="Cambria" w:hAnsi="Cambria" w:eastAsia="Cambria"/>
                <w:b w:val="0"/>
                <w:i w:val="0"/>
                <w:sz w:val="22"/>
              </w:rPr>
            </w:r>
          </w:p>
        </w:tc>
      </w:tr>
      <w:tr>
        <w:tc>
          <w:tcPr>
            <w:tcW w:type="dxa" w:w="3969"/>
            <w:tcW w:w="3969" w:type="dxa"/>
            <w:shd w:val="clear" w:color="auto" w:fill="D9E2EC"/>
          </w:tcPr>
          <w:p>
            <w:pPr>
              <w:jc w:val="left"/>
            </w:pPr>
            <w:r/>
            <w:r>
              <w:rPr>
                <w:rFonts w:ascii="Cambria" w:hAnsi="Cambria" w:eastAsia="Cambria"/>
                <w:b w:val="0"/>
                <w:i w:val="0"/>
                <w:sz w:val="22"/>
              </w:rPr>
              <w:t>Internet/Power/Facility Ready</w:t>
            </w:r>
          </w:p>
        </w:tc>
        <w:tc>
          <w:tcPr>
            <w:tcW w:type="dxa" w:w="1587"/>
            <w:tcW w:w="1587" w:type="dxa"/>
            <w:shd w:val="clear" w:color="auto" w:fill="D9E2EC"/>
          </w:tcPr>
          <w:p>
            <w:pPr>
              <w:jc w:val="left"/>
            </w:pPr>
            <w:r/>
            <w:r>
              <w:rPr>
                <w:rFonts w:ascii="Cambria" w:hAnsi="Cambria" w:eastAsia="Cambria"/>
                <w:b w:val="0"/>
                <w:i w:val="0"/>
                <w:sz w:val="22"/>
              </w:rPr>
            </w:r>
          </w:p>
        </w:tc>
        <w:tc>
          <w:tcPr>
            <w:tcW w:type="dxa" w:w="3855"/>
            <w:tcW w:w="3855" w:type="dxa"/>
            <w:shd w:val="clear" w:color="auto" w:fill="D9E2EC"/>
          </w:tcPr>
          <w:p>
            <w:pPr>
              <w:jc w:val="left"/>
            </w:pPr>
            <w:r/>
            <w:r>
              <w:rPr>
                <w:rFonts w:ascii="Cambria" w:hAnsi="Cambria" w:eastAsia="Cambria"/>
                <w:b w:val="0"/>
                <w:i w:val="0"/>
                <w:sz w:val="22"/>
              </w:rPr>
            </w:r>
          </w:p>
        </w:tc>
      </w:tr>
      <w:tr>
        <w:tc>
          <w:tcPr>
            <w:tcW w:type="dxa" w:w="3969"/>
            <w:tcW w:w="3969" w:type="dxa"/>
          </w:tcPr>
          <w:p>
            <w:pPr>
              <w:jc w:val="left"/>
            </w:pPr>
            <w:r/>
            <w:r>
              <w:rPr>
                <w:rFonts w:ascii="Cambria" w:hAnsi="Cambria" w:eastAsia="Cambria"/>
                <w:b w:val="0"/>
                <w:i w:val="0"/>
                <w:sz w:val="22"/>
              </w:rPr>
              <w:t>Signage &amp; Branding</w:t>
            </w:r>
          </w:p>
        </w:tc>
        <w:tc>
          <w:tcPr>
            <w:tcW w:type="dxa" w:w="1587"/>
            <w:tcW w:w="1587" w:type="dxa"/>
          </w:tcPr>
          <w:p>
            <w:pPr>
              <w:jc w:val="left"/>
            </w:pPr>
            <w:r/>
            <w:r>
              <w:rPr>
                <w:rFonts w:ascii="Cambria" w:hAnsi="Cambria" w:eastAsia="Cambria"/>
                <w:b w:val="0"/>
                <w:i w:val="0"/>
                <w:sz w:val="22"/>
              </w:rPr>
            </w:r>
          </w:p>
        </w:tc>
        <w:tc>
          <w:tcPr>
            <w:tcW w:type="dxa" w:w="3855"/>
            <w:tcW w:w="3855"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Research &amp; Academic Activities</w:t>
      </w:r>
    </w:p>
    <w:tbl>
      <w:tblPr>
        <w:tblW w:type="auto" w:w="0"/>
        <w:jc w:val="center"/>
        <w:tblLayout w:type="fixed"/>
        <w:tblLook w:firstColumn="1" w:firstRow="1" w:lastColumn="0" w:lastRow="0" w:noHBand="0" w:noVBand="1" w:val="04A0"/>
        <w:tblLayout w:type="fixed"/>
      </w:tblPr>
      <w:tblGrid>
        <w:gridCol w:w="4706"/>
        <w:gridCol w:w="4706"/>
      </w:tblGrid>
      <w:tr>
        <w:tc>
          <w:tcPr>
            <w:tcW w:type="dxa" w:w="6576"/>
            <w:tcW w:w="6577" w:type="dxa"/>
            <w:shd w:val="clear" w:color="auto" w:fill="1F3A5F"/>
          </w:tcPr>
          <w:p>
            <w:pPr>
              <w:jc w:val="center"/>
            </w:pPr>
            <w:r/>
            <w:r>
              <w:rPr>
                <w:rFonts w:ascii="Cambria" w:hAnsi="Cambria" w:eastAsia="Cambria"/>
                <w:b/>
                <w:i w:val="0"/>
                <w:color w:val="FFFFFF"/>
                <w:sz w:val="22"/>
              </w:rPr>
              <w:t>Activity</w:t>
            </w:r>
          </w:p>
        </w:tc>
        <w:tc>
          <w:tcPr>
            <w:tcW w:type="dxa" w:w="2835"/>
            <w:tcW w:w="2835" w:type="dxa"/>
            <w:shd w:val="clear" w:color="auto" w:fill="1F3A5F"/>
          </w:tcPr>
          <w:p>
            <w:pPr>
              <w:jc w:val="center"/>
            </w:pPr>
            <w:r/>
            <w:r>
              <w:rPr>
                <w:rFonts w:ascii="Cambria" w:hAnsi="Cambria" w:eastAsia="Cambria"/>
                <w:b/>
                <w:i w:val="0"/>
                <w:color w:val="FFFFFF"/>
                <w:sz w:val="22"/>
              </w:rPr>
              <w:t>Number</w:t>
            </w:r>
          </w:p>
        </w:tc>
      </w:tr>
      <w:tr>
        <w:tc>
          <w:tcPr>
            <w:tcW w:type="dxa" w:w="6576"/>
            <w:tcW w:w="6577" w:type="dxa"/>
          </w:tcPr>
          <w:p>
            <w:pPr>
              <w:jc w:val="left"/>
            </w:pPr>
            <w:r/>
            <w:r>
              <w:rPr>
                <w:rFonts w:ascii="Cambria" w:hAnsi="Cambria" w:eastAsia="Cambria"/>
                <w:b w:val="0"/>
                <w:i w:val="0"/>
                <w:sz w:val="22"/>
              </w:rPr>
              <w:t>Research Projects Initiated</w:t>
            </w:r>
          </w:p>
        </w:tc>
        <w:tc>
          <w:tcPr>
            <w:tcW w:type="dxa" w:w="2835"/>
            <w:tcW w:w="2835" w:type="dxa"/>
          </w:tcPr>
          <w:p>
            <w:pPr>
              <w:jc w:val="left"/>
            </w:pPr>
            <w:r/>
            <w:r>
              <w:rPr>
                <w:rFonts w:ascii="Cambria" w:hAnsi="Cambria" w:eastAsia="Cambria"/>
                <w:b w:val="0"/>
                <w:i w:val="0"/>
                <w:sz w:val="22"/>
              </w:rPr>
            </w:r>
          </w:p>
        </w:tc>
      </w:tr>
      <w:tr>
        <w:tc>
          <w:tcPr>
            <w:tcW w:type="dxa" w:w="6576"/>
            <w:tcW w:w="6577" w:type="dxa"/>
            <w:shd w:val="clear" w:color="auto" w:fill="D9E2EC"/>
          </w:tcPr>
          <w:p>
            <w:pPr>
              <w:jc w:val="left"/>
            </w:pPr>
            <w:r/>
            <w:r>
              <w:rPr>
                <w:rFonts w:ascii="Cambria" w:hAnsi="Cambria" w:eastAsia="Cambria"/>
                <w:b w:val="0"/>
                <w:i w:val="0"/>
                <w:sz w:val="22"/>
              </w:rPr>
              <w:t>Publications (Journals/Conferences)</w:t>
            </w:r>
          </w:p>
        </w:tc>
        <w:tc>
          <w:tcPr>
            <w:tcW w:type="dxa" w:w="2835"/>
            <w:tcW w:w="2835" w:type="dxa"/>
            <w:shd w:val="clear" w:color="auto" w:fill="D9E2EC"/>
          </w:tcPr>
          <w:p>
            <w:pPr>
              <w:jc w:val="left"/>
            </w:pPr>
            <w:r/>
            <w:r>
              <w:rPr>
                <w:rFonts w:ascii="Cambria" w:hAnsi="Cambria" w:eastAsia="Cambria"/>
                <w:b w:val="0"/>
                <w:i w:val="0"/>
                <w:sz w:val="22"/>
              </w:rPr>
            </w:r>
          </w:p>
        </w:tc>
      </w:tr>
      <w:tr>
        <w:tc>
          <w:tcPr>
            <w:tcW w:type="dxa" w:w="6576"/>
            <w:tcW w:w="6577" w:type="dxa"/>
          </w:tcPr>
          <w:p>
            <w:pPr>
              <w:jc w:val="left"/>
            </w:pPr>
            <w:r/>
            <w:r>
              <w:rPr>
                <w:rFonts w:ascii="Cambria" w:hAnsi="Cambria" w:eastAsia="Cambria"/>
                <w:b w:val="0"/>
                <w:i w:val="0"/>
                <w:sz w:val="22"/>
              </w:rPr>
              <w:t>Patents Filed</w:t>
            </w:r>
          </w:p>
        </w:tc>
        <w:tc>
          <w:tcPr>
            <w:tcW w:type="dxa" w:w="2835"/>
            <w:tcW w:w="2835" w:type="dxa"/>
          </w:tcPr>
          <w:p>
            <w:pPr>
              <w:jc w:val="left"/>
            </w:pPr>
            <w:r/>
            <w:r>
              <w:rPr>
                <w:rFonts w:ascii="Cambria" w:hAnsi="Cambria" w:eastAsia="Cambria"/>
                <w:b w:val="0"/>
                <w:i w:val="0"/>
                <w:sz w:val="22"/>
              </w:rPr>
            </w:r>
          </w:p>
        </w:tc>
      </w:tr>
      <w:tr>
        <w:tc>
          <w:tcPr>
            <w:tcW w:type="dxa" w:w="6576"/>
            <w:tcW w:w="6577" w:type="dxa"/>
            <w:shd w:val="clear" w:color="auto" w:fill="D9E2EC"/>
          </w:tcPr>
          <w:p>
            <w:pPr>
              <w:jc w:val="left"/>
            </w:pPr>
            <w:r/>
            <w:r>
              <w:rPr>
                <w:rFonts w:ascii="Cambria" w:hAnsi="Cambria" w:eastAsia="Cambria"/>
                <w:b w:val="0"/>
                <w:i w:val="0"/>
                <w:sz w:val="22"/>
              </w:rPr>
              <w:t>PG/PhD Projects Aligned</w:t>
            </w:r>
          </w:p>
        </w:tc>
        <w:tc>
          <w:tcPr>
            <w:tcW w:type="dxa" w:w="2835"/>
            <w:tcW w:w="2835" w:type="dxa"/>
            <w:shd w:val="clear" w:color="auto" w:fill="D9E2EC"/>
          </w:tcPr>
          <w:p>
            <w:pPr>
              <w:jc w:val="left"/>
            </w:pPr>
            <w:r/>
            <w:r>
              <w:rPr>
                <w:rFonts w:ascii="Cambria" w:hAnsi="Cambria" w:eastAsia="Cambria"/>
                <w:b w:val="0"/>
                <w:i w:val="0"/>
                <w:sz w:val="22"/>
              </w:rPr>
            </w:r>
          </w:p>
        </w:tc>
      </w:tr>
      <w:tr>
        <w:tc>
          <w:tcPr>
            <w:tcW w:type="dxa" w:w="6576"/>
            <w:tcW w:w="6577" w:type="dxa"/>
          </w:tcPr>
          <w:p>
            <w:pPr>
              <w:jc w:val="left"/>
            </w:pPr>
            <w:r/>
            <w:r>
              <w:rPr>
                <w:rFonts w:ascii="Cambria" w:hAnsi="Cambria" w:eastAsia="Cambria"/>
                <w:b w:val="0"/>
                <w:i w:val="0"/>
                <w:sz w:val="22"/>
              </w:rPr>
              <w:t>Student Internships Offered</w:t>
            </w:r>
          </w:p>
        </w:tc>
        <w:tc>
          <w:tcPr>
            <w:tcW w:type="dxa" w:w="2835"/>
            <w:tcW w:w="2835" w:type="dxa"/>
          </w:tcPr>
          <w:p>
            <w:pPr>
              <w:jc w:val="left"/>
            </w:pPr>
            <w:r/>
            <w:r>
              <w:rPr>
                <w:rFonts w:ascii="Cambria" w:hAnsi="Cambria" w:eastAsia="Cambria"/>
                <w:b w:val="0"/>
                <w:i w:val="0"/>
                <w:sz w:val="22"/>
              </w:rPr>
            </w:r>
          </w:p>
        </w:tc>
      </w:tr>
      <w:tr>
        <w:tc>
          <w:tcPr>
            <w:tcW w:type="dxa" w:w="6576"/>
            <w:tcW w:w="6577" w:type="dxa"/>
            <w:shd w:val="clear" w:color="auto" w:fill="D9E2EC"/>
          </w:tcPr>
          <w:p>
            <w:pPr>
              <w:jc w:val="left"/>
            </w:pPr>
            <w:r/>
            <w:r>
              <w:rPr>
                <w:rFonts w:ascii="Cambria" w:hAnsi="Cambria" w:eastAsia="Cambria"/>
                <w:b w:val="0"/>
                <w:i w:val="0"/>
                <w:sz w:val="22"/>
              </w:rPr>
              <w:t>Trainings/Workshops Conducted</w:t>
            </w:r>
          </w:p>
        </w:tc>
        <w:tc>
          <w:tcPr>
            <w:tcW w:type="dxa" w:w="2835"/>
            <w:tcW w:w="2835"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Collaboration &amp; Outreach</w:t>
      </w:r>
    </w:p>
    <w:p>
      <w:pPr>
        <w:spacing w:after="120" w:before="0"/>
        <w:jc w:val="both"/>
      </w:pPr>
      <w:r>
        <w:rPr>
          <w:rFonts w:ascii="Cambria" w:hAnsi="Cambria" w:eastAsia="Cambria"/>
          <w:b w:val="0"/>
          <w:i w:val="0"/>
          <w:sz w:val="22"/>
        </w:rPr>
        <w:t>List top 2: ________________________________</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81"/>
            <w:tcW w:w="2381" w:type="dxa"/>
            <w:shd w:val="clear" w:color="auto" w:fill="1F3A5F"/>
          </w:tcPr>
          <w:p>
            <w:pPr>
              <w:jc w:val="center"/>
            </w:pPr>
            <w:r/>
            <w:r>
              <w:rPr>
                <w:rFonts w:ascii="Cambria" w:hAnsi="Cambria" w:eastAsia="Cambria"/>
                <w:b/>
                <w:i w:val="0"/>
                <w:color w:val="FFFFFF"/>
                <w:sz w:val="22"/>
              </w:rPr>
              <w:t>Type</w:t>
            </w:r>
          </w:p>
        </w:tc>
        <w:tc>
          <w:tcPr>
            <w:tcW w:type="dxa" w:w="2381"/>
            <w:tcW w:w="2381" w:type="dxa"/>
            <w:shd w:val="clear" w:color="auto" w:fill="1F3A5F"/>
          </w:tcPr>
          <w:p>
            <w:pPr>
              <w:jc w:val="center"/>
            </w:pPr>
            <w:r/>
            <w:r>
              <w:rPr>
                <w:rFonts w:ascii="Cambria" w:hAnsi="Cambria" w:eastAsia="Cambria"/>
                <w:b/>
                <w:i w:val="0"/>
                <w:color w:val="FFFFFF"/>
                <w:sz w:val="22"/>
              </w:rPr>
              <w:t>Partner</w:t>
            </w:r>
          </w:p>
        </w:tc>
        <w:tc>
          <w:tcPr>
            <w:tcW w:type="dxa" w:w="2381"/>
            <w:tcW w:w="2381" w:type="dxa"/>
            <w:shd w:val="clear" w:color="auto" w:fill="1F3A5F"/>
          </w:tcPr>
          <w:p>
            <w:pPr>
              <w:jc w:val="center"/>
            </w:pPr>
            <w:r/>
            <w:r>
              <w:rPr>
                <w:rFonts w:ascii="Cambria" w:hAnsi="Cambria" w:eastAsia="Cambria"/>
                <w:b/>
                <w:i w:val="0"/>
                <w:color w:val="FFFFFF"/>
                <w:sz w:val="22"/>
              </w:rPr>
              <w:t>Purpose</w:t>
            </w:r>
          </w:p>
        </w:tc>
        <w:tc>
          <w:tcPr>
            <w:tcW w:type="dxa" w:w="2268"/>
            <w:tcW w:w="2268" w:type="dxa"/>
            <w:shd w:val="clear" w:color="auto" w:fill="1F3A5F"/>
          </w:tcPr>
          <w:p>
            <w:pPr>
              <w:jc w:val="center"/>
            </w:pPr>
            <w:r/>
            <w:r>
              <w:rPr>
                <w:rFonts w:ascii="Cambria" w:hAnsi="Cambria" w:eastAsia="Cambria"/>
                <w:b/>
                <w:i w:val="0"/>
                <w:color w:val="FFFFFF"/>
                <w:sz w:val="22"/>
              </w:rPr>
              <w:t>Status</w:t>
            </w:r>
          </w:p>
        </w:tc>
      </w:tr>
      <w:tr>
        <w:tc>
          <w:tcPr>
            <w:tcW w:type="dxa" w:w="2381"/>
            <w:tcW w:w="2381" w:type="dxa"/>
          </w:tcPr>
          <w:p>
            <w:pPr>
              <w:jc w:val="left"/>
            </w:pPr>
            <w:r/>
            <w:r>
              <w:rPr>
                <w:rFonts w:ascii="Cambria" w:hAnsi="Cambria" w:eastAsia="Cambria"/>
                <w:b w:val="0"/>
                <w:i w:val="0"/>
                <w:sz w:val="22"/>
              </w:rPr>
              <w:t>Industry / Corporate</w:t>
            </w:r>
          </w:p>
        </w:tc>
        <w:tc>
          <w:tcPr>
            <w:tcW w:type="dxa" w:w="2381"/>
            <w:tcW w:w="2381"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r>
          </w:p>
        </w:tc>
        <w:tc>
          <w:tcPr>
            <w:tcW w:type="dxa" w:w="2268"/>
            <w:tcW w:w="2268" w:type="dxa"/>
          </w:tcPr>
          <w:p>
            <w:pPr>
              <w:jc w:val="left"/>
            </w:pPr>
            <w:r/>
            <w:r>
              <w:rPr>
                <w:rFonts w:ascii="Cambria" w:hAnsi="Cambria" w:eastAsia="Cambria"/>
                <w:b w:val="0"/>
                <w:i w:val="0"/>
                <w:sz w:val="22"/>
              </w:rPr>
            </w:r>
          </w:p>
        </w:tc>
      </w:tr>
      <w:tr>
        <w:tc>
          <w:tcPr>
            <w:tcW w:type="dxa" w:w="2381"/>
            <w:tcW w:w="2381" w:type="dxa"/>
            <w:shd w:val="clear" w:color="auto" w:fill="D9E2EC"/>
          </w:tcPr>
          <w:p>
            <w:pPr>
              <w:jc w:val="left"/>
            </w:pPr>
            <w:r/>
            <w:r>
              <w:rPr>
                <w:rFonts w:ascii="Cambria" w:hAnsi="Cambria" w:eastAsia="Cambria"/>
                <w:b w:val="0"/>
                <w:i w:val="0"/>
                <w:sz w:val="22"/>
              </w:rPr>
              <w:t>Government / R&amp;D Lab</w:t>
            </w:r>
          </w:p>
        </w:tc>
        <w:tc>
          <w:tcPr>
            <w:tcW w:type="dxa" w:w="2381"/>
            <w:tcW w:w="2381" w:type="dxa"/>
            <w:shd w:val="clear" w:color="auto" w:fill="D9E2EC"/>
          </w:tcPr>
          <w:p>
            <w:pPr>
              <w:jc w:val="left"/>
            </w:pPr>
            <w:r/>
            <w:r>
              <w:rPr>
                <w:rFonts w:ascii="Cambria" w:hAnsi="Cambria" w:eastAsia="Cambria"/>
                <w:b w:val="0"/>
                <w:i w:val="0"/>
                <w:sz w:val="22"/>
              </w:rPr>
            </w:r>
          </w:p>
        </w:tc>
        <w:tc>
          <w:tcPr>
            <w:tcW w:type="dxa" w:w="2381"/>
            <w:tcW w:w="2381" w:type="dxa"/>
            <w:shd w:val="clear" w:color="auto" w:fill="D9E2EC"/>
          </w:tcPr>
          <w:p>
            <w:pPr>
              <w:jc w:val="left"/>
            </w:pPr>
            <w:r/>
            <w:r>
              <w:rPr>
                <w:rFonts w:ascii="Cambria" w:hAnsi="Cambria" w:eastAsia="Cambria"/>
                <w:b w:val="0"/>
                <w:i w:val="0"/>
                <w:sz w:val="22"/>
              </w:rPr>
            </w:r>
          </w:p>
        </w:tc>
        <w:tc>
          <w:tcPr>
            <w:tcW w:type="dxa" w:w="2268"/>
            <w:tcW w:w="2268" w:type="dxa"/>
            <w:shd w:val="clear" w:color="auto" w:fill="D9E2EC"/>
          </w:tcPr>
          <w:p>
            <w:pPr>
              <w:jc w:val="left"/>
            </w:pPr>
            <w:r/>
            <w:r>
              <w:rPr>
                <w:rFonts w:ascii="Cambria" w:hAnsi="Cambria" w:eastAsia="Cambria"/>
                <w:b w:val="0"/>
                <w:i w:val="0"/>
                <w:sz w:val="22"/>
              </w:rPr>
            </w:r>
          </w:p>
        </w:tc>
      </w:tr>
      <w:tr>
        <w:tc>
          <w:tcPr>
            <w:tcW w:type="dxa" w:w="2381"/>
            <w:tcW w:w="2381" w:type="dxa"/>
          </w:tcPr>
          <w:p>
            <w:pPr>
              <w:jc w:val="left"/>
            </w:pPr>
            <w:r/>
            <w:r>
              <w:rPr>
                <w:rFonts w:ascii="Cambria" w:hAnsi="Cambria" w:eastAsia="Cambria"/>
                <w:b w:val="0"/>
                <w:i w:val="0"/>
                <w:sz w:val="22"/>
              </w:rPr>
              <w:t>NGO / Community Org.</w:t>
            </w:r>
          </w:p>
        </w:tc>
        <w:tc>
          <w:tcPr>
            <w:tcW w:type="dxa" w:w="2381"/>
            <w:tcW w:w="2381"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r>
          </w:p>
        </w:tc>
        <w:tc>
          <w:tcPr>
            <w:tcW w:type="dxa" w:w="2268"/>
            <w:tcW w:w="2268" w:type="dxa"/>
          </w:tcPr>
          <w:p>
            <w:pPr>
              <w:jc w:val="left"/>
            </w:pPr>
            <w:r/>
            <w:r>
              <w:rPr>
                <w:rFonts w:ascii="Cambria" w:hAnsi="Cambria" w:eastAsia="Cambria"/>
                <w:b w:val="0"/>
                <w:i w:val="0"/>
                <w:sz w:val="22"/>
              </w:rPr>
            </w:r>
          </w:p>
        </w:tc>
      </w:tr>
      <w:tr>
        <w:tc>
          <w:tcPr>
            <w:tcW w:type="dxa" w:w="2381"/>
            <w:tcW w:w="2381" w:type="dxa"/>
            <w:shd w:val="clear" w:color="auto" w:fill="D9E2EC"/>
          </w:tcPr>
          <w:p>
            <w:pPr>
              <w:jc w:val="left"/>
            </w:pPr>
            <w:r/>
            <w:r>
              <w:rPr>
                <w:rFonts w:ascii="Cambria" w:hAnsi="Cambria" w:eastAsia="Cambria"/>
                <w:b w:val="0"/>
                <w:i w:val="0"/>
                <w:sz w:val="22"/>
              </w:rPr>
              <w:t>Academic Institution</w:t>
            </w:r>
          </w:p>
        </w:tc>
        <w:tc>
          <w:tcPr>
            <w:tcW w:type="dxa" w:w="2381"/>
            <w:tcW w:w="2381" w:type="dxa"/>
            <w:shd w:val="clear" w:color="auto" w:fill="D9E2EC"/>
          </w:tcPr>
          <w:p>
            <w:pPr>
              <w:jc w:val="left"/>
            </w:pPr>
            <w:r/>
            <w:r>
              <w:rPr>
                <w:rFonts w:ascii="Cambria" w:hAnsi="Cambria" w:eastAsia="Cambria"/>
                <w:b w:val="0"/>
                <w:i w:val="0"/>
                <w:sz w:val="22"/>
              </w:rPr>
            </w:r>
          </w:p>
        </w:tc>
        <w:tc>
          <w:tcPr>
            <w:tcW w:type="dxa" w:w="2381"/>
            <w:tcW w:w="2381" w:type="dxa"/>
            <w:shd w:val="clear" w:color="auto" w:fill="D9E2EC"/>
          </w:tcPr>
          <w:p>
            <w:pPr>
              <w:jc w:val="left"/>
            </w:pPr>
            <w:r/>
            <w:r>
              <w:rPr>
                <w:rFonts w:ascii="Cambria" w:hAnsi="Cambria" w:eastAsia="Cambria"/>
                <w:b w:val="0"/>
                <w:i w:val="0"/>
                <w:sz w:val="22"/>
              </w:rPr>
            </w:r>
          </w:p>
        </w:tc>
        <w:tc>
          <w:tcPr>
            <w:tcW w:type="dxa" w:w="2268"/>
            <w:tcW w:w="2268"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Budget &amp; Resource Utilization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608"/>
            <w:tcW w:w="2608" w:type="dxa"/>
            <w:shd w:val="clear" w:color="auto" w:fill="1F3A5F"/>
          </w:tcPr>
          <w:p>
            <w:pPr>
              <w:jc w:val="center"/>
            </w:pPr>
            <w:r/>
            <w:r>
              <w:rPr>
                <w:rFonts w:ascii="Cambria" w:hAnsi="Cambria" w:eastAsia="Cambria"/>
                <w:b/>
                <w:i w:val="0"/>
                <w:color w:val="FFFFFF"/>
                <w:sz w:val="22"/>
              </w:rPr>
              <w:t>Category</w:t>
            </w:r>
          </w:p>
        </w:tc>
        <w:tc>
          <w:tcPr>
            <w:tcW w:type="dxa" w:w="2381"/>
            <w:tcW w:w="2381" w:type="dxa"/>
            <w:shd w:val="clear" w:color="auto" w:fill="1F3A5F"/>
          </w:tcPr>
          <w:p>
            <w:pPr>
              <w:jc w:val="center"/>
            </w:pPr>
            <w:r/>
            <w:r>
              <w:rPr>
                <w:rFonts w:ascii="Cambria" w:hAnsi="Cambria" w:eastAsia="Cambria"/>
                <w:b/>
                <w:i w:val="0"/>
                <w:color w:val="FFFFFF"/>
                <w:sz w:val="22"/>
              </w:rPr>
              <w:t>Budget Allocated (₹)</w:t>
            </w:r>
          </w:p>
        </w:tc>
        <w:tc>
          <w:tcPr>
            <w:tcW w:type="dxa" w:w="2268"/>
            <w:tcW w:w="2268" w:type="dxa"/>
            <w:shd w:val="clear" w:color="auto" w:fill="1F3A5F"/>
          </w:tcPr>
          <w:p>
            <w:pPr>
              <w:jc w:val="center"/>
            </w:pPr>
            <w:r/>
            <w:r>
              <w:rPr>
                <w:rFonts w:ascii="Cambria" w:hAnsi="Cambria" w:eastAsia="Cambria"/>
                <w:b/>
                <w:i w:val="0"/>
                <w:color w:val="FFFFFF"/>
                <w:sz w:val="22"/>
              </w:rPr>
              <w:t>Utilized (₹)</w:t>
            </w:r>
          </w:p>
        </w:tc>
        <w:tc>
          <w:tcPr>
            <w:tcW w:type="dxa" w:w="2154"/>
            <w:tcW w:w="2154" w:type="dxa"/>
            <w:shd w:val="clear" w:color="auto" w:fill="1F3A5F"/>
          </w:tcPr>
          <w:p>
            <w:pPr>
              <w:jc w:val="center"/>
            </w:pPr>
            <w:r/>
            <w:r>
              <w:rPr>
                <w:rFonts w:ascii="Cambria" w:hAnsi="Cambria" w:eastAsia="Cambria"/>
                <w:b/>
                <w:i w:val="0"/>
                <w:color w:val="FFFFFF"/>
                <w:sz w:val="22"/>
              </w:rPr>
              <w:t>Remarks</w:t>
            </w:r>
          </w:p>
        </w:tc>
      </w:tr>
      <w:tr>
        <w:tc>
          <w:tcPr>
            <w:tcW w:type="dxa" w:w="2608"/>
            <w:tcW w:w="2608" w:type="dxa"/>
          </w:tcPr>
          <w:p>
            <w:pPr>
              <w:jc w:val="left"/>
            </w:pPr>
            <w:r/>
            <w:r>
              <w:rPr>
                <w:rFonts w:ascii="Cambria" w:hAnsi="Cambria" w:eastAsia="Cambria"/>
                <w:b w:val="0"/>
                <w:i w:val="0"/>
                <w:sz w:val="22"/>
              </w:rPr>
              <w:t>Equipment/Tools</w:t>
            </w:r>
          </w:p>
        </w:tc>
        <w:tc>
          <w:tcPr>
            <w:tcW w:type="dxa" w:w="2381"/>
            <w:tcW w:w="2381" w:type="dxa"/>
          </w:tcPr>
          <w:p>
            <w:pPr>
              <w:jc w:val="left"/>
            </w:pPr>
            <w:r/>
            <w:r>
              <w:rPr>
                <w:rFonts w:ascii="Cambria" w:hAnsi="Cambria" w:eastAsia="Cambria"/>
                <w:b w:val="0"/>
                <w:i w:val="0"/>
                <w:sz w:val="22"/>
              </w:rPr>
            </w:r>
          </w:p>
        </w:tc>
        <w:tc>
          <w:tcPr>
            <w:tcW w:type="dxa" w:w="2268"/>
            <w:tcW w:w="2268"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r>
        <w:tc>
          <w:tcPr>
            <w:tcW w:type="dxa" w:w="2608"/>
            <w:tcW w:w="2608" w:type="dxa"/>
            <w:shd w:val="clear" w:color="auto" w:fill="D9E2EC"/>
          </w:tcPr>
          <w:p>
            <w:pPr>
              <w:jc w:val="left"/>
            </w:pPr>
            <w:r/>
            <w:r>
              <w:rPr>
                <w:rFonts w:ascii="Cambria" w:hAnsi="Cambria" w:eastAsia="Cambria"/>
                <w:b w:val="0"/>
                <w:i w:val="0"/>
                <w:sz w:val="22"/>
              </w:rPr>
              <w:t>Consumables</w:t>
            </w:r>
          </w:p>
        </w:tc>
        <w:tc>
          <w:tcPr>
            <w:tcW w:type="dxa" w:w="2381"/>
            <w:tcW w:w="2381" w:type="dxa"/>
            <w:shd w:val="clear" w:color="auto" w:fill="D9E2EC"/>
          </w:tcPr>
          <w:p>
            <w:pPr>
              <w:jc w:val="left"/>
            </w:pPr>
            <w:r/>
            <w:r>
              <w:rPr>
                <w:rFonts w:ascii="Cambria" w:hAnsi="Cambria" w:eastAsia="Cambria"/>
                <w:b w:val="0"/>
                <w:i w:val="0"/>
                <w:sz w:val="22"/>
              </w:rPr>
            </w:r>
          </w:p>
        </w:tc>
        <w:tc>
          <w:tcPr>
            <w:tcW w:type="dxa" w:w="2268"/>
            <w:tcW w:w="2268" w:type="dxa"/>
            <w:shd w:val="clear" w:color="auto" w:fill="D9E2EC"/>
          </w:tcPr>
          <w:p>
            <w:pPr>
              <w:jc w:val="left"/>
            </w:pPr>
            <w:r/>
            <w:r>
              <w:rPr>
                <w:rFonts w:ascii="Cambria" w:hAnsi="Cambria" w:eastAsia="Cambria"/>
                <w:b w:val="0"/>
                <w:i w:val="0"/>
                <w:sz w:val="22"/>
              </w:rPr>
            </w:r>
          </w:p>
        </w:tc>
        <w:tc>
          <w:tcPr>
            <w:tcW w:type="dxa" w:w="2154"/>
            <w:tcW w:w="2154" w:type="dxa"/>
            <w:shd w:val="clear" w:color="auto" w:fill="D9E2EC"/>
          </w:tcPr>
          <w:p>
            <w:pPr>
              <w:jc w:val="left"/>
            </w:pPr>
            <w:r/>
            <w:r>
              <w:rPr>
                <w:rFonts w:ascii="Cambria" w:hAnsi="Cambria" w:eastAsia="Cambria"/>
                <w:b w:val="0"/>
                <w:i w:val="0"/>
                <w:sz w:val="22"/>
              </w:rPr>
            </w:r>
          </w:p>
        </w:tc>
      </w:tr>
      <w:tr>
        <w:tc>
          <w:tcPr>
            <w:tcW w:type="dxa" w:w="2608"/>
            <w:tcW w:w="2608" w:type="dxa"/>
          </w:tcPr>
          <w:p>
            <w:pPr>
              <w:jc w:val="left"/>
            </w:pPr>
            <w:r/>
            <w:r>
              <w:rPr>
                <w:rFonts w:ascii="Cambria" w:hAnsi="Cambria" w:eastAsia="Cambria"/>
                <w:b w:val="0"/>
                <w:i w:val="0"/>
                <w:sz w:val="22"/>
              </w:rPr>
              <w:t>Events/Workshops</w:t>
            </w:r>
          </w:p>
        </w:tc>
        <w:tc>
          <w:tcPr>
            <w:tcW w:type="dxa" w:w="2381"/>
            <w:tcW w:w="2381" w:type="dxa"/>
          </w:tcPr>
          <w:p>
            <w:pPr>
              <w:jc w:val="left"/>
            </w:pPr>
            <w:r/>
            <w:r>
              <w:rPr>
                <w:rFonts w:ascii="Cambria" w:hAnsi="Cambria" w:eastAsia="Cambria"/>
                <w:b w:val="0"/>
                <w:i w:val="0"/>
                <w:sz w:val="22"/>
              </w:rPr>
            </w:r>
          </w:p>
        </w:tc>
        <w:tc>
          <w:tcPr>
            <w:tcW w:type="dxa" w:w="2268"/>
            <w:tcW w:w="2268"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r>
        <w:tc>
          <w:tcPr>
            <w:tcW w:type="dxa" w:w="2608"/>
            <w:tcW w:w="2608" w:type="dxa"/>
            <w:shd w:val="clear" w:color="auto" w:fill="D9E2EC"/>
          </w:tcPr>
          <w:p>
            <w:pPr>
              <w:jc w:val="left"/>
            </w:pPr>
            <w:r/>
            <w:r>
              <w:rPr>
                <w:rFonts w:ascii="Cambria" w:hAnsi="Cambria" w:eastAsia="Cambria"/>
                <w:b w:val="0"/>
                <w:i w:val="0"/>
                <w:sz w:val="22"/>
              </w:rPr>
              <w:t>Publications/IPR Filing</w:t>
            </w:r>
          </w:p>
        </w:tc>
        <w:tc>
          <w:tcPr>
            <w:tcW w:type="dxa" w:w="2381"/>
            <w:tcW w:w="2381" w:type="dxa"/>
            <w:shd w:val="clear" w:color="auto" w:fill="D9E2EC"/>
          </w:tcPr>
          <w:p>
            <w:pPr>
              <w:jc w:val="left"/>
            </w:pPr>
            <w:r/>
            <w:r>
              <w:rPr>
                <w:rFonts w:ascii="Cambria" w:hAnsi="Cambria" w:eastAsia="Cambria"/>
                <w:b w:val="0"/>
                <w:i w:val="0"/>
                <w:sz w:val="22"/>
              </w:rPr>
            </w:r>
          </w:p>
        </w:tc>
        <w:tc>
          <w:tcPr>
            <w:tcW w:type="dxa" w:w="2268"/>
            <w:tcW w:w="2268" w:type="dxa"/>
            <w:shd w:val="clear" w:color="auto" w:fill="D9E2EC"/>
          </w:tcPr>
          <w:p>
            <w:pPr>
              <w:jc w:val="left"/>
            </w:pPr>
            <w:r/>
            <w:r>
              <w:rPr>
                <w:rFonts w:ascii="Cambria" w:hAnsi="Cambria" w:eastAsia="Cambria"/>
                <w:b w:val="0"/>
                <w:i w:val="0"/>
                <w:sz w:val="22"/>
              </w:rPr>
            </w:r>
          </w:p>
        </w:tc>
        <w:tc>
          <w:tcPr>
            <w:tcW w:type="dxa" w:w="2154"/>
            <w:tcW w:w="2154" w:type="dxa"/>
            <w:shd w:val="clear" w:color="auto" w:fill="D9E2EC"/>
          </w:tcPr>
          <w:p>
            <w:pPr>
              <w:jc w:val="left"/>
            </w:pPr>
            <w:r/>
            <w:r>
              <w:rPr>
                <w:rFonts w:ascii="Cambria" w:hAnsi="Cambria" w:eastAsia="Cambria"/>
                <w:b w:val="0"/>
                <w:i w:val="0"/>
                <w:sz w:val="22"/>
              </w:rPr>
            </w:r>
          </w:p>
        </w:tc>
      </w:tr>
      <w:tr>
        <w:tc>
          <w:tcPr>
            <w:tcW w:type="dxa" w:w="2608"/>
            <w:tcW w:w="2608" w:type="dxa"/>
          </w:tcPr>
          <w:p>
            <w:pPr>
              <w:jc w:val="left"/>
            </w:pPr>
            <w:r/>
            <w:r>
              <w:rPr>
                <w:rFonts w:ascii="Cambria" w:hAnsi="Cambria" w:eastAsia="Cambria"/>
                <w:b w:val="0"/>
                <w:i w:val="0"/>
                <w:sz w:val="22"/>
              </w:rPr>
              <w:t>Contingency / Misc.</w:t>
            </w:r>
          </w:p>
        </w:tc>
        <w:tc>
          <w:tcPr>
            <w:tcW w:type="dxa" w:w="2381"/>
            <w:tcW w:w="2381" w:type="dxa"/>
          </w:tcPr>
          <w:p>
            <w:pPr>
              <w:jc w:val="left"/>
            </w:pPr>
            <w:r/>
            <w:r>
              <w:rPr>
                <w:rFonts w:ascii="Cambria" w:hAnsi="Cambria" w:eastAsia="Cambria"/>
                <w:b w:val="0"/>
                <w:i w:val="0"/>
                <w:sz w:val="22"/>
              </w:rPr>
            </w:r>
          </w:p>
        </w:tc>
        <w:tc>
          <w:tcPr>
            <w:tcW w:type="dxa" w:w="2268"/>
            <w:tcW w:w="2268"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r>
        <w:tc>
          <w:tcPr>
            <w:tcW w:type="dxa" w:w="2608"/>
            <w:tcW w:w="2608" w:type="dxa"/>
            <w:shd w:val="clear" w:color="auto" w:fill="D9E2EC"/>
          </w:tcPr>
          <w:p>
            <w:pPr>
              <w:jc w:val="left"/>
            </w:pPr>
            <w:r/>
            <w:r>
              <w:rPr>
                <w:rFonts w:ascii="Cambria" w:hAnsi="Cambria" w:eastAsia="Cambria"/>
                <w:b w:val="0"/>
                <w:i w:val="0"/>
                <w:sz w:val="22"/>
              </w:rPr>
              <w:t>Total</w:t>
            </w:r>
          </w:p>
        </w:tc>
        <w:tc>
          <w:tcPr>
            <w:tcW w:type="dxa" w:w="2381"/>
            <w:tcW w:w="2381" w:type="dxa"/>
            <w:shd w:val="clear" w:color="auto" w:fill="D9E2EC"/>
          </w:tcPr>
          <w:p>
            <w:pPr>
              <w:jc w:val="left"/>
            </w:pPr>
            <w:r/>
            <w:r>
              <w:rPr>
                <w:rFonts w:ascii="Cambria" w:hAnsi="Cambria" w:eastAsia="Cambria"/>
                <w:b w:val="0"/>
                <w:i w:val="0"/>
                <w:sz w:val="22"/>
              </w:rPr>
              <w:t>₹_______________</w:t>
            </w:r>
          </w:p>
        </w:tc>
        <w:tc>
          <w:tcPr>
            <w:tcW w:type="dxa" w:w="2268"/>
            <w:tcW w:w="2268" w:type="dxa"/>
            <w:shd w:val="clear" w:color="auto" w:fill="D9E2EC"/>
          </w:tcPr>
          <w:p>
            <w:pPr>
              <w:jc w:val="left"/>
            </w:pPr>
            <w:r/>
            <w:r>
              <w:rPr>
                <w:rFonts w:ascii="Cambria" w:hAnsi="Cambria" w:eastAsia="Cambria"/>
                <w:b w:val="0"/>
                <w:i w:val="0"/>
                <w:sz w:val="22"/>
              </w:rPr>
              <w:t>₹_______________</w:t>
            </w:r>
          </w:p>
        </w:tc>
        <w:tc>
          <w:tcPr>
            <w:tcW w:type="dxa" w:w="2154"/>
            <w:tcW w:w="2154"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Performance KPI Summary</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5102"/>
            <w:tcW w:w="5103" w:type="dxa"/>
            <w:shd w:val="clear" w:color="auto" w:fill="1F3A5F"/>
          </w:tcPr>
          <w:p>
            <w:pPr>
              <w:jc w:val="center"/>
            </w:pPr>
            <w:r/>
            <w:r>
              <w:rPr>
                <w:rFonts w:ascii="Cambria" w:hAnsi="Cambria" w:eastAsia="Cambria"/>
                <w:b/>
                <w:i w:val="0"/>
                <w:color w:val="FFFFFF"/>
                <w:sz w:val="22"/>
              </w:rPr>
              <w:t>KPI</w:t>
            </w:r>
          </w:p>
        </w:tc>
        <w:tc>
          <w:tcPr>
            <w:tcW w:type="dxa" w:w="2154"/>
            <w:tcW w:w="2154" w:type="dxa"/>
            <w:shd w:val="clear" w:color="auto" w:fill="1F3A5F"/>
          </w:tcPr>
          <w:p>
            <w:pPr>
              <w:jc w:val="center"/>
            </w:pPr>
            <w:r/>
            <w:r>
              <w:rPr>
                <w:rFonts w:ascii="Cambria" w:hAnsi="Cambria" w:eastAsia="Cambria"/>
                <w:b/>
                <w:i w:val="0"/>
                <w:color w:val="FFFFFF"/>
                <w:sz w:val="22"/>
              </w:rPr>
              <w:t>Target</w:t>
            </w:r>
          </w:p>
        </w:tc>
        <w:tc>
          <w:tcPr>
            <w:tcW w:type="dxa" w:w="2154"/>
            <w:tcW w:w="2154" w:type="dxa"/>
            <w:shd w:val="clear" w:color="auto" w:fill="1F3A5F"/>
          </w:tcPr>
          <w:p>
            <w:pPr>
              <w:jc w:val="center"/>
            </w:pPr>
            <w:r/>
            <w:r>
              <w:rPr>
                <w:rFonts w:ascii="Cambria" w:hAnsi="Cambria" w:eastAsia="Cambria"/>
                <w:b/>
                <w:i w:val="0"/>
                <w:color w:val="FFFFFF"/>
                <w:sz w:val="22"/>
              </w:rPr>
              <w:t>Achieved</w:t>
            </w:r>
          </w:p>
        </w:tc>
      </w:tr>
      <w:tr>
        <w:tc>
          <w:tcPr>
            <w:tcW w:type="dxa" w:w="5102"/>
            <w:tcW w:w="5103" w:type="dxa"/>
          </w:tcPr>
          <w:p>
            <w:pPr>
              <w:jc w:val="left"/>
            </w:pPr>
            <w:r/>
            <w:r>
              <w:rPr>
                <w:rFonts w:ascii="Cambria" w:hAnsi="Cambria" w:eastAsia="Cambria"/>
                <w:b w:val="0"/>
                <w:i w:val="0"/>
                <w:sz w:val="22"/>
              </w:rPr>
              <w:t>Publications</w:t>
            </w:r>
          </w:p>
        </w:tc>
        <w:tc>
          <w:tcPr>
            <w:tcW w:type="dxa" w:w="2154"/>
            <w:tcW w:w="2154"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r>
        <w:tc>
          <w:tcPr>
            <w:tcW w:type="dxa" w:w="5102"/>
            <w:tcW w:w="5103" w:type="dxa"/>
            <w:shd w:val="clear" w:color="auto" w:fill="D9E2EC"/>
          </w:tcPr>
          <w:p>
            <w:pPr>
              <w:jc w:val="left"/>
            </w:pPr>
            <w:r/>
            <w:r>
              <w:rPr>
                <w:rFonts w:ascii="Cambria" w:hAnsi="Cambria" w:eastAsia="Cambria"/>
                <w:b w:val="0"/>
                <w:i w:val="0"/>
                <w:sz w:val="22"/>
              </w:rPr>
              <w:t>Patents/IPR</w:t>
            </w:r>
          </w:p>
        </w:tc>
        <w:tc>
          <w:tcPr>
            <w:tcW w:type="dxa" w:w="2154"/>
            <w:tcW w:w="2154" w:type="dxa"/>
            <w:shd w:val="clear" w:color="auto" w:fill="D9E2EC"/>
          </w:tcPr>
          <w:p>
            <w:pPr>
              <w:jc w:val="left"/>
            </w:pPr>
            <w:r/>
            <w:r>
              <w:rPr>
                <w:rFonts w:ascii="Cambria" w:hAnsi="Cambria" w:eastAsia="Cambria"/>
                <w:b w:val="0"/>
                <w:i w:val="0"/>
                <w:sz w:val="22"/>
              </w:rPr>
            </w:r>
          </w:p>
        </w:tc>
        <w:tc>
          <w:tcPr>
            <w:tcW w:type="dxa" w:w="2154"/>
            <w:tcW w:w="2154" w:type="dxa"/>
            <w:shd w:val="clear" w:color="auto" w:fill="D9E2EC"/>
          </w:tcPr>
          <w:p>
            <w:pPr>
              <w:jc w:val="left"/>
            </w:pPr>
            <w:r/>
            <w:r>
              <w:rPr>
                <w:rFonts w:ascii="Cambria" w:hAnsi="Cambria" w:eastAsia="Cambria"/>
                <w:b w:val="0"/>
                <w:i w:val="0"/>
                <w:sz w:val="22"/>
              </w:rPr>
            </w:r>
          </w:p>
        </w:tc>
      </w:tr>
      <w:tr>
        <w:tc>
          <w:tcPr>
            <w:tcW w:type="dxa" w:w="5102"/>
            <w:tcW w:w="5103" w:type="dxa"/>
          </w:tcPr>
          <w:p>
            <w:pPr>
              <w:jc w:val="left"/>
            </w:pPr>
            <w:r/>
            <w:r>
              <w:rPr>
                <w:rFonts w:ascii="Cambria" w:hAnsi="Cambria" w:eastAsia="Cambria"/>
                <w:b w:val="0"/>
                <w:i w:val="0"/>
                <w:sz w:val="22"/>
              </w:rPr>
              <w:t>Funded Projects</w:t>
            </w:r>
          </w:p>
        </w:tc>
        <w:tc>
          <w:tcPr>
            <w:tcW w:type="dxa" w:w="2154"/>
            <w:tcW w:w="2154"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r>
        <w:tc>
          <w:tcPr>
            <w:tcW w:type="dxa" w:w="5102"/>
            <w:tcW w:w="5103" w:type="dxa"/>
            <w:shd w:val="clear" w:color="auto" w:fill="D9E2EC"/>
          </w:tcPr>
          <w:p>
            <w:pPr>
              <w:jc w:val="left"/>
            </w:pPr>
            <w:r/>
            <w:r>
              <w:rPr>
                <w:rFonts w:ascii="Cambria" w:hAnsi="Cambria" w:eastAsia="Cambria"/>
                <w:b w:val="0"/>
                <w:i w:val="0"/>
                <w:sz w:val="22"/>
              </w:rPr>
              <w:t>Student Projects Supported</w:t>
            </w:r>
          </w:p>
        </w:tc>
        <w:tc>
          <w:tcPr>
            <w:tcW w:type="dxa" w:w="2154"/>
            <w:tcW w:w="2154" w:type="dxa"/>
            <w:shd w:val="clear" w:color="auto" w:fill="D9E2EC"/>
          </w:tcPr>
          <w:p>
            <w:pPr>
              <w:jc w:val="left"/>
            </w:pPr>
            <w:r/>
            <w:r>
              <w:rPr>
                <w:rFonts w:ascii="Cambria" w:hAnsi="Cambria" w:eastAsia="Cambria"/>
                <w:b w:val="0"/>
                <w:i w:val="0"/>
                <w:sz w:val="22"/>
              </w:rPr>
            </w:r>
          </w:p>
        </w:tc>
        <w:tc>
          <w:tcPr>
            <w:tcW w:type="dxa" w:w="2154"/>
            <w:tcW w:w="2154" w:type="dxa"/>
            <w:shd w:val="clear" w:color="auto" w:fill="D9E2EC"/>
          </w:tcPr>
          <w:p>
            <w:pPr>
              <w:jc w:val="left"/>
            </w:pPr>
            <w:r/>
            <w:r>
              <w:rPr>
                <w:rFonts w:ascii="Cambria" w:hAnsi="Cambria" w:eastAsia="Cambria"/>
                <w:b w:val="0"/>
                <w:i w:val="0"/>
                <w:sz w:val="22"/>
              </w:rPr>
            </w:r>
          </w:p>
        </w:tc>
      </w:tr>
      <w:tr>
        <w:tc>
          <w:tcPr>
            <w:tcW w:type="dxa" w:w="5102"/>
            <w:tcW w:w="5103" w:type="dxa"/>
          </w:tcPr>
          <w:p>
            <w:pPr>
              <w:jc w:val="left"/>
            </w:pPr>
            <w:r/>
            <w:r>
              <w:rPr>
                <w:rFonts w:ascii="Cambria" w:hAnsi="Cambria" w:eastAsia="Cambria"/>
                <w:b w:val="0"/>
                <w:i w:val="0"/>
                <w:sz w:val="22"/>
              </w:rPr>
              <w:t>Collaborations Established</w:t>
            </w:r>
          </w:p>
        </w:tc>
        <w:tc>
          <w:tcPr>
            <w:tcW w:type="dxa" w:w="2154"/>
            <w:tcW w:w="2154"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r>
        <w:tc>
          <w:tcPr>
            <w:tcW w:type="dxa" w:w="5102"/>
            <w:tcW w:w="5103" w:type="dxa"/>
            <w:shd w:val="clear" w:color="auto" w:fill="D9E2EC"/>
          </w:tcPr>
          <w:p>
            <w:pPr>
              <w:jc w:val="left"/>
            </w:pPr>
            <w:r/>
            <w:r>
              <w:rPr>
                <w:rFonts w:ascii="Cambria" w:hAnsi="Cambria" w:eastAsia="Cambria"/>
                <w:b w:val="0"/>
                <w:i w:val="0"/>
                <w:sz w:val="22"/>
              </w:rPr>
              <w:t>Trainings/Workshops Conducted</w:t>
            </w:r>
          </w:p>
        </w:tc>
        <w:tc>
          <w:tcPr>
            <w:tcW w:type="dxa" w:w="2154"/>
            <w:tcW w:w="2154" w:type="dxa"/>
            <w:shd w:val="clear" w:color="auto" w:fill="D9E2EC"/>
          </w:tcPr>
          <w:p>
            <w:pPr>
              <w:jc w:val="left"/>
            </w:pPr>
            <w:r/>
            <w:r>
              <w:rPr>
                <w:rFonts w:ascii="Cambria" w:hAnsi="Cambria" w:eastAsia="Cambria"/>
                <w:b w:val="0"/>
                <w:i w:val="0"/>
                <w:sz w:val="22"/>
              </w:rPr>
            </w:r>
          </w:p>
        </w:tc>
        <w:tc>
          <w:tcPr>
            <w:tcW w:type="dxa" w:w="2154"/>
            <w:tcW w:w="2154"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Challenges &amp; Risk Mitigation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Challenges Faced: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Corrective Measures Taken / Proposed:</w:t>
      </w:r>
    </w:p>
    <w:p>
      <w:pPr>
        <w:spacing w:after="80"/>
        <w:ind w:left="357" w:hanging="357"/>
        <w:jc w:val="both"/>
      </w:pPr>
      <w:r>
        <w:rPr>
          <w:rFonts w:ascii="Cambria" w:hAnsi="Cambria" w:eastAsia="Cambria"/>
          <w:b w:val="0"/>
          <w:i w:val="0"/>
          <w:sz w:val="22"/>
        </w:rPr>
        <w:t xml:space="preserve">9.  </w:t>
      </w:r>
      <w:r>
        <w:rPr>
          <w:rFonts w:ascii="Cambria" w:hAnsi="Cambria" w:eastAsia="Cambria"/>
          <w:b/>
          <w:i w:val="0"/>
          <w:sz w:val="22"/>
        </w:rPr>
        <w:t>Plans for Next Quarter/Year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Expand CoE focus to 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Apply for 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Initiate collaboration with 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Conduct ________________________________________</w:t>
      </w:r>
    </w:p>
    <w:p>
      <w:pPr>
        <w:spacing w:after="80"/>
        <w:ind w:left="357" w:hanging="357"/>
        <w:jc w:val="both"/>
      </w:pPr>
      <w:r>
        <w:rPr>
          <w:rFonts w:ascii="Cambria" w:hAnsi="Cambria" w:eastAsia="Cambria"/>
          <w:b w:val="0"/>
          <w:i w:val="0"/>
          <w:sz w:val="22"/>
        </w:rPr>
        <w:t xml:space="preserve">10.  </w:t>
      </w:r>
      <w:r>
        <w:rPr>
          <w:rFonts w:ascii="Cambria" w:hAnsi="Cambria" w:eastAsia="Cambria"/>
          <w:b/>
          <w:i w:val="0"/>
          <w:sz w:val="22"/>
        </w:rPr>
        <w:t>Declaration</w:t>
      </w:r>
    </w:p>
    <w:p>
      <w:pPr>
        <w:spacing w:after="120" w:before="0"/>
        <w:jc w:val="both"/>
      </w:pPr>
      <w:r>
        <w:rPr>
          <w:rFonts w:ascii="Cambria" w:hAnsi="Cambria" w:eastAsia="Cambria"/>
          <w:b w:val="0"/>
          <w:i/>
          <w:sz w:val="22"/>
        </w:rPr>
        <w:t>I hereby declare that the above report is accurate to the best of my knowledge and submitted in accordance with university reporting norms.</w:t>
      </w:r>
    </w:p>
    <w:p>
      <w:pPr>
        <w:spacing w:after="120" w:before="0"/>
        <w:jc w:val="both"/>
      </w:pPr>
      <w:r>
        <w:rPr>
          <w:rFonts w:ascii="Cambria" w:hAnsi="Cambria" w:eastAsia="Cambria"/>
          <w:b w:val="0"/>
          <w:i w:val="0"/>
          <w:sz w:val="22"/>
        </w:rPr>
        <w:t>Signature of CoE Head: ____________________</w:t>
      </w:r>
    </w:p>
    <w:p>
      <w:pPr>
        <w:spacing w:after="120" w:before="0"/>
        <w:jc w:val="both"/>
      </w:pPr>
      <w:r>
        <w:rPr>
          <w:rFonts w:ascii="Cambria" w:hAnsi="Cambria" w:eastAsia="Cambria"/>
          <w:b w:val="0"/>
          <w:i w:val="0"/>
          <w:sz w:val="22"/>
        </w:rPr>
        <w:t>Date: ______________</w:t>
      </w:r>
    </w:p>
    <w:p>
      <w:pPr>
        <w:spacing w:after="120" w:before="0"/>
        <w:jc w:val="both"/>
      </w:pPr>
      <w:r>
        <w:rPr>
          <w:rFonts w:ascii="Cambria" w:hAnsi="Cambria" w:eastAsia="Cambria"/>
          <w:b w:val="0"/>
          <w:i w:val="0"/>
          <w:sz w:val="22"/>
        </w:rPr>
        <w:t>Signature of HoD: __________________________</w:t>
      </w:r>
    </w:p>
    <w:p>
      <w:pPr>
        <w:spacing w:after="120" w:before="0"/>
        <w:jc w:val="both"/>
      </w:pPr>
      <w:r>
        <w:rPr>
          <w:rFonts w:ascii="Cambria" w:hAnsi="Cambria" w:eastAsia="Cambria"/>
          <w:b w:val="0"/>
          <w:i w:val="0"/>
          <w:sz w:val="22"/>
        </w:rPr>
        <w:t>Seal: ______________</w:t>
      </w:r>
    </w:p>
    <w:p>
      <w:pPr>
        <w:keepNext/>
        <w:spacing w:before="280" w:after="160"/>
      </w:pPr>
      <w:r>
        <w:rPr>
          <w:rFonts w:ascii="Cambria" w:hAnsi="Cambria" w:eastAsia="Cambria"/>
          <w:b/>
          <w:i w:val="0"/>
          <w:color w:val="1F3A5F"/>
          <w:sz w:val="30"/>
        </w:rPr>
        <w:t>22.11. Center of Excellence (CoE) Operations Manual</w:t>
      </w:r>
    </w:p>
    <w:p>
      <w:pPr>
        <w:spacing w:after="120" w:before="0"/>
        <w:jc w:val="both"/>
      </w:pPr>
      <w:r>
        <w:rPr>
          <w:rFonts w:ascii="Cambria" w:hAnsi="Cambria" w:eastAsia="Cambria"/>
          <w:b w:val="0"/>
          <w:i w:val="0"/>
          <w:sz w:val="22"/>
        </w:rPr>
        <w:t>Issued by the Office of Dean (R&amp;D)</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Introduction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Define a Center of Excellence (CoE) as a focused unit within a department/division that advances high-impact research, innovation, and collaboration in a specialized domain.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Objective: Foster excellence in research, teaching, training, product development, and knowledge transfer.</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Formation &amp; Governance</w:t>
      </w:r>
    </w:p>
    <w:p>
      <w:pPr>
        <w:keepNext/>
        <w:spacing w:before="200" w:after="120"/>
      </w:pPr>
      <w:r>
        <w:rPr>
          <w:rFonts w:ascii="Cambria" w:hAnsi="Cambria" w:eastAsia="Cambria"/>
          <w:b/>
          <w:i w:val="0"/>
          <w:color w:val="1F3A5F"/>
          <w:sz w:val="25"/>
        </w:rPr>
        <w:t>a. Eligibility Criteria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CoE must be led by a Professor with expertise in a clearly defined research domain.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 must align with the University's research thrust areas.</w:t>
      </w:r>
    </w:p>
    <w:p>
      <w:pPr>
        <w:keepNext/>
        <w:spacing w:before="200" w:after="120"/>
      </w:pPr>
      <w:r>
        <w:rPr>
          <w:rFonts w:ascii="Cambria" w:hAnsi="Cambria" w:eastAsia="Cambria"/>
          <w:b/>
          <w:i w:val="0"/>
          <w:color w:val="1F3A5F"/>
          <w:sz w:val="25"/>
        </w:rPr>
        <w:t>b. Approval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Submission of a detailed CoE Proposal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Evaluation by Academic Council and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approval by the Vice Chancellor/Chancellor</w:t>
      </w:r>
    </w:p>
    <w:p>
      <w:pPr>
        <w:keepNext/>
        <w:spacing w:before="200" w:after="120"/>
      </w:pPr>
      <w:r>
        <w:rPr>
          <w:rFonts w:ascii="Cambria" w:hAnsi="Cambria" w:eastAsia="Cambria"/>
          <w:b/>
          <w:i w:val="0"/>
          <w:color w:val="1F3A5F"/>
          <w:sz w:val="25"/>
        </w:rPr>
        <w:t>c. Governance Structure</w:t>
      </w:r>
    </w:p>
    <w:tbl>
      <w:tblPr>
        <w:tblW w:type="auto" w:w="0"/>
        <w:jc w:val="center"/>
        <w:tblLayout w:type="fixed"/>
        <w:tblLook w:firstColumn="1" w:firstRow="1" w:lastColumn="0" w:lastRow="0" w:noHBand="0" w:noVBand="1" w:val="04A0"/>
        <w:tblLayout w:type="fixed"/>
      </w:tblPr>
      <w:tblGrid>
        <w:gridCol w:w="4706"/>
        <w:gridCol w:w="4706"/>
      </w:tblGrid>
      <w:tr>
        <w:tc>
          <w:tcPr>
            <w:tcW w:type="dxa" w:w="3402"/>
            <w:tcW w:w="3402" w:type="dxa"/>
            <w:shd w:val="clear" w:color="auto" w:fill="1F3A5F"/>
          </w:tcPr>
          <w:p>
            <w:pPr>
              <w:jc w:val="center"/>
            </w:pPr>
            <w:r/>
            <w:r>
              <w:rPr>
                <w:rFonts w:ascii="Cambria" w:hAnsi="Cambria" w:eastAsia="Cambria"/>
                <w:b/>
                <w:i w:val="0"/>
                <w:color w:val="FFFFFF"/>
                <w:sz w:val="22"/>
              </w:rPr>
              <w:t>Role</w:t>
            </w:r>
          </w:p>
        </w:tc>
        <w:tc>
          <w:tcPr>
            <w:tcW w:type="dxa" w:w="6009"/>
            <w:tcW w:w="6010" w:type="dxa"/>
            <w:shd w:val="clear" w:color="auto" w:fill="1F3A5F"/>
          </w:tcPr>
          <w:p>
            <w:pPr>
              <w:jc w:val="center"/>
            </w:pPr>
            <w:r/>
            <w:r>
              <w:rPr>
                <w:rFonts w:ascii="Cambria" w:hAnsi="Cambria" w:eastAsia="Cambria"/>
                <w:b/>
                <w:i w:val="0"/>
                <w:color w:val="FFFFFF"/>
                <w:sz w:val="22"/>
              </w:rPr>
              <w:t>Responsibility</w:t>
            </w:r>
          </w:p>
        </w:tc>
      </w:tr>
      <w:tr>
        <w:tc>
          <w:tcPr>
            <w:tcW w:type="dxa" w:w="3402"/>
            <w:tcW w:w="3402" w:type="dxa"/>
          </w:tcPr>
          <w:p>
            <w:pPr>
              <w:jc w:val="left"/>
            </w:pPr>
            <w:r/>
            <w:r>
              <w:rPr>
                <w:rFonts w:ascii="Cambria" w:hAnsi="Cambria" w:eastAsia="Cambria"/>
                <w:b w:val="0"/>
                <w:i w:val="0"/>
                <w:sz w:val="22"/>
              </w:rPr>
              <w:t>CoE Head (Professor)</w:t>
            </w:r>
          </w:p>
        </w:tc>
        <w:tc>
          <w:tcPr>
            <w:tcW w:type="dxa" w:w="6009"/>
            <w:tcW w:w="6010" w:type="dxa"/>
          </w:tcPr>
          <w:p>
            <w:pPr>
              <w:jc w:val="left"/>
            </w:pPr>
            <w:r/>
            <w:r>
              <w:rPr>
                <w:rFonts w:ascii="Cambria" w:hAnsi="Cambria" w:eastAsia="Cambria"/>
                <w:b w:val="0"/>
                <w:i w:val="0"/>
                <w:sz w:val="22"/>
              </w:rPr>
              <w:t>Strategic direction, project oversight</w:t>
            </w:r>
          </w:p>
        </w:tc>
      </w:tr>
      <w:tr>
        <w:tc>
          <w:tcPr>
            <w:tcW w:type="dxa" w:w="3402"/>
            <w:tcW w:w="3402" w:type="dxa"/>
            <w:shd w:val="clear" w:color="auto" w:fill="D9E2EC"/>
          </w:tcPr>
          <w:p>
            <w:pPr>
              <w:jc w:val="left"/>
            </w:pPr>
            <w:r/>
            <w:r>
              <w:rPr>
                <w:rFonts w:ascii="Cambria" w:hAnsi="Cambria" w:eastAsia="Cambria"/>
                <w:b w:val="0"/>
                <w:i w:val="0"/>
                <w:sz w:val="22"/>
              </w:rPr>
              <w:t>Faculty Coordinators</w:t>
            </w:r>
          </w:p>
        </w:tc>
        <w:tc>
          <w:tcPr>
            <w:tcW w:type="dxa" w:w="6009"/>
            <w:tcW w:w="6010" w:type="dxa"/>
            <w:shd w:val="clear" w:color="auto" w:fill="D9E2EC"/>
          </w:tcPr>
          <w:p>
            <w:pPr>
              <w:jc w:val="left"/>
            </w:pPr>
            <w:r/>
            <w:r>
              <w:rPr>
                <w:rFonts w:ascii="Cambria" w:hAnsi="Cambria" w:eastAsia="Cambria"/>
                <w:b w:val="0"/>
                <w:i w:val="0"/>
                <w:sz w:val="22"/>
              </w:rPr>
              <w:t>Project execution, student mentoring</w:t>
            </w:r>
          </w:p>
        </w:tc>
      </w:tr>
      <w:tr>
        <w:tc>
          <w:tcPr>
            <w:tcW w:type="dxa" w:w="3402"/>
            <w:tcW w:w="3402" w:type="dxa"/>
          </w:tcPr>
          <w:p>
            <w:pPr>
              <w:jc w:val="left"/>
            </w:pPr>
            <w:r/>
            <w:r>
              <w:rPr>
                <w:rFonts w:ascii="Cambria" w:hAnsi="Cambria" w:eastAsia="Cambria"/>
                <w:b w:val="0"/>
                <w:i w:val="0"/>
                <w:sz w:val="22"/>
              </w:rPr>
              <w:t>Technical Staff</w:t>
            </w:r>
          </w:p>
        </w:tc>
        <w:tc>
          <w:tcPr>
            <w:tcW w:type="dxa" w:w="6009"/>
            <w:tcW w:w="6010" w:type="dxa"/>
          </w:tcPr>
          <w:p>
            <w:pPr>
              <w:jc w:val="left"/>
            </w:pPr>
            <w:r/>
            <w:r>
              <w:rPr>
                <w:rFonts w:ascii="Cambria" w:hAnsi="Cambria" w:eastAsia="Cambria"/>
                <w:b w:val="0"/>
                <w:i w:val="0"/>
                <w:sz w:val="22"/>
              </w:rPr>
              <w:t>Lab support, equipment handling</w:t>
            </w:r>
          </w:p>
        </w:tc>
      </w:tr>
      <w:tr>
        <w:tc>
          <w:tcPr>
            <w:tcW w:type="dxa" w:w="3402"/>
            <w:tcW w:w="3402" w:type="dxa"/>
            <w:shd w:val="clear" w:color="auto" w:fill="D9E2EC"/>
          </w:tcPr>
          <w:p>
            <w:pPr>
              <w:jc w:val="left"/>
            </w:pPr>
            <w:r/>
            <w:r>
              <w:rPr>
                <w:rFonts w:ascii="Cambria" w:hAnsi="Cambria" w:eastAsia="Cambria"/>
                <w:b w:val="0"/>
                <w:i w:val="0"/>
                <w:sz w:val="22"/>
              </w:rPr>
              <w:t>Student Researchers</w:t>
            </w:r>
          </w:p>
        </w:tc>
        <w:tc>
          <w:tcPr>
            <w:tcW w:type="dxa" w:w="6009"/>
            <w:tcW w:w="6010" w:type="dxa"/>
            <w:shd w:val="clear" w:color="auto" w:fill="D9E2EC"/>
          </w:tcPr>
          <w:p>
            <w:pPr>
              <w:jc w:val="left"/>
            </w:pPr>
            <w:r/>
            <w:r>
              <w:rPr>
                <w:rFonts w:ascii="Cambria" w:hAnsi="Cambria" w:eastAsia="Cambria"/>
                <w:b w:val="0"/>
                <w:i w:val="0"/>
                <w:sz w:val="22"/>
              </w:rPr>
              <w:t>Mini/major projects, thesis work</w:t>
            </w:r>
          </w:p>
        </w:tc>
      </w:tr>
      <w:tr>
        <w:tc>
          <w:tcPr>
            <w:tcW w:type="dxa" w:w="3402"/>
            <w:tcW w:w="3402" w:type="dxa"/>
          </w:tcPr>
          <w:p>
            <w:pPr>
              <w:jc w:val="left"/>
            </w:pPr>
            <w:r/>
            <w:r>
              <w:rPr>
                <w:rFonts w:ascii="Cambria" w:hAnsi="Cambria" w:eastAsia="Cambria"/>
                <w:b w:val="0"/>
                <w:i w:val="0"/>
                <w:sz w:val="22"/>
              </w:rPr>
              <w:t>Dean (R&amp;D)</w:t>
            </w:r>
          </w:p>
        </w:tc>
        <w:tc>
          <w:tcPr>
            <w:tcW w:type="dxa" w:w="6009"/>
            <w:tcW w:w="6010" w:type="dxa"/>
          </w:tcPr>
          <w:p>
            <w:pPr>
              <w:jc w:val="left"/>
            </w:pPr>
            <w:r/>
            <w:r>
              <w:rPr>
                <w:rFonts w:ascii="Cambria" w:hAnsi="Cambria" w:eastAsia="Cambria"/>
                <w:b w:val="0"/>
                <w:i w:val="0"/>
                <w:sz w:val="22"/>
              </w:rPr>
              <w:t>Review, budget approval, monitoring</w:t>
            </w:r>
          </w:p>
        </w:tc>
      </w:tr>
    </w:tbl>
    <w:p>
      <w:pPr>
        <w:spacing w:after="80"/>
      </w:pP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Setup Checklist</w:t>
      </w:r>
    </w:p>
    <w:p>
      <w:pPr>
        <w:spacing w:after="120" w:before="0"/>
        <w:jc w:val="both"/>
      </w:pPr>
      <w:r>
        <w:rPr>
          <w:rFonts w:ascii="Cambria" w:hAnsi="Cambria" w:eastAsia="Cambria"/>
          <w:b w:val="0"/>
          <w:i w:val="0"/>
          <w:sz w:val="22"/>
        </w:rPr>
        <w:t>Refer to a formal CoE Setup Checklist that 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Space allocation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procurement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Software/tools setup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Staffing and team formation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Branding, signage, and outreach readiness</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Activities and Operations</w:t>
      </w:r>
    </w:p>
    <w:p>
      <w:pPr>
        <w:keepNext/>
        <w:spacing w:before="200" w:after="120"/>
      </w:pPr>
      <w:r>
        <w:rPr>
          <w:rFonts w:ascii="Cambria" w:hAnsi="Cambria" w:eastAsia="Cambria"/>
          <w:b/>
          <w:i w:val="0"/>
          <w:color w:val="1F3A5F"/>
          <w:sz w:val="25"/>
        </w:rPr>
        <w:t>a. Core Functions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Conduct cutting-edge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Host student-led innovation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Organize training programs and workshops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academic-industry partnerships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 in peer-reviewed journals and file IPRs</w:t>
      </w:r>
    </w:p>
    <w:p>
      <w:pPr>
        <w:keepNext/>
        <w:spacing w:before="200" w:after="120"/>
      </w:pPr>
      <w:r>
        <w:rPr>
          <w:rFonts w:ascii="Cambria" w:hAnsi="Cambria" w:eastAsia="Cambria"/>
          <w:b/>
          <w:i w:val="0"/>
          <w:color w:val="1F3A5F"/>
          <w:sz w:val="25"/>
        </w:rPr>
        <w:t>b. Operational Hours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CoE shall operate on all working days from 9 AM to 6 PM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Flexible access for research students with permission from the CoE Head</w:t>
      </w:r>
    </w:p>
    <w:p>
      <w:pPr>
        <w:keepNext/>
        <w:spacing w:before="200" w:after="120"/>
      </w:pPr>
      <w:r>
        <w:rPr>
          <w:rFonts w:ascii="Cambria" w:hAnsi="Cambria" w:eastAsia="Cambria"/>
          <w:b/>
          <w:i w:val="0"/>
          <w:color w:val="1F3A5F"/>
          <w:sz w:val="25"/>
        </w:rPr>
        <w:t>c. Resource Access Policy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equipment/software usage must be logged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External users must seek approval from CoE Head and Dean (R&amp;D)</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Student &amp; Faculty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Students from UG, PG, and PhD levels can engage through: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Funded mini/major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Internships within the CoE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Dissertation and thesis supervision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can collaborate 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 publications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Cross-disciplinary proposals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Consultancy and knowledge transfer</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Budgeting &amp;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University Internal R&amp;D Grants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Sponsored Projects (Industry/Government)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Consultancy and Training Revenue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Budget Heads: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Operational costs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Events and workshops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IPR filing and dissemination</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Monitoring &amp; Reporting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Quarterly Monitoring Report must be submitted to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Performance Indicators (KPIs)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 of publications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 of patents filed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Funded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 participation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External collaborations</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Collaboration and MoUs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CoEs are encouraged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Sign MoUs with industries, NGOs, and academic institutions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Engage in joint research and training programs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Share resources for mutual benefit</w:t>
      </w:r>
    </w:p>
    <w:p>
      <w:pPr>
        <w:spacing w:after="80"/>
        <w:ind w:left="357" w:hanging="357"/>
        <w:jc w:val="both"/>
      </w:pPr>
      <w:r>
        <w:rPr>
          <w:rFonts w:ascii="Cambria" w:hAnsi="Cambria" w:eastAsia="Cambria"/>
          <w:b w:val="0"/>
          <w:i w:val="0"/>
          <w:sz w:val="22"/>
        </w:rPr>
        <w:t xml:space="preserve">9.  </w:t>
      </w:r>
      <w:r>
        <w:rPr>
          <w:rFonts w:ascii="Cambria" w:hAnsi="Cambria" w:eastAsia="Cambria"/>
          <w:b/>
          <w:i w:val="0"/>
          <w:sz w:val="22"/>
        </w:rPr>
        <w:t>Documentation &amp; Records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logs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usage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proposals and approvals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Publications and IPRs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 engagement logs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Visitor logs and workshop records</w:t>
      </w:r>
    </w:p>
    <w:p>
      <w:pPr>
        <w:spacing w:after="80"/>
        <w:ind w:left="357" w:hanging="357"/>
        <w:jc w:val="both"/>
      </w:pPr>
      <w:r>
        <w:rPr>
          <w:rFonts w:ascii="Cambria" w:hAnsi="Cambria" w:eastAsia="Cambria"/>
          <w:b w:val="0"/>
          <w:i w:val="0"/>
          <w:sz w:val="22"/>
        </w:rPr>
        <w:t xml:space="preserve">10.  </w:t>
      </w:r>
      <w:r>
        <w:rPr>
          <w:rFonts w:ascii="Cambria" w:hAnsi="Cambria" w:eastAsia="Cambria"/>
          <w:b/>
          <w:i w:val="0"/>
          <w:sz w:val="22"/>
        </w:rPr>
        <w:t>Exit or Merger Policy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CoE may be phased out or merged if: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becomes inactive for over one academic year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Does not meet minimum KPIs over 3 review cycles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Relevance to institutional goals is lost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Decisions are to be made by the Dean (R&amp;D) and Academic Council</w:t>
      </w:r>
    </w:p>
    <w:p>
      <w:pPr>
        <w:spacing w:after="80"/>
        <w:ind w:left="357" w:hanging="357"/>
        <w:jc w:val="both"/>
      </w:pPr>
      <w:r>
        <w:rPr>
          <w:rFonts w:ascii="Cambria" w:hAnsi="Cambria" w:eastAsia="Cambria"/>
          <w:b w:val="0"/>
          <w:i w:val="0"/>
          <w:sz w:val="22"/>
        </w:rPr>
        <w:t xml:space="preserve">11.  </w:t>
      </w:r>
      <w:r>
        <w:rPr>
          <w:rFonts w:ascii="Cambria" w:hAnsi="Cambria" w:eastAsia="Cambria"/>
          <w:b/>
          <w:i w:val="0"/>
          <w:sz w:val="22"/>
        </w:rPr>
        <w:t>Annexures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CoE Proposal Template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 CoE Setup Checklist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 CoE Reporting Template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 MoU Template for Collaborators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 Performance KPI Matrix</w:t>
      </w:r>
    </w:p>
    <w:p>
      <w:r>
        <w:br w:type="page"/>
      </w:r>
    </w:p>
    <w:p>
      <w:pPr>
        <w:keepNext/>
        <w:spacing w:before="360" w:after="200"/>
      </w:pPr>
      <w:r>
        <w:rPr>
          <w:rFonts w:ascii="Cambria" w:hAnsi="Cambria" w:eastAsia="Cambria"/>
          <w:b/>
          <w:i w:val="0"/>
          <w:color w:val="1F3A5F"/>
          <w:sz w:val="36"/>
        </w:rPr>
        <w:t>23. Planning R&amp;D Activities</w:t>
      </w:r>
    </w:p>
    <w:p>
      <w:pPr>
        <w:keepNext/>
        <w:spacing w:before="280" w:after="160"/>
      </w:pPr>
      <w:r>
        <w:rPr>
          <w:rFonts w:ascii="Cambria" w:hAnsi="Cambria" w:eastAsia="Cambria"/>
          <w:b/>
          <w:i w:val="0"/>
          <w:color w:val="1F3A5F"/>
          <w:sz w:val="30"/>
        </w:rPr>
        <w:t>23.1. Leadership and Responsibility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Dean (R&amp;D) holds the primary responsibility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Planning, monitoring, and controlling the entire spectrum of R&amp;D activities in the University/college.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Ensuring alignment of research plans with institutional goals, thrust areas, and sponsored project opportunities.</w:t>
      </w:r>
    </w:p>
    <w:p>
      <w:pPr>
        <w:keepNext/>
        <w:spacing w:before="280" w:after="160"/>
      </w:pPr>
      <w:r>
        <w:rPr>
          <w:rFonts w:ascii="Cambria" w:hAnsi="Cambria" w:eastAsia="Cambria"/>
          <w:b/>
          <w:i w:val="0"/>
          <w:color w:val="1F3A5F"/>
          <w:sz w:val="30"/>
        </w:rPr>
        <w:t>23.2. Planning Methodology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University/college shall adopt a Bottom-Top approach to planning.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research planning cycle begins at the faculty level and moves upward for aggregation and policy-level integration.</w:t>
      </w:r>
    </w:p>
    <w:p>
      <w:pPr>
        <w:keepNext/>
        <w:spacing w:before="280" w:after="160"/>
      </w:pPr>
      <w:r>
        <w:rPr>
          <w:rFonts w:ascii="Cambria" w:hAnsi="Cambria" w:eastAsia="Cambria"/>
          <w:b/>
          <w:i w:val="0"/>
          <w:color w:val="1F3A5F"/>
          <w:sz w:val="30"/>
        </w:rPr>
        <w:t>23.3. Annual Planning Procedure</w:t>
      </w:r>
    </w:p>
    <w:tbl>
      <w:tblPr>
        <w:tblW w:type="auto" w:w="0"/>
        <w:jc w:val="center"/>
        <w:tblLayout w:type="fixed"/>
        <w:tblLook w:firstColumn="1" w:firstRow="1" w:lastColumn="0" w:lastRow="0" w:noHBand="0" w:noVBand="1" w:val="04A0"/>
        <w:tblLayout w:type="fixed"/>
      </w:tblPr>
      <w:tblGrid>
        <w:gridCol w:w="4706"/>
        <w:gridCol w:w="4706"/>
      </w:tblGrid>
      <w:tr>
        <w:tc>
          <w:tcPr>
            <w:tcW w:type="dxa" w:w="1474"/>
            <w:tcW w:w="1474" w:type="dxa"/>
            <w:shd w:val="clear" w:color="auto" w:fill="1F3A5F"/>
          </w:tcPr>
          <w:p>
            <w:pPr>
              <w:jc w:val="center"/>
            </w:pPr>
            <w:r/>
            <w:r>
              <w:rPr>
                <w:rFonts w:ascii="Cambria" w:hAnsi="Cambria" w:eastAsia="Cambria"/>
                <w:b/>
                <w:i w:val="0"/>
                <w:color w:val="FFFFFF"/>
                <w:sz w:val="22"/>
              </w:rPr>
              <w:t>Step</w:t>
            </w:r>
          </w:p>
        </w:tc>
        <w:tc>
          <w:tcPr>
            <w:tcW w:type="dxa" w:w="7937"/>
            <w:tcW w:w="7938" w:type="dxa"/>
            <w:shd w:val="clear" w:color="auto" w:fill="1F3A5F"/>
          </w:tcPr>
          <w:p>
            <w:pPr>
              <w:jc w:val="center"/>
            </w:pPr>
            <w:r/>
            <w:r>
              <w:rPr>
                <w:rFonts w:ascii="Cambria" w:hAnsi="Cambria" w:eastAsia="Cambria"/>
                <w:b/>
                <w:i w:val="0"/>
                <w:color w:val="FFFFFF"/>
                <w:sz w:val="22"/>
              </w:rPr>
              <w:t>Responsibility</w:t>
            </w:r>
          </w:p>
        </w:tc>
      </w:tr>
      <w:tr>
        <w:tc>
          <w:tcPr>
            <w:tcW w:type="dxa" w:w="1474"/>
            <w:tcW w:w="1474" w:type="dxa"/>
          </w:tcPr>
          <w:p>
            <w:pPr>
              <w:jc w:val="left"/>
            </w:pPr>
            <w:r/>
            <w:r>
              <w:rPr>
                <w:rFonts w:ascii="Cambria" w:hAnsi="Cambria" w:eastAsia="Cambria"/>
                <w:b w:val="0"/>
                <w:i w:val="0"/>
                <w:sz w:val="22"/>
              </w:rPr>
              <w:t>1</w:t>
            </w:r>
          </w:p>
        </w:tc>
        <w:tc>
          <w:tcPr>
            <w:tcW w:type="dxa" w:w="7937"/>
            <w:tcW w:w="7938" w:type="dxa"/>
          </w:tcPr>
          <w:p>
            <w:pPr>
              <w:jc w:val="left"/>
            </w:pPr>
            <w:r/>
            <w:r>
              <w:rPr>
                <w:rFonts w:ascii="Cambria" w:hAnsi="Cambria" w:eastAsia="Cambria"/>
                <w:b w:val="0"/>
                <w:i w:val="0"/>
                <w:sz w:val="22"/>
              </w:rPr>
              <w:t>Dean (R&amp;D) + Research Advisory Board</w:t>
            </w:r>
          </w:p>
        </w:tc>
      </w:tr>
      <w:tr>
        <w:tc>
          <w:tcPr>
            <w:tcW w:type="dxa" w:w="1474"/>
            <w:tcW w:w="1474" w:type="dxa"/>
            <w:shd w:val="clear" w:color="auto" w:fill="D9E2EC"/>
          </w:tcPr>
          <w:p>
            <w:pPr>
              <w:jc w:val="left"/>
            </w:pPr>
            <w:r/>
            <w:r>
              <w:rPr>
                <w:rFonts w:ascii="Cambria" w:hAnsi="Cambria" w:eastAsia="Cambria"/>
                <w:b w:val="0"/>
                <w:i w:val="0"/>
                <w:sz w:val="22"/>
              </w:rPr>
              <w:t>2</w:t>
            </w:r>
          </w:p>
        </w:tc>
        <w:tc>
          <w:tcPr>
            <w:tcW w:type="dxa" w:w="7937"/>
            <w:tcW w:w="7938" w:type="dxa"/>
            <w:shd w:val="clear" w:color="auto" w:fill="D9E2EC"/>
          </w:tcPr>
          <w:p>
            <w:pPr>
              <w:jc w:val="left"/>
            </w:pPr>
            <w:r/>
            <w:r>
              <w:rPr>
                <w:rFonts w:ascii="Cambria" w:hAnsi="Cambria" w:eastAsia="Cambria"/>
                <w:b w:val="0"/>
                <w:i w:val="0"/>
                <w:sz w:val="22"/>
              </w:rPr>
              <w:t>Dean (R&amp;D)</w:t>
            </w:r>
          </w:p>
        </w:tc>
      </w:tr>
      <w:tr>
        <w:tc>
          <w:tcPr>
            <w:tcW w:type="dxa" w:w="1474"/>
            <w:tcW w:w="1474" w:type="dxa"/>
          </w:tcPr>
          <w:p>
            <w:pPr>
              <w:jc w:val="left"/>
            </w:pPr>
            <w:r/>
            <w:r>
              <w:rPr>
                <w:rFonts w:ascii="Cambria" w:hAnsi="Cambria" w:eastAsia="Cambria"/>
                <w:b w:val="0"/>
                <w:i w:val="0"/>
                <w:sz w:val="22"/>
              </w:rPr>
              <w:t>3</w:t>
            </w:r>
          </w:p>
        </w:tc>
        <w:tc>
          <w:tcPr>
            <w:tcW w:type="dxa" w:w="7937"/>
            <w:tcW w:w="7938" w:type="dxa"/>
          </w:tcPr>
          <w:p>
            <w:pPr>
              <w:jc w:val="left"/>
            </w:pPr>
            <w:r/>
            <w:r>
              <w:rPr>
                <w:rFonts w:ascii="Cambria" w:hAnsi="Cambria" w:eastAsia="Cambria"/>
                <w:b w:val="0"/>
                <w:i w:val="0"/>
                <w:sz w:val="22"/>
              </w:rPr>
              <w:t>Director (R&amp;D)</w:t>
            </w:r>
          </w:p>
        </w:tc>
      </w:tr>
      <w:tr>
        <w:tc>
          <w:tcPr>
            <w:tcW w:type="dxa" w:w="1474"/>
            <w:tcW w:w="1474" w:type="dxa"/>
            <w:shd w:val="clear" w:color="auto" w:fill="D9E2EC"/>
          </w:tcPr>
          <w:p>
            <w:pPr>
              <w:jc w:val="left"/>
            </w:pPr>
            <w:r/>
            <w:r>
              <w:rPr>
                <w:rFonts w:ascii="Cambria" w:hAnsi="Cambria" w:eastAsia="Cambria"/>
                <w:b w:val="0"/>
                <w:i w:val="0"/>
                <w:sz w:val="22"/>
              </w:rPr>
              <w:t>4</w:t>
            </w:r>
          </w:p>
        </w:tc>
        <w:tc>
          <w:tcPr>
            <w:tcW w:type="dxa" w:w="7937"/>
            <w:tcW w:w="7938" w:type="dxa"/>
            <w:shd w:val="clear" w:color="auto" w:fill="D9E2EC"/>
          </w:tcPr>
          <w:p>
            <w:pPr>
              <w:jc w:val="left"/>
            </w:pPr>
            <w:r/>
            <w:r>
              <w:rPr>
                <w:rFonts w:ascii="Cambria" w:hAnsi="Cambria" w:eastAsia="Cambria"/>
                <w:b w:val="0"/>
                <w:i w:val="0"/>
                <w:sz w:val="22"/>
              </w:rPr>
              <w:t>HoDs</w:t>
            </w:r>
          </w:p>
        </w:tc>
      </w:tr>
      <w:tr>
        <w:tc>
          <w:tcPr>
            <w:tcW w:type="dxa" w:w="1474"/>
            <w:tcW w:w="1474" w:type="dxa"/>
          </w:tcPr>
          <w:p>
            <w:pPr>
              <w:jc w:val="left"/>
            </w:pPr>
            <w:r/>
            <w:r>
              <w:rPr>
                <w:rFonts w:ascii="Cambria" w:hAnsi="Cambria" w:eastAsia="Cambria"/>
                <w:b w:val="0"/>
                <w:i w:val="0"/>
                <w:sz w:val="22"/>
              </w:rPr>
              <w:t>5</w:t>
            </w:r>
          </w:p>
        </w:tc>
        <w:tc>
          <w:tcPr>
            <w:tcW w:type="dxa" w:w="7937"/>
            <w:tcW w:w="7938" w:type="dxa"/>
          </w:tcPr>
          <w:p>
            <w:pPr>
              <w:jc w:val="left"/>
            </w:pPr>
            <w:r/>
            <w:r>
              <w:rPr>
                <w:rFonts w:ascii="Cambria" w:hAnsi="Cambria" w:eastAsia="Cambria"/>
                <w:b w:val="0"/>
                <w:i w:val="0"/>
                <w:sz w:val="22"/>
              </w:rPr>
              <w:t>Dean (R&amp;D)</w:t>
            </w:r>
          </w:p>
        </w:tc>
      </w:tr>
      <w:tr>
        <w:tc>
          <w:tcPr>
            <w:tcW w:type="dxa" w:w="1474"/>
            <w:tcW w:w="1474" w:type="dxa"/>
            <w:shd w:val="clear" w:color="auto" w:fill="D9E2EC"/>
          </w:tcPr>
          <w:p>
            <w:pPr>
              <w:jc w:val="left"/>
            </w:pPr>
            <w:r/>
            <w:r>
              <w:rPr>
                <w:rFonts w:ascii="Cambria" w:hAnsi="Cambria" w:eastAsia="Cambria"/>
                <w:b w:val="0"/>
                <w:i w:val="0"/>
                <w:sz w:val="22"/>
              </w:rPr>
              <w:t>6</w:t>
            </w:r>
          </w:p>
        </w:tc>
        <w:tc>
          <w:tcPr>
            <w:tcW w:type="dxa" w:w="7937"/>
            <w:tcW w:w="7938" w:type="dxa"/>
            <w:shd w:val="clear" w:color="auto" w:fill="D9E2EC"/>
          </w:tcPr>
          <w:p>
            <w:pPr>
              <w:jc w:val="left"/>
            </w:pPr>
            <w:r/>
            <w:r>
              <w:rPr>
                <w:rFonts w:ascii="Cambria" w:hAnsi="Cambria" w:eastAsia="Cambria"/>
                <w:b w:val="0"/>
                <w:i w:val="0"/>
                <w:sz w:val="22"/>
              </w:rPr>
              <w:t>Dean (R&amp;D)</w:t>
            </w:r>
          </w:p>
        </w:tc>
      </w:tr>
      <w:tr>
        <w:tc>
          <w:tcPr>
            <w:tcW w:type="dxa" w:w="1474"/>
            <w:tcW w:w="1474" w:type="dxa"/>
          </w:tcPr>
          <w:p>
            <w:pPr>
              <w:jc w:val="left"/>
            </w:pPr>
            <w:r/>
            <w:r>
              <w:rPr>
                <w:rFonts w:ascii="Cambria" w:hAnsi="Cambria" w:eastAsia="Cambria"/>
                <w:b w:val="0"/>
                <w:i w:val="0"/>
                <w:sz w:val="22"/>
              </w:rPr>
              <w:t>7</w:t>
            </w:r>
          </w:p>
        </w:tc>
        <w:tc>
          <w:tcPr>
            <w:tcW w:type="dxa" w:w="7937"/>
            <w:tcW w:w="7938" w:type="dxa"/>
          </w:tcPr>
          <w:p>
            <w:pPr>
              <w:jc w:val="left"/>
            </w:pPr>
            <w:r/>
            <w:r>
              <w:rPr>
                <w:rFonts w:ascii="Cambria" w:hAnsi="Cambria" w:eastAsia="Cambria"/>
                <w:b w:val="0"/>
                <w:i w:val="0"/>
                <w:sz w:val="22"/>
              </w:rPr>
              <w:t>Dean (R&amp;D) → UDC</w:t>
            </w:r>
          </w:p>
        </w:tc>
      </w:tr>
    </w:tbl>
    <w:p>
      <w:pPr>
        <w:spacing w:after="80"/>
      </w:pPr>
    </w:p>
    <w:p>
      <w:pPr>
        <w:keepNext/>
        <w:spacing w:before="280" w:after="160"/>
      </w:pPr>
      <w:r>
        <w:rPr>
          <w:rFonts w:ascii="Cambria" w:hAnsi="Cambria" w:eastAsia="Cambria"/>
          <w:b/>
          <w:i w:val="0"/>
          <w:color w:val="1F3A5F"/>
          <w:sz w:val="30"/>
        </w:rPr>
        <w:t>23.4. Focus Areas of Planning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R&amp;D projects (aligned with thrust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Sponsored projects from industry/R&amp;D organizations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Inter-university collaborative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Faculty-led Mini, Major, and Doctoral research proposals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Resource planning for labs, equipment, software, and human resources</w:t>
      </w:r>
    </w:p>
    <w:p>
      <w:pPr>
        <w:keepNext/>
        <w:spacing w:before="280" w:after="160"/>
      </w:pPr>
      <w:r>
        <w:rPr>
          <w:rFonts w:ascii="Cambria" w:hAnsi="Cambria" w:eastAsia="Cambria"/>
          <w:b/>
          <w:i w:val="0"/>
          <w:color w:val="1F3A5F"/>
          <w:sz w:val="30"/>
        </w:rPr>
        <w:t>23.5. Outcome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Unified R&amp;D Plan which: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Ensures coherence between all levels of the institution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Balances academic research and industry-driven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Facilitates tracking of research performance and funding alignment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Is integrated into the overall academic and institutional growth plan of the University</w:t>
      </w:r>
    </w:p>
    <w:p>
      <w:pPr>
        <w:keepNext/>
        <w:spacing w:before="280" w:after="160"/>
      </w:pPr>
      <w:r>
        <w:rPr>
          <w:rFonts w:ascii="Cambria" w:hAnsi="Cambria" w:eastAsia="Cambria"/>
          <w:b/>
          <w:i w:val="0"/>
          <w:color w:val="1F3A5F"/>
          <w:sz w:val="30"/>
        </w:rPr>
        <w:t>23.6. R&amp;D Annual Planning Template</w:t>
      </w:r>
    </w:p>
    <w:p>
      <w:pPr>
        <w:spacing w:after="120" w:before="0"/>
        <w:jc w:val="both"/>
      </w:pPr>
      <w:r>
        <w:rPr>
          <w:rFonts w:ascii="Cambria" w:hAnsi="Cambria" w:eastAsia="Cambria"/>
          <w:b w:val="0"/>
          <w:i/>
          <w:sz w:val="22"/>
        </w:rPr>
        <w:t>To be submitted to the Dean (R&amp;D) by each faculty through the respective HoD</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Faculty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 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Department/Division: 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Area of Specialization / Focus Area: 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Email ID: ________________________________</w:t>
      </w:r>
    </w:p>
    <w:p>
      <w:pPr>
        <w:spacing w:after="120" w:before="0"/>
        <w:jc w:val="both"/>
      </w:pPr>
      <w:r>
        <w:rPr>
          <w:rFonts w:ascii="Cambria" w:hAnsi="Cambria" w:eastAsia="Cambria"/>
          <w:b/>
          <w:i w:val="0"/>
          <w:sz w:val="22"/>
        </w:rPr>
        <w:t>Activity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Finalize research thrust areas for the academic year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Communicate thrust areas to divisions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Collect project plans (Mini, Major, Doctoral) from all faculty members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faculty to lead sponsored projects and recommend to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potential industry partnerships and map projects to divisions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Compile all faculty-level inputs into a comprehensive R&amp;D plan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Submit the final University-level R&amp;D Plan to the University Development Council (UDC) for consolidation into the overall University Plan</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Research Activities Planned for the Academic Year</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608"/>
            <w:tcW w:w="2608" w:type="dxa"/>
            <w:shd w:val="clear" w:color="auto" w:fill="1F3A5F"/>
          </w:tcPr>
          <w:p>
            <w:pPr>
              <w:jc w:val="center"/>
            </w:pPr>
            <w:r/>
            <w:r>
              <w:rPr>
                <w:rFonts w:ascii="Cambria" w:hAnsi="Cambria" w:eastAsia="Cambria"/>
                <w:b/>
                <w:i w:val="0"/>
                <w:color w:val="FFFFFF"/>
                <w:sz w:val="22"/>
              </w:rPr>
              <w:t>Project Title</w:t>
            </w:r>
          </w:p>
        </w:tc>
        <w:tc>
          <w:tcPr>
            <w:tcW w:type="dxa" w:w="1701"/>
            <w:tcW w:w="1701" w:type="dxa"/>
            <w:shd w:val="clear" w:color="auto" w:fill="1F3A5F"/>
          </w:tcPr>
          <w:p>
            <w:pPr>
              <w:jc w:val="center"/>
            </w:pPr>
            <w:r/>
            <w:r>
              <w:rPr>
                <w:rFonts w:ascii="Cambria" w:hAnsi="Cambria" w:eastAsia="Cambria"/>
                <w:b/>
                <w:i w:val="0"/>
                <w:color w:val="FFFFFF"/>
                <w:sz w:val="22"/>
              </w:rPr>
              <w:t>Level (UG/PG/PhD)</w:t>
            </w:r>
          </w:p>
        </w:tc>
        <w:tc>
          <w:tcPr>
            <w:tcW w:type="dxa" w:w="1587"/>
            <w:tcW w:w="1587" w:type="dxa"/>
            <w:shd w:val="clear" w:color="auto" w:fill="1F3A5F"/>
          </w:tcPr>
          <w:p>
            <w:pPr>
              <w:jc w:val="center"/>
            </w:pPr>
            <w:r/>
            <w:r>
              <w:rPr>
                <w:rFonts w:ascii="Cambria" w:hAnsi="Cambria" w:eastAsia="Cambria"/>
                <w:b/>
                <w:i w:val="0"/>
                <w:color w:val="FFFFFF"/>
                <w:sz w:val="22"/>
              </w:rPr>
              <w:t>Duration (months)</w:t>
            </w:r>
          </w:p>
        </w:tc>
        <w:tc>
          <w:tcPr>
            <w:tcW w:type="dxa" w:w="1814"/>
            <w:tcW w:w="1814" w:type="dxa"/>
            <w:shd w:val="clear" w:color="auto" w:fill="1F3A5F"/>
          </w:tcPr>
          <w:p>
            <w:pPr>
              <w:jc w:val="center"/>
            </w:pPr>
            <w:r/>
            <w:r>
              <w:rPr>
                <w:rFonts w:ascii="Cambria" w:hAnsi="Cambria" w:eastAsia="Cambria"/>
                <w:b/>
                <w:i w:val="0"/>
                <w:color w:val="FFFFFF"/>
                <w:sz w:val="22"/>
              </w:rPr>
              <w:t>Project Type</w:t>
            </w:r>
          </w:p>
        </w:tc>
        <w:tc>
          <w:tcPr>
            <w:tcW w:type="dxa" w:w="1701"/>
            <w:tcW w:w="1701" w:type="dxa"/>
            <w:shd w:val="clear" w:color="auto" w:fill="1F3A5F"/>
          </w:tcPr>
          <w:p>
            <w:pPr>
              <w:jc w:val="center"/>
            </w:pPr>
            <w:r/>
            <w:r>
              <w:rPr>
                <w:rFonts w:ascii="Cambria" w:hAnsi="Cambria" w:eastAsia="Cambria"/>
                <w:b/>
                <w:i w:val="0"/>
                <w:color w:val="FFFFFF"/>
                <w:sz w:val="22"/>
              </w:rPr>
              <w:t>Expected Outcome</w:t>
            </w:r>
          </w:p>
        </w:tc>
      </w:tr>
      <w:tr>
        <w:tc>
          <w:tcPr>
            <w:tcW w:type="dxa" w:w="2608"/>
            <w:tcW w:w="2608"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1587"/>
            <w:tcW w:w="1587"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t>Mini Project</w:t>
            </w:r>
          </w:p>
        </w:tc>
        <w:tc>
          <w:tcPr>
            <w:tcW w:type="dxa" w:w="1701"/>
            <w:tcW w:w="1701" w:type="dxa"/>
          </w:tcPr>
          <w:p>
            <w:pPr>
              <w:jc w:val="left"/>
            </w:pPr>
            <w:r/>
            <w:r>
              <w:rPr>
                <w:rFonts w:ascii="Cambria" w:hAnsi="Cambria" w:eastAsia="Cambria"/>
                <w:b w:val="0"/>
                <w:i w:val="0"/>
                <w:sz w:val="22"/>
              </w:rPr>
            </w:r>
          </w:p>
        </w:tc>
      </w:tr>
      <w:tr>
        <w:tc>
          <w:tcPr>
            <w:tcW w:type="dxa" w:w="2608"/>
            <w:tcW w:w="2608" w:type="dxa"/>
            <w:shd w:val="clear" w:color="auto" w:fill="D9E2EC"/>
          </w:tcPr>
          <w:p>
            <w:pPr>
              <w:jc w:val="left"/>
            </w:pPr>
            <w:r/>
            <w:r>
              <w:rPr>
                <w:rFonts w:ascii="Cambria" w:hAnsi="Cambria" w:eastAsia="Cambria"/>
                <w:b w:val="0"/>
                <w:i w:val="0"/>
                <w:sz w:val="22"/>
              </w:rPr>
            </w:r>
          </w:p>
        </w:tc>
        <w:tc>
          <w:tcPr>
            <w:tcW w:type="dxa" w:w="1701"/>
            <w:tcW w:w="1701" w:type="dxa"/>
            <w:shd w:val="clear" w:color="auto" w:fill="D9E2EC"/>
          </w:tcPr>
          <w:p>
            <w:pPr>
              <w:jc w:val="left"/>
            </w:pPr>
            <w:r/>
            <w:r>
              <w:rPr>
                <w:rFonts w:ascii="Cambria" w:hAnsi="Cambria" w:eastAsia="Cambria"/>
                <w:b w:val="0"/>
                <w:i w:val="0"/>
                <w:sz w:val="22"/>
              </w:rPr>
            </w:r>
          </w:p>
        </w:tc>
        <w:tc>
          <w:tcPr>
            <w:tcW w:type="dxa" w:w="1587"/>
            <w:tcW w:w="1587" w:type="dxa"/>
            <w:shd w:val="clear" w:color="auto" w:fill="D9E2EC"/>
          </w:tcPr>
          <w:p>
            <w:pPr>
              <w:jc w:val="left"/>
            </w:pPr>
            <w:r/>
            <w:r>
              <w:rPr>
                <w:rFonts w:ascii="Cambria" w:hAnsi="Cambria" w:eastAsia="Cambria"/>
                <w:b w:val="0"/>
                <w:i w:val="0"/>
                <w:sz w:val="22"/>
              </w:rPr>
            </w:r>
          </w:p>
        </w:tc>
        <w:tc>
          <w:tcPr>
            <w:tcW w:type="dxa" w:w="1814"/>
            <w:tcW w:w="1814" w:type="dxa"/>
            <w:shd w:val="clear" w:color="auto" w:fill="D9E2EC"/>
          </w:tcPr>
          <w:p>
            <w:pPr>
              <w:jc w:val="left"/>
            </w:pPr>
            <w:r/>
            <w:r>
              <w:rPr>
                <w:rFonts w:ascii="Cambria" w:hAnsi="Cambria" w:eastAsia="Cambria"/>
                <w:b w:val="0"/>
                <w:i w:val="0"/>
                <w:sz w:val="22"/>
              </w:rPr>
              <w:t>Major Project</w:t>
            </w:r>
          </w:p>
        </w:tc>
        <w:tc>
          <w:tcPr>
            <w:tcW w:type="dxa" w:w="1701"/>
            <w:tcW w:w="1701" w:type="dxa"/>
            <w:shd w:val="clear" w:color="auto" w:fill="D9E2EC"/>
          </w:tcPr>
          <w:p>
            <w:pPr>
              <w:jc w:val="left"/>
            </w:pPr>
            <w:r/>
            <w:r>
              <w:rPr>
                <w:rFonts w:ascii="Cambria" w:hAnsi="Cambria" w:eastAsia="Cambria"/>
                <w:b w:val="0"/>
                <w:i w:val="0"/>
                <w:sz w:val="22"/>
              </w:rPr>
            </w:r>
          </w:p>
        </w:tc>
      </w:tr>
      <w:tr>
        <w:tc>
          <w:tcPr>
            <w:tcW w:type="dxa" w:w="2608"/>
            <w:tcW w:w="2608"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1587"/>
            <w:tcW w:w="1587"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t>Doctoral Research</w:t>
            </w:r>
          </w:p>
        </w:tc>
        <w:tc>
          <w:tcPr>
            <w:tcW w:type="dxa" w:w="1701"/>
            <w:tcW w:w="1701" w:type="dxa"/>
          </w:tcPr>
          <w:p>
            <w:pPr>
              <w:jc w:val="left"/>
            </w:pPr>
            <w:r/>
            <w:r>
              <w:rPr>
                <w:rFonts w:ascii="Cambria" w:hAnsi="Cambria" w:eastAsia="Cambria"/>
                <w:b w:val="0"/>
                <w:i w:val="0"/>
                <w:sz w:val="22"/>
              </w:rPr>
            </w:r>
          </w:p>
        </w:tc>
      </w:tr>
      <w:tr>
        <w:tc>
          <w:tcPr>
            <w:tcW w:type="dxa" w:w="2608"/>
            <w:tcW w:w="2608" w:type="dxa"/>
            <w:shd w:val="clear" w:color="auto" w:fill="D9E2EC"/>
          </w:tcPr>
          <w:p>
            <w:pPr>
              <w:jc w:val="left"/>
            </w:pPr>
            <w:r/>
            <w:r>
              <w:rPr>
                <w:rFonts w:ascii="Cambria" w:hAnsi="Cambria" w:eastAsia="Cambria"/>
                <w:b w:val="0"/>
                <w:i w:val="0"/>
                <w:sz w:val="22"/>
              </w:rPr>
            </w:r>
          </w:p>
        </w:tc>
        <w:tc>
          <w:tcPr>
            <w:tcW w:type="dxa" w:w="1701"/>
            <w:tcW w:w="1701" w:type="dxa"/>
            <w:shd w:val="clear" w:color="auto" w:fill="D9E2EC"/>
          </w:tcPr>
          <w:p>
            <w:pPr>
              <w:jc w:val="left"/>
            </w:pPr>
            <w:r/>
            <w:r>
              <w:rPr>
                <w:rFonts w:ascii="Cambria" w:hAnsi="Cambria" w:eastAsia="Cambria"/>
                <w:b w:val="0"/>
                <w:i w:val="0"/>
                <w:sz w:val="22"/>
              </w:rPr>
            </w:r>
          </w:p>
        </w:tc>
        <w:tc>
          <w:tcPr>
            <w:tcW w:type="dxa" w:w="1587"/>
            <w:tcW w:w="1587" w:type="dxa"/>
            <w:shd w:val="clear" w:color="auto" w:fill="D9E2EC"/>
          </w:tcPr>
          <w:p>
            <w:pPr>
              <w:jc w:val="left"/>
            </w:pPr>
            <w:r/>
            <w:r>
              <w:rPr>
                <w:rFonts w:ascii="Cambria" w:hAnsi="Cambria" w:eastAsia="Cambria"/>
                <w:b w:val="0"/>
                <w:i w:val="0"/>
                <w:sz w:val="22"/>
              </w:rPr>
            </w:r>
          </w:p>
        </w:tc>
        <w:tc>
          <w:tcPr>
            <w:tcW w:type="dxa" w:w="1814"/>
            <w:tcW w:w="1814" w:type="dxa"/>
            <w:shd w:val="clear" w:color="auto" w:fill="D9E2EC"/>
          </w:tcPr>
          <w:p>
            <w:pPr>
              <w:jc w:val="left"/>
            </w:pPr>
            <w:r/>
            <w:r>
              <w:rPr>
                <w:rFonts w:ascii="Cambria" w:hAnsi="Cambria" w:eastAsia="Cambria"/>
                <w:b w:val="0"/>
                <w:i w:val="0"/>
                <w:sz w:val="22"/>
              </w:rPr>
              <w:t>Extension Project</w:t>
            </w:r>
          </w:p>
        </w:tc>
        <w:tc>
          <w:tcPr>
            <w:tcW w:type="dxa" w:w="1701"/>
            <w:tcW w:w="1701" w:type="dxa"/>
            <w:shd w:val="clear" w:color="auto" w:fill="D9E2EC"/>
          </w:tcPr>
          <w:p>
            <w:pPr>
              <w:jc w:val="left"/>
            </w:pPr>
            <w:r/>
            <w:r>
              <w:rPr>
                <w:rFonts w:ascii="Cambria" w:hAnsi="Cambria" w:eastAsia="Cambria"/>
                <w:b w:val="0"/>
                <w:i w:val="0"/>
                <w:sz w:val="22"/>
              </w:rPr>
            </w:r>
          </w:p>
        </w:tc>
      </w:tr>
      <w:tr>
        <w:tc>
          <w:tcPr>
            <w:tcW w:type="dxa" w:w="2608"/>
            <w:tcW w:w="2608"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1587"/>
            <w:tcW w:w="1587"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t>Interdisciplinary Work</w:t>
            </w:r>
          </w:p>
        </w:tc>
        <w:tc>
          <w:tcPr>
            <w:tcW w:type="dxa" w:w="1701"/>
            <w:tcW w:w="1701"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Publication &amp; IPR Goals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608"/>
            <w:tcW w:w="2608" w:type="dxa"/>
            <w:shd w:val="clear" w:color="auto" w:fill="1F3A5F"/>
          </w:tcPr>
          <w:p>
            <w:pPr>
              <w:jc w:val="center"/>
            </w:pPr>
            <w:r/>
            <w:r>
              <w:rPr>
                <w:rFonts w:ascii="Cambria" w:hAnsi="Cambria" w:eastAsia="Cambria"/>
                <w:b/>
                <w:i w:val="0"/>
                <w:color w:val="FFFFFF"/>
                <w:sz w:val="22"/>
              </w:rPr>
              <w:t>Target Type</w:t>
            </w:r>
          </w:p>
        </w:tc>
        <w:tc>
          <w:tcPr>
            <w:tcW w:type="dxa" w:w="2608"/>
            <w:tcW w:w="2608" w:type="dxa"/>
            <w:shd w:val="clear" w:color="auto" w:fill="1F3A5F"/>
          </w:tcPr>
          <w:p>
            <w:pPr>
              <w:jc w:val="center"/>
            </w:pPr>
            <w:r/>
            <w:r>
              <w:rPr>
                <w:rFonts w:ascii="Cambria" w:hAnsi="Cambria" w:eastAsia="Cambria"/>
                <w:b/>
                <w:i w:val="0"/>
                <w:color w:val="FFFFFF"/>
                <w:sz w:val="22"/>
              </w:rPr>
              <w:t>Planned Title/Topic Area</w:t>
            </w:r>
          </w:p>
        </w:tc>
        <w:tc>
          <w:tcPr>
            <w:tcW w:type="dxa" w:w="2381"/>
            <w:tcW w:w="2381" w:type="dxa"/>
            <w:shd w:val="clear" w:color="auto" w:fill="1F3A5F"/>
          </w:tcPr>
          <w:p>
            <w:pPr>
              <w:jc w:val="center"/>
            </w:pPr>
            <w:r/>
            <w:r>
              <w:rPr>
                <w:rFonts w:ascii="Cambria" w:hAnsi="Cambria" w:eastAsia="Cambria"/>
                <w:b/>
                <w:i w:val="0"/>
                <w:color w:val="FFFFFF"/>
                <w:sz w:val="22"/>
              </w:rPr>
              <w:t>Target Journal/Conference</w:t>
            </w:r>
          </w:p>
        </w:tc>
        <w:tc>
          <w:tcPr>
            <w:tcW w:type="dxa" w:w="1814"/>
            <w:tcW w:w="1814" w:type="dxa"/>
            <w:shd w:val="clear" w:color="auto" w:fill="1F3A5F"/>
          </w:tcPr>
          <w:p>
            <w:pPr>
              <w:jc w:val="center"/>
            </w:pPr>
            <w:r/>
            <w:r>
              <w:rPr>
                <w:rFonts w:ascii="Cambria" w:hAnsi="Cambria" w:eastAsia="Cambria"/>
                <w:b/>
                <w:i w:val="0"/>
                <w:color w:val="FFFFFF"/>
                <w:sz w:val="22"/>
              </w:rPr>
              <w:t>Timeline</w:t>
            </w:r>
          </w:p>
        </w:tc>
      </w:tr>
      <w:tr>
        <w:tc>
          <w:tcPr>
            <w:tcW w:type="dxa" w:w="2608"/>
            <w:tcW w:w="2608" w:type="dxa"/>
          </w:tcPr>
          <w:p>
            <w:pPr>
              <w:jc w:val="left"/>
            </w:pPr>
            <w:r/>
            <w:r>
              <w:rPr>
                <w:rFonts w:ascii="Cambria" w:hAnsi="Cambria" w:eastAsia="Cambria"/>
                <w:b w:val="0"/>
                <w:i w:val="0"/>
                <w:sz w:val="22"/>
              </w:rPr>
              <w:t>Journal Paper</w:t>
            </w:r>
          </w:p>
        </w:tc>
        <w:tc>
          <w:tcPr>
            <w:tcW w:type="dxa" w:w="2608"/>
            <w:tcW w:w="2608"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r>
      <w:tr>
        <w:tc>
          <w:tcPr>
            <w:tcW w:type="dxa" w:w="2608"/>
            <w:tcW w:w="2608" w:type="dxa"/>
            <w:shd w:val="clear" w:color="auto" w:fill="D9E2EC"/>
          </w:tcPr>
          <w:p>
            <w:pPr>
              <w:jc w:val="left"/>
            </w:pPr>
            <w:r/>
            <w:r>
              <w:rPr>
                <w:rFonts w:ascii="Cambria" w:hAnsi="Cambria" w:eastAsia="Cambria"/>
                <w:b w:val="0"/>
                <w:i w:val="0"/>
                <w:sz w:val="22"/>
              </w:rPr>
              <w:t>Conference Presentation</w:t>
            </w:r>
          </w:p>
        </w:tc>
        <w:tc>
          <w:tcPr>
            <w:tcW w:type="dxa" w:w="2608"/>
            <w:tcW w:w="2608" w:type="dxa"/>
            <w:shd w:val="clear" w:color="auto" w:fill="D9E2EC"/>
          </w:tcPr>
          <w:p>
            <w:pPr>
              <w:jc w:val="left"/>
            </w:pPr>
            <w:r/>
            <w:r>
              <w:rPr>
                <w:rFonts w:ascii="Cambria" w:hAnsi="Cambria" w:eastAsia="Cambria"/>
                <w:b w:val="0"/>
                <w:i w:val="0"/>
                <w:sz w:val="22"/>
              </w:rPr>
            </w:r>
          </w:p>
        </w:tc>
        <w:tc>
          <w:tcPr>
            <w:tcW w:type="dxa" w:w="2381"/>
            <w:tcW w:w="2381" w:type="dxa"/>
            <w:shd w:val="clear" w:color="auto" w:fill="D9E2EC"/>
          </w:tcPr>
          <w:p>
            <w:pPr>
              <w:jc w:val="left"/>
            </w:pPr>
            <w:r/>
            <w:r>
              <w:rPr>
                <w:rFonts w:ascii="Cambria" w:hAnsi="Cambria" w:eastAsia="Cambria"/>
                <w:b w:val="0"/>
                <w:i w:val="0"/>
                <w:sz w:val="22"/>
              </w:rPr>
            </w:r>
          </w:p>
        </w:tc>
        <w:tc>
          <w:tcPr>
            <w:tcW w:type="dxa" w:w="1814"/>
            <w:tcW w:w="1814" w:type="dxa"/>
            <w:shd w:val="clear" w:color="auto" w:fill="D9E2EC"/>
          </w:tcPr>
          <w:p>
            <w:pPr>
              <w:jc w:val="left"/>
            </w:pPr>
            <w:r/>
            <w:r>
              <w:rPr>
                <w:rFonts w:ascii="Cambria" w:hAnsi="Cambria" w:eastAsia="Cambria"/>
                <w:b w:val="0"/>
                <w:i w:val="0"/>
                <w:sz w:val="22"/>
              </w:rPr>
            </w:r>
          </w:p>
        </w:tc>
      </w:tr>
      <w:tr>
        <w:tc>
          <w:tcPr>
            <w:tcW w:type="dxa" w:w="2608"/>
            <w:tcW w:w="2608" w:type="dxa"/>
          </w:tcPr>
          <w:p>
            <w:pPr>
              <w:jc w:val="left"/>
            </w:pPr>
            <w:r/>
            <w:r>
              <w:rPr>
                <w:rFonts w:ascii="Cambria" w:hAnsi="Cambria" w:eastAsia="Cambria"/>
                <w:b w:val="0"/>
                <w:i w:val="0"/>
                <w:sz w:val="22"/>
              </w:rPr>
              <w:t>Patent/Design Registration</w:t>
            </w:r>
          </w:p>
        </w:tc>
        <w:tc>
          <w:tcPr>
            <w:tcW w:type="dxa" w:w="2608"/>
            <w:tcW w:w="2608"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Sponsored Project Planning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Proposed Project Title: 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Sponsoring Agency (proposed): 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Estimated Budget: ₹_____________________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Division Mapping (if interdisciplinary): 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Recommended Student Involvement: ☐ UG ☐ PG ☐ PhD</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Infrastructure Requirements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948"/>
            <w:tcW w:w="2948" w:type="dxa"/>
            <w:shd w:val="clear" w:color="auto" w:fill="1F3A5F"/>
          </w:tcPr>
          <w:p>
            <w:pPr>
              <w:jc w:val="center"/>
            </w:pPr>
            <w:r/>
            <w:r>
              <w:rPr>
                <w:rFonts w:ascii="Cambria" w:hAnsi="Cambria" w:eastAsia="Cambria"/>
                <w:b/>
                <w:i w:val="0"/>
                <w:color w:val="FFFFFF"/>
                <w:sz w:val="22"/>
              </w:rPr>
              <w:t>Item</w:t>
            </w:r>
          </w:p>
        </w:tc>
        <w:tc>
          <w:tcPr>
            <w:tcW w:type="dxa" w:w="2608"/>
            <w:tcW w:w="2608" w:type="dxa"/>
            <w:shd w:val="clear" w:color="auto" w:fill="1F3A5F"/>
          </w:tcPr>
          <w:p>
            <w:pPr>
              <w:jc w:val="center"/>
            </w:pPr>
            <w:r/>
            <w:r>
              <w:rPr>
                <w:rFonts w:ascii="Cambria" w:hAnsi="Cambria" w:eastAsia="Cambria"/>
                <w:b/>
                <w:i w:val="0"/>
                <w:color w:val="FFFFFF"/>
                <w:sz w:val="22"/>
              </w:rPr>
              <w:t>Purpose</w:t>
            </w:r>
          </w:p>
        </w:tc>
        <w:tc>
          <w:tcPr>
            <w:tcW w:type="dxa" w:w="2041"/>
            <w:tcW w:w="2041" w:type="dxa"/>
            <w:shd w:val="clear" w:color="auto" w:fill="1F3A5F"/>
          </w:tcPr>
          <w:p>
            <w:pPr>
              <w:jc w:val="center"/>
            </w:pPr>
            <w:r/>
            <w:r>
              <w:rPr>
                <w:rFonts w:ascii="Cambria" w:hAnsi="Cambria" w:eastAsia="Cambria"/>
                <w:b/>
                <w:i w:val="0"/>
                <w:color w:val="FFFFFF"/>
                <w:sz w:val="22"/>
              </w:rPr>
              <w:t>Required By (Month)</w:t>
            </w:r>
          </w:p>
        </w:tc>
        <w:tc>
          <w:tcPr>
            <w:tcW w:type="dxa" w:w="1814"/>
            <w:tcW w:w="1814" w:type="dxa"/>
            <w:shd w:val="clear" w:color="auto" w:fill="1F3A5F"/>
          </w:tcPr>
          <w:p>
            <w:pPr>
              <w:jc w:val="center"/>
            </w:pPr>
            <w:r/>
            <w:r>
              <w:rPr>
                <w:rFonts w:ascii="Cambria" w:hAnsi="Cambria" w:eastAsia="Cambria"/>
                <w:b/>
                <w:i w:val="0"/>
                <w:color w:val="FFFFFF"/>
                <w:sz w:val="22"/>
              </w:rPr>
              <w:t>Estimated Cost (₹)</w:t>
            </w:r>
          </w:p>
        </w:tc>
      </w:tr>
      <w:tr>
        <w:tc>
          <w:tcPr>
            <w:tcW w:type="dxa" w:w="2948"/>
            <w:tcW w:w="2948" w:type="dxa"/>
          </w:tcPr>
          <w:p>
            <w:pPr>
              <w:jc w:val="left"/>
            </w:pPr>
            <w:r/>
            <w:r>
              <w:rPr>
                <w:rFonts w:ascii="Cambria" w:hAnsi="Cambria" w:eastAsia="Cambria"/>
                <w:b w:val="0"/>
                <w:i w:val="0"/>
                <w:sz w:val="22"/>
              </w:rPr>
              <w:t>Equipment</w:t>
            </w:r>
          </w:p>
        </w:tc>
        <w:tc>
          <w:tcPr>
            <w:tcW w:type="dxa" w:w="2608"/>
            <w:tcW w:w="2608" w:type="dxa"/>
          </w:tcPr>
          <w:p>
            <w:pPr>
              <w:jc w:val="left"/>
            </w:pPr>
            <w:r/>
            <w:r>
              <w:rPr>
                <w:rFonts w:ascii="Cambria" w:hAnsi="Cambria" w:eastAsia="Cambria"/>
                <w:b w:val="0"/>
                <w:i w:val="0"/>
                <w:sz w:val="22"/>
              </w:rPr>
            </w:r>
          </w:p>
        </w:tc>
        <w:tc>
          <w:tcPr>
            <w:tcW w:type="dxa" w:w="2041"/>
            <w:tcW w:w="2041"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r>
      <w:tr>
        <w:tc>
          <w:tcPr>
            <w:tcW w:type="dxa" w:w="2948"/>
            <w:tcW w:w="2948" w:type="dxa"/>
            <w:shd w:val="clear" w:color="auto" w:fill="D9E2EC"/>
          </w:tcPr>
          <w:p>
            <w:pPr>
              <w:jc w:val="left"/>
            </w:pPr>
            <w:r/>
            <w:r>
              <w:rPr>
                <w:rFonts w:ascii="Cambria" w:hAnsi="Cambria" w:eastAsia="Cambria"/>
                <w:b w:val="0"/>
                <w:i w:val="0"/>
                <w:sz w:val="22"/>
              </w:rPr>
              <w:t>Software Tools</w:t>
            </w:r>
          </w:p>
        </w:tc>
        <w:tc>
          <w:tcPr>
            <w:tcW w:type="dxa" w:w="2608"/>
            <w:tcW w:w="2608" w:type="dxa"/>
            <w:shd w:val="clear" w:color="auto" w:fill="D9E2EC"/>
          </w:tcPr>
          <w:p>
            <w:pPr>
              <w:jc w:val="left"/>
            </w:pPr>
            <w:r/>
            <w:r>
              <w:rPr>
                <w:rFonts w:ascii="Cambria" w:hAnsi="Cambria" w:eastAsia="Cambria"/>
                <w:b w:val="0"/>
                <w:i w:val="0"/>
                <w:sz w:val="22"/>
              </w:rPr>
            </w:r>
          </w:p>
        </w:tc>
        <w:tc>
          <w:tcPr>
            <w:tcW w:type="dxa" w:w="2041"/>
            <w:tcW w:w="2041" w:type="dxa"/>
            <w:shd w:val="clear" w:color="auto" w:fill="D9E2EC"/>
          </w:tcPr>
          <w:p>
            <w:pPr>
              <w:jc w:val="left"/>
            </w:pPr>
            <w:r/>
            <w:r>
              <w:rPr>
                <w:rFonts w:ascii="Cambria" w:hAnsi="Cambria" w:eastAsia="Cambria"/>
                <w:b w:val="0"/>
                <w:i w:val="0"/>
                <w:sz w:val="22"/>
              </w:rPr>
            </w:r>
          </w:p>
        </w:tc>
        <w:tc>
          <w:tcPr>
            <w:tcW w:type="dxa" w:w="1814"/>
            <w:tcW w:w="1814" w:type="dxa"/>
            <w:shd w:val="clear" w:color="auto" w:fill="D9E2EC"/>
          </w:tcPr>
          <w:p>
            <w:pPr>
              <w:jc w:val="left"/>
            </w:pPr>
            <w:r/>
            <w:r>
              <w:rPr>
                <w:rFonts w:ascii="Cambria" w:hAnsi="Cambria" w:eastAsia="Cambria"/>
                <w:b w:val="0"/>
                <w:i w:val="0"/>
                <w:sz w:val="22"/>
              </w:rPr>
            </w:r>
          </w:p>
        </w:tc>
      </w:tr>
      <w:tr>
        <w:tc>
          <w:tcPr>
            <w:tcW w:type="dxa" w:w="2948"/>
            <w:tcW w:w="2948" w:type="dxa"/>
          </w:tcPr>
          <w:p>
            <w:pPr>
              <w:jc w:val="left"/>
            </w:pPr>
            <w:r/>
            <w:r>
              <w:rPr>
                <w:rFonts w:ascii="Cambria" w:hAnsi="Cambria" w:eastAsia="Cambria"/>
                <w:b w:val="0"/>
                <w:i w:val="0"/>
                <w:sz w:val="22"/>
              </w:rPr>
              <w:t>Lab Space / Upgradation</w:t>
            </w:r>
          </w:p>
        </w:tc>
        <w:tc>
          <w:tcPr>
            <w:tcW w:type="dxa" w:w="2608"/>
            <w:tcW w:w="2608" w:type="dxa"/>
          </w:tcPr>
          <w:p>
            <w:pPr>
              <w:jc w:val="left"/>
            </w:pPr>
            <w:r/>
            <w:r>
              <w:rPr>
                <w:rFonts w:ascii="Cambria" w:hAnsi="Cambria" w:eastAsia="Cambria"/>
                <w:b w:val="0"/>
                <w:i w:val="0"/>
                <w:sz w:val="22"/>
              </w:rPr>
            </w:r>
          </w:p>
        </w:tc>
        <w:tc>
          <w:tcPr>
            <w:tcW w:type="dxa" w:w="2041"/>
            <w:tcW w:w="2041"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r>
      <w:tr>
        <w:tc>
          <w:tcPr>
            <w:tcW w:type="dxa" w:w="2948"/>
            <w:tcW w:w="2948" w:type="dxa"/>
            <w:shd w:val="clear" w:color="auto" w:fill="D9E2EC"/>
          </w:tcPr>
          <w:p>
            <w:pPr>
              <w:jc w:val="left"/>
            </w:pPr>
            <w:r/>
            <w:r>
              <w:rPr>
                <w:rFonts w:ascii="Cambria" w:hAnsi="Cambria" w:eastAsia="Cambria"/>
                <w:b w:val="0"/>
                <w:i w:val="0"/>
                <w:sz w:val="22"/>
              </w:rPr>
              <w:t>Internet / Data Access Needs</w:t>
            </w:r>
          </w:p>
        </w:tc>
        <w:tc>
          <w:tcPr>
            <w:tcW w:type="dxa" w:w="2608"/>
            <w:tcW w:w="2608" w:type="dxa"/>
            <w:shd w:val="clear" w:color="auto" w:fill="D9E2EC"/>
          </w:tcPr>
          <w:p>
            <w:pPr>
              <w:jc w:val="left"/>
            </w:pPr>
            <w:r/>
            <w:r>
              <w:rPr>
                <w:rFonts w:ascii="Cambria" w:hAnsi="Cambria" w:eastAsia="Cambria"/>
                <w:b w:val="0"/>
                <w:i w:val="0"/>
                <w:sz w:val="22"/>
              </w:rPr>
            </w:r>
          </w:p>
        </w:tc>
        <w:tc>
          <w:tcPr>
            <w:tcW w:type="dxa" w:w="2041"/>
            <w:tcW w:w="2041" w:type="dxa"/>
            <w:shd w:val="clear" w:color="auto" w:fill="D9E2EC"/>
          </w:tcPr>
          <w:p>
            <w:pPr>
              <w:jc w:val="left"/>
            </w:pPr>
            <w:r/>
            <w:r>
              <w:rPr>
                <w:rFonts w:ascii="Cambria" w:hAnsi="Cambria" w:eastAsia="Cambria"/>
                <w:b w:val="0"/>
                <w:i w:val="0"/>
                <w:sz w:val="22"/>
              </w:rPr>
            </w:r>
          </w:p>
        </w:tc>
        <w:tc>
          <w:tcPr>
            <w:tcW w:type="dxa" w:w="1814"/>
            <w:tcW w:w="1814"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Collaboration Plan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928"/>
            <w:tcW w:w="1927" w:type="dxa"/>
            <w:shd w:val="clear" w:color="auto" w:fill="1F3A5F"/>
          </w:tcPr>
          <w:p>
            <w:pPr>
              <w:jc w:val="center"/>
            </w:pPr>
            <w:r/>
            <w:r>
              <w:rPr>
                <w:rFonts w:ascii="Cambria" w:hAnsi="Cambria" w:eastAsia="Cambria"/>
                <w:b/>
                <w:i w:val="0"/>
                <w:color w:val="FFFFFF"/>
                <w:sz w:val="22"/>
              </w:rPr>
              <w:t>Partner Type</w:t>
            </w:r>
          </w:p>
        </w:tc>
        <w:tc>
          <w:tcPr>
            <w:tcW w:type="dxa" w:w="2381"/>
            <w:tcW w:w="2381" w:type="dxa"/>
            <w:shd w:val="clear" w:color="auto" w:fill="1F3A5F"/>
          </w:tcPr>
          <w:p>
            <w:pPr>
              <w:jc w:val="center"/>
            </w:pPr>
            <w:r/>
            <w:r>
              <w:rPr>
                <w:rFonts w:ascii="Cambria" w:hAnsi="Cambria" w:eastAsia="Cambria"/>
                <w:b/>
                <w:i w:val="0"/>
                <w:color w:val="FFFFFF"/>
                <w:sz w:val="22"/>
              </w:rPr>
              <w:t>Name of Organization</w:t>
            </w:r>
          </w:p>
        </w:tc>
        <w:tc>
          <w:tcPr>
            <w:tcW w:type="dxa" w:w="3061"/>
            <w:tcW w:w="3061" w:type="dxa"/>
            <w:shd w:val="clear" w:color="auto" w:fill="1F3A5F"/>
          </w:tcPr>
          <w:p>
            <w:pPr>
              <w:jc w:val="center"/>
            </w:pPr>
            <w:r/>
            <w:r>
              <w:rPr>
                <w:rFonts w:ascii="Cambria" w:hAnsi="Cambria" w:eastAsia="Cambria"/>
                <w:b/>
                <w:i w:val="0"/>
                <w:color w:val="FFFFFF"/>
                <w:sz w:val="22"/>
              </w:rPr>
              <w:t>Type of Collaboration</w:t>
            </w:r>
          </w:p>
        </w:tc>
        <w:tc>
          <w:tcPr>
            <w:tcW w:type="dxa" w:w="1928"/>
            <w:tcW w:w="1927" w:type="dxa"/>
            <w:shd w:val="clear" w:color="auto" w:fill="1F3A5F"/>
          </w:tcPr>
          <w:p>
            <w:pPr>
              <w:jc w:val="center"/>
            </w:pPr>
            <w:r/>
            <w:r>
              <w:rPr>
                <w:rFonts w:ascii="Cambria" w:hAnsi="Cambria" w:eastAsia="Cambria"/>
                <w:b/>
                <w:i w:val="0"/>
                <w:color w:val="FFFFFF"/>
                <w:sz w:val="22"/>
              </w:rPr>
              <w:t>Status (Proposed/Ongoing)</w:t>
            </w:r>
          </w:p>
        </w:tc>
      </w:tr>
      <w:tr>
        <w:tc>
          <w:tcPr>
            <w:tcW w:type="dxa" w:w="1928"/>
            <w:tcW w:w="1927" w:type="dxa"/>
          </w:tcPr>
          <w:p>
            <w:pPr>
              <w:jc w:val="left"/>
            </w:pPr>
            <w:r/>
            <w:r>
              <w:rPr>
                <w:rFonts w:ascii="Cambria" w:hAnsi="Cambria" w:eastAsia="Cambria"/>
                <w:b w:val="0"/>
                <w:i w:val="0"/>
                <w:sz w:val="22"/>
              </w:rPr>
              <w:t>Industry</w:t>
            </w:r>
          </w:p>
        </w:tc>
        <w:tc>
          <w:tcPr>
            <w:tcW w:type="dxa" w:w="2381"/>
            <w:tcW w:w="2381" w:type="dxa"/>
          </w:tcPr>
          <w:p>
            <w:pPr>
              <w:jc w:val="left"/>
            </w:pPr>
            <w:r/>
            <w:r>
              <w:rPr>
                <w:rFonts w:ascii="Cambria" w:hAnsi="Cambria" w:eastAsia="Cambria"/>
                <w:b w:val="0"/>
                <w:i w:val="0"/>
                <w:sz w:val="22"/>
              </w:rPr>
            </w:r>
          </w:p>
        </w:tc>
        <w:tc>
          <w:tcPr>
            <w:tcW w:type="dxa" w:w="3061"/>
            <w:tcW w:w="3061" w:type="dxa"/>
          </w:tcPr>
          <w:p>
            <w:pPr>
              <w:jc w:val="left"/>
            </w:pPr>
            <w:r/>
            <w:r>
              <w:rPr>
                <w:rFonts w:ascii="Cambria" w:hAnsi="Cambria" w:eastAsia="Cambria"/>
                <w:b w:val="0"/>
                <w:i w:val="0"/>
                <w:sz w:val="22"/>
              </w:rPr>
            </w:r>
          </w:p>
        </w:tc>
        <w:tc>
          <w:tcPr>
            <w:tcW w:type="dxa" w:w="1928"/>
            <w:tcW w:w="1927" w:type="dxa"/>
          </w:tcPr>
          <w:p>
            <w:pPr>
              <w:jc w:val="left"/>
            </w:pPr>
            <w:r/>
            <w:r>
              <w:rPr>
                <w:rFonts w:ascii="Cambria" w:hAnsi="Cambria" w:eastAsia="Cambria"/>
                <w:b w:val="0"/>
                <w:i w:val="0"/>
                <w:sz w:val="22"/>
              </w:rPr>
            </w:r>
          </w:p>
        </w:tc>
      </w:tr>
      <w:tr>
        <w:tc>
          <w:tcPr>
            <w:tcW w:type="dxa" w:w="1928"/>
            <w:tcW w:w="1927" w:type="dxa"/>
            <w:shd w:val="clear" w:color="auto" w:fill="D9E2EC"/>
          </w:tcPr>
          <w:p>
            <w:pPr>
              <w:jc w:val="left"/>
            </w:pPr>
            <w:r/>
            <w:r>
              <w:rPr>
                <w:rFonts w:ascii="Cambria" w:hAnsi="Cambria" w:eastAsia="Cambria"/>
                <w:b w:val="0"/>
                <w:i w:val="0"/>
                <w:sz w:val="22"/>
              </w:rPr>
              <w:t>NGO</w:t>
            </w:r>
          </w:p>
        </w:tc>
        <w:tc>
          <w:tcPr>
            <w:tcW w:type="dxa" w:w="2381"/>
            <w:tcW w:w="2381" w:type="dxa"/>
            <w:shd w:val="clear" w:color="auto" w:fill="D9E2EC"/>
          </w:tcPr>
          <w:p>
            <w:pPr>
              <w:jc w:val="left"/>
            </w:pPr>
            <w:r/>
            <w:r>
              <w:rPr>
                <w:rFonts w:ascii="Cambria" w:hAnsi="Cambria" w:eastAsia="Cambria"/>
                <w:b w:val="0"/>
                <w:i w:val="0"/>
                <w:sz w:val="22"/>
              </w:rPr>
            </w:r>
          </w:p>
        </w:tc>
        <w:tc>
          <w:tcPr>
            <w:tcW w:type="dxa" w:w="3061"/>
            <w:tcW w:w="3061" w:type="dxa"/>
            <w:shd w:val="clear" w:color="auto" w:fill="D9E2EC"/>
          </w:tcPr>
          <w:p>
            <w:pPr>
              <w:jc w:val="left"/>
            </w:pPr>
            <w:r/>
            <w:r>
              <w:rPr>
                <w:rFonts w:ascii="Cambria" w:hAnsi="Cambria" w:eastAsia="Cambria"/>
                <w:b w:val="0"/>
                <w:i w:val="0"/>
                <w:sz w:val="22"/>
              </w:rPr>
            </w:r>
          </w:p>
        </w:tc>
        <w:tc>
          <w:tcPr>
            <w:tcW w:type="dxa" w:w="1928"/>
            <w:tcW w:w="1927" w:type="dxa"/>
            <w:shd w:val="clear" w:color="auto" w:fill="D9E2EC"/>
          </w:tcPr>
          <w:p>
            <w:pPr>
              <w:jc w:val="left"/>
            </w:pPr>
            <w:r/>
            <w:r>
              <w:rPr>
                <w:rFonts w:ascii="Cambria" w:hAnsi="Cambria" w:eastAsia="Cambria"/>
                <w:b w:val="0"/>
                <w:i w:val="0"/>
                <w:sz w:val="22"/>
              </w:rPr>
            </w:r>
          </w:p>
        </w:tc>
      </w:tr>
      <w:tr>
        <w:tc>
          <w:tcPr>
            <w:tcW w:type="dxa" w:w="1928"/>
            <w:tcW w:w="1927" w:type="dxa"/>
          </w:tcPr>
          <w:p>
            <w:pPr>
              <w:jc w:val="left"/>
            </w:pPr>
            <w:r/>
            <w:r>
              <w:rPr>
                <w:rFonts w:ascii="Cambria" w:hAnsi="Cambria" w:eastAsia="Cambria"/>
                <w:b w:val="0"/>
                <w:i w:val="0"/>
                <w:sz w:val="22"/>
              </w:rPr>
              <w:t>Academic Institution</w:t>
            </w:r>
          </w:p>
        </w:tc>
        <w:tc>
          <w:tcPr>
            <w:tcW w:type="dxa" w:w="2381"/>
            <w:tcW w:w="2381" w:type="dxa"/>
          </w:tcPr>
          <w:p>
            <w:pPr>
              <w:jc w:val="left"/>
            </w:pPr>
            <w:r/>
            <w:r>
              <w:rPr>
                <w:rFonts w:ascii="Cambria" w:hAnsi="Cambria" w:eastAsia="Cambria"/>
                <w:b w:val="0"/>
                <w:i w:val="0"/>
                <w:sz w:val="22"/>
              </w:rPr>
            </w:r>
          </w:p>
        </w:tc>
        <w:tc>
          <w:tcPr>
            <w:tcW w:type="dxa" w:w="3061"/>
            <w:tcW w:w="3061" w:type="dxa"/>
          </w:tcPr>
          <w:p>
            <w:pPr>
              <w:jc w:val="left"/>
            </w:pPr>
            <w:r/>
            <w:r>
              <w:rPr>
                <w:rFonts w:ascii="Cambria" w:hAnsi="Cambria" w:eastAsia="Cambria"/>
                <w:b w:val="0"/>
                <w:i w:val="0"/>
                <w:sz w:val="22"/>
              </w:rPr>
              <w:t>Sponsored Project / MoU / Training</w:t>
            </w:r>
          </w:p>
        </w:tc>
        <w:tc>
          <w:tcPr>
            <w:tcW w:type="dxa" w:w="1928"/>
            <w:tcW w:w="1927" w:type="dxa"/>
          </w:tcPr>
          <w:p>
            <w:pPr>
              <w:jc w:val="left"/>
            </w:pPr>
            <w:r/>
            <w:r>
              <w:rPr>
                <w:rFonts w:ascii="Cambria" w:hAnsi="Cambria" w:eastAsia="Cambria"/>
                <w:b w:val="0"/>
                <w:i w:val="0"/>
                <w:sz w:val="22"/>
              </w:rPr>
            </w:r>
          </w:p>
        </w:tc>
      </w:tr>
      <w:tr>
        <w:tc>
          <w:tcPr>
            <w:tcW w:type="dxa" w:w="1928"/>
            <w:tcW w:w="1927" w:type="dxa"/>
            <w:shd w:val="clear" w:color="auto" w:fill="D9E2EC"/>
          </w:tcPr>
          <w:p>
            <w:pPr>
              <w:jc w:val="left"/>
            </w:pPr>
            <w:r/>
            <w:r>
              <w:rPr>
                <w:rFonts w:ascii="Cambria" w:hAnsi="Cambria" w:eastAsia="Cambria"/>
                <w:b w:val="0"/>
                <w:i w:val="0"/>
                <w:sz w:val="22"/>
              </w:rPr>
            </w:r>
          </w:p>
        </w:tc>
        <w:tc>
          <w:tcPr>
            <w:tcW w:type="dxa" w:w="2381"/>
            <w:tcW w:w="2381" w:type="dxa"/>
            <w:shd w:val="clear" w:color="auto" w:fill="D9E2EC"/>
          </w:tcPr>
          <w:p>
            <w:pPr>
              <w:jc w:val="left"/>
            </w:pPr>
            <w:r/>
            <w:r>
              <w:rPr>
                <w:rFonts w:ascii="Cambria" w:hAnsi="Cambria" w:eastAsia="Cambria"/>
                <w:b w:val="0"/>
                <w:i w:val="0"/>
                <w:sz w:val="22"/>
              </w:rPr>
            </w:r>
          </w:p>
        </w:tc>
        <w:tc>
          <w:tcPr>
            <w:tcW w:type="dxa" w:w="3061"/>
            <w:tcW w:w="3061" w:type="dxa"/>
            <w:shd w:val="clear" w:color="auto" w:fill="D9E2EC"/>
          </w:tcPr>
          <w:p>
            <w:pPr>
              <w:jc w:val="left"/>
            </w:pPr>
            <w:r/>
            <w:r>
              <w:rPr>
                <w:rFonts w:ascii="Cambria" w:hAnsi="Cambria" w:eastAsia="Cambria"/>
                <w:b w:val="0"/>
                <w:i w:val="0"/>
                <w:sz w:val="22"/>
              </w:rPr>
              <w:t>Extension Research / Pilot Testing</w:t>
            </w:r>
          </w:p>
        </w:tc>
        <w:tc>
          <w:tcPr>
            <w:tcW w:type="dxa" w:w="1928"/>
            <w:tcW w:w="1927" w:type="dxa"/>
            <w:shd w:val="clear" w:color="auto" w:fill="D9E2EC"/>
          </w:tcPr>
          <w:p>
            <w:pPr>
              <w:jc w:val="left"/>
            </w:pPr>
            <w:r/>
            <w:r>
              <w:rPr>
                <w:rFonts w:ascii="Cambria" w:hAnsi="Cambria" w:eastAsia="Cambria"/>
                <w:b w:val="0"/>
                <w:i w:val="0"/>
                <w:sz w:val="22"/>
              </w:rPr>
            </w:r>
          </w:p>
        </w:tc>
      </w:tr>
      <w:tr>
        <w:tc>
          <w:tcPr>
            <w:tcW w:type="dxa" w:w="1928"/>
            <w:tcW w:w="1927"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r>
          </w:p>
        </w:tc>
        <w:tc>
          <w:tcPr>
            <w:tcW w:type="dxa" w:w="3061"/>
            <w:tcW w:w="3061" w:type="dxa"/>
          </w:tcPr>
          <w:p>
            <w:pPr>
              <w:jc w:val="left"/>
            </w:pPr>
            <w:r/>
            <w:r>
              <w:rPr>
                <w:rFonts w:ascii="Cambria" w:hAnsi="Cambria" w:eastAsia="Cambria"/>
                <w:b w:val="0"/>
                <w:i w:val="0"/>
                <w:sz w:val="22"/>
              </w:rPr>
              <w:t>Joint Research / Student Exchange</w:t>
            </w:r>
          </w:p>
        </w:tc>
        <w:tc>
          <w:tcPr>
            <w:tcW w:type="dxa" w:w="1928"/>
            <w:tcW w:w="1927"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Remarks / Additional Comments</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Approvals</w:t>
      </w:r>
    </w:p>
    <w:p>
      <w:pPr>
        <w:spacing w:after="120" w:before="0"/>
        <w:jc w:val="both"/>
      </w:pPr>
      <w:r>
        <w:rPr>
          <w:rFonts w:ascii="Cambria" w:hAnsi="Cambria" w:eastAsia="Cambria"/>
          <w:b w:val="0"/>
          <w:i w:val="0"/>
          <w:sz w:val="22"/>
        </w:rPr>
        <w:t>Faculty Signature: ____________________</w:t>
      </w:r>
    </w:p>
    <w:p>
      <w:pPr>
        <w:spacing w:after="120" w:before="0"/>
        <w:jc w:val="both"/>
      </w:pPr>
      <w:r>
        <w:rPr>
          <w:rFonts w:ascii="Cambria" w:hAnsi="Cambria" w:eastAsia="Cambria"/>
          <w:b w:val="0"/>
          <w:i w:val="0"/>
          <w:sz w:val="22"/>
        </w:rPr>
        <w:t>Date: ______________</w:t>
      </w:r>
    </w:p>
    <w:p>
      <w:pPr>
        <w:spacing w:after="120" w:before="0"/>
        <w:jc w:val="both"/>
      </w:pPr>
      <w:r>
        <w:rPr>
          <w:rFonts w:ascii="Cambria" w:hAnsi="Cambria" w:eastAsia="Cambria"/>
          <w:b w:val="0"/>
          <w:i w:val="0"/>
          <w:sz w:val="22"/>
        </w:rPr>
        <w:t>HoD Recommendation:</w:t>
      </w:r>
    </w:p>
    <w:p>
      <w:pPr>
        <w:spacing w:after="120" w:before="0"/>
        <w:jc w:val="both"/>
      </w:pPr>
      <w:r>
        <w:rPr>
          <w:rFonts w:ascii="Cambria" w:hAnsi="Cambria" w:eastAsia="Cambria"/>
          <w:b w:val="0"/>
          <w:i w:val="0"/>
          <w:sz w:val="22"/>
        </w:rPr>
        <w:t>☐ Recommended ☐ Not Recommended</w:t>
      </w:r>
    </w:p>
    <w:p>
      <w:pPr>
        <w:spacing w:after="120" w:before="0"/>
        <w:jc w:val="both"/>
      </w:pPr>
      <w:r>
        <w:rPr>
          <w:rFonts w:ascii="Cambria" w:hAnsi="Cambria" w:eastAsia="Cambria"/>
          <w:b w:val="0"/>
          <w:i w:val="0"/>
          <w:sz w:val="22"/>
        </w:rPr>
        <w:t>Signature: ____________________</w:t>
      </w:r>
    </w:p>
    <w:p>
      <w:pPr>
        <w:keepNext/>
        <w:spacing w:before="280" w:after="160"/>
      </w:pPr>
      <w:r>
        <w:rPr>
          <w:rFonts w:ascii="Cambria" w:hAnsi="Cambria" w:eastAsia="Cambria"/>
          <w:b/>
          <w:i w:val="0"/>
          <w:color w:val="1F3A5F"/>
          <w:sz w:val="30"/>
        </w:rPr>
        <w:t>23.7. Faculty-Wise Project Submission Form</w:t>
      </w:r>
    </w:p>
    <w:p>
      <w:pPr>
        <w:spacing w:after="120" w:before="0"/>
        <w:jc w:val="both"/>
      </w:pPr>
      <w:r>
        <w:rPr>
          <w:rFonts w:ascii="Cambria" w:hAnsi="Cambria" w:eastAsia="Cambria"/>
          <w:b w:val="0"/>
          <w:i/>
          <w:sz w:val="22"/>
        </w:rPr>
        <w:t>To be submitted to Dean (R&amp;D) via HoD</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Faculty Details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Employee ID: 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 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Department/Division: 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Email ID: 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Contact Number: _____________________________</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Academic Year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From: ______________ To: ______________</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Project Submissions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701"/>
            <w:tcW w:w="1701" w:type="dxa"/>
            <w:shd w:val="clear" w:color="auto" w:fill="1F3A5F"/>
          </w:tcPr>
          <w:p>
            <w:pPr>
              <w:jc w:val="center"/>
            </w:pPr>
            <w:r/>
            <w:r>
              <w:rPr>
                <w:rFonts w:ascii="Cambria" w:hAnsi="Cambria" w:eastAsia="Cambria"/>
                <w:b/>
                <w:i w:val="0"/>
                <w:color w:val="FFFFFF"/>
                <w:sz w:val="22"/>
              </w:rPr>
              <w:t>Project Type</w:t>
            </w:r>
          </w:p>
        </w:tc>
        <w:tc>
          <w:tcPr>
            <w:tcW w:type="dxa" w:w="2381"/>
            <w:tcW w:w="2381" w:type="dxa"/>
            <w:shd w:val="clear" w:color="auto" w:fill="1F3A5F"/>
          </w:tcPr>
          <w:p>
            <w:pPr>
              <w:jc w:val="center"/>
            </w:pPr>
            <w:r/>
            <w:r>
              <w:rPr>
                <w:rFonts w:ascii="Cambria" w:hAnsi="Cambria" w:eastAsia="Cambria"/>
                <w:b/>
                <w:i w:val="0"/>
                <w:color w:val="FFFFFF"/>
                <w:sz w:val="22"/>
              </w:rPr>
              <w:t>Title</w:t>
            </w:r>
          </w:p>
        </w:tc>
        <w:tc>
          <w:tcPr>
            <w:tcW w:type="dxa" w:w="2041"/>
            <w:tcW w:w="2041" w:type="dxa"/>
            <w:shd w:val="clear" w:color="auto" w:fill="1F3A5F"/>
          </w:tcPr>
          <w:p>
            <w:pPr>
              <w:jc w:val="center"/>
            </w:pPr>
            <w:r/>
            <w:r>
              <w:rPr>
                <w:rFonts w:ascii="Cambria" w:hAnsi="Cambria" w:eastAsia="Cambria"/>
                <w:b/>
                <w:i w:val="0"/>
                <w:color w:val="FFFFFF"/>
                <w:sz w:val="22"/>
              </w:rPr>
              <w:t>Student Level (UG/PG/PhD)</w:t>
            </w:r>
          </w:p>
        </w:tc>
        <w:tc>
          <w:tcPr>
            <w:tcW w:type="dxa" w:w="1587"/>
            <w:tcW w:w="1587" w:type="dxa"/>
            <w:shd w:val="clear" w:color="auto" w:fill="1F3A5F"/>
          </w:tcPr>
          <w:p>
            <w:pPr>
              <w:jc w:val="center"/>
            </w:pPr>
            <w:r/>
            <w:r>
              <w:rPr>
                <w:rFonts w:ascii="Cambria" w:hAnsi="Cambria" w:eastAsia="Cambria"/>
                <w:b/>
                <w:i w:val="0"/>
                <w:color w:val="FFFFFF"/>
                <w:sz w:val="22"/>
              </w:rPr>
              <w:t>Duration (Months)</w:t>
            </w:r>
          </w:p>
        </w:tc>
        <w:tc>
          <w:tcPr>
            <w:tcW w:type="dxa" w:w="1928"/>
            <w:tcW w:w="1927" w:type="dxa"/>
            <w:shd w:val="clear" w:color="auto" w:fill="1F3A5F"/>
          </w:tcPr>
          <w:p>
            <w:pPr>
              <w:jc w:val="center"/>
            </w:pPr>
            <w:r/>
            <w:r>
              <w:rPr>
                <w:rFonts w:ascii="Cambria" w:hAnsi="Cambria" w:eastAsia="Cambria"/>
                <w:b/>
                <w:i w:val="0"/>
                <w:color w:val="FFFFFF"/>
                <w:sz w:val="22"/>
              </w:rPr>
              <w:t>Thrust Area / Expected Outcome</w:t>
            </w:r>
          </w:p>
        </w:tc>
      </w:tr>
      <w:tr>
        <w:tc>
          <w:tcPr>
            <w:tcW w:type="dxa" w:w="1701"/>
            <w:tcW w:w="1701" w:type="dxa"/>
          </w:tcPr>
          <w:p>
            <w:pPr>
              <w:jc w:val="left"/>
            </w:pPr>
            <w:r/>
            <w:r>
              <w:rPr>
                <w:rFonts w:ascii="Cambria" w:hAnsi="Cambria" w:eastAsia="Cambria"/>
                <w:b w:val="0"/>
                <w:i w:val="0"/>
                <w:sz w:val="22"/>
              </w:rPr>
              <w:t>Mini/Major/PhD</w:t>
            </w:r>
          </w:p>
        </w:tc>
        <w:tc>
          <w:tcPr>
            <w:tcW w:type="dxa" w:w="2381"/>
            <w:tcW w:w="2381" w:type="dxa"/>
          </w:tcPr>
          <w:p>
            <w:pPr>
              <w:jc w:val="left"/>
            </w:pPr>
            <w:r/>
            <w:r>
              <w:rPr>
                <w:rFonts w:ascii="Cambria" w:hAnsi="Cambria" w:eastAsia="Cambria"/>
                <w:b w:val="0"/>
                <w:i w:val="0"/>
                <w:sz w:val="22"/>
              </w:rPr>
            </w:r>
          </w:p>
        </w:tc>
        <w:tc>
          <w:tcPr>
            <w:tcW w:type="dxa" w:w="2041"/>
            <w:tcW w:w="2041" w:type="dxa"/>
          </w:tcPr>
          <w:p>
            <w:pPr>
              <w:jc w:val="left"/>
            </w:pPr>
            <w:r/>
            <w:r>
              <w:rPr>
                <w:rFonts w:ascii="Cambria" w:hAnsi="Cambria" w:eastAsia="Cambria"/>
                <w:b w:val="0"/>
                <w:i w:val="0"/>
                <w:sz w:val="22"/>
              </w:rPr>
            </w:r>
          </w:p>
        </w:tc>
        <w:tc>
          <w:tcPr>
            <w:tcW w:type="dxa" w:w="1587"/>
            <w:tcW w:w="1587" w:type="dxa"/>
          </w:tcPr>
          <w:p>
            <w:pPr>
              <w:jc w:val="left"/>
            </w:pPr>
            <w:r/>
            <w:r>
              <w:rPr>
                <w:rFonts w:ascii="Cambria" w:hAnsi="Cambria" w:eastAsia="Cambria"/>
                <w:b w:val="0"/>
                <w:i w:val="0"/>
                <w:sz w:val="22"/>
              </w:rPr>
            </w:r>
          </w:p>
        </w:tc>
        <w:tc>
          <w:tcPr>
            <w:tcW w:type="dxa" w:w="1928"/>
            <w:tcW w:w="1927" w:type="dxa"/>
          </w:tcPr>
          <w:p>
            <w:pPr>
              <w:jc w:val="left"/>
            </w:pPr>
            <w:r/>
            <w:r>
              <w:rPr>
                <w:rFonts w:ascii="Cambria" w:hAnsi="Cambria" w:eastAsia="Cambria"/>
                <w:b w:val="0"/>
                <w:i w:val="0"/>
                <w:sz w:val="22"/>
              </w:rPr>
              <w:t>(e.g., publication, prototype)</w:t>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Sponsored Project Plans (if any)</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928"/>
            <w:tcW w:w="1927" w:type="dxa"/>
            <w:shd w:val="clear" w:color="auto" w:fill="1F3A5F"/>
          </w:tcPr>
          <w:p>
            <w:pPr>
              <w:jc w:val="center"/>
            </w:pPr>
            <w:r/>
            <w:r>
              <w:rPr>
                <w:rFonts w:ascii="Cambria" w:hAnsi="Cambria" w:eastAsia="Cambria"/>
                <w:b/>
                <w:i w:val="0"/>
                <w:color w:val="FFFFFF"/>
                <w:sz w:val="22"/>
              </w:rPr>
              <w:t>Title</w:t>
            </w:r>
          </w:p>
        </w:tc>
        <w:tc>
          <w:tcPr>
            <w:tcW w:type="dxa" w:w="2041"/>
            <w:tcW w:w="2041" w:type="dxa"/>
            <w:shd w:val="clear" w:color="auto" w:fill="1F3A5F"/>
          </w:tcPr>
          <w:p>
            <w:pPr>
              <w:jc w:val="center"/>
            </w:pPr>
            <w:r/>
            <w:r>
              <w:rPr>
                <w:rFonts w:ascii="Cambria" w:hAnsi="Cambria" w:eastAsia="Cambria"/>
                <w:b/>
                <w:i w:val="0"/>
                <w:color w:val="FFFFFF"/>
                <w:sz w:val="22"/>
              </w:rPr>
              <w:t>Sponsor/Agency (Proposed)</w:t>
            </w:r>
          </w:p>
        </w:tc>
        <w:tc>
          <w:tcPr>
            <w:tcW w:type="dxa" w:w="1701"/>
            <w:tcW w:w="1701" w:type="dxa"/>
            <w:shd w:val="clear" w:color="auto" w:fill="1F3A5F"/>
          </w:tcPr>
          <w:p>
            <w:pPr>
              <w:jc w:val="center"/>
            </w:pPr>
            <w:r/>
            <w:r>
              <w:rPr>
                <w:rFonts w:ascii="Cambria" w:hAnsi="Cambria" w:eastAsia="Cambria"/>
                <w:b/>
                <w:i w:val="0"/>
                <w:color w:val="FFFFFF"/>
                <w:sz w:val="22"/>
              </w:rPr>
              <w:t>Estimated Budget (₹)</w:t>
            </w:r>
          </w:p>
        </w:tc>
        <w:tc>
          <w:tcPr>
            <w:tcW w:type="dxa" w:w="1928"/>
            <w:tcW w:w="1927" w:type="dxa"/>
            <w:shd w:val="clear" w:color="auto" w:fill="1F3A5F"/>
          </w:tcPr>
          <w:p>
            <w:pPr>
              <w:jc w:val="center"/>
            </w:pPr>
            <w:r/>
            <w:r>
              <w:rPr>
                <w:rFonts w:ascii="Cambria" w:hAnsi="Cambria" w:eastAsia="Cambria"/>
                <w:b/>
                <w:i w:val="0"/>
                <w:color w:val="FFFFFF"/>
                <w:sz w:val="22"/>
              </w:rPr>
              <w:t>Proposed Division Mapping</w:t>
            </w:r>
          </w:p>
        </w:tc>
        <w:tc>
          <w:tcPr>
            <w:tcW w:type="dxa" w:w="2041"/>
            <w:tcW w:w="2041" w:type="dxa"/>
            <w:shd w:val="clear" w:color="auto" w:fill="1F3A5F"/>
          </w:tcPr>
          <w:p>
            <w:pPr>
              <w:jc w:val="center"/>
            </w:pPr>
            <w:r/>
            <w:r>
              <w:rPr>
                <w:rFonts w:ascii="Cambria" w:hAnsi="Cambria" w:eastAsia="Cambria"/>
                <w:b/>
                <w:i w:val="0"/>
                <w:color w:val="FFFFFF"/>
                <w:sz w:val="22"/>
              </w:rPr>
              <w:t>Industry/NGO Involvement</w:t>
            </w:r>
          </w:p>
        </w:tc>
      </w:tr>
      <w:tr>
        <w:tc>
          <w:tcPr>
            <w:tcW w:type="dxa" w:w="1928"/>
            <w:tcW w:w="1927" w:type="dxa"/>
          </w:tcPr>
          <w:p>
            <w:pPr>
              <w:jc w:val="left"/>
            </w:pPr>
            <w:r/>
            <w:r>
              <w:rPr>
                <w:rFonts w:ascii="Cambria" w:hAnsi="Cambria" w:eastAsia="Cambria"/>
                <w:b w:val="0"/>
                <w:i w:val="0"/>
                <w:sz w:val="22"/>
              </w:rPr>
            </w:r>
          </w:p>
        </w:tc>
        <w:tc>
          <w:tcPr>
            <w:tcW w:type="dxa" w:w="2041"/>
            <w:tcW w:w="2041" w:type="dxa"/>
          </w:tcPr>
          <w:p>
            <w:pPr>
              <w:jc w:val="left"/>
            </w:pPr>
            <w:r/>
            <w:r>
              <w:rPr>
                <w:rFonts w:ascii="Cambria" w:hAnsi="Cambria" w:eastAsia="Cambria"/>
                <w:b w:val="0"/>
                <w:i w:val="0"/>
                <w:sz w:val="22"/>
              </w:rPr>
            </w:r>
          </w:p>
        </w:tc>
        <w:tc>
          <w:tcPr>
            <w:tcW w:type="dxa" w:w="1701"/>
            <w:tcW w:w="1701" w:type="dxa"/>
          </w:tcPr>
          <w:p>
            <w:pPr>
              <w:jc w:val="left"/>
            </w:pPr>
            <w:r/>
            <w:r>
              <w:rPr>
                <w:rFonts w:ascii="Cambria" w:hAnsi="Cambria" w:eastAsia="Cambria"/>
                <w:b w:val="0"/>
                <w:i w:val="0"/>
                <w:sz w:val="22"/>
              </w:rPr>
            </w:r>
          </w:p>
        </w:tc>
        <w:tc>
          <w:tcPr>
            <w:tcW w:type="dxa" w:w="1928"/>
            <w:tcW w:w="1927" w:type="dxa"/>
          </w:tcPr>
          <w:p>
            <w:pPr>
              <w:jc w:val="left"/>
            </w:pPr>
            <w:r/>
            <w:r>
              <w:rPr>
                <w:rFonts w:ascii="Cambria" w:hAnsi="Cambria" w:eastAsia="Cambria"/>
                <w:b w:val="0"/>
                <w:i w:val="0"/>
                <w:sz w:val="22"/>
              </w:rPr>
            </w:r>
          </w:p>
        </w:tc>
        <w:tc>
          <w:tcPr>
            <w:tcW w:type="dxa" w:w="2041"/>
            <w:tcW w:w="2041"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Infrastructure/Support Requirements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608"/>
            <w:tcW w:w="2608" w:type="dxa"/>
            <w:shd w:val="clear" w:color="auto" w:fill="1F3A5F"/>
          </w:tcPr>
          <w:p>
            <w:pPr>
              <w:jc w:val="center"/>
            </w:pPr>
            <w:r/>
            <w:r>
              <w:rPr>
                <w:rFonts w:ascii="Cambria" w:hAnsi="Cambria" w:eastAsia="Cambria"/>
                <w:b/>
                <w:i w:val="0"/>
                <w:color w:val="FFFFFF"/>
                <w:sz w:val="22"/>
              </w:rPr>
              <w:t>Item/Facility</w:t>
            </w:r>
          </w:p>
        </w:tc>
        <w:tc>
          <w:tcPr>
            <w:tcW w:type="dxa" w:w="2608"/>
            <w:tcW w:w="2608" w:type="dxa"/>
            <w:shd w:val="clear" w:color="auto" w:fill="1F3A5F"/>
          </w:tcPr>
          <w:p>
            <w:pPr>
              <w:jc w:val="center"/>
            </w:pPr>
            <w:r/>
            <w:r>
              <w:rPr>
                <w:rFonts w:ascii="Cambria" w:hAnsi="Cambria" w:eastAsia="Cambria"/>
                <w:b/>
                <w:i w:val="0"/>
                <w:color w:val="FFFFFF"/>
                <w:sz w:val="22"/>
              </w:rPr>
              <w:t>Purpose</w:t>
            </w:r>
          </w:p>
        </w:tc>
        <w:tc>
          <w:tcPr>
            <w:tcW w:type="dxa" w:w="2041"/>
            <w:tcW w:w="2041" w:type="dxa"/>
            <w:shd w:val="clear" w:color="auto" w:fill="1F3A5F"/>
          </w:tcPr>
          <w:p>
            <w:pPr>
              <w:jc w:val="center"/>
            </w:pPr>
            <w:r/>
            <w:r>
              <w:rPr>
                <w:rFonts w:ascii="Cambria" w:hAnsi="Cambria" w:eastAsia="Cambria"/>
                <w:b/>
                <w:i w:val="0"/>
                <w:color w:val="FFFFFF"/>
                <w:sz w:val="22"/>
              </w:rPr>
              <w:t>Estimated Cost (₹)</w:t>
            </w:r>
          </w:p>
        </w:tc>
        <w:tc>
          <w:tcPr>
            <w:tcW w:type="dxa" w:w="2154"/>
            <w:tcW w:w="2154" w:type="dxa"/>
            <w:shd w:val="clear" w:color="auto" w:fill="1F3A5F"/>
          </w:tcPr>
          <w:p>
            <w:pPr>
              <w:jc w:val="center"/>
            </w:pPr>
            <w:r/>
            <w:r>
              <w:rPr>
                <w:rFonts w:ascii="Cambria" w:hAnsi="Cambria" w:eastAsia="Cambria"/>
                <w:b/>
                <w:i w:val="0"/>
                <w:color w:val="FFFFFF"/>
                <w:sz w:val="22"/>
              </w:rPr>
              <w:t>Required By (Month)</w:t>
            </w:r>
          </w:p>
        </w:tc>
      </w:tr>
      <w:tr>
        <w:tc>
          <w:tcPr>
            <w:tcW w:type="dxa" w:w="2608"/>
            <w:tcW w:w="2608" w:type="dxa"/>
          </w:tcPr>
          <w:p>
            <w:pPr>
              <w:jc w:val="left"/>
            </w:pPr>
            <w:r/>
            <w:r>
              <w:rPr>
                <w:rFonts w:ascii="Cambria" w:hAnsi="Cambria" w:eastAsia="Cambria"/>
                <w:b w:val="0"/>
                <w:i w:val="0"/>
                <w:sz w:val="22"/>
              </w:rPr>
            </w:r>
          </w:p>
        </w:tc>
        <w:tc>
          <w:tcPr>
            <w:tcW w:type="dxa" w:w="2608"/>
            <w:tcW w:w="2608" w:type="dxa"/>
          </w:tcPr>
          <w:p>
            <w:pPr>
              <w:jc w:val="left"/>
            </w:pPr>
            <w:r/>
            <w:r>
              <w:rPr>
                <w:rFonts w:ascii="Cambria" w:hAnsi="Cambria" w:eastAsia="Cambria"/>
                <w:b w:val="0"/>
                <w:i w:val="0"/>
                <w:sz w:val="22"/>
              </w:rPr>
            </w:r>
          </w:p>
        </w:tc>
        <w:tc>
          <w:tcPr>
            <w:tcW w:type="dxa" w:w="2041"/>
            <w:tcW w:w="2041" w:type="dxa"/>
          </w:tcPr>
          <w:p>
            <w:pPr>
              <w:jc w:val="left"/>
            </w:pPr>
            <w:r/>
            <w:r>
              <w:rPr>
                <w:rFonts w:ascii="Cambria" w:hAnsi="Cambria" w:eastAsia="Cambria"/>
                <w:b w:val="0"/>
                <w:i w:val="0"/>
                <w:sz w:val="22"/>
              </w:rPr>
            </w:r>
          </w:p>
        </w:tc>
        <w:tc>
          <w:tcPr>
            <w:tcW w:type="dxa" w:w="2154"/>
            <w:tcW w:w="2154"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Planned Publications/IPR</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608"/>
            <w:tcW w:w="2608" w:type="dxa"/>
            <w:shd w:val="clear" w:color="auto" w:fill="1F3A5F"/>
          </w:tcPr>
          <w:p>
            <w:pPr>
              <w:jc w:val="center"/>
            </w:pPr>
            <w:r/>
            <w:r>
              <w:rPr>
                <w:rFonts w:ascii="Cambria" w:hAnsi="Cambria" w:eastAsia="Cambria"/>
                <w:b/>
                <w:i w:val="0"/>
                <w:color w:val="FFFFFF"/>
                <w:sz w:val="22"/>
              </w:rPr>
              <w:t>Proposed Title/Topic</w:t>
            </w:r>
          </w:p>
        </w:tc>
        <w:tc>
          <w:tcPr>
            <w:tcW w:type="dxa" w:w="2608"/>
            <w:tcW w:w="2608" w:type="dxa"/>
            <w:shd w:val="clear" w:color="auto" w:fill="1F3A5F"/>
          </w:tcPr>
          <w:p>
            <w:pPr>
              <w:jc w:val="center"/>
            </w:pPr>
            <w:r/>
            <w:r>
              <w:rPr>
                <w:rFonts w:ascii="Cambria" w:hAnsi="Cambria" w:eastAsia="Cambria"/>
                <w:b/>
                <w:i w:val="0"/>
                <w:color w:val="FFFFFF"/>
                <w:sz w:val="22"/>
              </w:rPr>
              <w:t>Target Journal/Conference</w:t>
            </w:r>
          </w:p>
        </w:tc>
        <w:tc>
          <w:tcPr>
            <w:tcW w:type="dxa" w:w="1928"/>
            <w:tcW w:w="1927" w:type="dxa"/>
            <w:shd w:val="clear" w:color="auto" w:fill="1F3A5F"/>
          </w:tcPr>
          <w:p>
            <w:pPr>
              <w:jc w:val="center"/>
            </w:pPr>
            <w:r/>
            <w:r>
              <w:rPr>
                <w:rFonts w:ascii="Cambria" w:hAnsi="Cambria" w:eastAsia="Cambria"/>
                <w:b/>
                <w:i w:val="0"/>
                <w:color w:val="FFFFFF"/>
                <w:sz w:val="22"/>
              </w:rPr>
              <w:t>Expected Date</w:t>
            </w:r>
          </w:p>
        </w:tc>
        <w:tc>
          <w:tcPr>
            <w:tcW w:type="dxa" w:w="2041"/>
            <w:tcW w:w="2041" w:type="dxa"/>
            <w:shd w:val="clear" w:color="auto" w:fill="1F3A5F"/>
          </w:tcPr>
          <w:p>
            <w:pPr>
              <w:jc w:val="center"/>
            </w:pPr>
            <w:r/>
            <w:r>
              <w:rPr>
                <w:rFonts w:ascii="Cambria" w:hAnsi="Cambria" w:eastAsia="Cambria"/>
                <w:b/>
                <w:i w:val="0"/>
                <w:color w:val="FFFFFF"/>
                <w:sz w:val="22"/>
              </w:rPr>
              <w:t>Type (Paper/Patent)</w:t>
            </w:r>
          </w:p>
        </w:tc>
      </w:tr>
      <w:tr>
        <w:tc>
          <w:tcPr>
            <w:tcW w:type="dxa" w:w="2608"/>
            <w:tcW w:w="2608" w:type="dxa"/>
          </w:tcPr>
          <w:p>
            <w:pPr>
              <w:jc w:val="left"/>
            </w:pPr>
            <w:r/>
            <w:r>
              <w:rPr>
                <w:rFonts w:ascii="Cambria" w:hAnsi="Cambria" w:eastAsia="Cambria"/>
                <w:b w:val="0"/>
                <w:i w:val="0"/>
                <w:sz w:val="22"/>
              </w:rPr>
            </w:r>
          </w:p>
        </w:tc>
        <w:tc>
          <w:tcPr>
            <w:tcW w:type="dxa" w:w="2608"/>
            <w:tcW w:w="2608" w:type="dxa"/>
          </w:tcPr>
          <w:p>
            <w:pPr>
              <w:jc w:val="left"/>
            </w:pPr>
            <w:r/>
            <w:r>
              <w:rPr>
                <w:rFonts w:ascii="Cambria" w:hAnsi="Cambria" w:eastAsia="Cambria"/>
                <w:b w:val="0"/>
                <w:i w:val="0"/>
                <w:sz w:val="22"/>
              </w:rPr>
            </w:r>
          </w:p>
        </w:tc>
        <w:tc>
          <w:tcPr>
            <w:tcW w:type="dxa" w:w="1928"/>
            <w:tcW w:w="1927" w:type="dxa"/>
          </w:tcPr>
          <w:p>
            <w:pPr>
              <w:jc w:val="left"/>
            </w:pPr>
            <w:r/>
            <w:r>
              <w:rPr>
                <w:rFonts w:ascii="Cambria" w:hAnsi="Cambria" w:eastAsia="Cambria"/>
                <w:b w:val="0"/>
                <w:i w:val="0"/>
                <w:sz w:val="22"/>
              </w:rPr>
            </w:r>
          </w:p>
        </w:tc>
        <w:tc>
          <w:tcPr>
            <w:tcW w:type="dxa" w:w="2041"/>
            <w:tcW w:w="2041"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Remarks / Additional Notes</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Declaration</w:t>
      </w:r>
    </w:p>
    <w:p>
      <w:pPr>
        <w:spacing w:after="120" w:before="0"/>
        <w:jc w:val="both"/>
      </w:pPr>
      <w:r>
        <w:rPr>
          <w:rFonts w:ascii="Cambria" w:hAnsi="Cambria" w:eastAsia="Cambria"/>
          <w:b w:val="0"/>
          <w:i/>
          <w:sz w:val="22"/>
        </w:rPr>
        <w:t>I hereby declare that the information provided above is true and aligns with the University's research and development goals. I commit to submitting timely progress updates as required.</w:t>
      </w:r>
    </w:p>
    <w:p>
      <w:pPr>
        <w:spacing w:after="120" w:before="0"/>
        <w:jc w:val="both"/>
      </w:pPr>
      <w:r>
        <w:rPr>
          <w:rFonts w:ascii="Cambria" w:hAnsi="Cambria" w:eastAsia="Cambria"/>
          <w:b w:val="0"/>
          <w:i w:val="0"/>
          <w:sz w:val="22"/>
        </w:rPr>
        <w:t>Signature of Faculty Member: ____________________</w:t>
      </w:r>
    </w:p>
    <w:p>
      <w:pPr>
        <w:spacing w:after="120" w:before="0"/>
        <w:jc w:val="both"/>
      </w:pPr>
      <w:r>
        <w:rPr>
          <w:rFonts w:ascii="Cambria" w:hAnsi="Cambria" w:eastAsia="Cambria"/>
          <w:b w:val="0"/>
          <w:i w:val="0"/>
          <w:sz w:val="22"/>
        </w:rPr>
        <w:t>Date: ______________</w:t>
      </w:r>
    </w:p>
    <w:p>
      <w:pPr>
        <w:spacing w:after="120" w:before="0"/>
        <w:jc w:val="both"/>
      </w:pPr>
      <w:r>
        <w:rPr>
          <w:rFonts w:ascii="Cambria" w:hAnsi="Cambria" w:eastAsia="Cambria"/>
          <w:b w:val="0"/>
          <w:i w:val="0"/>
          <w:sz w:val="22"/>
        </w:rPr>
        <w:t>Recommendation of HoD:</w:t>
      </w:r>
    </w:p>
    <w:p>
      <w:pPr>
        <w:spacing w:after="120" w:before="0"/>
        <w:jc w:val="both"/>
      </w:pPr>
      <w:r>
        <w:rPr>
          <w:rFonts w:ascii="Cambria" w:hAnsi="Cambria" w:eastAsia="Cambria"/>
          <w:b w:val="0"/>
          <w:i w:val="0"/>
          <w:sz w:val="22"/>
        </w:rPr>
        <w:t>☐ Recommended ☐ Not Recommended</w:t>
      </w:r>
    </w:p>
    <w:p>
      <w:pPr>
        <w:spacing w:after="120" w:before="0"/>
        <w:jc w:val="both"/>
      </w:pPr>
      <w:r>
        <w:rPr>
          <w:rFonts w:ascii="Cambria" w:hAnsi="Cambria" w:eastAsia="Cambria"/>
          <w:b w:val="0"/>
          <w:i w:val="0"/>
          <w:sz w:val="22"/>
        </w:rPr>
        <w:t>Signature: ____________________ Date: __________</w:t>
      </w:r>
    </w:p>
    <w:p>
      <w:r>
        <w:br w:type="page"/>
      </w:r>
    </w:p>
    <w:p>
      <w:pPr>
        <w:keepNext/>
        <w:spacing w:before="360" w:after="200"/>
      </w:pPr>
      <w:r>
        <w:rPr>
          <w:rFonts w:ascii="Cambria" w:hAnsi="Cambria" w:eastAsia="Cambria"/>
          <w:b/>
          <w:i w:val="0"/>
          <w:color w:val="1F3A5F"/>
          <w:sz w:val="36"/>
        </w:rPr>
        <w:t>24. Monitoring and Controlling R&amp;D Activities</w:t>
      </w:r>
    </w:p>
    <w:p>
      <w:pPr>
        <w:keepNext/>
        <w:spacing w:before="280" w:after="160"/>
      </w:pPr>
      <w:r>
        <w:rPr>
          <w:rFonts w:ascii="Cambria" w:hAnsi="Cambria" w:eastAsia="Cambria"/>
          <w:b/>
          <w:i w:val="0"/>
          <w:color w:val="1F3A5F"/>
          <w:sz w:val="30"/>
        </w:rPr>
        <w:t>24.1. Monthly Monitoring by Dean(R&amp;D)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Dean (R&amp;D) is responsible for the operational review of all ongoing R&amp;D projects within their division or assigned domain.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Responsibilities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Conducting a monthly review meeting with faculty/project coordinators.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Assessing progress against the planned milestones and deliverables.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Identifying gaps or delays in implementation.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Taking corrective actions or issuing directives for improvement.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Submitting a consolidated monthly report to the Dean (R&amp;D) with: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Project-wise status update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Deviations from the plan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Action items and risk mitigation efforts</w:t>
      </w:r>
    </w:p>
    <w:p>
      <w:pPr>
        <w:keepNext/>
        <w:spacing w:before="280" w:after="160"/>
      </w:pPr>
      <w:r>
        <w:rPr>
          <w:rFonts w:ascii="Cambria" w:hAnsi="Cambria" w:eastAsia="Cambria"/>
          <w:b/>
          <w:i w:val="0"/>
          <w:color w:val="1F3A5F"/>
          <w:sz w:val="30"/>
        </w:rPr>
        <w:t>24.2. Bi-monthly Review by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Dean (R&amp;D) will conduct a comprehensive review of all R&amp;D projects once every two months.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responsibilities: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Evaluate the institution-wide R&amp;D progress using reports from all Directors.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Identify non-compliance or stagnation in research activities.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Implement escalation or support measures in underperforming areas.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Submit a bi-monthly R&amp;D status report to the Vice Chancellor, including: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Summary of progress across departments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Corrective actions initiated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Infrastructure or resource constraints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Recommendations for institutional improvement</w:t>
      </w:r>
    </w:p>
    <w:p>
      <w:pPr>
        <w:keepNext/>
        <w:spacing w:before="280" w:after="160"/>
      </w:pPr>
      <w:r>
        <w:rPr>
          <w:rFonts w:ascii="Cambria" w:hAnsi="Cambria" w:eastAsia="Cambria"/>
          <w:b/>
          <w:i w:val="0"/>
          <w:color w:val="1F3A5F"/>
          <w:sz w:val="30"/>
        </w:rPr>
        <w:t>24.3. Quarterly Reporting to the Vice Chancellor/Principal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Vice Chancellor (VC)/principal will compile the reports received from the Dean (R&amp;D) and: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Prepare a summary report on R&amp;D activities once every three months.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Submit the report to the Vice Chancellor, highlighting: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achievements (publications, patents,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Collaborative initiatives and MoUs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received and utilized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Challenges faced and strategic direction for the next quarter</w:t>
      </w:r>
    </w:p>
    <w:p>
      <w:pPr>
        <w:keepNext/>
        <w:spacing w:before="280" w:after="160"/>
      </w:pPr>
      <w:r>
        <w:rPr>
          <w:rFonts w:ascii="Cambria" w:hAnsi="Cambria" w:eastAsia="Cambria"/>
          <w:b/>
          <w:i w:val="0"/>
          <w:color w:val="1F3A5F"/>
          <w:sz w:val="30"/>
        </w:rPr>
        <w:t>24.4. Reporting and Review Cycle Summary</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928"/>
            <w:tcW w:w="1927" w:type="dxa"/>
            <w:shd w:val="clear" w:color="auto" w:fill="1F3A5F"/>
          </w:tcPr>
          <w:p>
            <w:pPr>
              <w:jc w:val="center"/>
            </w:pPr>
            <w:r/>
            <w:r>
              <w:rPr>
                <w:rFonts w:ascii="Cambria" w:hAnsi="Cambria" w:eastAsia="Cambria"/>
                <w:b/>
                <w:i w:val="0"/>
                <w:color w:val="FFFFFF"/>
                <w:sz w:val="22"/>
              </w:rPr>
              <w:t>Level</w:t>
            </w:r>
          </w:p>
        </w:tc>
        <w:tc>
          <w:tcPr>
            <w:tcW w:type="dxa" w:w="1587"/>
            <w:tcW w:w="1587" w:type="dxa"/>
            <w:shd w:val="clear" w:color="auto" w:fill="1F3A5F"/>
          </w:tcPr>
          <w:p>
            <w:pPr>
              <w:jc w:val="center"/>
            </w:pPr>
            <w:r/>
            <w:r>
              <w:rPr>
                <w:rFonts w:ascii="Cambria" w:hAnsi="Cambria" w:eastAsia="Cambria"/>
                <w:b/>
                <w:i w:val="0"/>
                <w:color w:val="FFFFFF"/>
                <w:sz w:val="22"/>
              </w:rPr>
              <w:t>Frequency</w:t>
            </w:r>
          </w:p>
        </w:tc>
        <w:tc>
          <w:tcPr>
            <w:tcW w:type="dxa" w:w="3175"/>
            <w:tcW w:w="3175" w:type="dxa"/>
            <w:shd w:val="clear" w:color="auto" w:fill="1F3A5F"/>
          </w:tcPr>
          <w:p>
            <w:pPr>
              <w:jc w:val="center"/>
            </w:pPr>
            <w:r/>
            <w:r>
              <w:rPr>
                <w:rFonts w:ascii="Cambria" w:hAnsi="Cambria" w:eastAsia="Cambria"/>
                <w:b/>
                <w:i w:val="0"/>
                <w:color w:val="FFFFFF"/>
                <w:sz w:val="22"/>
              </w:rPr>
              <w:t>Responsibility</w:t>
            </w:r>
          </w:p>
        </w:tc>
        <w:tc>
          <w:tcPr>
            <w:tcW w:type="dxa" w:w="2721"/>
            <w:tcW w:w="2721" w:type="dxa"/>
            <w:shd w:val="clear" w:color="auto" w:fill="1F3A5F"/>
          </w:tcPr>
          <w:p>
            <w:pPr>
              <w:jc w:val="center"/>
            </w:pPr>
            <w:r/>
            <w:r>
              <w:rPr>
                <w:rFonts w:ascii="Cambria" w:hAnsi="Cambria" w:eastAsia="Cambria"/>
                <w:b/>
                <w:i w:val="0"/>
                <w:color w:val="FFFFFF"/>
                <w:sz w:val="22"/>
              </w:rPr>
              <w:t>Report Submitted To</w:t>
            </w:r>
          </w:p>
        </w:tc>
      </w:tr>
      <w:tr>
        <w:tc>
          <w:tcPr>
            <w:tcW w:type="dxa" w:w="1928"/>
            <w:tcW w:w="1927" w:type="dxa"/>
          </w:tcPr>
          <w:p>
            <w:pPr>
              <w:jc w:val="left"/>
            </w:pPr>
            <w:r/>
            <w:r>
              <w:rPr>
                <w:rFonts w:ascii="Cambria" w:hAnsi="Cambria" w:eastAsia="Cambria"/>
                <w:b w:val="0"/>
                <w:i w:val="0"/>
                <w:sz w:val="22"/>
              </w:rPr>
              <w:t>Director (R&amp;D)</w:t>
            </w:r>
          </w:p>
        </w:tc>
        <w:tc>
          <w:tcPr>
            <w:tcW w:type="dxa" w:w="1587"/>
            <w:tcW w:w="1587" w:type="dxa"/>
          </w:tcPr>
          <w:p>
            <w:pPr>
              <w:jc w:val="left"/>
            </w:pPr>
            <w:r/>
            <w:r>
              <w:rPr>
                <w:rFonts w:ascii="Cambria" w:hAnsi="Cambria" w:eastAsia="Cambria"/>
                <w:b w:val="0"/>
                <w:i w:val="0"/>
                <w:sz w:val="22"/>
              </w:rPr>
              <w:t>Monthly</w:t>
            </w:r>
          </w:p>
        </w:tc>
        <w:tc>
          <w:tcPr>
            <w:tcW w:type="dxa" w:w="3175"/>
            <w:tcW w:w="3175" w:type="dxa"/>
          </w:tcPr>
          <w:p>
            <w:pPr>
              <w:jc w:val="left"/>
            </w:pPr>
            <w:r/>
            <w:r>
              <w:rPr>
                <w:rFonts w:ascii="Cambria" w:hAnsi="Cambria" w:eastAsia="Cambria"/>
                <w:b w:val="0"/>
                <w:i w:val="0"/>
                <w:sz w:val="22"/>
              </w:rPr>
              <w:t>Operational review &amp; updates</w:t>
            </w:r>
          </w:p>
        </w:tc>
        <w:tc>
          <w:tcPr>
            <w:tcW w:type="dxa" w:w="2721"/>
            <w:tcW w:w="2721" w:type="dxa"/>
          </w:tcPr>
          <w:p>
            <w:pPr>
              <w:jc w:val="left"/>
            </w:pPr>
            <w:r/>
            <w:r>
              <w:rPr>
                <w:rFonts w:ascii="Cambria" w:hAnsi="Cambria" w:eastAsia="Cambria"/>
                <w:b w:val="0"/>
                <w:i w:val="0"/>
                <w:sz w:val="22"/>
              </w:rPr>
              <w:t>Dean (R&amp;D)</w:t>
            </w:r>
          </w:p>
        </w:tc>
      </w:tr>
      <w:tr>
        <w:tc>
          <w:tcPr>
            <w:tcW w:type="dxa" w:w="1928"/>
            <w:tcW w:w="1927" w:type="dxa"/>
            <w:shd w:val="clear" w:color="auto" w:fill="D9E2EC"/>
          </w:tcPr>
          <w:p>
            <w:pPr>
              <w:jc w:val="left"/>
            </w:pPr>
            <w:r/>
            <w:r>
              <w:rPr>
                <w:rFonts w:ascii="Cambria" w:hAnsi="Cambria" w:eastAsia="Cambria"/>
                <w:b w:val="0"/>
                <w:i w:val="0"/>
                <w:sz w:val="22"/>
              </w:rPr>
              <w:t>Dean (R&amp;D)</w:t>
            </w:r>
          </w:p>
        </w:tc>
        <w:tc>
          <w:tcPr>
            <w:tcW w:type="dxa" w:w="1587"/>
            <w:tcW w:w="1587" w:type="dxa"/>
            <w:shd w:val="clear" w:color="auto" w:fill="D9E2EC"/>
          </w:tcPr>
          <w:p>
            <w:pPr>
              <w:jc w:val="left"/>
            </w:pPr>
            <w:r/>
            <w:r>
              <w:rPr>
                <w:rFonts w:ascii="Cambria" w:hAnsi="Cambria" w:eastAsia="Cambria"/>
                <w:b w:val="0"/>
                <w:i w:val="0"/>
                <w:sz w:val="22"/>
              </w:rPr>
              <w:t>Bi-monthly</w:t>
            </w:r>
          </w:p>
        </w:tc>
        <w:tc>
          <w:tcPr>
            <w:tcW w:type="dxa" w:w="3175"/>
            <w:tcW w:w="3175" w:type="dxa"/>
            <w:shd w:val="clear" w:color="auto" w:fill="D9E2EC"/>
          </w:tcPr>
          <w:p>
            <w:pPr>
              <w:jc w:val="left"/>
            </w:pPr>
            <w:r/>
            <w:r>
              <w:rPr>
                <w:rFonts w:ascii="Cambria" w:hAnsi="Cambria" w:eastAsia="Cambria"/>
                <w:b w:val="0"/>
                <w:i w:val="0"/>
                <w:sz w:val="22"/>
              </w:rPr>
              <w:t>Institutional compliance &amp; gaps</w:t>
            </w:r>
          </w:p>
        </w:tc>
        <w:tc>
          <w:tcPr>
            <w:tcW w:type="dxa" w:w="2721"/>
            <w:tcW w:w="2721" w:type="dxa"/>
            <w:shd w:val="clear" w:color="auto" w:fill="D9E2EC"/>
          </w:tcPr>
          <w:p>
            <w:pPr>
              <w:jc w:val="left"/>
            </w:pPr>
            <w:r/>
            <w:r>
              <w:rPr>
                <w:rFonts w:ascii="Cambria" w:hAnsi="Cambria" w:eastAsia="Cambria"/>
                <w:b w:val="0"/>
                <w:i w:val="0"/>
                <w:sz w:val="22"/>
              </w:rPr>
              <w:t>Vice Chancellor (VC)/principal</w:t>
            </w:r>
          </w:p>
        </w:tc>
      </w:tr>
      <w:tr>
        <w:tc>
          <w:tcPr>
            <w:tcW w:type="dxa" w:w="1928"/>
            <w:tcW w:w="1927" w:type="dxa"/>
          </w:tcPr>
          <w:p>
            <w:pPr>
              <w:jc w:val="left"/>
            </w:pPr>
            <w:r/>
            <w:r>
              <w:rPr>
                <w:rFonts w:ascii="Cambria" w:hAnsi="Cambria" w:eastAsia="Cambria"/>
                <w:b w:val="0"/>
                <w:i w:val="0"/>
                <w:sz w:val="22"/>
              </w:rPr>
              <w:t>Vice Chancellor</w:t>
            </w:r>
          </w:p>
        </w:tc>
        <w:tc>
          <w:tcPr>
            <w:tcW w:type="dxa" w:w="1587"/>
            <w:tcW w:w="1587" w:type="dxa"/>
          </w:tcPr>
          <w:p>
            <w:pPr>
              <w:jc w:val="left"/>
            </w:pPr>
            <w:r/>
            <w:r>
              <w:rPr>
                <w:rFonts w:ascii="Cambria" w:hAnsi="Cambria" w:eastAsia="Cambria"/>
                <w:b w:val="0"/>
                <w:i w:val="0"/>
                <w:sz w:val="22"/>
              </w:rPr>
              <w:t>Quarterly</w:t>
            </w:r>
          </w:p>
        </w:tc>
        <w:tc>
          <w:tcPr>
            <w:tcW w:type="dxa" w:w="3175"/>
            <w:tcW w:w="3175" w:type="dxa"/>
          </w:tcPr>
          <w:p>
            <w:pPr>
              <w:jc w:val="left"/>
            </w:pPr>
            <w:r/>
            <w:r>
              <w:rPr>
                <w:rFonts w:ascii="Cambria" w:hAnsi="Cambria" w:eastAsia="Cambria"/>
                <w:b w:val="0"/>
                <w:i w:val="0"/>
                <w:sz w:val="22"/>
              </w:rPr>
              <w:t>Consolidated summary &amp; impact</w:t>
            </w:r>
          </w:p>
        </w:tc>
        <w:tc>
          <w:tcPr>
            <w:tcW w:type="dxa" w:w="2721"/>
            <w:tcW w:w="2721" w:type="dxa"/>
          </w:tcPr>
          <w:p>
            <w:pPr>
              <w:jc w:val="left"/>
            </w:pPr>
            <w:r/>
            <w:r>
              <w:rPr>
                <w:rFonts w:ascii="Cambria" w:hAnsi="Cambria" w:eastAsia="Cambria"/>
                <w:b w:val="0"/>
                <w:i w:val="0"/>
                <w:sz w:val="22"/>
              </w:rPr>
              <w:t>Chancellor in case of universities</w:t>
            </w:r>
          </w:p>
        </w:tc>
      </w:tr>
    </w:tbl>
    <w:p>
      <w:pPr>
        <w:spacing w:after="80"/>
      </w:pPr>
    </w:p>
    <w:p>
      <w:pPr>
        <w:keepNext/>
        <w:spacing w:before="280" w:after="160"/>
      </w:pPr>
      <w:r>
        <w:rPr>
          <w:rFonts w:ascii="Cambria" w:hAnsi="Cambria" w:eastAsia="Cambria"/>
          <w:b/>
          <w:i w:val="0"/>
          <w:color w:val="1F3A5F"/>
          <w:sz w:val="30"/>
        </w:rPr>
        <w:t>24.5. Monthly R&amp;D Review Report</w:t>
      </w:r>
    </w:p>
    <w:p>
      <w:pPr>
        <w:spacing w:after="120" w:before="0"/>
        <w:jc w:val="both"/>
      </w:pPr>
      <w:r>
        <w:rPr>
          <w:rFonts w:ascii="Cambria" w:hAnsi="Cambria" w:eastAsia="Cambria"/>
          <w:b w:val="0"/>
          <w:i/>
          <w:sz w:val="22"/>
        </w:rPr>
        <w:t>To be submitted by Dean (R&amp;D)</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Report Details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Month &amp; Year: 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Division/Department: 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Director (R&amp;D) Name: 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Date of Submission: __________________</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Summary of Projects Reviewed</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041"/>
            <w:tcW w:w="2041" w:type="dxa"/>
            <w:shd w:val="clear" w:color="auto" w:fill="1F3A5F"/>
          </w:tcPr>
          <w:p>
            <w:pPr>
              <w:jc w:val="center"/>
            </w:pPr>
            <w:r/>
            <w:r>
              <w:rPr>
                <w:rFonts w:ascii="Cambria" w:hAnsi="Cambria" w:eastAsia="Cambria"/>
                <w:b/>
                <w:i w:val="0"/>
                <w:color w:val="FFFFFF"/>
                <w:sz w:val="22"/>
              </w:rPr>
              <w:t>Project Faculty Coordinator</w:t>
            </w:r>
          </w:p>
        </w:tc>
        <w:tc>
          <w:tcPr>
            <w:tcW w:type="dxa" w:w="1928"/>
            <w:tcW w:w="1927" w:type="dxa"/>
            <w:shd w:val="clear" w:color="auto" w:fill="1F3A5F"/>
          </w:tcPr>
          <w:p>
            <w:pPr>
              <w:jc w:val="center"/>
            </w:pPr>
            <w:r/>
            <w:r>
              <w:rPr>
                <w:rFonts w:ascii="Cambria" w:hAnsi="Cambria" w:eastAsia="Cambria"/>
                <w:b/>
                <w:i w:val="0"/>
                <w:color w:val="FFFFFF"/>
                <w:sz w:val="22"/>
              </w:rPr>
              <w:t>Type (Mini/Major/PhD/Sponsored)</w:t>
            </w:r>
          </w:p>
        </w:tc>
        <w:tc>
          <w:tcPr>
            <w:tcW w:type="dxa" w:w="2041"/>
            <w:tcW w:w="2041" w:type="dxa"/>
            <w:shd w:val="clear" w:color="auto" w:fill="1F3A5F"/>
          </w:tcPr>
          <w:p>
            <w:pPr>
              <w:jc w:val="center"/>
            </w:pPr>
            <w:r/>
            <w:r>
              <w:rPr>
                <w:rFonts w:ascii="Cambria" w:hAnsi="Cambria" w:eastAsia="Cambria"/>
                <w:b/>
                <w:i w:val="0"/>
                <w:color w:val="FFFFFF"/>
                <w:sz w:val="22"/>
              </w:rPr>
              <w:t>Planned Title Milestone(s)</w:t>
            </w:r>
          </w:p>
        </w:tc>
        <w:tc>
          <w:tcPr>
            <w:tcW w:type="dxa" w:w="1814"/>
            <w:tcW w:w="1814" w:type="dxa"/>
            <w:shd w:val="clear" w:color="auto" w:fill="1F3A5F"/>
          </w:tcPr>
          <w:p>
            <w:pPr>
              <w:jc w:val="center"/>
            </w:pPr>
            <w:r/>
            <w:r>
              <w:rPr>
                <w:rFonts w:ascii="Cambria" w:hAnsi="Cambria" w:eastAsia="Cambria"/>
                <w:b/>
                <w:i w:val="0"/>
                <w:color w:val="FFFFFF"/>
                <w:sz w:val="22"/>
              </w:rPr>
              <w:t>Current Status (On Track/Delayed)</w:t>
            </w:r>
          </w:p>
        </w:tc>
        <w:tc>
          <w:tcPr>
            <w:tcW w:type="dxa" w:w="1587"/>
            <w:tcW w:w="1587" w:type="dxa"/>
            <w:shd w:val="clear" w:color="auto" w:fill="1F3A5F"/>
          </w:tcPr>
          <w:p>
            <w:pPr>
              <w:jc w:val="center"/>
            </w:pPr>
            <w:r/>
            <w:r>
              <w:rPr>
                <w:rFonts w:ascii="Cambria" w:hAnsi="Cambria" w:eastAsia="Cambria"/>
                <w:b/>
                <w:i w:val="0"/>
                <w:color w:val="FFFFFF"/>
                <w:sz w:val="22"/>
              </w:rPr>
              <w:t>Remarks</w:t>
            </w:r>
          </w:p>
        </w:tc>
      </w:tr>
      <w:tr>
        <w:tc>
          <w:tcPr>
            <w:tcW w:type="dxa" w:w="2041"/>
            <w:tcW w:w="2041" w:type="dxa"/>
          </w:tcPr>
          <w:p>
            <w:pPr>
              <w:jc w:val="left"/>
            </w:pPr>
            <w:r/>
            <w:r>
              <w:rPr>
                <w:rFonts w:ascii="Cambria" w:hAnsi="Cambria" w:eastAsia="Cambria"/>
                <w:b w:val="0"/>
                <w:i w:val="0"/>
                <w:sz w:val="22"/>
              </w:rPr>
            </w:r>
          </w:p>
        </w:tc>
        <w:tc>
          <w:tcPr>
            <w:tcW w:type="dxa" w:w="1928"/>
            <w:tcW w:w="1927" w:type="dxa"/>
          </w:tcPr>
          <w:p>
            <w:pPr>
              <w:jc w:val="left"/>
            </w:pPr>
            <w:r/>
            <w:r>
              <w:rPr>
                <w:rFonts w:ascii="Cambria" w:hAnsi="Cambria" w:eastAsia="Cambria"/>
                <w:b w:val="0"/>
                <w:i w:val="0"/>
                <w:sz w:val="22"/>
              </w:rPr>
            </w:r>
          </w:p>
        </w:tc>
        <w:tc>
          <w:tcPr>
            <w:tcW w:type="dxa" w:w="2041"/>
            <w:tcW w:w="2041"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c>
          <w:tcPr>
            <w:tcW w:type="dxa" w:w="1587"/>
            <w:tcW w:w="1587"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Key Achievements (This Month)</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608"/>
            <w:tcW w:w="2608" w:type="dxa"/>
            <w:shd w:val="clear" w:color="auto" w:fill="1F3A5F"/>
          </w:tcPr>
          <w:p>
            <w:pPr>
              <w:jc w:val="center"/>
            </w:pPr>
            <w:r/>
            <w:r>
              <w:rPr>
                <w:rFonts w:ascii="Cambria" w:hAnsi="Cambria" w:eastAsia="Cambria"/>
                <w:b/>
                <w:i w:val="0"/>
                <w:color w:val="FFFFFF"/>
                <w:sz w:val="22"/>
              </w:rPr>
              <w:t>Project Title</w:t>
            </w:r>
          </w:p>
        </w:tc>
        <w:tc>
          <w:tcPr>
            <w:tcW w:type="dxa" w:w="4082"/>
            <w:tcW w:w="4082" w:type="dxa"/>
            <w:shd w:val="clear" w:color="auto" w:fill="1F3A5F"/>
          </w:tcPr>
          <w:p>
            <w:pPr>
              <w:jc w:val="center"/>
            </w:pPr>
            <w:r/>
            <w:r>
              <w:rPr>
                <w:rFonts w:ascii="Cambria" w:hAnsi="Cambria" w:eastAsia="Cambria"/>
                <w:b/>
                <w:i w:val="0"/>
                <w:color w:val="FFFFFF"/>
                <w:sz w:val="22"/>
              </w:rPr>
              <w:t>Outcome (e.g., completed phase, publication, demo)</w:t>
            </w:r>
          </w:p>
        </w:tc>
        <w:tc>
          <w:tcPr>
            <w:tcW w:type="dxa" w:w="2721"/>
            <w:tcW w:w="2721" w:type="dxa"/>
            <w:shd w:val="clear" w:color="auto" w:fill="1F3A5F"/>
          </w:tcPr>
          <w:p>
            <w:pPr>
              <w:jc w:val="center"/>
            </w:pPr>
            <w:r/>
            <w:r>
              <w:rPr>
                <w:rFonts w:ascii="Cambria" w:hAnsi="Cambria" w:eastAsia="Cambria"/>
                <w:b/>
                <w:i w:val="0"/>
                <w:color w:val="FFFFFF"/>
                <w:sz w:val="22"/>
              </w:rPr>
              <w:t>Type (Paper/Patent/Prototype)</w:t>
            </w:r>
          </w:p>
        </w:tc>
      </w:tr>
      <w:tr>
        <w:tc>
          <w:tcPr>
            <w:tcW w:type="dxa" w:w="2608"/>
            <w:tcW w:w="2608" w:type="dxa"/>
          </w:tcPr>
          <w:p>
            <w:pPr>
              <w:jc w:val="left"/>
            </w:pPr>
            <w:r/>
            <w:r>
              <w:rPr>
                <w:rFonts w:ascii="Cambria" w:hAnsi="Cambria" w:eastAsia="Cambria"/>
                <w:b w:val="0"/>
                <w:i w:val="0"/>
                <w:sz w:val="22"/>
              </w:rPr>
            </w:r>
          </w:p>
        </w:tc>
        <w:tc>
          <w:tcPr>
            <w:tcW w:type="dxa" w:w="4082"/>
            <w:tcW w:w="4082" w:type="dxa"/>
          </w:tcPr>
          <w:p>
            <w:pPr>
              <w:jc w:val="left"/>
            </w:pPr>
            <w:r/>
            <w:r>
              <w:rPr>
                <w:rFonts w:ascii="Cambria" w:hAnsi="Cambria" w:eastAsia="Cambria"/>
                <w:b w:val="0"/>
                <w:i w:val="0"/>
                <w:sz w:val="22"/>
              </w:rPr>
            </w:r>
          </w:p>
        </w:tc>
        <w:tc>
          <w:tcPr>
            <w:tcW w:type="dxa" w:w="2721"/>
            <w:tcW w:w="2721"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Issues and Delays Identified</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608"/>
            <w:tcW w:w="2608" w:type="dxa"/>
            <w:shd w:val="clear" w:color="auto" w:fill="1F3A5F"/>
          </w:tcPr>
          <w:p>
            <w:pPr>
              <w:jc w:val="center"/>
            </w:pPr>
            <w:r/>
            <w:r>
              <w:rPr>
                <w:rFonts w:ascii="Cambria" w:hAnsi="Cambria" w:eastAsia="Cambria"/>
                <w:b/>
                <w:i w:val="0"/>
                <w:color w:val="FFFFFF"/>
                <w:sz w:val="22"/>
              </w:rPr>
              <w:t>Project Title</w:t>
            </w:r>
          </w:p>
        </w:tc>
        <w:tc>
          <w:tcPr>
            <w:tcW w:type="dxa" w:w="3175"/>
            <w:tcW w:w="3175" w:type="dxa"/>
            <w:shd w:val="clear" w:color="auto" w:fill="1F3A5F"/>
          </w:tcPr>
          <w:p>
            <w:pPr>
              <w:jc w:val="center"/>
            </w:pPr>
            <w:r/>
            <w:r>
              <w:rPr>
                <w:rFonts w:ascii="Cambria" w:hAnsi="Cambria" w:eastAsia="Cambria"/>
                <w:b/>
                <w:i w:val="0"/>
                <w:color w:val="FFFFFF"/>
                <w:sz w:val="22"/>
              </w:rPr>
              <w:t>Issue Description</w:t>
            </w:r>
          </w:p>
        </w:tc>
        <w:tc>
          <w:tcPr>
            <w:tcW w:type="dxa" w:w="3628"/>
            <w:tcW w:w="3628" w:type="dxa"/>
            <w:shd w:val="clear" w:color="auto" w:fill="1F3A5F"/>
          </w:tcPr>
          <w:p>
            <w:pPr>
              <w:jc w:val="center"/>
            </w:pPr>
            <w:r/>
            <w:r>
              <w:rPr>
                <w:rFonts w:ascii="Cambria" w:hAnsi="Cambria" w:eastAsia="Cambria"/>
                <w:b/>
                <w:i w:val="0"/>
                <w:color w:val="FFFFFF"/>
                <w:sz w:val="22"/>
              </w:rPr>
              <w:t>Action Taken / Recommended</w:t>
            </w:r>
          </w:p>
        </w:tc>
      </w:tr>
      <w:tr>
        <w:tc>
          <w:tcPr>
            <w:tcW w:type="dxa" w:w="2608"/>
            <w:tcW w:w="2608" w:type="dxa"/>
          </w:tcPr>
          <w:p>
            <w:pPr>
              <w:jc w:val="left"/>
            </w:pPr>
            <w:r/>
            <w:r>
              <w:rPr>
                <w:rFonts w:ascii="Cambria" w:hAnsi="Cambria" w:eastAsia="Cambria"/>
                <w:b w:val="0"/>
                <w:i w:val="0"/>
                <w:sz w:val="22"/>
              </w:rPr>
            </w:r>
          </w:p>
        </w:tc>
        <w:tc>
          <w:tcPr>
            <w:tcW w:type="dxa" w:w="3175"/>
            <w:tcW w:w="3175" w:type="dxa"/>
          </w:tcPr>
          <w:p>
            <w:pPr>
              <w:jc w:val="left"/>
            </w:pPr>
            <w:r/>
            <w:r>
              <w:rPr>
                <w:rFonts w:ascii="Cambria" w:hAnsi="Cambria" w:eastAsia="Cambria"/>
                <w:b w:val="0"/>
                <w:i w:val="0"/>
                <w:sz w:val="22"/>
              </w:rPr>
            </w:r>
          </w:p>
        </w:tc>
        <w:tc>
          <w:tcPr>
            <w:tcW w:type="dxa" w:w="3628"/>
            <w:tcW w:w="3628"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Faculty/Student Engagement Status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928"/>
            <w:tcW w:w="1927" w:type="dxa"/>
            <w:shd w:val="clear" w:color="auto" w:fill="1F3A5F"/>
          </w:tcPr>
          <w:p>
            <w:pPr>
              <w:jc w:val="center"/>
            </w:pPr>
            <w:r/>
            <w:r>
              <w:rPr>
                <w:rFonts w:ascii="Cambria" w:hAnsi="Cambria" w:eastAsia="Cambria"/>
                <w:b/>
                <w:i w:val="0"/>
                <w:color w:val="FFFFFF"/>
                <w:sz w:val="22"/>
              </w:rPr>
              <w:t>Faculty Name</w:t>
            </w:r>
          </w:p>
        </w:tc>
        <w:tc>
          <w:tcPr>
            <w:tcW w:type="dxa" w:w="1814"/>
            <w:tcW w:w="1814" w:type="dxa"/>
            <w:shd w:val="clear" w:color="auto" w:fill="1F3A5F"/>
          </w:tcPr>
          <w:p>
            <w:pPr>
              <w:jc w:val="center"/>
            </w:pPr>
            <w:r/>
            <w:r>
              <w:rPr>
                <w:rFonts w:ascii="Cambria" w:hAnsi="Cambria" w:eastAsia="Cambria"/>
                <w:b/>
                <w:i w:val="0"/>
                <w:color w:val="FFFFFF"/>
                <w:sz w:val="22"/>
              </w:rPr>
              <w:t>Student Level (UG/PG/PhD)</w:t>
            </w:r>
          </w:p>
        </w:tc>
        <w:tc>
          <w:tcPr>
            <w:tcW w:type="dxa" w:w="2041"/>
            <w:tcW w:w="2041" w:type="dxa"/>
            <w:shd w:val="clear" w:color="auto" w:fill="1F3A5F"/>
          </w:tcPr>
          <w:p>
            <w:pPr>
              <w:jc w:val="center"/>
            </w:pPr>
            <w:r/>
            <w:r>
              <w:rPr>
                <w:rFonts w:ascii="Cambria" w:hAnsi="Cambria" w:eastAsia="Cambria"/>
                <w:b/>
                <w:i w:val="0"/>
                <w:color w:val="FFFFFF"/>
                <w:sz w:val="22"/>
              </w:rPr>
              <w:t>Projects Assigned</w:t>
            </w:r>
          </w:p>
        </w:tc>
        <w:tc>
          <w:tcPr>
            <w:tcW w:type="dxa" w:w="1814"/>
            <w:tcW w:w="1814" w:type="dxa"/>
            <w:shd w:val="clear" w:color="auto" w:fill="1F3A5F"/>
          </w:tcPr>
          <w:p>
            <w:pPr>
              <w:jc w:val="center"/>
            </w:pPr>
            <w:r/>
            <w:r>
              <w:rPr>
                <w:rFonts w:ascii="Cambria" w:hAnsi="Cambria" w:eastAsia="Cambria"/>
                <w:b/>
                <w:i w:val="0"/>
                <w:color w:val="FFFFFF"/>
                <w:sz w:val="22"/>
              </w:rPr>
              <w:t>Engagement Level (High/Medium/Low)</w:t>
            </w:r>
          </w:p>
        </w:tc>
        <w:tc>
          <w:tcPr>
            <w:tcW w:type="dxa" w:w="1814"/>
            <w:tcW w:w="1814" w:type="dxa"/>
            <w:shd w:val="clear" w:color="auto" w:fill="1F3A5F"/>
          </w:tcPr>
          <w:p>
            <w:pPr>
              <w:jc w:val="center"/>
            </w:pPr>
            <w:r/>
            <w:r>
              <w:rPr>
                <w:rFonts w:ascii="Cambria" w:hAnsi="Cambria" w:eastAsia="Cambria"/>
                <w:b/>
                <w:i w:val="0"/>
                <w:color w:val="FFFFFF"/>
                <w:sz w:val="22"/>
              </w:rPr>
              <w:t>Support Required</w:t>
            </w:r>
          </w:p>
        </w:tc>
      </w:tr>
      <w:tr>
        <w:tc>
          <w:tcPr>
            <w:tcW w:type="dxa" w:w="1928"/>
            <w:tcW w:w="1927"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c>
          <w:tcPr>
            <w:tcW w:type="dxa" w:w="2041"/>
            <w:tcW w:w="2041"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c>
          <w:tcPr>
            <w:tcW w:type="dxa" w:w="1814"/>
            <w:tcW w:w="1814" w:type="dxa"/>
          </w:tcPr>
          <w:p>
            <w:pPr>
              <w:jc w:val="left"/>
            </w:pPr>
            <w:r/>
            <w:r>
              <w:rPr>
                <w:rFonts w:ascii="Cambria" w:hAnsi="Cambria" w:eastAsia="Cambria"/>
                <w:b w:val="0"/>
                <w:i w:val="0"/>
                <w:sz w:val="22"/>
              </w:rPr>
            </w:r>
          </w:p>
        </w:tc>
      </w:tr>
    </w:tbl>
    <w:p>
      <w:pPr>
        <w:spacing w:after="80"/>
      </w:pPr>
    </w:p>
    <w:p>
      <w:pPr>
        <w:spacing w:after="120" w:before="0"/>
        <w:jc w:val="both"/>
      </w:pPr>
      <w:r>
        <w:rPr>
          <w:rFonts w:ascii="Cambria" w:hAnsi="Cambria" w:eastAsia="Cambria"/>
          <w:b w:val="0"/>
          <w:i w:val="0"/>
          <w:sz w:val="22"/>
        </w:rPr>
        <w:t>No. of Active Students / Project Involvement Type: Mini / Final Year Projects / Dissertation / Thesis / Research / Publications</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Lab &amp; Infrastructure Updates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402"/>
            <w:tcW w:w="3402" w:type="dxa"/>
            <w:shd w:val="clear" w:color="auto" w:fill="1F3A5F"/>
          </w:tcPr>
          <w:p>
            <w:pPr>
              <w:jc w:val="center"/>
            </w:pPr>
            <w:r/>
            <w:r>
              <w:rPr>
                <w:rFonts w:ascii="Cambria" w:hAnsi="Cambria" w:eastAsia="Cambria"/>
                <w:b/>
                <w:i w:val="0"/>
                <w:color w:val="FFFFFF"/>
                <w:sz w:val="22"/>
              </w:rPr>
              <w:t>Facility/Equipment</w:t>
            </w:r>
          </w:p>
        </w:tc>
        <w:tc>
          <w:tcPr>
            <w:tcW w:type="dxa" w:w="3628"/>
            <w:tcW w:w="3628" w:type="dxa"/>
            <w:shd w:val="clear" w:color="auto" w:fill="1F3A5F"/>
          </w:tcPr>
          <w:p>
            <w:pPr>
              <w:jc w:val="center"/>
            </w:pPr>
            <w:r/>
            <w:r>
              <w:rPr>
                <w:rFonts w:ascii="Cambria" w:hAnsi="Cambria" w:eastAsia="Cambria"/>
                <w:b/>
                <w:i w:val="0"/>
                <w:color w:val="FFFFFF"/>
                <w:sz w:val="22"/>
              </w:rPr>
              <w:t>Status (Functional/Required/Repair)</w:t>
            </w:r>
          </w:p>
        </w:tc>
        <w:tc>
          <w:tcPr>
            <w:tcW w:type="dxa" w:w="2381"/>
            <w:tcW w:w="2381" w:type="dxa"/>
            <w:shd w:val="clear" w:color="auto" w:fill="1F3A5F"/>
          </w:tcPr>
          <w:p>
            <w:pPr>
              <w:jc w:val="center"/>
            </w:pPr>
            <w:r/>
            <w:r>
              <w:rPr>
                <w:rFonts w:ascii="Cambria" w:hAnsi="Cambria" w:eastAsia="Cambria"/>
                <w:b/>
                <w:i w:val="0"/>
                <w:color w:val="FFFFFF"/>
                <w:sz w:val="22"/>
              </w:rPr>
              <w:t>Remarks</w:t>
            </w:r>
          </w:p>
        </w:tc>
      </w:tr>
      <w:tr>
        <w:tc>
          <w:tcPr>
            <w:tcW w:type="dxa" w:w="3402"/>
            <w:tcW w:w="3402" w:type="dxa"/>
          </w:tcPr>
          <w:p>
            <w:pPr>
              <w:jc w:val="left"/>
            </w:pPr>
            <w:r/>
            <w:r>
              <w:rPr>
                <w:rFonts w:ascii="Cambria" w:hAnsi="Cambria" w:eastAsia="Cambria"/>
                <w:b w:val="0"/>
                <w:i w:val="0"/>
                <w:sz w:val="22"/>
              </w:rPr>
            </w:r>
          </w:p>
        </w:tc>
        <w:tc>
          <w:tcPr>
            <w:tcW w:type="dxa" w:w="3628"/>
            <w:tcW w:w="3628"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Collaborations &amp; External Activities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835"/>
            <w:tcW w:w="2835" w:type="dxa"/>
            <w:shd w:val="clear" w:color="auto" w:fill="1F3A5F"/>
          </w:tcPr>
          <w:p>
            <w:pPr>
              <w:jc w:val="center"/>
            </w:pPr>
            <w:r/>
            <w:r>
              <w:rPr>
                <w:rFonts w:ascii="Cambria" w:hAnsi="Cambria" w:eastAsia="Cambria"/>
                <w:b/>
                <w:i w:val="0"/>
                <w:color w:val="FFFFFF"/>
                <w:sz w:val="22"/>
              </w:rPr>
              <w:t>Partner Organization</w:t>
            </w:r>
          </w:p>
        </w:tc>
        <w:tc>
          <w:tcPr>
            <w:tcW w:type="dxa" w:w="3402"/>
            <w:tcW w:w="3402" w:type="dxa"/>
            <w:shd w:val="clear" w:color="auto" w:fill="1F3A5F"/>
          </w:tcPr>
          <w:p>
            <w:pPr>
              <w:jc w:val="center"/>
            </w:pPr>
            <w:r/>
            <w:r>
              <w:rPr>
                <w:rFonts w:ascii="Cambria" w:hAnsi="Cambria" w:eastAsia="Cambria"/>
                <w:b/>
                <w:i w:val="0"/>
                <w:color w:val="FFFFFF"/>
                <w:sz w:val="22"/>
              </w:rPr>
              <w:t>Nature of Engagement (MoU/Project/Workshop)</w:t>
            </w:r>
          </w:p>
        </w:tc>
        <w:tc>
          <w:tcPr>
            <w:tcW w:type="dxa" w:w="3175"/>
            <w:tcW w:w="3175" w:type="dxa"/>
            <w:shd w:val="clear" w:color="auto" w:fill="1F3A5F"/>
          </w:tcPr>
          <w:p>
            <w:pPr>
              <w:jc w:val="center"/>
            </w:pPr>
            <w:r/>
            <w:r>
              <w:rPr>
                <w:rFonts w:ascii="Cambria" w:hAnsi="Cambria" w:eastAsia="Cambria"/>
                <w:b/>
                <w:i w:val="0"/>
                <w:color w:val="FFFFFF"/>
                <w:sz w:val="22"/>
              </w:rPr>
              <w:t>Progress Update</w:t>
            </w:r>
          </w:p>
        </w:tc>
      </w:tr>
      <w:tr>
        <w:tc>
          <w:tcPr>
            <w:tcW w:type="dxa" w:w="2835"/>
            <w:tcW w:w="2835" w:type="dxa"/>
          </w:tcPr>
          <w:p>
            <w:pPr>
              <w:jc w:val="left"/>
            </w:pPr>
            <w:r/>
            <w:r>
              <w:rPr>
                <w:rFonts w:ascii="Cambria" w:hAnsi="Cambria" w:eastAsia="Cambria"/>
                <w:b w:val="0"/>
                <w:i w:val="0"/>
                <w:sz w:val="22"/>
              </w:rPr>
            </w:r>
          </w:p>
        </w:tc>
        <w:tc>
          <w:tcPr>
            <w:tcW w:type="dxa" w:w="3402"/>
            <w:tcW w:w="3402" w:type="dxa"/>
          </w:tcPr>
          <w:p>
            <w:pPr>
              <w:jc w:val="left"/>
            </w:pPr>
            <w:r/>
            <w:r>
              <w:rPr>
                <w:rFonts w:ascii="Cambria" w:hAnsi="Cambria" w:eastAsia="Cambria"/>
                <w:b w:val="0"/>
                <w:i w:val="0"/>
                <w:sz w:val="22"/>
              </w:rPr>
            </w:r>
          </w:p>
        </w:tc>
        <w:tc>
          <w:tcPr>
            <w:tcW w:type="dxa" w:w="3175"/>
            <w:tcW w:w="3175"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Recommendations / Support Needed</w:t>
      </w:r>
    </w:p>
    <w:p>
      <w:pPr>
        <w:spacing w:after="120" w:before="0"/>
        <w:jc w:val="both"/>
      </w:pPr>
      <w:r>
        <w:rPr>
          <w:rFonts w:ascii="Cambria" w:hAnsi="Cambria" w:eastAsia="Cambria"/>
          <w:b w:val="0"/>
          <w:i/>
          <w:sz w:val="22"/>
        </w:rPr>
        <w:t>(Include funding requests, infrastructure needs, manpower, or policy suggestions)</w:t>
      </w:r>
    </w:p>
    <w:p>
      <w:pPr>
        <w:spacing w:after="80"/>
        <w:ind w:left="357" w:hanging="357"/>
        <w:jc w:val="both"/>
      </w:pPr>
      <w:r>
        <w:rPr>
          <w:rFonts w:ascii="Cambria" w:hAnsi="Cambria" w:eastAsia="Cambria"/>
          <w:b w:val="0"/>
          <w:i w:val="0"/>
          <w:sz w:val="22"/>
        </w:rPr>
        <w:t xml:space="preserve">9.  </w:t>
      </w:r>
      <w:r>
        <w:rPr>
          <w:rFonts w:ascii="Cambria" w:hAnsi="Cambria" w:eastAsia="Cambria"/>
          <w:b/>
          <w:i w:val="0"/>
          <w:sz w:val="22"/>
        </w:rPr>
        <w:t>Declaration</w:t>
      </w:r>
    </w:p>
    <w:p>
      <w:pPr>
        <w:spacing w:after="120" w:before="0"/>
        <w:jc w:val="both"/>
      </w:pPr>
      <w:r>
        <w:rPr>
          <w:rFonts w:ascii="Cambria" w:hAnsi="Cambria" w:eastAsia="Cambria"/>
          <w:b w:val="0"/>
          <w:i/>
          <w:sz w:val="22"/>
        </w:rPr>
        <w:t>I confirm that the above report reflects the true status of R&amp;D activities for the mentioned period.</w:t>
      </w:r>
    </w:p>
    <w:p>
      <w:pPr>
        <w:spacing w:after="120" w:before="0"/>
        <w:jc w:val="both"/>
      </w:pPr>
      <w:r>
        <w:rPr>
          <w:rFonts w:ascii="Cambria" w:hAnsi="Cambria" w:eastAsia="Cambria"/>
          <w:b w:val="0"/>
          <w:i w:val="0"/>
          <w:sz w:val="22"/>
        </w:rPr>
        <w:t>Signature of Director (R&amp;D): ____________________</w:t>
      </w:r>
    </w:p>
    <w:p>
      <w:pPr>
        <w:spacing w:after="120" w:before="0"/>
        <w:jc w:val="both"/>
      </w:pPr>
      <w:r>
        <w:rPr>
          <w:rFonts w:ascii="Cambria" w:hAnsi="Cambria" w:eastAsia="Cambria"/>
          <w:b w:val="0"/>
          <w:i w:val="0"/>
          <w:sz w:val="22"/>
        </w:rPr>
        <w:t>Date: ______________</w:t>
      </w:r>
    </w:p>
    <w:p>
      <w:pPr>
        <w:keepNext/>
        <w:spacing w:before="280" w:after="160"/>
      </w:pPr>
      <w:r>
        <w:rPr>
          <w:rFonts w:ascii="Cambria" w:hAnsi="Cambria" w:eastAsia="Cambria"/>
          <w:b/>
          <w:i w:val="0"/>
          <w:color w:val="1F3A5F"/>
          <w:sz w:val="30"/>
        </w:rPr>
        <w:t>24.6. Quarterly R&amp;D Summary Report</w:t>
      </w:r>
    </w:p>
    <w:p>
      <w:pPr>
        <w:spacing w:after="120" w:before="0"/>
        <w:jc w:val="both"/>
      </w:pPr>
      <w:r>
        <w:rPr>
          <w:rFonts w:ascii="Cambria" w:hAnsi="Cambria" w:eastAsia="Cambria"/>
          <w:b w:val="0"/>
          <w:i/>
          <w:sz w:val="22"/>
        </w:rPr>
        <w:t>To be submitted by the Vice Chancellor to the Chancellor</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Reporting Period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Quarter: Q1 / Q2 / Q3 / Q4</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Timeframe: From ______________ To 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Prepared By: Vice Chancellor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Date of Submission: ____________________</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Institutional Research Highlights</w:t>
      </w:r>
    </w:p>
    <w:tbl>
      <w:tblPr>
        <w:tblW w:type="auto" w:w="0"/>
        <w:jc w:val="center"/>
        <w:tblLayout w:type="fixed"/>
        <w:tblLook w:firstColumn="1" w:firstRow="1" w:lastColumn="0" w:lastRow="0" w:noHBand="0" w:noVBand="1" w:val="04A0"/>
        <w:tblLayout w:type="fixed"/>
      </w:tblPr>
      <w:tblGrid>
        <w:gridCol w:w="4706"/>
        <w:gridCol w:w="4706"/>
      </w:tblGrid>
      <w:tr>
        <w:tc>
          <w:tcPr>
            <w:tcW w:type="dxa" w:w="3175"/>
            <w:tcW w:w="3175" w:type="dxa"/>
            <w:shd w:val="clear" w:color="auto" w:fill="1F3A5F"/>
          </w:tcPr>
          <w:p>
            <w:pPr>
              <w:jc w:val="center"/>
            </w:pPr>
            <w:r/>
            <w:r>
              <w:rPr>
                <w:rFonts w:ascii="Cambria" w:hAnsi="Cambria" w:eastAsia="Cambria"/>
                <w:b/>
                <w:i w:val="0"/>
                <w:color w:val="FFFFFF"/>
                <w:sz w:val="22"/>
              </w:rPr>
              <w:t>Key Area</w:t>
            </w:r>
          </w:p>
        </w:tc>
        <w:tc>
          <w:tcPr>
            <w:tcW w:type="dxa" w:w="6236"/>
            <w:tcW w:w="6237" w:type="dxa"/>
            <w:shd w:val="clear" w:color="auto" w:fill="1F3A5F"/>
          </w:tcPr>
          <w:p>
            <w:pPr>
              <w:jc w:val="center"/>
            </w:pPr>
            <w:r/>
            <w:r>
              <w:rPr>
                <w:rFonts w:ascii="Cambria" w:hAnsi="Cambria" w:eastAsia="Cambria"/>
                <w:b/>
                <w:i w:val="0"/>
                <w:color w:val="FFFFFF"/>
                <w:sz w:val="22"/>
              </w:rPr>
              <w:t>Highlights / Achievements</w:t>
            </w:r>
          </w:p>
        </w:tc>
      </w:tr>
      <w:tr>
        <w:tc>
          <w:tcPr>
            <w:tcW w:type="dxa" w:w="3175"/>
            <w:tcW w:w="3175" w:type="dxa"/>
          </w:tcPr>
          <w:p>
            <w:pPr>
              <w:jc w:val="left"/>
            </w:pPr>
            <w:r/>
            <w:r>
              <w:rPr>
                <w:rFonts w:ascii="Cambria" w:hAnsi="Cambria" w:eastAsia="Cambria"/>
                <w:b w:val="0"/>
                <w:i w:val="0"/>
                <w:sz w:val="22"/>
              </w:rPr>
              <w:t>Research Publications</w:t>
            </w:r>
          </w:p>
        </w:tc>
        <w:tc>
          <w:tcPr>
            <w:tcW w:type="dxa" w:w="6236"/>
            <w:tcW w:w="6237" w:type="dxa"/>
          </w:tcPr>
          <w:p>
            <w:pPr>
              <w:jc w:val="left"/>
            </w:pPr>
            <w:r/>
            <w:r>
              <w:rPr>
                <w:rFonts w:ascii="Cambria" w:hAnsi="Cambria" w:eastAsia="Cambria"/>
                <w:b w:val="0"/>
                <w:i w:val="0"/>
                <w:sz w:val="22"/>
              </w:rPr>
              <w:t>Number of papers published, top journals, notable citations</w:t>
            </w:r>
          </w:p>
        </w:tc>
      </w:tr>
      <w:tr>
        <w:tc>
          <w:tcPr>
            <w:tcW w:type="dxa" w:w="3175"/>
            <w:tcW w:w="3175" w:type="dxa"/>
            <w:shd w:val="clear" w:color="auto" w:fill="D9E2EC"/>
          </w:tcPr>
          <w:p>
            <w:pPr>
              <w:jc w:val="left"/>
            </w:pPr>
            <w:r/>
            <w:r>
              <w:rPr>
                <w:rFonts w:ascii="Cambria" w:hAnsi="Cambria" w:eastAsia="Cambria"/>
                <w:b w:val="0"/>
                <w:i w:val="0"/>
                <w:sz w:val="22"/>
              </w:rPr>
              <w:t>Patents / IPR</w:t>
            </w:r>
          </w:p>
        </w:tc>
        <w:tc>
          <w:tcPr>
            <w:tcW w:type="dxa" w:w="6236"/>
            <w:tcW w:w="6237" w:type="dxa"/>
            <w:shd w:val="clear" w:color="auto" w:fill="D9E2EC"/>
          </w:tcPr>
          <w:p>
            <w:pPr>
              <w:jc w:val="left"/>
            </w:pPr>
            <w:r/>
            <w:r>
              <w:rPr>
                <w:rFonts w:ascii="Cambria" w:hAnsi="Cambria" w:eastAsia="Cambria"/>
                <w:b w:val="0"/>
                <w:i w:val="0"/>
                <w:sz w:val="22"/>
              </w:rPr>
              <w:t>Filed, published, granted, or in review</w:t>
            </w:r>
          </w:p>
        </w:tc>
      </w:tr>
      <w:tr>
        <w:tc>
          <w:tcPr>
            <w:tcW w:type="dxa" w:w="3175"/>
            <w:tcW w:w="3175" w:type="dxa"/>
          </w:tcPr>
          <w:p>
            <w:pPr>
              <w:jc w:val="left"/>
            </w:pPr>
            <w:r/>
            <w:r>
              <w:rPr>
                <w:rFonts w:ascii="Cambria" w:hAnsi="Cambria" w:eastAsia="Cambria"/>
                <w:b w:val="0"/>
                <w:i w:val="0"/>
                <w:sz w:val="22"/>
              </w:rPr>
              <w:t>Sponsored Projects</w:t>
            </w:r>
          </w:p>
        </w:tc>
        <w:tc>
          <w:tcPr>
            <w:tcW w:type="dxa" w:w="6236"/>
            <w:tcW w:w="6237" w:type="dxa"/>
          </w:tcPr>
          <w:p>
            <w:pPr>
              <w:jc w:val="left"/>
            </w:pPr>
            <w:r/>
            <w:r>
              <w:rPr>
                <w:rFonts w:ascii="Cambria" w:hAnsi="Cambria" w:eastAsia="Cambria"/>
                <w:b w:val="0"/>
                <w:i w:val="0"/>
                <w:sz w:val="22"/>
              </w:rPr>
              <w:t>New projects initiated, funding received, agencies involved</w:t>
            </w:r>
          </w:p>
        </w:tc>
      </w:tr>
      <w:tr>
        <w:tc>
          <w:tcPr>
            <w:tcW w:type="dxa" w:w="3175"/>
            <w:tcW w:w="3175" w:type="dxa"/>
            <w:shd w:val="clear" w:color="auto" w:fill="D9E2EC"/>
          </w:tcPr>
          <w:p>
            <w:pPr>
              <w:jc w:val="left"/>
            </w:pPr>
            <w:r/>
            <w:r>
              <w:rPr>
                <w:rFonts w:ascii="Cambria" w:hAnsi="Cambria" w:eastAsia="Cambria"/>
                <w:b w:val="0"/>
                <w:i w:val="0"/>
                <w:sz w:val="22"/>
              </w:rPr>
              <w:t>Major R&amp;D Collaborations</w:t>
            </w:r>
          </w:p>
        </w:tc>
        <w:tc>
          <w:tcPr>
            <w:tcW w:type="dxa" w:w="6236"/>
            <w:tcW w:w="6237" w:type="dxa"/>
            <w:shd w:val="clear" w:color="auto" w:fill="D9E2EC"/>
          </w:tcPr>
          <w:p>
            <w:pPr>
              <w:jc w:val="left"/>
            </w:pPr>
            <w:r/>
            <w:r>
              <w:rPr>
                <w:rFonts w:ascii="Cambria" w:hAnsi="Cambria" w:eastAsia="Cambria"/>
                <w:b w:val="0"/>
                <w:i w:val="0"/>
                <w:sz w:val="22"/>
              </w:rPr>
              <w:t>MoUs signed, joint projects, visiting faculty</w:t>
            </w:r>
          </w:p>
        </w:tc>
      </w:tr>
      <w:tr>
        <w:tc>
          <w:tcPr>
            <w:tcW w:type="dxa" w:w="3175"/>
            <w:tcW w:w="3175" w:type="dxa"/>
          </w:tcPr>
          <w:p>
            <w:pPr>
              <w:jc w:val="left"/>
            </w:pPr>
            <w:r/>
            <w:r>
              <w:rPr>
                <w:rFonts w:ascii="Cambria" w:hAnsi="Cambria" w:eastAsia="Cambria"/>
                <w:b w:val="0"/>
                <w:i w:val="0"/>
                <w:sz w:val="22"/>
              </w:rPr>
              <w:t>Interdisciplinary Initiatives</w:t>
            </w:r>
          </w:p>
        </w:tc>
        <w:tc>
          <w:tcPr>
            <w:tcW w:type="dxa" w:w="6236"/>
            <w:tcW w:w="6237" w:type="dxa"/>
          </w:tcPr>
          <w:p>
            <w:pPr>
              <w:jc w:val="left"/>
            </w:pPr>
            <w:r/>
            <w:r>
              <w:rPr>
                <w:rFonts w:ascii="Cambria" w:hAnsi="Cambria" w:eastAsia="Cambria"/>
                <w:b w:val="0"/>
                <w:i w:val="0"/>
                <w:sz w:val="22"/>
              </w:rPr>
              <w:t>Projects involving multiple departments/divisions</w:t>
            </w:r>
          </w:p>
        </w:tc>
      </w:tr>
      <w:tr>
        <w:tc>
          <w:tcPr>
            <w:tcW w:type="dxa" w:w="3175"/>
            <w:tcW w:w="3175" w:type="dxa"/>
            <w:shd w:val="clear" w:color="auto" w:fill="D9E2EC"/>
          </w:tcPr>
          <w:p>
            <w:pPr>
              <w:jc w:val="left"/>
            </w:pPr>
            <w:r/>
            <w:r>
              <w:rPr>
                <w:rFonts w:ascii="Cambria" w:hAnsi="Cambria" w:eastAsia="Cambria"/>
                <w:b w:val="0"/>
                <w:i w:val="0"/>
                <w:sz w:val="22"/>
              </w:rPr>
              <w:t>Community/Extension Research</w:t>
            </w:r>
          </w:p>
        </w:tc>
        <w:tc>
          <w:tcPr>
            <w:tcW w:type="dxa" w:w="6236"/>
            <w:tcW w:w="6237" w:type="dxa"/>
            <w:shd w:val="clear" w:color="auto" w:fill="D9E2EC"/>
          </w:tcPr>
          <w:p>
            <w:pPr>
              <w:jc w:val="left"/>
            </w:pPr>
            <w:r/>
            <w:r>
              <w:rPr>
                <w:rFonts w:ascii="Cambria" w:hAnsi="Cambria" w:eastAsia="Cambria"/>
                <w:b w:val="0"/>
                <w:i w:val="0"/>
                <w:sz w:val="22"/>
              </w:rPr>
              <w:t>Projects in rural sectors or social impact initiatives</w:t>
            </w:r>
          </w:p>
        </w:tc>
      </w:tr>
    </w:tbl>
    <w:p>
      <w:pPr>
        <w:spacing w:after="80"/>
      </w:pP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CoE (Center of Excellence) Performance Summary</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1587"/>
            <w:tcW w:w="1587" w:type="dxa"/>
            <w:shd w:val="clear" w:color="auto" w:fill="1F3A5F"/>
          </w:tcPr>
          <w:p>
            <w:pPr>
              <w:jc w:val="center"/>
            </w:pPr>
            <w:r/>
            <w:r>
              <w:rPr>
                <w:rFonts w:ascii="Cambria" w:hAnsi="Cambria" w:eastAsia="Cambria"/>
                <w:b/>
                <w:i w:val="0"/>
                <w:color w:val="FFFFFF"/>
                <w:sz w:val="22"/>
              </w:rPr>
              <w:t>CoE Name</w:t>
            </w:r>
          </w:p>
        </w:tc>
        <w:tc>
          <w:tcPr>
            <w:tcW w:type="dxa" w:w="1474"/>
            <w:tcW w:w="1474" w:type="dxa"/>
            <w:shd w:val="clear" w:color="auto" w:fill="1F3A5F"/>
          </w:tcPr>
          <w:p>
            <w:pPr>
              <w:jc w:val="center"/>
            </w:pPr>
            <w:r/>
            <w:r>
              <w:rPr>
                <w:rFonts w:ascii="Cambria" w:hAnsi="Cambria" w:eastAsia="Cambria"/>
                <w:b/>
                <w:i w:val="0"/>
                <w:color w:val="FFFFFF"/>
                <w:sz w:val="22"/>
              </w:rPr>
              <w:t>Domain</w:t>
            </w:r>
          </w:p>
        </w:tc>
        <w:tc>
          <w:tcPr>
            <w:tcW w:type="dxa" w:w="1361"/>
            <w:tcW w:w="1360" w:type="dxa"/>
            <w:shd w:val="clear" w:color="auto" w:fill="1F3A5F"/>
          </w:tcPr>
          <w:p>
            <w:pPr>
              <w:jc w:val="center"/>
            </w:pPr>
            <w:r/>
            <w:r>
              <w:rPr>
                <w:rFonts w:ascii="Cambria" w:hAnsi="Cambria" w:eastAsia="Cambria"/>
                <w:b/>
                <w:i w:val="0"/>
                <w:color w:val="FFFFFF"/>
                <w:sz w:val="22"/>
              </w:rPr>
              <w:t>Publications</w:t>
            </w:r>
          </w:p>
        </w:tc>
        <w:tc>
          <w:tcPr>
            <w:tcW w:type="dxa" w:w="1247"/>
            <w:tcW w:w="1247" w:type="dxa"/>
            <w:shd w:val="clear" w:color="auto" w:fill="1F3A5F"/>
          </w:tcPr>
          <w:p>
            <w:pPr>
              <w:jc w:val="center"/>
            </w:pPr>
            <w:r/>
            <w:r>
              <w:rPr>
                <w:rFonts w:ascii="Cambria" w:hAnsi="Cambria" w:eastAsia="Cambria"/>
                <w:b/>
                <w:i w:val="0"/>
                <w:color w:val="FFFFFF"/>
                <w:sz w:val="22"/>
              </w:rPr>
              <w:t>Patents</w:t>
            </w:r>
          </w:p>
        </w:tc>
        <w:tc>
          <w:tcPr>
            <w:tcW w:type="dxa" w:w="1361"/>
            <w:tcW w:w="1360" w:type="dxa"/>
            <w:shd w:val="clear" w:color="auto" w:fill="1F3A5F"/>
          </w:tcPr>
          <w:p>
            <w:pPr>
              <w:jc w:val="center"/>
            </w:pPr>
            <w:r/>
            <w:r>
              <w:rPr>
                <w:rFonts w:ascii="Cambria" w:hAnsi="Cambria" w:eastAsia="Cambria"/>
                <w:b/>
                <w:i w:val="0"/>
                <w:color w:val="FFFFFF"/>
                <w:sz w:val="22"/>
              </w:rPr>
              <w:t>Projects</w:t>
            </w:r>
          </w:p>
        </w:tc>
        <w:tc>
          <w:tcPr>
            <w:tcW w:type="dxa" w:w="2381"/>
            <w:tcW w:w="2381" w:type="dxa"/>
            <w:shd w:val="clear" w:color="auto" w:fill="1F3A5F"/>
          </w:tcPr>
          <w:p>
            <w:pPr>
              <w:jc w:val="center"/>
            </w:pPr>
            <w:r/>
            <w:r>
              <w:rPr>
                <w:rFonts w:ascii="Cambria" w:hAnsi="Cambria" w:eastAsia="Cambria"/>
                <w:b/>
                <w:i w:val="0"/>
                <w:color w:val="FFFFFF"/>
                <w:sz w:val="22"/>
              </w:rPr>
              <w:t>Notable Output</w:t>
            </w:r>
          </w:p>
        </w:tc>
      </w:tr>
      <w:tr>
        <w:tc>
          <w:tcPr>
            <w:tcW w:type="dxa" w:w="1587"/>
            <w:tcW w:w="1587" w:type="dxa"/>
          </w:tcPr>
          <w:p>
            <w:pPr>
              <w:jc w:val="left"/>
            </w:pPr>
            <w:r/>
            <w:r>
              <w:rPr>
                <w:rFonts w:ascii="Cambria" w:hAnsi="Cambria" w:eastAsia="Cambria"/>
                <w:b w:val="0"/>
                <w:i w:val="0"/>
                <w:sz w:val="22"/>
              </w:rPr>
            </w:r>
          </w:p>
        </w:tc>
        <w:tc>
          <w:tcPr>
            <w:tcW w:type="dxa" w:w="1474"/>
            <w:tcW w:w="1474" w:type="dxa"/>
          </w:tcPr>
          <w:p>
            <w:pPr>
              <w:jc w:val="left"/>
            </w:pPr>
            <w:r/>
            <w:r>
              <w:rPr>
                <w:rFonts w:ascii="Cambria" w:hAnsi="Cambria" w:eastAsia="Cambria"/>
                <w:b w:val="0"/>
                <w:i w:val="0"/>
                <w:sz w:val="22"/>
              </w:rPr>
            </w:r>
          </w:p>
        </w:tc>
        <w:tc>
          <w:tcPr>
            <w:tcW w:type="dxa" w:w="1361"/>
            <w:tcW w:w="1360" w:type="dxa"/>
          </w:tcPr>
          <w:p>
            <w:pPr>
              <w:jc w:val="left"/>
            </w:pPr>
            <w:r/>
            <w:r>
              <w:rPr>
                <w:rFonts w:ascii="Cambria" w:hAnsi="Cambria" w:eastAsia="Cambria"/>
                <w:b w:val="0"/>
                <w:i w:val="0"/>
                <w:sz w:val="22"/>
              </w:rPr>
            </w:r>
          </w:p>
        </w:tc>
        <w:tc>
          <w:tcPr>
            <w:tcW w:type="dxa" w:w="1247"/>
            <w:tcW w:w="1247" w:type="dxa"/>
          </w:tcPr>
          <w:p>
            <w:pPr>
              <w:jc w:val="left"/>
            </w:pPr>
            <w:r/>
            <w:r>
              <w:rPr>
                <w:rFonts w:ascii="Cambria" w:hAnsi="Cambria" w:eastAsia="Cambria"/>
                <w:b w:val="0"/>
                <w:i w:val="0"/>
                <w:sz w:val="22"/>
              </w:rPr>
            </w:r>
          </w:p>
        </w:tc>
        <w:tc>
          <w:tcPr>
            <w:tcW w:type="dxa" w:w="1361"/>
            <w:tcW w:w="1360" w:type="dxa"/>
          </w:tcPr>
          <w:p>
            <w:pPr>
              <w:jc w:val="left"/>
            </w:pPr>
            <w:r/>
            <w:r>
              <w:rPr>
                <w:rFonts w:ascii="Cambria" w:hAnsi="Cambria" w:eastAsia="Cambria"/>
                <w:b w:val="0"/>
                <w:i w:val="0"/>
                <w:sz w:val="22"/>
              </w:rPr>
            </w:r>
          </w:p>
        </w:tc>
        <w:tc>
          <w:tcPr>
            <w:tcW w:type="dxa" w:w="2381"/>
            <w:tcW w:w="2381"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Student &amp; Faculty Involvement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969"/>
            <w:tcW w:w="3969" w:type="dxa"/>
            <w:shd w:val="clear" w:color="auto" w:fill="1F3A5F"/>
          </w:tcPr>
          <w:p>
            <w:pPr>
              <w:jc w:val="center"/>
            </w:pPr>
            <w:r/>
            <w:r>
              <w:rPr>
                <w:rFonts w:ascii="Cambria" w:hAnsi="Cambria" w:eastAsia="Cambria"/>
                <w:b/>
                <w:i w:val="0"/>
                <w:color w:val="FFFFFF"/>
                <w:sz w:val="22"/>
              </w:rPr>
              <w:t>Category</w:t>
            </w:r>
          </w:p>
        </w:tc>
        <w:tc>
          <w:tcPr>
            <w:tcW w:type="dxa" w:w="1928"/>
            <w:tcW w:w="1927" w:type="dxa"/>
            <w:shd w:val="clear" w:color="auto" w:fill="1F3A5F"/>
          </w:tcPr>
          <w:p>
            <w:pPr>
              <w:jc w:val="center"/>
            </w:pPr>
            <w:r/>
            <w:r>
              <w:rPr>
                <w:rFonts w:ascii="Cambria" w:hAnsi="Cambria" w:eastAsia="Cambria"/>
                <w:b/>
                <w:i w:val="0"/>
                <w:color w:val="FFFFFF"/>
                <w:sz w:val="22"/>
              </w:rPr>
              <w:t>Count</w:t>
            </w:r>
          </w:p>
        </w:tc>
        <w:tc>
          <w:tcPr>
            <w:tcW w:type="dxa" w:w="3515"/>
            <w:tcW w:w="3515" w:type="dxa"/>
            <w:shd w:val="clear" w:color="auto" w:fill="1F3A5F"/>
          </w:tcPr>
          <w:p>
            <w:pPr>
              <w:jc w:val="center"/>
            </w:pPr>
            <w:r/>
            <w:r>
              <w:rPr>
                <w:rFonts w:ascii="Cambria" w:hAnsi="Cambria" w:eastAsia="Cambria"/>
                <w:b/>
                <w:i w:val="0"/>
                <w:color w:val="FFFFFF"/>
                <w:sz w:val="22"/>
              </w:rPr>
              <w:t>Remarks</w:t>
            </w:r>
          </w:p>
        </w:tc>
      </w:tr>
      <w:tr>
        <w:tc>
          <w:tcPr>
            <w:tcW w:type="dxa" w:w="3969"/>
            <w:tcW w:w="3969" w:type="dxa"/>
          </w:tcPr>
          <w:p>
            <w:pPr>
              <w:jc w:val="left"/>
            </w:pPr>
            <w:r/>
            <w:r>
              <w:rPr>
                <w:rFonts w:ascii="Cambria" w:hAnsi="Cambria" w:eastAsia="Cambria"/>
                <w:b w:val="0"/>
                <w:i w:val="0"/>
                <w:sz w:val="22"/>
              </w:rPr>
              <w:t>UG Students Involved</w:t>
            </w:r>
          </w:p>
        </w:tc>
        <w:tc>
          <w:tcPr>
            <w:tcW w:type="dxa" w:w="1928"/>
            <w:tcW w:w="1927" w:type="dxa"/>
          </w:tcPr>
          <w:p>
            <w:pPr>
              <w:jc w:val="left"/>
            </w:pPr>
            <w:r/>
            <w:r>
              <w:rPr>
                <w:rFonts w:ascii="Cambria" w:hAnsi="Cambria" w:eastAsia="Cambria"/>
                <w:b w:val="0"/>
                <w:i w:val="0"/>
                <w:sz w:val="22"/>
              </w:rPr>
            </w:r>
          </w:p>
        </w:tc>
        <w:tc>
          <w:tcPr>
            <w:tcW w:type="dxa" w:w="3515"/>
            <w:tcW w:w="3515" w:type="dxa"/>
          </w:tcPr>
          <w:p>
            <w:pPr>
              <w:jc w:val="left"/>
            </w:pPr>
            <w:r/>
            <w:r>
              <w:rPr>
                <w:rFonts w:ascii="Cambria" w:hAnsi="Cambria" w:eastAsia="Cambria"/>
                <w:b w:val="0"/>
                <w:i w:val="0"/>
                <w:sz w:val="22"/>
              </w:rPr>
            </w:r>
          </w:p>
        </w:tc>
      </w:tr>
      <w:tr>
        <w:tc>
          <w:tcPr>
            <w:tcW w:type="dxa" w:w="3969"/>
            <w:tcW w:w="3969" w:type="dxa"/>
            <w:shd w:val="clear" w:color="auto" w:fill="D9E2EC"/>
          </w:tcPr>
          <w:p>
            <w:pPr>
              <w:jc w:val="left"/>
            </w:pPr>
            <w:r/>
            <w:r>
              <w:rPr>
                <w:rFonts w:ascii="Cambria" w:hAnsi="Cambria" w:eastAsia="Cambria"/>
                <w:b w:val="0"/>
                <w:i w:val="0"/>
                <w:sz w:val="22"/>
              </w:rPr>
              <w:t>PG Students Involved</w:t>
            </w:r>
          </w:p>
        </w:tc>
        <w:tc>
          <w:tcPr>
            <w:tcW w:type="dxa" w:w="1928"/>
            <w:tcW w:w="1927" w:type="dxa"/>
            <w:shd w:val="clear" w:color="auto" w:fill="D9E2EC"/>
          </w:tcPr>
          <w:p>
            <w:pPr>
              <w:jc w:val="left"/>
            </w:pPr>
            <w:r/>
            <w:r>
              <w:rPr>
                <w:rFonts w:ascii="Cambria" w:hAnsi="Cambria" w:eastAsia="Cambria"/>
                <w:b w:val="0"/>
                <w:i w:val="0"/>
                <w:sz w:val="22"/>
              </w:rPr>
            </w:r>
          </w:p>
        </w:tc>
        <w:tc>
          <w:tcPr>
            <w:tcW w:type="dxa" w:w="3515"/>
            <w:tcW w:w="3515" w:type="dxa"/>
            <w:shd w:val="clear" w:color="auto" w:fill="D9E2EC"/>
          </w:tcPr>
          <w:p>
            <w:pPr>
              <w:jc w:val="left"/>
            </w:pPr>
            <w:r/>
            <w:r>
              <w:rPr>
                <w:rFonts w:ascii="Cambria" w:hAnsi="Cambria" w:eastAsia="Cambria"/>
                <w:b w:val="0"/>
                <w:i w:val="0"/>
                <w:sz w:val="22"/>
              </w:rPr>
            </w:r>
          </w:p>
        </w:tc>
      </w:tr>
      <w:tr>
        <w:tc>
          <w:tcPr>
            <w:tcW w:type="dxa" w:w="3969"/>
            <w:tcW w:w="3969" w:type="dxa"/>
          </w:tcPr>
          <w:p>
            <w:pPr>
              <w:jc w:val="left"/>
            </w:pPr>
            <w:r/>
            <w:r>
              <w:rPr>
                <w:rFonts w:ascii="Cambria" w:hAnsi="Cambria" w:eastAsia="Cambria"/>
                <w:b w:val="0"/>
                <w:i w:val="0"/>
                <w:sz w:val="22"/>
              </w:rPr>
              <w:t>PhD Scholars Active</w:t>
            </w:r>
          </w:p>
        </w:tc>
        <w:tc>
          <w:tcPr>
            <w:tcW w:type="dxa" w:w="1928"/>
            <w:tcW w:w="1927" w:type="dxa"/>
          </w:tcPr>
          <w:p>
            <w:pPr>
              <w:jc w:val="left"/>
            </w:pPr>
            <w:r/>
            <w:r>
              <w:rPr>
                <w:rFonts w:ascii="Cambria" w:hAnsi="Cambria" w:eastAsia="Cambria"/>
                <w:b w:val="0"/>
                <w:i w:val="0"/>
                <w:sz w:val="22"/>
              </w:rPr>
            </w:r>
          </w:p>
        </w:tc>
        <w:tc>
          <w:tcPr>
            <w:tcW w:type="dxa" w:w="3515"/>
            <w:tcW w:w="3515" w:type="dxa"/>
          </w:tcPr>
          <w:p>
            <w:pPr>
              <w:jc w:val="left"/>
            </w:pPr>
            <w:r/>
            <w:r>
              <w:rPr>
                <w:rFonts w:ascii="Cambria" w:hAnsi="Cambria" w:eastAsia="Cambria"/>
                <w:b w:val="0"/>
                <w:i w:val="0"/>
                <w:sz w:val="22"/>
              </w:rPr>
            </w:r>
          </w:p>
        </w:tc>
      </w:tr>
      <w:tr>
        <w:tc>
          <w:tcPr>
            <w:tcW w:type="dxa" w:w="3969"/>
            <w:tcW w:w="3969" w:type="dxa"/>
            <w:shd w:val="clear" w:color="auto" w:fill="D9E2EC"/>
          </w:tcPr>
          <w:p>
            <w:pPr>
              <w:jc w:val="left"/>
            </w:pPr>
            <w:r/>
            <w:r>
              <w:rPr>
                <w:rFonts w:ascii="Cambria" w:hAnsi="Cambria" w:eastAsia="Cambria"/>
                <w:b w:val="0"/>
                <w:i w:val="0"/>
                <w:sz w:val="22"/>
              </w:rPr>
              <w:t>Faculty Participation</w:t>
            </w:r>
          </w:p>
        </w:tc>
        <w:tc>
          <w:tcPr>
            <w:tcW w:type="dxa" w:w="1928"/>
            <w:tcW w:w="1927" w:type="dxa"/>
            <w:shd w:val="clear" w:color="auto" w:fill="D9E2EC"/>
          </w:tcPr>
          <w:p>
            <w:pPr>
              <w:jc w:val="left"/>
            </w:pPr>
            <w:r/>
            <w:r>
              <w:rPr>
                <w:rFonts w:ascii="Cambria" w:hAnsi="Cambria" w:eastAsia="Cambria"/>
                <w:b w:val="0"/>
                <w:i w:val="0"/>
                <w:sz w:val="22"/>
              </w:rPr>
            </w:r>
          </w:p>
        </w:tc>
        <w:tc>
          <w:tcPr>
            <w:tcW w:type="dxa" w:w="3515"/>
            <w:tcW w:w="3515"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Challenges Faced</w:t>
      </w:r>
    </w:p>
    <w:tbl>
      <w:tblPr>
        <w:tblW w:type="auto" w:w="0"/>
        <w:jc w:val="center"/>
        <w:tblLayout w:type="fixed"/>
        <w:tblLook w:firstColumn="1" w:firstRow="1" w:lastColumn="0" w:lastRow="0" w:noHBand="0" w:noVBand="1" w:val="04A0"/>
        <w:tblLayout w:type="fixed"/>
      </w:tblPr>
      <w:tblGrid>
        <w:gridCol w:w="4706"/>
        <w:gridCol w:w="4706"/>
      </w:tblGrid>
      <w:tr>
        <w:tc>
          <w:tcPr>
            <w:tcW w:type="dxa" w:w="3175"/>
            <w:tcW w:w="3175" w:type="dxa"/>
            <w:shd w:val="clear" w:color="auto" w:fill="1F3A5F"/>
          </w:tcPr>
          <w:p>
            <w:pPr>
              <w:jc w:val="center"/>
            </w:pPr>
            <w:r/>
            <w:r>
              <w:rPr>
                <w:rFonts w:ascii="Cambria" w:hAnsi="Cambria" w:eastAsia="Cambria"/>
                <w:b/>
                <w:i w:val="0"/>
                <w:color w:val="FFFFFF"/>
                <w:sz w:val="22"/>
              </w:rPr>
              <w:t>Category</w:t>
            </w:r>
          </w:p>
        </w:tc>
        <w:tc>
          <w:tcPr>
            <w:tcW w:type="dxa" w:w="6236"/>
            <w:tcW w:w="6237" w:type="dxa"/>
            <w:shd w:val="clear" w:color="auto" w:fill="1F3A5F"/>
          </w:tcPr>
          <w:p>
            <w:pPr>
              <w:jc w:val="center"/>
            </w:pPr>
            <w:r/>
            <w:r>
              <w:rPr>
                <w:rFonts w:ascii="Cambria" w:hAnsi="Cambria" w:eastAsia="Cambria"/>
                <w:b/>
                <w:i w:val="0"/>
                <w:color w:val="FFFFFF"/>
                <w:sz w:val="22"/>
              </w:rPr>
              <w:t>Description</w:t>
            </w:r>
          </w:p>
        </w:tc>
      </w:tr>
      <w:tr>
        <w:tc>
          <w:tcPr>
            <w:tcW w:type="dxa" w:w="3175"/>
            <w:tcW w:w="3175" w:type="dxa"/>
          </w:tcPr>
          <w:p>
            <w:pPr>
              <w:jc w:val="left"/>
            </w:pPr>
            <w:r/>
            <w:r>
              <w:rPr>
                <w:rFonts w:ascii="Cambria" w:hAnsi="Cambria" w:eastAsia="Cambria"/>
                <w:b w:val="0"/>
                <w:i w:val="0"/>
                <w:sz w:val="22"/>
              </w:rPr>
              <w:t>Infrastructure Constraints</w:t>
            </w:r>
          </w:p>
        </w:tc>
        <w:tc>
          <w:tcPr>
            <w:tcW w:type="dxa" w:w="6236"/>
            <w:tcW w:w="6237" w:type="dxa"/>
          </w:tcPr>
          <w:p>
            <w:pPr>
              <w:jc w:val="left"/>
            </w:pPr>
            <w:r/>
            <w:r>
              <w:rPr>
                <w:rFonts w:ascii="Cambria" w:hAnsi="Cambria" w:eastAsia="Cambria"/>
                <w:b w:val="0"/>
                <w:i w:val="0"/>
                <w:sz w:val="22"/>
              </w:rPr>
            </w:r>
          </w:p>
        </w:tc>
      </w:tr>
      <w:tr>
        <w:tc>
          <w:tcPr>
            <w:tcW w:type="dxa" w:w="3175"/>
            <w:tcW w:w="3175" w:type="dxa"/>
            <w:shd w:val="clear" w:color="auto" w:fill="D9E2EC"/>
          </w:tcPr>
          <w:p>
            <w:pPr>
              <w:jc w:val="left"/>
            </w:pPr>
            <w:r/>
            <w:r>
              <w:rPr>
                <w:rFonts w:ascii="Cambria" w:hAnsi="Cambria" w:eastAsia="Cambria"/>
                <w:b w:val="0"/>
                <w:i w:val="0"/>
                <w:sz w:val="22"/>
              </w:rPr>
              <w:t>Delays in Project Execution</w:t>
            </w:r>
          </w:p>
        </w:tc>
        <w:tc>
          <w:tcPr>
            <w:tcW w:type="dxa" w:w="6236"/>
            <w:tcW w:w="6237" w:type="dxa"/>
            <w:shd w:val="clear" w:color="auto" w:fill="D9E2EC"/>
          </w:tcPr>
          <w:p>
            <w:pPr>
              <w:jc w:val="left"/>
            </w:pPr>
            <w:r/>
            <w:r>
              <w:rPr>
                <w:rFonts w:ascii="Cambria" w:hAnsi="Cambria" w:eastAsia="Cambria"/>
                <w:b w:val="0"/>
                <w:i w:val="0"/>
                <w:sz w:val="22"/>
              </w:rPr>
            </w:r>
          </w:p>
        </w:tc>
      </w:tr>
      <w:tr>
        <w:tc>
          <w:tcPr>
            <w:tcW w:type="dxa" w:w="3175"/>
            <w:tcW w:w="3175" w:type="dxa"/>
          </w:tcPr>
          <w:p>
            <w:pPr>
              <w:jc w:val="left"/>
            </w:pPr>
            <w:r/>
            <w:r>
              <w:rPr>
                <w:rFonts w:ascii="Cambria" w:hAnsi="Cambria" w:eastAsia="Cambria"/>
                <w:b w:val="0"/>
                <w:i w:val="0"/>
                <w:sz w:val="22"/>
              </w:rPr>
              <w:t>Funding Limitations</w:t>
            </w:r>
          </w:p>
        </w:tc>
        <w:tc>
          <w:tcPr>
            <w:tcW w:type="dxa" w:w="6236"/>
            <w:tcW w:w="6237" w:type="dxa"/>
          </w:tcPr>
          <w:p>
            <w:pPr>
              <w:jc w:val="left"/>
            </w:pPr>
            <w:r/>
            <w:r>
              <w:rPr>
                <w:rFonts w:ascii="Cambria" w:hAnsi="Cambria" w:eastAsia="Cambria"/>
                <w:b w:val="0"/>
                <w:i w:val="0"/>
                <w:sz w:val="22"/>
              </w:rPr>
            </w:r>
          </w:p>
        </w:tc>
      </w:tr>
      <w:tr>
        <w:tc>
          <w:tcPr>
            <w:tcW w:type="dxa" w:w="3175"/>
            <w:tcW w:w="3175" w:type="dxa"/>
            <w:shd w:val="clear" w:color="auto" w:fill="D9E2EC"/>
          </w:tcPr>
          <w:p>
            <w:pPr>
              <w:jc w:val="left"/>
            </w:pPr>
            <w:r/>
            <w:r>
              <w:rPr>
                <w:rFonts w:ascii="Cambria" w:hAnsi="Cambria" w:eastAsia="Cambria"/>
                <w:b w:val="0"/>
                <w:i w:val="0"/>
                <w:sz w:val="22"/>
              </w:rPr>
              <w:t>External Collaboration Gaps</w:t>
            </w:r>
          </w:p>
        </w:tc>
        <w:tc>
          <w:tcPr>
            <w:tcW w:type="dxa" w:w="6236"/>
            <w:tcW w:w="6237"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Corrective Measures Taken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Mini/Major project participation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Thesis or dissertation linked to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progress and thesis submission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Engagement in funded and institutional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Strategic interventions initiated by Dean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Reallocations, support, or policy changes implemented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Special monitoring of delayed projects</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R&amp;D Strategic Outlook for Next Quarter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Major upcoming project submissions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Conferences/workshops planned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Target journals/patents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New industry partnerships</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Summary Remarks by the Vice Chancellor</w:t>
      </w:r>
    </w:p>
    <w:p>
      <w:pPr>
        <w:spacing w:after="120" w:before="0"/>
        <w:jc w:val="both"/>
      </w:pPr>
      <w:r>
        <w:rPr>
          <w:rFonts w:ascii="Cambria" w:hAnsi="Cambria" w:eastAsia="Cambria"/>
          <w:b w:val="0"/>
          <w:i/>
          <w:sz w:val="22"/>
        </w:rPr>
        <w:t>(Provide a concise commentary on overall R&amp;D direction, institutional alignment, and impact)</w:t>
      </w:r>
    </w:p>
    <w:p>
      <w:pPr>
        <w:spacing w:after="120" w:before="0"/>
        <w:jc w:val="both"/>
      </w:pPr>
      <w:r>
        <w:rPr>
          <w:rFonts w:ascii="Cambria" w:hAnsi="Cambria" w:eastAsia="Cambria"/>
          <w:b w:val="0"/>
          <w:i w:val="0"/>
          <w:sz w:val="22"/>
        </w:rPr>
        <w:t>Signature of Vice Chancellor</w:t>
      </w:r>
    </w:p>
    <w:p>
      <w:pPr>
        <w:spacing w:after="120" w:before="0"/>
        <w:jc w:val="both"/>
      </w:pPr>
      <w:r>
        <w:rPr>
          <w:rFonts w:ascii="Cambria" w:hAnsi="Cambria" w:eastAsia="Cambria"/>
          <w:b w:val="0"/>
          <w:i w:val="0"/>
          <w:sz w:val="22"/>
        </w:rPr>
        <w:t>Name: ____________________________ Date: ____________________________</w:t>
      </w:r>
    </w:p>
    <w:p>
      <w:r>
        <w:br w:type="page"/>
      </w:r>
    </w:p>
    <w:p>
      <w:pPr>
        <w:keepNext/>
        <w:spacing w:before="360" w:after="200"/>
      </w:pPr>
      <w:r>
        <w:rPr>
          <w:rFonts w:ascii="Cambria" w:hAnsi="Cambria" w:eastAsia="Cambria"/>
          <w:b/>
          <w:i w:val="0"/>
          <w:color w:val="1F3A5F"/>
          <w:sz w:val="36"/>
        </w:rPr>
        <w:t>25. Research and Development (R&amp;D) in Higher Educational Institutions (HEIs)</w:t>
      </w:r>
    </w:p>
    <w:p>
      <w:pPr>
        <w:keepNext/>
        <w:spacing w:before="280" w:after="160"/>
      </w:pPr>
      <w:r>
        <w:rPr>
          <w:rFonts w:ascii="Cambria" w:hAnsi="Cambria" w:eastAsia="Cambria"/>
          <w:b/>
          <w:i w:val="0"/>
          <w:color w:val="1F3A5F"/>
          <w:sz w:val="30"/>
        </w:rPr>
        <w:t>25.1. Importance of R&amp;D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Drives innovation, technological advancement, and knowledge creation.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academic reputation, global rankings, and funding opportunities.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Contributes to national development goals, including Atmanirbhar Bharat.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Bridges the gap between theory and application through problem-solving.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Builds critical thinking, creativity, and research aptitude in students and faculty.</w:t>
      </w:r>
    </w:p>
    <w:p>
      <w:pPr>
        <w:keepNext/>
        <w:spacing w:before="280" w:after="160"/>
      </w:pPr>
      <w:r>
        <w:rPr>
          <w:rFonts w:ascii="Cambria" w:hAnsi="Cambria" w:eastAsia="Cambria"/>
          <w:b/>
          <w:i w:val="0"/>
          <w:color w:val="1F3A5F"/>
          <w:sz w:val="30"/>
        </w:rPr>
        <w:t>25.2. Key Areas of R&amp;D in HEIs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Basic Research: </w:t>
      </w:r>
      <w:r>
        <w:rPr>
          <w:rFonts w:ascii="Cambria" w:hAnsi="Cambria" w:eastAsia="Cambria"/>
          <w:b w:val="0"/>
          <w:i w:val="0"/>
          <w:sz w:val="22"/>
        </w:rPr>
        <w:t>Fundamental science, theoretical frameworks.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Applied Research: </w:t>
      </w:r>
      <w:r>
        <w:rPr>
          <w:rFonts w:ascii="Cambria" w:hAnsi="Cambria" w:eastAsia="Cambria"/>
          <w:b w:val="0"/>
          <w:i w:val="0"/>
          <w:sz w:val="22"/>
        </w:rPr>
        <w:t>Engineering, agriculture, medicine, business innovation.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Research: </w:t>
      </w:r>
      <w:r>
        <w:rPr>
          <w:rFonts w:ascii="Cambria" w:hAnsi="Cambria" w:eastAsia="Cambria"/>
          <w:b w:val="0"/>
          <w:i w:val="0"/>
          <w:sz w:val="22"/>
        </w:rPr>
        <w:t>AI in healthcare, environmental policy, smart cities.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Translational/Industry-Linked Research: </w:t>
      </w:r>
      <w:r>
        <w:rPr>
          <w:rFonts w:ascii="Cambria" w:hAnsi="Cambria" w:eastAsia="Cambria"/>
          <w:b w:val="0"/>
          <w:i w:val="0"/>
          <w:sz w:val="22"/>
        </w:rPr>
        <w:t>Lab-to-market projects, prototypes.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Social Science Research: </w:t>
      </w:r>
      <w:r>
        <w:rPr>
          <w:rFonts w:ascii="Cambria" w:hAnsi="Cambria" w:eastAsia="Cambria"/>
          <w:b w:val="0"/>
          <w:i w:val="0"/>
          <w:sz w:val="22"/>
        </w:rPr>
        <w:t>Policy, education, gender, development studies.</w:t>
      </w:r>
    </w:p>
    <w:p>
      <w:pPr>
        <w:keepNext/>
        <w:spacing w:before="280" w:after="160"/>
      </w:pPr>
      <w:r>
        <w:rPr>
          <w:rFonts w:ascii="Cambria" w:hAnsi="Cambria" w:eastAsia="Cambria"/>
          <w:b/>
          <w:i w:val="0"/>
          <w:color w:val="1F3A5F"/>
          <w:sz w:val="30"/>
        </w:rPr>
        <w:t>25.3. Institutional Structures Supporting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&amp; Development Cells (RDCs)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Innovation and Incubation Centres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Business Incubators (TBIs)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Institution's Innovation Councils (IICs)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Sponsored Research &amp; Consultancy Cells (SRCCs)</w:t>
      </w:r>
    </w:p>
    <w:p>
      <w:pPr>
        <w:keepNext/>
        <w:spacing w:before="280" w:after="160"/>
      </w:pPr>
      <w:r>
        <w:rPr>
          <w:rFonts w:ascii="Cambria" w:hAnsi="Cambria" w:eastAsia="Cambria"/>
          <w:b/>
          <w:i w:val="0"/>
          <w:color w:val="1F3A5F"/>
          <w:sz w:val="30"/>
        </w:rPr>
        <w:t>25.4. Sources of R&amp;D Funding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Government Agencies: </w:t>
      </w:r>
      <w:r>
        <w:rPr>
          <w:rFonts w:ascii="Cambria" w:hAnsi="Cambria" w:eastAsia="Cambria"/>
          <w:b w:val="0"/>
          <w:i w:val="0"/>
          <w:sz w:val="22"/>
        </w:rPr>
        <w:t>DST, DBT, DRDO, ICAR, ICMR, UGC, AICTE, MoE, CSIR, ISRO, ICSSR, MoEFCC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National Missions: </w:t>
      </w:r>
      <w:r>
        <w:rPr>
          <w:rFonts w:ascii="Cambria" w:hAnsi="Cambria" w:eastAsia="Cambria"/>
          <w:b w:val="0"/>
          <w:i w:val="0"/>
          <w:sz w:val="22"/>
        </w:rPr>
        <w:t>NRF (proposed), NIDHI, SERB, RUSA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Agencies: </w:t>
      </w:r>
      <w:r>
        <w:rPr>
          <w:rFonts w:ascii="Cambria" w:hAnsi="Cambria" w:eastAsia="Cambria"/>
          <w:b w:val="0"/>
          <w:i w:val="0"/>
          <w:sz w:val="22"/>
        </w:rPr>
        <w:t>EU Horizon, World Bank, UNDP, DAAD, British Council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Corporate/Industry: </w:t>
      </w:r>
      <w:r>
        <w:rPr>
          <w:rFonts w:ascii="Cambria" w:hAnsi="Cambria" w:eastAsia="Cambria"/>
          <w:b w:val="0"/>
          <w:i w:val="0"/>
          <w:sz w:val="22"/>
        </w:rPr>
        <w:t>TCS, Infosys, BIRAC, Intel, Bosch, Biocon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CSR and Philanthropy: </w:t>
      </w:r>
      <w:r>
        <w:rPr>
          <w:rFonts w:ascii="Cambria" w:hAnsi="Cambria" w:eastAsia="Cambria"/>
          <w:b w:val="0"/>
          <w:i w:val="0"/>
          <w:sz w:val="22"/>
        </w:rPr>
        <w:t>Tata Trusts, Bill &amp; Melinda Gates Foundation</w:t>
      </w:r>
    </w:p>
    <w:p>
      <w:pPr>
        <w:keepNext/>
        <w:spacing w:before="280" w:after="160"/>
      </w:pPr>
      <w:r>
        <w:rPr>
          <w:rFonts w:ascii="Cambria" w:hAnsi="Cambria" w:eastAsia="Cambria"/>
          <w:b/>
          <w:i w:val="0"/>
          <w:color w:val="1F3A5F"/>
          <w:sz w:val="30"/>
        </w:rPr>
        <w:t>25.5. Capacity Building in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Development Programs (FDPs) on research methodology and proposal writing.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Research Fellowships: JRF, SRF, INSPIRE, AICTE PG Scholarships.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National and International Conferences/Workshops.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internships through collaborations with labs and industries.</w:t>
      </w:r>
    </w:p>
    <w:p>
      <w:pPr>
        <w:keepNext/>
        <w:spacing w:before="280" w:after="160"/>
      </w:pPr>
      <w:r>
        <w:rPr>
          <w:rFonts w:ascii="Cambria" w:hAnsi="Cambria" w:eastAsia="Cambria"/>
          <w:b/>
          <w:i w:val="0"/>
          <w:color w:val="1F3A5F"/>
          <w:sz w:val="30"/>
        </w:rPr>
        <w:t>25.6. Challenges in R&amp;D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funding and resource allocation in non-elite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Lack of trained research personnel and mentorship.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Poor industry-academia linkage in Tier-II/III colleges.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Weak IPR awareness and commercialization capacity.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Insufficient focus on socially relevant or regional issues.</w:t>
      </w:r>
    </w:p>
    <w:p>
      <w:pPr>
        <w:keepNext/>
        <w:spacing w:before="280" w:after="160"/>
      </w:pPr>
      <w:r>
        <w:rPr>
          <w:rFonts w:ascii="Cambria" w:hAnsi="Cambria" w:eastAsia="Cambria"/>
          <w:b/>
          <w:i w:val="0"/>
          <w:color w:val="1F3A5F"/>
          <w:sz w:val="30"/>
        </w:rPr>
        <w:t>25.7. Recommendations for Strengthening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 well-structured RDCs and grant support units in all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institutional research policies aligned with NEP 2020 and NISP 2019.</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faculty-industry research sabbaticals.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 interdisciplinary research and consortia-building.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Train researchers in proposal writing, ethics, and data management.</w:t>
      </w:r>
    </w:p>
    <w:p>
      <w:pPr>
        <w:keepNext/>
        <w:spacing w:before="280" w:after="160"/>
      </w:pPr>
      <w:r>
        <w:rPr>
          <w:rFonts w:ascii="Cambria" w:hAnsi="Cambria" w:eastAsia="Cambria"/>
          <w:b/>
          <w:i w:val="0"/>
          <w:color w:val="1F3A5F"/>
          <w:sz w:val="30"/>
        </w:rPr>
        <w:t>25.8. National Initiatives Encouraging R&amp;D in HEIs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National Education Policy (NEP) 2020: </w:t>
      </w:r>
      <w:r>
        <w:rPr>
          <w:rFonts w:ascii="Cambria" w:hAnsi="Cambria" w:eastAsia="Cambria"/>
          <w:b w:val="0"/>
          <w:i w:val="0"/>
          <w:sz w:val="22"/>
        </w:rPr>
        <w:t>Emphasis on research-integrated teaching.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National Research Foundation (NRF): </w:t>
      </w:r>
      <w:r>
        <w:rPr>
          <w:rFonts w:ascii="Cambria" w:hAnsi="Cambria" w:eastAsia="Cambria"/>
          <w:b w:val="0"/>
          <w:i w:val="0"/>
          <w:sz w:val="22"/>
        </w:rPr>
        <w:t>Central funding body for HEI-based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ARIIA &amp; NIRF: </w:t>
      </w:r>
      <w:r>
        <w:rPr>
          <w:rFonts w:ascii="Cambria" w:hAnsi="Cambria" w:eastAsia="Cambria"/>
          <w:b w:val="0"/>
          <w:i w:val="0"/>
          <w:sz w:val="22"/>
        </w:rPr>
        <w:t>Include research and innovation as ranking criteria.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SPARC, STRIDE, STARS: </w:t>
      </w:r>
      <w:r>
        <w:rPr>
          <w:rFonts w:ascii="Cambria" w:hAnsi="Cambria" w:eastAsia="Cambria"/>
          <w:b w:val="0"/>
          <w:i w:val="0"/>
          <w:sz w:val="22"/>
        </w:rPr>
        <w:t>Focused schemes to boost social and scientific research.</w:t>
      </w:r>
    </w:p>
    <w:p>
      <w:r>
        <w:br w:type="page"/>
      </w:r>
    </w:p>
    <w:p>
      <w:pPr>
        <w:keepNext/>
        <w:spacing w:before="360" w:after="200"/>
      </w:pPr>
      <w:r>
        <w:rPr>
          <w:rFonts w:ascii="Cambria" w:hAnsi="Cambria" w:eastAsia="Cambria"/>
          <w:b/>
          <w:i w:val="0"/>
          <w:color w:val="1F3A5F"/>
          <w:sz w:val="36"/>
        </w:rPr>
        <w:t>26. National Education Policy (NEP) 2020 in relation to Research and Development (R&amp;D) in Higher Education Institutions (HEIs)</w:t>
      </w:r>
    </w:p>
    <w:p>
      <w:pPr>
        <w:keepNext/>
        <w:spacing w:before="280" w:after="160"/>
      </w:pPr>
      <w:r>
        <w:rPr>
          <w:rFonts w:ascii="Cambria" w:hAnsi="Cambria" w:eastAsia="Cambria"/>
          <w:b/>
          <w:i w:val="0"/>
          <w:color w:val="1F3A5F"/>
          <w:sz w:val="30"/>
        </w:rPr>
        <w:t>26.1. Vision of NEP 2020 for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Transform India into a knowledge superpower through research excellence.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Create a vibrant research culture across universities, including state and private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interdisciplinary and socially impactful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increased public investment in research, targeting 6% of GDP for education.</w:t>
      </w:r>
    </w:p>
    <w:p>
      <w:pPr>
        <w:keepNext/>
        <w:spacing w:before="280" w:after="160"/>
      </w:pPr>
      <w:r>
        <w:rPr>
          <w:rFonts w:ascii="Cambria" w:hAnsi="Cambria" w:eastAsia="Cambria"/>
          <w:b/>
          <w:i w:val="0"/>
          <w:color w:val="1F3A5F"/>
          <w:sz w:val="30"/>
        </w:rPr>
        <w:t>26.2. Establishment of National Research Foundation (NRF)</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Core Recommendation of NEP to create a central apex body for funding and promoting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NRF will: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 competitive research grants to universities across all disciplines.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Build research infrastructure in underfunded HEIs.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Encourage collaborative and mission-driven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Remove fragmentation and streamline existing research funding systems.</w:t>
      </w:r>
    </w:p>
    <w:p>
      <w:pPr>
        <w:keepNext/>
        <w:spacing w:before="280" w:after="160"/>
      </w:pPr>
      <w:r>
        <w:rPr>
          <w:rFonts w:ascii="Cambria" w:hAnsi="Cambria" w:eastAsia="Cambria"/>
          <w:b/>
          <w:i w:val="0"/>
          <w:color w:val="1F3A5F"/>
          <w:sz w:val="30"/>
        </w:rPr>
        <w:t>26.3. Integration of Research in Education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undergraduate research culture through: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Research-based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Innovation and design thinking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Internship integration in UG curriculum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Emphasize faculty-led research and mentoring of student teams.</w:t>
      </w:r>
    </w:p>
    <w:p>
      <w:pPr>
        <w:keepNext/>
        <w:spacing w:before="280" w:after="160"/>
      </w:pPr>
      <w:r>
        <w:rPr>
          <w:rFonts w:ascii="Cambria" w:hAnsi="Cambria" w:eastAsia="Cambria"/>
          <w:b/>
          <w:i w:val="0"/>
          <w:color w:val="1F3A5F"/>
          <w:sz w:val="30"/>
        </w:rPr>
        <w:t>26.4. Interdisciplinary and Multidisciplinary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collaboration across science, engineering, humanities, and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development of Research Clusters, Thematic Research Centres, and Knowledge Hubs.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HEIs to offer flexible curricula to enable students to participate in research from multiple disciplines.</w:t>
      </w:r>
    </w:p>
    <w:p>
      <w:pPr>
        <w:keepNext/>
        <w:spacing w:before="280" w:after="160"/>
      </w:pPr>
      <w:r>
        <w:rPr>
          <w:rFonts w:ascii="Cambria" w:hAnsi="Cambria" w:eastAsia="Cambria"/>
          <w:b/>
          <w:i w:val="0"/>
          <w:color w:val="1F3A5F"/>
          <w:sz w:val="30"/>
        </w:rPr>
        <w:t>26.5. Institutional Reforms to Promote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 Research and Development Cells (RDCs) in all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Development Plans (IDPs) must align research goals with NEP objectives.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recruitment and promotions to include research contributions and innovation output.</w:t>
      </w:r>
    </w:p>
    <w:p>
      <w:pPr>
        <w:keepNext/>
        <w:spacing w:before="280" w:after="160"/>
      </w:pPr>
      <w:r>
        <w:rPr>
          <w:rFonts w:ascii="Cambria" w:hAnsi="Cambria" w:eastAsia="Cambria"/>
          <w:b/>
          <w:i w:val="0"/>
          <w:color w:val="1F3A5F"/>
          <w:sz w:val="30"/>
        </w:rPr>
        <w:t>26.6. Research Funding Strategy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NRF will mobilize ₹50,000 crore over 5 years for research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HEIs to access public-private partnerships, international collaborations, and philanthropic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outcome-based and performance-linked funding mechanisms.</w:t>
      </w:r>
    </w:p>
    <w:p>
      <w:pPr>
        <w:keepNext/>
        <w:spacing w:before="280" w:after="160"/>
      </w:pPr>
      <w:r>
        <w:rPr>
          <w:rFonts w:ascii="Cambria" w:hAnsi="Cambria" w:eastAsia="Cambria"/>
          <w:b/>
          <w:i w:val="0"/>
          <w:color w:val="1F3A5F"/>
          <w:sz w:val="30"/>
        </w:rPr>
        <w:t>26.7. Societal Relevance and National Priorities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R&amp;D to be aligned with: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Sustainable Development Goals (SDGs)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 Missions (e.g., Digital India, Make in India, Clean Energy)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Evidence-based policymaking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Emphasis on research for rural development, public health, education, and climate action.</w:t>
      </w:r>
    </w:p>
    <w:p>
      <w:pPr>
        <w:keepNext/>
        <w:spacing w:before="280" w:after="160"/>
      </w:pPr>
      <w:r>
        <w:rPr>
          <w:rFonts w:ascii="Cambria" w:hAnsi="Cambria" w:eastAsia="Cambria"/>
          <w:b/>
          <w:i w:val="0"/>
          <w:color w:val="1F3A5F"/>
          <w:sz w:val="30"/>
        </w:rPr>
        <w:t>26.8. Capacity Building for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Train faculty in research methodology, proposal writing, IPR, and data ethics.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 opportunities for doctoral and postdoctoral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student participation in: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Innovation hubs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Hackathons and idea competitions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Tech incubators and start-up funding</w:t>
      </w:r>
    </w:p>
    <w:p>
      <w:pPr>
        <w:keepNext/>
        <w:spacing w:before="280" w:after="160"/>
      </w:pPr>
      <w:r>
        <w:rPr>
          <w:rFonts w:ascii="Cambria" w:hAnsi="Cambria" w:eastAsia="Cambria"/>
          <w:b/>
          <w:i w:val="0"/>
          <w:color w:val="1F3A5F"/>
          <w:sz w:val="30"/>
        </w:rPr>
        <w:t>26.9. Digital Infrastructure for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Creation of National Digital Library of Research and open-access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use of AI, big data, and cloud tools in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virtual labs and simulation-based research platforms.</w:t>
      </w:r>
    </w:p>
    <w:p>
      <w:pPr>
        <w:keepNext/>
        <w:spacing w:before="280" w:after="160"/>
      </w:pPr>
      <w:r>
        <w:rPr>
          <w:rFonts w:ascii="Cambria" w:hAnsi="Cambria" w:eastAsia="Cambria"/>
          <w:b/>
          <w:i w:val="0"/>
          <w:color w:val="1F3A5F"/>
          <w:sz w:val="30"/>
        </w:rPr>
        <w:t>26.10. Expected Impact of NEP on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More inclusive, equitable research participation across all types of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Boost in global research output, patent filings, and industry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Stronger alignment of academic research with societal and economic needs.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international ranking and visibility of Indian HEIs.</w:t>
      </w:r>
    </w:p>
    <w:p>
      <w:r>
        <w:br w:type="page"/>
      </w:r>
    </w:p>
    <w:p>
      <w:pPr>
        <w:keepNext/>
        <w:spacing w:before="360" w:after="200"/>
      </w:pPr>
      <w:r>
        <w:rPr>
          <w:rFonts w:ascii="Cambria" w:hAnsi="Cambria" w:eastAsia="Cambria"/>
          <w:b/>
          <w:i w:val="0"/>
          <w:color w:val="1F3A5F"/>
          <w:sz w:val="36"/>
        </w:rPr>
        <w:t>27. Research Paper Publication in Higher Education Institutions (HEIs)</w:t>
      </w:r>
    </w:p>
    <w:p>
      <w:pPr>
        <w:keepNext/>
        <w:spacing w:before="280" w:after="160"/>
      </w:pPr>
      <w:r>
        <w:rPr>
          <w:rFonts w:ascii="Cambria" w:hAnsi="Cambria" w:eastAsia="Cambria"/>
          <w:b/>
          <w:i w:val="0"/>
          <w:color w:val="1F3A5F"/>
          <w:sz w:val="30"/>
        </w:rPr>
        <w:t>27.1. Purpose of Research Publications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knowledge dissemination and contribute to academic and industrial advancements.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 institutional reputation and rankings (e.g., NIRF, QS, THE).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faculty appraisal, promotions, and funding opportunities.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students and scholars with platforms to share findings and build academic careers.</w:t>
      </w:r>
    </w:p>
    <w:p>
      <w:pPr>
        <w:keepNext/>
        <w:spacing w:before="280" w:after="160"/>
      </w:pPr>
      <w:r>
        <w:rPr>
          <w:rFonts w:ascii="Cambria" w:hAnsi="Cambria" w:eastAsia="Cambria"/>
          <w:b/>
          <w:i w:val="0"/>
          <w:color w:val="1F3A5F"/>
          <w:sz w:val="30"/>
        </w:rPr>
        <w:t>27.2. Types of Research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Articles: </w:t>
      </w:r>
      <w:r>
        <w:rPr>
          <w:rFonts w:ascii="Cambria" w:hAnsi="Cambria" w:eastAsia="Cambria"/>
          <w:b w:val="0"/>
          <w:i w:val="0"/>
          <w:sz w:val="22"/>
        </w:rPr>
        <w:t>Peer-reviewed, indexed journals (e.g., Scopus,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Papers: </w:t>
      </w:r>
      <w:r>
        <w:rPr>
          <w:rFonts w:ascii="Cambria" w:hAnsi="Cambria" w:eastAsia="Cambria"/>
          <w:b w:val="0"/>
          <w:i w:val="0"/>
          <w:sz w:val="22"/>
        </w:rPr>
        <w:t>Presented at national/international conferences, later published in proceedings.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 Chapters: </w:t>
      </w:r>
      <w:r>
        <w:rPr>
          <w:rFonts w:ascii="Cambria" w:hAnsi="Cambria" w:eastAsia="Cambria"/>
          <w:b w:val="0"/>
          <w:i w:val="0"/>
          <w:sz w:val="22"/>
        </w:rPr>
        <w:t>Contributions to edited academic volumes.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Review Papers: </w:t>
      </w:r>
      <w:r>
        <w:rPr>
          <w:rFonts w:ascii="Cambria" w:hAnsi="Cambria" w:eastAsia="Cambria"/>
          <w:b w:val="0"/>
          <w:i w:val="0"/>
          <w:sz w:val="22"/>
        </w:rPr>
        <w:t>Summarise and evaluate existing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Short Communications/Letters: </w:t>
      </w:r>
      <w:r>
        <w:rPr>
          <w:rFonts w:ascii="Cambria" w:hAnsi="Cambria" w:eastAsia="Cambria"/>
          <w:b w:val="0"/>
          <w:i w:val="0"/>
          <w:sz w:val="22"/>
        </w:rPr>
        <w:t>Brief reports on new research findings.</w:t>
      </w:r>
    </w:p>
    <w:p>
      <w:pPr>
        <w:keepNext/>
        <w:spacing w:before="280" w:after="160"/>
      </w:pPr>
      <w:r>
        <w:rPr>
          <w:rFonts w:ascii="Cambria" w:hAnsi="Cambria" w:eastAsia="Cambria"/>
          <w:b/>
          <w:i w:val="0"/>
          <w:color w:val="1F3A5F"/>
          <w:sz w:val="30"/>
        </w:rPr>
        <w:t>27.3. Publication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Idea Formulation: </w:t>
      </w:r>
      <w:r>
        <w:rPr>
          <w:rFonts w:ascii="Cambria" w:hAnsi="Cambria" w:eastAsia="Cambria"/>
          <w:b w:val="0"/>
          <w:i w:val="0"/>
          <w:sz w:val="22"/>
        </w:rPr>
        <w:t>Identify gap through literature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Manuscript Writing: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Abstract, Introduction, Methodology, Results, Discussion, Conclusion,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Journal Selection: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Based on scope, impact factor, indexing, and peer-review policy.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Submission: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Online via journal portal (e.g., Elsevier, Springer, IEEE).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Peer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Single-blind, double-blind, or open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Revision &amp; Resubmission: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Address reviewer comments.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Acceptance &amp; Publication: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Online first / print publication.</w:t>
      </w:r>
    </w:p>
    <w:p>
      <w:pPr>
        <w:keepNext/>
        <w:spacing w:before="280" w:after="160"/>
      </w:pPr>
      <w:r>
        <w:rPr>
          <w:rFonts w:ascii="Cambria" w:hAnsi="Cambria" w:eastAsia="Cambria"/>
          <w:b/>
          <w:i w:val="0"/>
          <w:color w:val="1F3A5F"/>
          <w:sz w:val="30"/>
        </w:rPr>
        <w:t>27.4. Guidelines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and research scholars often required to publish in UGC-CARE listed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Ethics Committee approval required for human/animal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Plagiarism check mandatory before submission (e.g., Turnitin, URKUND).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Encouragement to follow Open Access norms as per NEP 2020.</w:t>
      </w:r>
    </w:p>
    <w:p>
      <w:pPr>
        <w:keepNext/>
        <w:spacing w:before="280" w:after="160"/>
      </w:pPr>
      <w:r>
        <w:rPr>
          <w:rFonts w:ascii="Cambria" w:hAnsi="Cambria" w:eastAsia="Cambria"/>
          <w:b/>
          <w:i w:val="0"/>
          <w:color w:val="1F3A5F"/>
          <w:sz w:val="30"/>
        </w:rPr>
        <w:t>27.5. Indexing and Quality Indicators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Scopus, Web of Science, DOAJ, PubMed,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Journals are measured by: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Impact Factor (Clarivate),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CiteScore (Scopus),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h-index and i10-index (Google Scholar).</w:t>
      </w:r>
    </w:p>
    <w:p>
      <w:pPr>
        <w:keepNext/>
        <w:spacing w:before="280" w:after="160"/>
      </w:pPr>
      <w:r>
        <w:rPr>
          <w:rFonts w:ascii="Cambria" w:hAnsi="Cambria" w:eastAsia="Cambria"/>
          <w:b/>
          <w:i w:val="0"/>
          <w:color w:val="1F3A5F"/>
          <w:sz w:val="30"/>
        </w:rPr>
        <w:t>27.6. Institutional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Provision of seed grants for research and publication charges.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and Innovation Cells to mentor faculty and students.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digital libraries and databases (IEEE Xplore, ScienceDirect, JSTOR).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Conduct workshops on research methodology and writing skills.</w:t>
      </w:r>
    </w:p>
    <w:p>
      <w:pPr>
        <w:keepNext/>
        <w:spacing w:before="280" w:after="160"/>
      </w:pPr>
      <w:r>
        <w:rPr>
          <w:rFonts w:ascii="Cambria" w:hAnsi="Cambria" w:eastAsia="Cambria"/>
          <w:b/>
          <w:i w:val="0"/>
          <w:color w:val="1F3A5F"/>
          <w:sz w:val="30"/>
        </w:rPr>
        <w:t>27.7. Challenges in Research Publication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Lack of writing and publication skills.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 article processing charges (APCs) in quality open-access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Predatory and fake journals exploiting inexperienced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Delays in peer review and publication cycles.</w:t>
      </w:r>
    </w:p>
    <w:p>
      <w:pPr>
        <w:keepNext/>
        <w:spacing w:before="280" w:after="160"/>
      </w:pPr>
      <w:r>
        <w:rPr>
          <w:rFonts w:ascii="Cambria" w:hAnsi="Cambria" w:eastAsia="Cambria"/>
          <w:b/>
          <w:i w:val="0"/>
          <w:color w:val="1F3A5F"/>
          <w:sz w:val="30"/>
        </w:rPr>
        <w:t>27.8. Best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rigorous research ethics and data integrity.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Collaborate with national and international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interdisciplinary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Regular monitoring of publication quality, not just quantity.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student co-authorship and mentoring.</w:t>
      </w:r>
    </w:p>
    <w:p>
      <w:r>
        <w:br w:type="page"/>
      </w:r>
    </w:p>
    <w:p>
      <w:pPr>
        <w:keepNext/>
        <w:spacing w:before="360" w:after="200"/>
      </w:pPr>
      <w:r>
        <w:rPr>
          <w:rFonts w:ascii="Cambria" w:hAnsi="Cambria" w:eastAsia="Cambria"/>
          <w:b/>
          <w:i w:val="0"/>
          <w:color w:val="1F3A5F"/>
          <w:sz w:val="36"/>
        </w:rPr>
        <w:t>28. Guidelines for Research Paper Publication in Higher Education Institutions</w:t>
      </w:r>
    </w:p>
    <w:p>
      <w:pPr>
        <w:keepNext/>
        <w:spacing w:before="280" w:after="160"/>
      </w:pPr>
      <w:r>
        <w:rPr>
          <w:rFonts w:ascii="Cambria" w:hAnsi="Cambria" w:eastAsia="Cambria"/>
          <w:b/>
          <w:i w:val="0"/>
          <w:color w:val="1F3A5F"/>
          <w:sz w:val="30"/>
        </w:rPr>
        <w:t>28.1. Institutional Research Policy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Adhere to the institution's research policy approved by academic council/senate.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alignment with national research priorities and institutional goals.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output should reflect the core academic values: integrity, originality, and social relevance.</w:t>
      </w:r>
    </w:p>
    <w:p>
      <w:pPr>
        <w:keepNext/>
        <w:spacing w:before="280" w:after="160"/>
      </w:pPr>
      <w:r>
        <w:rPr>
          <w:rFonts w:ascii="Cambria" w:hAnsi="Cambria" w:eastAsia="Cambria"/>
          <w:b/>
          <w:i w:val="0"/>
          <w:color w:val="1F3A5F"/>
          <w:sz w:val="30"/>
        </w:rPr>
        <w:t>28.2. Ethical Standards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Follow ethical guidelines for research involving human participants or animals.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Obtain Institutional Ethics Committee (IEC) clearance when required.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academic honesty – avoid plagiarism, data fabrication, and duplicate submission.</w:t>
      </w:r>
    </w:p>
    <w:p>
      <w:pPr>
        <w:keepNext/>
        <w:spacing w:before="280" w:after="160"/>
      </w:pPr>
      <w:r>
        <w:rPr>
          <w:rFonts w:ascii="Cambria" w:hAnsi="Cambria" w:eastAsia="Cambria"/>
          <w:b/>
          <w:i w:val="0"/>
          <w:color w:val="1F3A5F"/>
          <w:sz w:val="30"/>
        </w:rPr>
        <w:t>28.3. Journal Selection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Prefer UGC-CARE listed, Scopus, Web of Science, or peer-reviewed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Avoid predatory journals (verify via Cabell's blacklist or UGC-CARE list).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Choose journals that are relevant in scope and have an established editorial review process.</w:t>
      </w:r>
    </w:p>
    <w:p>
      <w:pPr>
        <w:keepNext/>
        <w:spacing w:before="280" w:after="160"/>
      </w:pPr>
      <w:r>
        <w:rPr>
          <w:rFonts w:ascii="Cambria" w:hAnsi="Cambria" w:eastAsia="Cambria"/>
          <w:b/>
          <w:i w:val="0"/>
          <w:color w:val="1F3A5F"/>
          <w:sz w:val="30"/>
        </w:rPr>
        <w:t>28.4. Authorship Norms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Assign authorship based on substantial contribution to research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Follow ICMJE or COPE guidelines for authorship order and responsibilities.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Avoid gift, ghost, or guest authorship.</w:t>
      </w:r>
    </w:p>
    <w:p>
      <w:pPr>
        <w:keepNext/>
        <w:spacing w:before="280" w:after="160"/>
      </w:pPr>
      <w:r>
        <w:rPr>
          <w:rFonts w:ascii="Cambria" w:hAnsi="Cambria" w:eastAsia="Cambria"/>
          <w:b/>
          <w:i w:val="0"/>
          <w:color w:val="1F3A5F"/>
          <w:sz w:val="30"/>
        </w:rPr>
        <w:t>28.5. Plagiarism Check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Submit the manuscript to a plagiarism detection tool (e.g., Turnitin, URKUND).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plagiarism levels below acceptable institutional thresholds (often ≤10%).</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plagiarism report must be certified by the institution before submission.</w:t>
      </w:r>
    </w:p>
    <w:p>
      <w:pPr>
        <w:keepNext/>
        <w:spacing w:before="280" w:after="160"/>
      </w:pPr>
      <w:r>
        <w:rPr>
          <w:rFonts w:ascii="Cambria" w:hAnsi="Cambria" w:eastAsia="Cambria"/>
          <w:b/>
          <w:i w:val="0"/>
          <w:color w:val="1F3A5F"/>
          <w:sz w:val="30"/>
        </w:rPr>
        <w:t>28.6. Manuscript Preparation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Follow the target journal's formatting guidelines strictly.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Include sections: Abstract, Introduction, Methods, Results, Discussion, Conclusion, References.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proper citation and referencing using styles like APA, IEEE, or MLA.</w:t>
      </w:r>
    </w:p>
    <w:p>
      <w:pPr>
        <w:keepNext/>
        <w:spacing w:before="280" w:after="160"/>
      </w:pPr>
      <w:r>
        <w:rPr>
          <w:rFonts w:ascii="Cambria" w:hAnsi="Cambria" w:eastAsia="Cambria"/>
          <w:b/>
          <w:i w:val="0"/>
          <w:color w:val="1F3A5F"/>
          <w:sz w:val="30"/>
        </w:rPr>
        <w:t>28.7. Submission and Review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the official journal submission portal (e.g., Editorial Manager, ScholarOne).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 prepared for peer review comments and revisions.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auditing records of submission, communication, and revisions for institutional.</w:t>
      </w:r>
    </w:p>
    <w:p>
      <w:pPr>
        <w:keepNext/>
        <w:spacing w:before="280" w:after="160"/>
      </w:pPr>
      <w:r>
        <w:rPr>
          <w:rFonts w:ascii="Cambria" w:hAnsi="Cambria" w:eastAsia="Cambria"/>
          <w:b/>
          <w:i w:val="0"/>
          <w:color w:val="1F3A5F"/>
          <w:sz w:val="30"/>
        </w:rPr>
        <w:t>28.8. Open Access and Copyright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Prefer open-access publishing to increase visibility, if feasible.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Understand copyright policies and retain author rights where possible.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Deposit accepted versions in the institutional repository, if available.</w:t>
      </w:r>
    </w:p>
    <w:p>
      <w:pPr>
        <w:keepNext/>
        <w:spacing w:before="280" w:after="160"/>
      </w:pPr>
      <w:r>
        <w:rPr>
          <w:rFonts w:ascii="Cambria" w:hAnsi="Cambria" w:eastAsia="Cambria"/>
          <w:b/>
          <w:i w:val="0"/>
          <w:color w:val="1F3A5F"/>
          <w:sz w:val="30"/>
        </w:rPr>
        <w:t>28.9. Acknowledgement and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Acknowledge funding agencies, institutional support, and collaborations.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Declare any conflict of interest.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Acknowledge contributions of non-author collaborators, if applicable.</w:t>
      </w:r>
    </w:p>
    <w:p>
      <w:pPr>
        <w:keepNext/>
        <w:spacing w:before="280" w:after="160"/>
      </w:pPr>
      <w:r>
        <w:rPr>
          <w:rFonts w:ascii="Cambria" w:hAnsi="Cambria" w:eastAsia="Cambria"/>
          <w:b/>
          <w:i w:val="0"/>
          <w:color w:val="1F3A5F"/>
          <w:sz w:val="30"/>
        </w:rPr>
        <w:t>28.10. Post-Publication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Share publications through institutional repositories, LinkedIn, ResearchGate, and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Track citations, impact, and altmetrics for performance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presentation of work in academic conferences and seminars.</w:t>
      </w:r>
    </w:p>
    <w:p>
      <w:r>
        <w:br w:type="page"/>
      </w:r>
    </w:p>
    <w:p>
      <w:pPr>
        <w:keepNext/>
        <w:spacing w:before="360" w:after="200"/>
      </w:pPr>
      <w:r>
        <w:rPr>
          <w:rFonts w:ascii="Cambria" w:hAnsi="Cambria" w:eastAsia="Cambria"/>
          <w:b/>
          <w:i w:val="0"/>
          <w:color w:val="1F3A5F"/>
          <w:sz w:val="36"/>
        </w:rPr>
        <w:t>29. Incentives for Research Paper Publication in Higher Education Institutions (HEIs)</w:t>
      </w:r>
    </w:p>
    <w:p>
      <w:pPr>
        <w:keepNext/>
        <w:spacing w:before="280" w:after="160"/>
      </w:pPr>
      <w:r>
        <w:rPr>
          <w:rFonts w:ascii="Cambria" w:hAnsi="Cambria" w:eastAsia="Cambria"/>
          <w:b/>
          <w:i w:val="0"/>
          <w:color w:val="1F3A5F"/>
          <w:sz w:val="30"/>
        </w:rPr>
        <w:t>29.1. Financial Incentives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Monetary rewards for publications in reputed journals (e.g., Scopus, SCI, ABDC).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Grants or reimbursements for article processing charges (APCs) in open-access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Seed funding for follow-up or extended research based on published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Cash awards linked to impact factor or citation metrics.</w:t>
      </w:r>
    </w:p>
    <w:p>
      <w:pPr>
        <w:keepNext/>
        <w:spacing w:before="280" w:after="160"/>
      </w:pPr>
      <w:r>
        <w:rPr>
          <w:rFonts w:ascii="Cambria" w:hAnsi="Cambria" w:eastAsia="Cambria"/>
          <w:b/>
          <w:i w:val="0"/>
          <w:color w:val="1F3A5F"/>
          <w:sz w:val="30"/>
        </w:rPr>
        <w:t>29.2. Academic Recognition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Performance-based appraisal and career progression for faculty (e.g., CAS under UGC).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Bonus marks or credits for students in research-oriented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awards, certificates, and commendations during annual events.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for internal research positions (e.g., Research Chair, Project Coordinator).</w:t>
      </w:r>
    </w:p>
    <w:p>
      <w:pPr>
        <w:keepNext/>
        <w:spacing w:before="280" w:after="160"/>
      </w:pPr>
      <w:r>
        <w:rPr>
          <w:rFonts w:ascii="Cambria" w:hAnsi="Cambria" w:eastAsia="Cambria"/>
          <w:b/>
          <w:i w:val="0"/>
          <w:color w:val="1F3A5F"/>
          <w:sz w:val="30"/>
        </w:rPr>
        <w:t>29.3. Promotion and Tenure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 record considered a key criterion for faculty promotions.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Essential requirement in PhD and MPhil thesis submission as per UGC norms.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Additional weightage in recruitment and faculty selection committees.</w:t>
      </w:r>
    </w:p>
    <w:p>
      <w:pPr>
        <w:keepNext/>
        <w:spacing w:before="280" w:after="160"/>
      </w:pPr>
      <w:r>
        <w:rPr>
          <w:rFonts w:ascii="Cambria" w:hAnsi="Cambria" w:eastAsia="Cambria"/>
          <w:b/>
          <w:i w:val="0"/>
          <w:color w:val="1F3A5F"/>
          <w:sz w:val="30"/>
        </w:rPr>
        <w:t>29.4. Research Funding Eligibility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Strong publication record enhances chances of: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Receiving external funding (DST, DBT, ICSSR, AICTE, SERB).</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Leading collaborative research projects nationally and internationally.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Applying for consultancy projects and innovation grants.</w:t>
      </w:r>
    </w:p>
    <w:p>
      <w:pPr>
        <w:keepNext/>
        <w:spacing w:before="280" w:after="160"/>
      </w:pPr>
      <w:r>
        <w:rPr>
          <w:rFonts w:ascii="Cambria" w:hAnsi="Cambria" w:eastAsia="Cambria"/>
          <w:b/>
          <w:i w:val="0"/>
          <w:color w:val="1F3A5F"/>
          <w:sz w:val="30"/>
        </w:rPr>
        <w:t>29.5. Access to Research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Priority access to institutional research facilities, labs, and software licenses.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Conference sponsorships (national/international) for presenting published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 patent filing and IP protection based on published results.</w:t>
      </w:r>
    </w:p>
    <w:p>
      <w:pPr>
        <w:keepNext/>
        <w:spacing w:before="280" w:after="160"/>
      </w:pPr>
      <w:r>
        <w:rPr>
          <w:rFonts w:ascii="Cambria" w:hAnsi="Cambria" w:eastAsia="Cambria"/>
          <w:b/>
          <w:i w:val="0"/>
          <w:color w:val="1F3A5F"/>
          <w:sz w:val="30"/>
        </w:rPr>
        <w:t>29.6.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Contribution to institutional ranking frameworks (e.g., NIRF, NAAC, ARIIA).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Improvement in accreditation scores for research output.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for autonomous status, centre of excellence, and innovation hubs.</w:t>
      </w:r>
    </w:p>
    <w:p>
      <w:pPr>
        <w:keepNext/>
        <w:spacing w:before="280" w:after="160"/>
      </w:pPr>
      <w:r>
        <w:rPr>
          <w:rFonts w:ascii="Cambria" w:hAnsi="Cambria" w:eastAsia="Cambria"/>
          <w:b/>
          <w:i w:val="0"/>
          <w:color w:val="1F3A5F"/>
          <w:sz w:val="30"/>
        </w:rPr>
        <w:t>29.7. Global Visibility &amp; Networking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Increased academic networking and invitations to review/editorial boards.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Collaboration opportunities with other researchers, universities, or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personal and institutional reputation in global research communities.</w:t>
      </w:r>
    </w:p>
    <w:p>
      <w:r>
        <w:br w:type="page"/>
      </w:r>
    </w:p>
    <w:p>
      <w:pPr>
        <w:keepNext/>
        <w:spacing w:before="360" w:after="200"/>
      </w:pPr>
      <w:r>
        <w:rPr>
          <w:rFonts w:ascii="Cambria" w:hAnsi="Cambria" w:eastAsia="Cambria"/>
          <w:b/>
          <w:i w:val="0"/>
          <w:color w:val="1F3A5F"/>
          <w:sz w:val="36"/>
        </w:rPr>
        <w:t>30. Databases in Higher Education Institutions (HEIs)</w:t>
      </w:r>
    </w:p>
    <w:p>
      <w:pPr>
        <w:spacing w:after="120" w:before="0"/>
        <w:jc w:val="both"/>
      </w:pPr>
      <w:r>
        <w:rPr>
          <w:rFonts w:ascii="Cambria" w:hAnsi="Cambria" w:eastAsia="Cambria"/>
          <w:b w:val="0"/>
          <w:i w:val="0"/>
          <w:sz w:val="22"/>
        </w:rPr>
        <w:t>Databases in Higher Education Institutions (HEIs) are essential for organizing, managing, and accessing vast amounts of academic, administrative, and research-related data. Here's an overview of the key types of databases commonly used in HEIs:</w:t>
      </w:r>
    </w:p>
    <w:p>
      <w:pPr>
        <w:keepNext/>
        <w:spacing w:before="280" w:after="160"/>
      </w:pPr>
      <w:r>
        <w:rPr>
          <w:rFonts w:ascii="Cambria" w:hAnsi="Cambria" w:eastAsia="Cambria"/>
          <w:b/>
          <w:i w:val="0"/>
          <w:color w:val="1F3A5F"/>
          <w:sz w:val="30"/>
        </w:rPr>
        <w:t>30.1. Library and Scholarly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academic resources such as journals, books, and research papers to support learning, teaching, and research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Library Management Systems (LMS): </w:t>
      </w:r>
      <w:r>
        <w:rPr>
          <w:rFonts w:ascii="Cambria" w:hAnsi="Cambria" w:eastAsia="Cambria"/>
          <w:b w:val="0"/>
          <w:i w:val="0"/>
          <w:sz w:val="22"/>
        </w:rPr>
        <w:t>Systems like Alma or Koha to manage physical and digital library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Scholarly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Scopus: </w:t>
      </w:r>
      <w:r>
        <w:rPr>
          <w:rFonts w:ascii="Cambria" w:hAnsi="Cambria" w:eastAsia="Cambria"/>
          <w:b w:val="0"/>
          <w:i w:val="0"/>
          <w:sz w:val="22"/>
        </w:rPr>
        <w:t>For citation analysis, journal indexing, and research discovery.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 of Science: </w:t>
      </w:r>
      <w:r>
        <w:rPr>
          <w:rFonts w:ascii="Cambria" w:hAnsi="Cambria" w:eastAsia="Cambria"/>
          <w:b w:val="0"/>
          <w:i w:val="0"/>
          <w:sz w:val="22"/>
        </w:rPr>
        <w:t>A multidisciplinary database used for citation tracking and research analysis.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PubMed: </w:t>
      </w:r>
      <w:r>
        <w:rPr>
          <w:rFonts w:ascii="Cambria" w:hAnsi="Cambria" w:eastAsia="Cambria"/>
          <w:b w:val="0"/>
          <w:i w:val="0"/>
          <w:sz w:val="22"/>
        </w:rPr>
        <w:t>Focused on life sciences and biomedical research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IEEE Xplore: </w:t>
      </w:r>
      <w:r>
        <w:rPr>
          <w:rFonts w:ascii="Cambria" w:hAnsi="Cambria" w:eastAsia="Cambria"/>
          <w:b w:val="0"/>
          <w:i w:val="0"/>
          <w:sz w:val="22"/>
        </w:rPr>
        <w:t>For technical and engineering research publications.</w:t>
      </w:r>
    </w:p>
    <w:p>
      <w:pPr>
        <w:keepNext/>
        <w:spacing w:before="280" w:after="160"/>
      </w:pPr>
      <w:r>
        <w:rPr>
          <w:rFonts w:ascii="Cambria" w:hAnsi="Cambria" w:eastAsia="Cambria"/>
          <w:b/>
          <w:i w:val="0"/>
          <w:color w:val="1F3A5F"/>
          <w:sz w:val="30"/>
        </w:rPr>
        <w:t>30.2. Student Information Systems (SIS)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Manage and store data about students, including personal information, academic records, enrollment, and grading.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PeopleSoft: </w:t>
      </w:r>
      <w:r>
        <w:rPr>
          <w:rFonts w:ascii="Cambria" w:hAnsi="Cambria" w:eastAsia="Cambria"/>
          <w:b w:val="0"/>
          <w:i w:val="0"/>
          <w:sz w:val="22"/>
        </w:rPr>
        <w:t>A comprehensive SIS system for student records, grading, and course management.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Ellucian Banner: </w:t>
      </w:r>
      <w:r>
        <w:rPr>
          <w:rFonts w:ascii="Cambria" w:hAnsi="Cambria" w:eastAsia="Cambria"/>
          <w:b w:val="0"/>
          <w:i w:val="0"/>
          <w:sz w:val="22"/>
        </w:rPr>
        <w:t>Another popular SIS used by HEIs to manage student data.</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Blackboard: </w:t>
      </w:r>
      <w:r>
        <w:rPr>
          <w:rFonts w:ascii="Cambria" w:hAnsi="Cambria" w:eastAsia="Cambria"/>
          <w:b w:val="0"/>
          <w:i w:val="0"/>
          <w:sz w:val="22"/>
        </w:rPr>
        <w:t>A learning management system that often integrates with SIS for course registrations and grades.</w:t>
      </w:r>
    </w:p>
    <w:p>
      <w:pPr>
        <w:keepNext/>
        <w:spacing w:before="280" w:after="160"/>
      </w:pPr>
      <w:r>
        <w:rPr>
          <w:rFonts w:ascii="Cambria" w:hAnsi="Cambria" w:eastAsia="Cambria"/>
          <w:b/>
          <w:i w:val="0"/>
          <w:color w:val="1F3A5F"/>
          <w:sz w:val="30"/>
        </w:rPr>
        <w:t>30.3. Learning Management Systems (LMS)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and manage educational content, course materials, student performance, and facilitate online learning.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Moodle: </w:t>
      </w:r>
      <w:r>
        <w:rPr>
          <w:rFonts w:ascii="Cambria" w:hAnsi="Cambria" w:eastAsia="Cambria"/>
          <w:b w:val="0"/>
          <w:i w:val="0"/>
          <w:sz w:val="22"/>
        </w:rPr>
        <w:t>A widely used open-source LMS that supports course management, assessments, and grading.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Canvas: </w:t>
      </w:r>
      <w:r>
        <w:rPr>
          <w:rFonts w:ascii="Cambria" w:hAnsi="Cambria" w:eastAsia="Cambria"/>
          <w:b w:val="0"/>
          <w:i w:val="0"/>
          <w:sz w:val="22"/>
        </w:rPr>
        <w:t>A cloud-based LMS offering tools for content creation, grading, and student engagement.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Google Classroom: </w:t>
      </w:r>
      <w:r>
        <w:rPr>
          <w:rFonts w:ascii="Cambria" w:hAnsi="Cambria" w:eastAsia="Cambria"/>
          <w:b w:val="0"/>
          <w:i w:val="0"/>
          <w:sz w:val="22"/>
        </w:rPr>
        <w:t>A free tool for managing classes and sharing resources, with integration for grading.</w:t>
      </w:r>
    </w:p>
    <w:p>
      <w:pPr>
        <w:keepNext/>
        <w:spacing w:before="280" w:after="160"/>
      </w:pPr>
      <w:r>
        <w:rPr>
          <w:rFonts w:ascii="Cambria" w:hAnsi="Cambria" w:eastAsia="Cambria"/>
          <w:b/>
          <w:i w:val="0"/>
          <w:color w:val="1F3A5F"/>
          <w:sz w:val="30"/>
        </w:rPr>
        <w:t>30.4. Research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research-related data such as publications, datasets, grant information, and project details to support academic research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ResearchGate: </w:t>
      </w:r>
      <w:r>
        <w:rPr>
          <w:rFonts w:ascii="Cambria" w:hAnsi="Cambria" w:eastAsia="Cambria"/>
          <w:b w:val="0"/>
          <w:i w:val="0"/>
          <w:sz w:val="22"/>
        </w:rPr>
        <w:t>A platform where researchers upload and share their publications.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ORCID: </w:t>
      </w:r>
      <w:r>
        <w:rPr>
          <w:rFonts w:ascii="Cambria" w:hAnsi="Cambria" w:eastAsia="Cambria"/>
          <w:b w:val="0"/>
          <w:i w:val="0"/>
          <w:sz w:val="22"/>
        </w:rPr>
        <w:t>An identifier system to manage and link research outputs and activities of authors.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Figshare: </w:t>
      </w:r>
      <w:r>
        <w:rPr>
          <w:rFonts w:ascii="Cambria" w:hAnsi="Cambria" w:eastAsia="Cambria"/>
          <w:b w:val="0"/>
          <w:i w:val="0"/>
          <w:sz w:val="22"/>
        </w:rPr>
        <w:t>A platform for storing and sharing research data, papers, and outputs.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Institutional Repositories: </w:t>
      </w:r>
      <w:r>
        <w:rPr>
          <w:rFonts w:ascii="Cambria" w:hAnsi="Cambria" w:eastAsia="Cambria"/>
          <w:b w:val="0"/>
          <w:i w:val="0"/>
          <w:sz w:val="22"/>
        </w:rPr>
        <w:t>Internal databases where universities store their research output, such as Theses and Dissertations, Research Projects, and Publications.</w:t>
      </w:r>
    </w:p>
    <w:p>
      <w:pPr>
        <w:keepNext/>
        <w:spacing w:before="280" w:after="160"/>
      </w:pPr>
      <w:r>
        <w:rPr>
          <w:rFonts w:ascii="Cambria" w:hAnsi="Cambria" w:eastAsia="Cambria"/>
          <w:b/>
          <w:i w:val="0"/>
          <w:color w:val="1F3A5F"/>
          <w:sz w:val="30"/>
        </w:rPr>
        <w:t>30.5. Academic and Administrative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Manage the operational side of the institution, including faculty, staff, courses, schedules, and financial records.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Oracle PeopleSoft Campus Solutions: </w:t>
      </w:r>
      <w:r>
        <w:rPr>
          <w:rFonts w:ascii="Cambria" w:hAnsi="Cambria" w:eastAsia="Cambria"/>
          <w:b w:val="0"/>
          <w:i w:val="0"/>
          <w:sz w:val="22"/>
        </w:rPr>
        <w:t>For managing academic and financial data within an institution.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SAP: </w:t>
      </w:r>
      <w:r>
        <w:rPr>
          <w:rFonts w:ascii="Cambria" w:hAnsi="Cambria" w:eastAsia="Cambria"/>
          <w:b w:val="0"/>
          <w:i w:val="0"/>
          <w:sz w:val="22"/>
        </w:rPr>
        <w:t>An enterprise resource planning (ERP) system used to manage financials, HR, and other administrative data.</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Campus Solutions: </w:t>
      </w:r>
      <w:r>
        <w:rPr>
          <w:rFonts w:ascii="Cambria" w:hAnsi="Cambria" w:eastAsia="Cambria"/>
          <w:b w:val="0"/>
          <w:i w:val="0"/>
          <w:sz w:val="22"/>
        </w:rPr>
        <w:t>Part of Oracle's suite to manage various aspects of student life from enrollment to graduation.</w:t>
      </w:r>
    </w:p>
    <w:p>
      <w:pPr>
        <w:keepNext/>
        <w:spacing w:before="280" w:after="160"/>
      </w:pPr>
      <w:r>
        <w:rPr>
          <w:rFonts w:ascii="Cambria" w:hAnsi="Cambria" w:eastAsia="Cambria"/>
          <w:b/>
          <w:i w:val="0"/>
          <w:color w:val="1F3A5F"/>
          <w:sz w:val="30"/>
        </w:rPr>
        <w:t>30.6. Human Resources (HR)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Manage faculty, staff, and administrative employee data, including payroll, benefits, and performance reviews.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Workday: </w:t>
      </w:r>
      <w:r>
        <w:rPr>
          <w:rFonts w:ascii="Cambria" w:hAnsi="Cambria" w:eastAsia="Cambria"/>
          <w:b w:val="0"/>
          <w:i w:val="0"/>
          <w:sz w:val="22"/>
        </w:rPr>
        <w:t>A popular cloud-based HR software used for managing employee data, payroll, and performance in HEIs.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ADP: </w:t>
      </w:r>
      <w:r>
        <w:rPr>
          <w:rFonts w:ascii="Cambria" w:hAnsi="Cambria" w:eastAsia="Cambria"/>
          <w:b w:val="0"/>
          <w:i w:val="0"/>
          <w:sz w:val="22"/>
        </w:rPr>
        <w:t>An HR software used for payroll, time tracking, and benefits management in institutions.</w:t>
      </w:r>
    </w:p>
    <w:p>
      <w:pPr>
        <w:keepNext/>
        <w:spacing w:before="280" w:after="160"/>
      </w:pPr>
      <w:r>
        <w:rPr>
          <w:rFonts w:ascii="Cambria" w:hAnsi="Cambria" w:eastAsia="Cambria"/>
          <w:b/>
          <w:i w:val="0"/>
          <w:color w:val="1F3A5F"/>
          <w:sz w:val="30"/>
        </w:rPr>
        <w:t>30.7. Financial and Accounting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Manage the financial records of the institution, such as tuition payments, budgets, and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Banner Finance: </w:t>
      </w:r>
      <w:r>
        <w:rPr>
          <w:rFonts w:ascii="Cambria" w:hAnsi="Cambria" w:eastAsia="Cambria"/>
          <w:b w:val="0"/>
          <w:i w:val="0"/>
          <w:sz w:val="22"/>
        </w:rPr>
        <w:t>A financial management software used by many universities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Oracle Financials: </w:t>
      </w:r>
      <w:r>
        <w:rPr>
          <w:rFonts w:ascii="Cambria" w:hAnsi="Cambria" w:eastAsia="Cambria"/>
          <w:b w:val="0"/>
          <w:i w:val="0"/>
          <w:sz w:val="22"/>
        </w:rPr>
        <w:t>An enterprise solution used for financial reporting and accounting in HEIs.</w:t>
      </w:r>
    </w:p>
    <w:p>
      <w:pPr>
        <w:keepNext/>
        <w:spacing w:before="280" w:after="160"/>
      </w:pPr>
      <w:r>
        <w:rPr>
          <w:rFonts w:ascii="Cambria" w:hAnsi="Cambria" w:eastAsia="Cambria"/>
          <w:b/>
          <w:i w:val="0"/>
          <w:color w:val="1F3A5F"/>
          <w:sz w:val="30"/>
        </w:rPr>
        <w:t>30.8. Learning Analytics and Assessment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student performance data and learning analytics, enabling the institution to evaluate educational outcomes and improve teaching methods.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Knewton: </w:t>
      </w:r>
      <w:r>
        <w:rPr>
          <w:rFonts w:ascii="Cambria" w:hAnsi="Cambria" w:eastAsia="Cambria"/>
          <w:b w:val="0"/>
          <w:i w:val="0"/>
          <w:sz w:val="22"/>
        </w:rPr>
        <w:t>A personalized learning platform that tracks students' learning progress and adapts resources accordingly.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Tableau: </w:t>
      </w:r>
      <w:r>
        <w:rPr>
          <w:rFonts w:ascii="Cambria" w:hAnsi="Cambria" w:eastAsia="Cambria"/>
          <w:b w:val="0"/>
          <w:i w:val="0"/>
          <w:sz w:val="22"/>
        </w:rPr>
        <w:t>A data visualization tool often integrated with HEI databases to track and analyze student performance data.</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Turnitin: </w:t>
      </w:r>
      <w:r>
        <w:rPr>
          <w:rFonts w:ascii="Cambria" w:hAnsi="Cambria" w:eastAsia="Cambria"/>
          <w:b w:val="0"/>
          <w:i w:val="0"/>
          <w:sz w:val="22"/>
        </w:rPr>
        <w:t>A plagiarism detection database used to analyze student papers and reports.</w:t>
      </w:r>
    </w:p>
    <w:p>
      <w:pPr>
        <w:keepNext/>
        <w:spacing w:before="280" w:after="160"/>
      </w:pPr>
      <w:r>
        <w:rPr>
          <w:rFonts w:ascii="Cambria" w:hAnsi="Cambria" w:eastAsia="Cambria"/>
          <w:b/>
          <w:i w:val="0"/>
          <w:color w:val="1F3A5F"/>
          <w:sz w:val="30"/>
        </w:rPr>
        <w:t>30.9. Alumni and Donor Management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Manage information about alumni, fundraising activities, and donations to the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Blackbaud: </w:t>
      </w:r>
      <w:r>
        <w:rPr>
          <w:rFonts w:ascii="Cambria" w:hAnsi="Cambria" w:eastAsia="Cambria"/>
          <w:b w:val="0"/>
          <w:i w:val="0"/>
          <w:sz w:val="22"/>
        </w:rPr>
        <w:t>A donor management system used to track alumni donations, fundraising, and events.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Raiser's Edge: </w:t>
      </w:r>
      <w:r>
        <w:rPr>
          <w:rFonts w:ascii="Cambria" w:hAnsi="Cambria" w:eastAsia="Cambria"/>
          <w:b w:val="0"/>
          <w:i w:val="0"/>
          <w:sz w:val="22"/>
        </w:rPr>
        <w:t>A fundraising and donor management database used by many universities to track and engage alumni.</w:t>
      </w:r>
    </w:p>
    <w:p>
      <w:pPr>
        <w:keepNext/>
        <w:spacing w:before="280" w:after="160"/>
      </w:pPr>
      <w:r>
        <w:rPr>
          <w:rFonts w:ascii="Cambria" w:hAnsi="Cambria" w:eastAsia="Cambria"/>
          <w:b/>
          <w:i w:val="0"/>
          <w:color w:val="1F3A5F"/>
          <w:sz w:val="30"/>
        </w:rPr>
        <w:t>30.10. Collaboration and Communication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Facilitate communication and collaboration among students, faculty, and administration.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Microsoft Teams: </w:t>
      </w:r>
      <w:r>
        <w:rPr>
          <w:rFonts w:ascii="Cambria" w:hAnsi="Cambria" w:eastAsia="Cambria"/>
          <w:b w:val="0"/>
          <w:i w:val="0"/>
          <w:sz w:val="22"/>
        </w:rPr>
        <w:t>A collaboration platform integrated with educational tools and systems for HEIs.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Slack: </w:t>
      </w:r>
      <w:r>
        <w:rPr>
          <w:rFonts w:ascii="Cambria" w:hAnsi="Cambria" w:eastAsia="Cambria"/>
          <w:b w:val="0"/>
          <w:i w:val="0"/>
          <w:sz w:val="22"/>
        </w:rPr>
        <w:t>Used for communication, project management, and file sharing among university departments or research groups.</w:t>
      </w:r>
    </w:p>
    <w:p>
      <w:pPr>
        <w:keepNext/>
        <w:spacing w:before="280" w:after="160"/>
      </w:pPr>
      <w:r>
        <w:rPr>
          <w:rFonts w:ascii="Cambria" w:hAnsi="Cambria" w:eastAsia="Cambria"/>
          <w:b/>
          <w:i w:val="0"/>
          <w:color w:val="1F3A5F"/>
          <w:sz w:val="30"/>
        </w:rPr>
        <w:t>30.11. Course Management and Scheduling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Manage course schedules, classroom assignments, and faculty workloads.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Ad Astra: </w:t>
      </w:r>
      <w:r>
        <w:rPr>
          <w:rFonts w:ascii="Cambria" w:hAnsi="Cambria" w:eastAsia="Cambria"/>
          <w:b w:val="0"/>
          <w:i w:val="0"/>
          <w:sz w:val="22"/>
        </w:rPr>
        <w:t>A scheduling and resource management platform that helps HEIs manage classroom and course scheduling.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CollegeNET: </w:t>
      </w:r>
      <w:r>
        <w:rPr>
          <w:rFonts w:ascii="Cambria" w:hAnsi="Cambria" w:eastAsia="Cambria"/>
          <w:b w:val="0"/>
          <w:i w:val="0"/>
          <w:sz w:val="22"/>
        </w:rPr>
        <w:t>Provides scheduling solutions for classrooms, events, and faculty time management.</w:t>
      </w:r>
    </w:p>
    <w:p>
      <w:pPr>
        <w:keepNext/>
        <w:spacing w:before="280" w:after="160"/>
      </w:pPr>
      <w:r>
        <w:rPr>
          <w:rFonts w:ascii="Cambria" w:hAnsi="Cambria" w:eastAsia="Cambria"/>
          <w:b/>
          <w:i w:val="0"/>
          <w:color w:val="1F3A5F"/>
          <w:sz w:val="30"/>
        </w:rPr>
        <w:t>30.12. Cloud-Based Educational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Cloud platforms are increasingly used for managing student data, academic resources, and research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Google Cloud for Education: </w:t>
      </w:r>
      <w:r>
        <w:rPr>
          <w:rFonts w:ascii="Cambria" w:hAnsi="Cambria" w:eastAsia="Cambria"/>
          <w:b w:val="0"/>
          <w:i w:val="0"/>
          <w:sz w:val="22"/>
        </w:rPr>
        <w:t>Offers cloud-based storage and collaboration tools for HEIs, including Google Drive and Google Docs.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Amazon Web Services (AWS) Educate: </w:t>
      </w:r>
      <w:r>
        <w:rPr>
          <w:rFonts w:ascii="Cambria" w:hAnsi="Cambria" w:eastAsia="Cambria"/>
          <w:b w:val="0"/>
          <w:i w:val="0"/>
          <w:sz w:val="22"/>
        </w:rPr>
        <w:t>A program offering cloud services and educational resources to students and educators.</w:t>
      </w:r>
    </w:p>
    <w:p>
      <w:pPr>
        <w:keepNext/>
        <w:spacing w:before="280" w:after="160"/>
      </w:pPr>
      <w:r>
        <w:rPr>
          <w:rFonts w:ascii="Cambria" w:hAnsi="Cambria" w:eastAsia="Cambria"/>
          <w:b/>
          <w:i w:val="0"/>
          <w:color w:val="1F3A5F"/>
          <w:sz w:val="30"/>
        </w:rPr>
        <w:t>30.13. Benefits of Databases in HEIs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Efficient Data Management: </w:t>
      </w:r>
      <w:r>
        <w:rPr>
          <w:rFonts w:ascii="Cambria" w:hAnsi="Cambria" w:eastAsia="Cambria"/>
          <w:b w:val="0"/>
          <w:i w:val="0"/>
          <w:sz w:val="22"/>
        </w:rPr>
        <w:t>Streamlines administrative processes such as student registration, grading, and resource allocation.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Improved Decision Making: </w:t>
      </w:r>
      <w:r>
        <w:rPr>
          <w:rFonts w:ascii="Cambria" w:hAnsi="Cambria" w:eastAsia="Cambria"/>
          <w:b w:val="0"/>
          <w:i w:val="0"/>
          <w:sz w:val="22"/>
        </w:rPr>
        <w:t>Data-driven insights allow for better resource planning, faculty management, and student outcomes analysis.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Facilitation: </w:t>
      </w:r>
      <w:r>
        <w:rPr>
          <w:rFonts w:ascii="Cambria" w:hAnsi="Cambria" w:eastAsia="Cambria"/>
          <w:b w:val="0"/>
          <w:i w:val="0"/>
          <w:sz w:val="22"/>
        </w:rPr>
        <w:t>Provides researchers with tools to manage publications, track citations, and collaborate on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Enhanced Student Experience: </w:t>
      </w:r>
      <w:r>
        <w:rPr>
          <w:rFonts w:ascii="Cambria" w:hAnsi="Cambria" w:eastAsia="Cambria"/>
          <w:b w:val="0"/>
          <w:i w:val="0"/>
          <w:sz w:val="22"/>
        </w:rPr>
        <w:t>Supports personalized learning, performance tracking, and communication channels between students and faculty.</w:t>
      </w:r>
    </w:p>
    <w:p>
      <w:pPr>
        <w:spacing w:after="120" w:before="0"/>
        <w:jc w:val="both"/>
      </w:pPr>
      <w:r>
        <w:rPr>
          <w:rFonts w:ascii="Cambria" w:hAnsi="Cambria" w:eastAsia="Cambria"/>
          <w:b w:val="0"/>
          <w:i w:val="0"/>
          <w:sz w:val="22"/>
        </w:rPr>
        <w:t>These databases are foundational to the smooth functioning of Higher Education Institutions (HEIs) and contribute to improving both academic and administrative processes.</w:t>
      </w:r>
    </w:p>
    <w:p>
      <w:pPr>
        <w:keepNext/>
        <w:spacing w:before="360" w:after="200"/>
      </w:pPr>
      <w:r>
        <w:rPr>
          <w:rFonts w:ascii="Cambria" w:hAnsi="Cambria" w:eastAsia="Cambria"/>
          <w:b/>
          <w:i w:val="0"/>
          <w:color w:val="1F3A5F"/>
          <w:sz w:val="36"/>
        </w:rPr>
        <w:t>31. Cited reference searching databases</w:t>
      </w:r>
    </w:p>
    <w:p>
      <w:pPr>
        <w:spacing w:after="120" w:before="0"/>
        <w:jc w:val="both"/>
      </w:pPr>
      <w:r>
        <w:rPr>
          <w:rFonts w:ascii="Cambria" w:hAnsi="Cambria" w:eastAsia="Cambria"/>
          <w:b w:val="0"/>
          <w:i w:val="0"/>
          <w:sz w:val="22"/>
        </w:rPr>
        <w:t>Cited reference searching databases allow researchers to track the influence and citation of academic works. These databases are crucial for understanding the impact of published research and identifying key works in a particular field. Here's an overview of some popular cited reference searching databases:</w:t>
      </w:r>
    </w:p>
    <w:p>
      <w:pPr>
        <w:keepNext/>
        <w:spacing w:before="280" w:after="160"/>
      </w:pPr>
      <w:r>
        <w:rPr>
          <w:rFonts w:ascii="Cambria" w:hAnsi="Cambria" w:eastAsia="Cambria"/>
          <w:b/>
          <w:i w:val="0"/>
          <w:color w:val="1F3A5F"/>
          <w:sz w:val="30"/>
        </w:rPr>
        <w:t>31.1.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comprehensive citation database from Clarivate Analytics, Web of Science provides access to a wide range of journals, conference proceedings, books, and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Cited Reference Search: </w:t>
      </w:r>
      <w:r>
        <w:rPr>
          <w:rFonts w:ascii="Cambria" w:hAnsi="Cambria" w:eastAsia="Cambria"/>
          <w:b w:val="0"/>
          <w:i w:val="0"/>
          <w:sz w:val="22"/>
        </w:rPr>
        <w:t>Allows users to find articles that have cited a specific paper, helping track the influence of a work over time.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Citation Indexes: </w:t>
      </w:r>
      <w:r>
        <w:rPr>
          <w:rFonts w:ascii="Cambria" w:hAnsi="Cambria" w:eastAsia="Cambria"/>
          <w:b w:val="0"/>
          <w:i w:val="0"/>
          <w:sz w:val="22"/>
        </w:rPr>
        <w:t>Covers multiple citation indexes, including Science Citation Index (SCI), Social Sciences Citation Index (SSCI), and Arts &amp; Humanities Citation Index (AHCI).</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Author Citation Tracking: </w:t>
      </w:r>
      <w:r>
        <w:rPr>
          <w:rFonts w:ascii="Cambria" w:hAnsi="Cambria" w:eastAsia="Cambria"/>
          <w:b w:val="0"/>
          <w:i w:val="0"/>
          <w:sz w:val="22"/>
        </w:rPr>
        <w:t>Enables tracking of an author's publications and their citation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 tracking across disciplines.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Provides citation counts and impact metrics like h-index and citation frequency.</w:t>
      </w:r>
    </w:p>
    <w:p>
      <w:pPr>
        <w:keepNext/>
        <w:spacing w:before="280" w:after="160"/>
      </w:pPr>
      <w:r>
        <w:rPr>
          <w:rFonts w:ascii="Cambria" w:hAnsi="Cambria" w:eastAsia="Cambria"/>
          <w:b/>
          <w:i w:val="0"/>
          <w:color w:val="1F3A5F"/>
          <w:sz w:val="30"/>
        </w:rPr>
        <w:t>31.2. Scopus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Developed by Elsevier, Scopus is a multidisciplinary citation database that indexes articles from journals, conference papers, patents, and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Cited by feature: </w:t>
      </w:r>
      <w:r>
        <w:rPr>
          <w:rFonts w:ascii="Cambria" w:hAnsi="Cambria" w:eastAsia="Cambria"/>
          <w:b w:val="0"/>
          <w:i w:val="0"/>
          <w:sz w:val="22"/>
        </w:rPr>
        <w:t>Allows users to track which papers have cited a particular work and analyze citation trends.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Author profiles: </w:t>
      </w:r>
      <w:r>
        <w:rPr>
          <w:rFonts w:ascii="Cambria" w:hAnsi="Cambria" w:eastAsia="Cambria"/>
          <w:b w:val="0"/>
          <w:i w:val="0"/>
          <w:sz w:val="22"/>
        </w:rPr>
        <w:t>Provides an overview of an author's published work, citation metrics, and publication history.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Journal metrics: </w:t>
      </w:r>
      <w:r>
        <w:rPr>
          <w:rFonts w:ascii="Cambria" w:hAnsi="Cambria" w:eastAsia="Cambria"/>
          <w:b w:val="0"/>
          <w:i w:val="0"/>
          <w:sz w:val="22"/>
        </w:rPr>
        <w:t>Includes metrics such as CiteScore, SJR, and SNIP to assess journal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Comprehensive coverage of journals, conferences, and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 analysis and detailed bibliometric tools.</w:t>
      </w:r>
    </w:p>
    <w:p>
      <w:pPr>
        <w:keepNext/>
        <w:spacing w:before="280" w:after="160"/>
      </w:pPr>
      <w:r>
        <w:rPr>
          <w:rFonts w:ascii="Cambria" w:hAnsi="Cambria" w:eastAsia="Cambria"/>
          <w:b/>
          <w:i w:val="0"/>
          <w:color w:val="1F3A5F"/>
          <w:sz w:val="30"/>
        </w:rPr>
        <w:t>31.3.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freely accessible database provided by Google, Google Scholar indexes scholarly literature, including books, articles, conference papers, and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Cited by: </w:t>
      </w:r>
      <w:r>
        <w:rPr>
          <w:rFonts w:ascii="Cambria" w:hAnsi="Cambria" w:eastAsia="Cambria"/>
          <w:b w:val="0"/>
          <w:i w:val="0"/>
          <w:sz w:val="22"/>
        </w:rPr>
        <w:t>Displays how many times an article has been cited and provides links to the citing works.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Author profiles: </w:t>
      </w:r>
      <w:r>
        <w:rPr>
          <w:rFonts w:ascii="Cambria" w:hAnsi="Cambria" w:eastAsia="Cambria"/>
          <w:b w:val="0"/>
          <w:i w:val="0"/>
          <w:sz w:val="22"/>
        </w:rPr>
        <w:t>Allows researchers to create profiles to track their publications and citations.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Metrics: </w:t>
      </w:r>
      <w:r>
        <w:rPr>
          <w:rFonts w:ascii="Cambria" w:hAnsi="Cambria" w:eastAsia="Cambria"/>
          <w:b w:val="0"/>
          <w:i w:val="0"/>
          <w:sz w:val="22"/>
        </w:rPr>
        <w:t>Provides citation counts for individual papers and metrics like h-index.</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Free access to a large collection of scholarly articles.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Simple to use and widely accessible.</w:t>
      </w:r>
    </w:p>
    <w:p>
      <w:pPr>
        <w:keepNext/>
        <w:spacing w:before="280" w:after="160"/>
      </w:pPr>
      <w:r>
        <w:rPr>
          <w:rFonts w:ascii="Cambria" w:hAnsi="Cambria" w:eastAsia="Cambria"/>
          <w:b/>
          <w:i w:val="0"/>
          <w:color w:val="1F3A5F"/>
          <w:sz w:val="30"/>
        </w:rPr>
        <w:t>31.4. PubMed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free database from the National Library of Medicine, PubMed specializes in life sciences and biomedical literature, including journal articles and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Cited by feature: </w:t>
      </w:r>
      <w:r>
        <w:rPr>
          <w:rFonts w:ascii="Cambria" w:hAnsi="Cambria" w:eastAsia="Cambria"/>
          <w:b w:val="0"/>
          <w:i w:val="0"/>
          <w:sz w:val="22"/>
        </w:rPr>
        <w:t>PubMed integrates citation data from PubMed Central (PMC), showing how frequently a publication has been cited.</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Linked references: </w:t>
      </w:r>
      <w:r>
        <w:rPr>
          <w:rFonts w:ascii="Cambria" w:hAnsi="Cambria" w:eastAsia="Cambria"/>
          <w:b w:val="0"/>
          <w:i w:val="0"/>
          <w:sz w:val="22"/>
        </w:rPr>
        <w:t>Includes citation links to related research articles in the field of biomedicine.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Specialized focus on the life sciences and medicine.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Free access to many full-text articles and research papers.</w:t>
      </w:r>
    </w:p>
    <w:p>
      <w:pPr>
        <w:keepNext/>
        <w:spacing w:before="280" w:after="160"/>
      </w:pPr>
      <w:r>
        <w:rPr>
          <w:rFonts w:ascii="Cambria" w:hAnsi="Cambria" w:eastAsia="Cambria"/>
          <w:b/>
          <w:i w:val="0"/>
          <w:color w:val="1F3A5F"/>
          <w:sz w:val="30"/>
        </w:rPr>
        <w:t>31.5. IEEE Xplore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An authoritative database for electrical engineering, computer science, and electronics literature, maintained by the IEEE (Institute of Electrical and Electronics Engineers).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Citation searching: </w:t>
      </w:r>
      <w:r>
        <w:rPr>
          <w:rFonts w:ascii="Cambria" w:hAnsi="Cambria" w:eastAsia="Cambria"/>
          <w:b w:val="0"/>
          <w:i w:val="0"/>
          <w:sz w:val="22"/>
        </w:rPr>
        <w:t>Allows users to find articles that have cited specific IEEE papers.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Journal and conference coverage: </w:t>
      </w:r>
      <w:r>
        <w:rPr>
          <w:rFonts w:ascii="Cambria" w:hAnsi="Cambria" w:eastAsia="Cambria"/>
          <w:b w:val="0"/>
          <w:i w:val="0"/>
          <w:sz w:val="22"/>
        </w:rPr>
        <w:t>Includes peer-reviewed journals, conferences, and standards in the engineering and technology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High-quality, peer-reviewed publications in engineering and technology.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 analysis specific to IEEE publications.</w:t>
      </w:r>
    </w:p>
    <w:p>
      <w:pPr>
        <w:keepNext/>
        <w:spacing w:before="280" w:after="160"/>
      </w:pPr>
      <w:r>
        <w:rPr>
          <w:rFonts w:ascii="Cambria" w:hAnsi="Cambria" w:eastAsia="Cambria"/>
          <w:b/>
          <w:i w:val="0"/>
          <w:color w:val="1F3A5F"/>
          <w:sz w:val="30"/>
        </w:rPr>
        <w:t>31.6. Microsoft Academic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free academic search engine developed by Microsoft, now integrated into Microsoft Academic Graph (MAG).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Cited by: </w:t>
      </w:r>
      <w:r>
        <w:rPr>
          <w:rFonts w:ascii="Cambria" w:hAnsi="Cambria" w:eastAsia="Cambria"/>
          <w:b w:val="0"/>
          <w:i w:val="0"/>
          <w:sz w:val="22"/>
        </w:rPr>
        <w:t>Shows how many times a paper has been cited in other research.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Advanced search: </w:t>
      </w:r>
      <w:r>
        <w:rPr>
          <w:rFonts w:ascii="Cambria" w:hAnsi="Cambria" w:eastAsia="Cambria"/>
          <w:b w:val="0"/>
          <w:i w:val="0"/>
          <w:sz w:val="22"/>
        </w:rPr>
        <w:t>Allows filtering by author, publication, and citation count.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Author and paper profiles: </w:t>
      </w:r>
      <w:r>
        <w:rPr>
          <w:rFonts w:ascii="Cambria" w:hAnsi="Cambria" w:eastAsia="Cambria"/>
          <w:b w:val="0"/>
          <w:i w:val="0"/>
          <w:sz w:val="22"/>
        </w:rPr>
        <w:t>Tracks the number of citations for papers and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Free and accessible.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Covers a wide range of disciplines.</w:t>
      </w:r>
    </w:p>
    <w:p>
      <w:pPr>
        <w:keepNext/>
        <w:spacing w:before="280" w:after="160"/>
      </w:pPr>
      <w:r>
        <w:rPr>
          <w:rFonts w:ascii="Cambria" w:hAnsi="Cambria" w:eastAsia="Cambria"/>
          <w:b/>
          <w:i w:val="0"/>
          <w:color w:val="1F3A5F"/>
          <w:sz w:val="30"/>
        </w:rPr>
        <w:t>31.7. ACM Digital Library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digital library for computing and information technology literature, maintained by the Association for Computing Machinery (ACM).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Cited by: </w:t>
      </w:r>
      <w:r>
        <w:rPr>
          <w:rFonts w:ascii="Cambria" w:hAnsi="Cambria" w:eastAsia="Cambria"/>
          <w:b w:val="0"/>
          <w:i w:val="0"/>
          <w:sz w:val="22"/>
        </w:rPr>
        <w:t>Provides citation metrics for papers published in ACM journals, conferences, and transactions.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Author and citation tracking: </w:t>
      </w:r>
      <w:r>
        <w:rPr>
          <w:rFonts w:ascii="Cambria" w:hAnsi="Cambria" w:eastAsia="Cambria"/>
          <w:b w:val="0"/>
          <w:i w:val="0"/>
          <w:sz w:val="22"/>
        </w:rPr>
        <w:t>Includes tools for tracking individual papers and their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Focused on computing and IT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Reliable source for citation data in technology and computer science.</w:t>
      </w:r>
    </w:p>
    <w:p>
      <w:pPr>
        <w:keepNext/>
        <w:spacing w:before="280" w:after="160"/>
      </w:pPr>
      <w:r>
        <w:rPr>
          <w:rFonts w:ascii="Cambria" w:hAnsi="Cambria" w:eastAsia="Cambria"/>
          <w:b/>
          <w:i w:val="0"/>
          <w:color w:val="1F3A5F"/>
          <w:sz w:val="30"/>
        </w:rPr>
        <w:t>31.8. CrossRef</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not-for-profit organization that provides Digital Object Identifier (DOI) services for scholarly content and enables citation linking across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Cited-by linking: </w:t>
      </w:r>
      <w:r>
        <w:rPr>
          <w:rFonts w:ascii="Cambria" w:hAnsi="Cambria" w:eastAsia="Cambria"/>
          <w:b w:val="0"/>
          <w:i w:val="0"/>
          <w:sz w:val="22"/>
        </w:rPr>
        <w:t>Provides access to citation links through DOIs across different publishers.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CrossRef Metadata Search: </w:t>
      </w:r>
      <w:r>
        <w:rPr>
          <w:rFonts w:ascii="Cambria" w:hAnsi="Cambria" w:eastAsia="Cambria"/>
          <w:b w:val="0"/>
          <w:i w:val="0"/>
          <w:sz w:val="22"/>
        </w:rPr>
        <w:t>Allows users to search for cited works through DOI, publisher metadata, and citation linking.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Wide reach across publishers and disciplines.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Helpful for linking and discovering citations.</w:t>
      </w:r>
    </w:p>
    <w:p>
      <w:pPr>
        <w:keepNext/>
        <w:spacing w:before="280" w:after="160"/>
      </w:pPr>
      <w:r>
        <w:rPr>
          <w:rFonts w:ascii="Cambria" w:hAnsi="Cambria" w:eastAsia="Cambria"/>
          <w:b/>
          <w:i w:val="0"/>
          <w:color w:val="1F3A5F"/>
          <w:sz w:val="30"/>
        </w:rPr>
        <w:t>31.9. PsycINFO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Managed by the American Psychological Association (APA), PsycINFO is a database focused on psychology and related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Citation tracking: </w:t>
      </w:r>
      <w:r>
        <w:rPr>
          <w:rFonts w:ascii="Cambria" w:hAnsi="Cambria" w:eastAsia="Cambria"/>
          <w:b w:val="0"/>
          <w:i w:val="0"/>
          <w:sz w:val="22"/>
        </w:rPr>
        <w:t>Tracks citations of works in the field of psychology and related disciplines.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Author profiles: </w:t>
      </w:r>
      <w:r>
        <w:rPr>
          <w:rFonts w:ascii="Cambria" w:hAnsi="Cambria" w:eastAsia="Cambria"/>
          <w:b w:val="0"/>
          <w:i w:val="0"/>
          <w:sz w:val="22"/>
        </w:rPr>
        <w:t>Includes author citation counts and publication histories.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Specialized in psychology and behavioral 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Cited reference and citation search within the psychology domain.</w:t>
      </w:r>
    </w:p>
    <w:p>
      <w:pPr>
        <w:keepNext/>
        <w:spacing w:before="280" w:after="160"/>
      </w:pPr>
      <w:r>
        <w:rPr>
          <w:rFonts w:ascii="Cambria" w:hAnsi="Cambria" w:eastAsia="Cambria"/>
          <w:b/>
          <w:i w:val="0"/>
          <w:color w:val="1F3A5F"/>
          <w:sz w:val="30"/>
        </w:rPr>
        <w:t>31.10.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Cited reference searching databases are essential tools for academics and researchers to assess the impact of published work and discover how it fits into broader research trends.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These databases offer various features, such as citation tracking, author profiling, and journal metrics, providing valuable insights into the quality and influence of academic literature.</w:t>
      </w:r>
    </w:p>
    <w:p>
      <w:pPr>
        <w:keepNext/>
        <w:spacing w:before="360" w:after="200"/>
      </w:pPr>
      <w:r>
        <w:rPr>
          <w:rFonts w:ascii="Cambria" w:hAnsi="Cambria" w:eastAsia="Cambria"/>
          <w:b/>
          <w:i w:val="0"/>
          <w:color w:val="1F3A5F"/>
          <w:sz w:val="36"/>
        </w:rPr>
        <w:t>32. CORE Education Databases</w:t>
      </w:r>
    </w:p>
    <w:p>
      <w:pPr>
        <w:spacing w:after="120" w:before="0"/>
        <w:jc w:val="both"/>
      </w:pPr>
      <w:r>
        <w:rPr>
          <w:rFonts w:ascii="Cambria" w:hAnsi="Cambria" w:eastAsia="Cambria"/>
          <w:b w:val="0"/>
          <w:i w:val="0"/>
          <w:sz w:val="22"/>
        </w:rPr>
        <w:t>Core Education Databases are essential resources for academic institutions, researchers, and educators to access relevant educational research, academic materials, and instructional content. These databases store and provide access to scholarly articles, educational reports, policy documents, curriculum resources, and other materials that support teaching, learning, and educational research. Here's an overview of core education databases:</w:t>
      </w:r>
    </w:p>
    <w:p>
      <w:pPr>
        <w:keepNext/>
        <w:spacing w:before="280" w:after="160"/>
      </w:pPr>
      <w:r>
        <w:rPr>
          <w:rFonts w:ascii="Cambria" w:hAnsi="Cambria" w:eastAsia="Cambria"/>
          <w:b/>
          <w:i w:val="0"/>
          <w:color w:val="1F3A5F"/>
          <w:sz w:val="30"/>
        </w:rPr>
        <w:t>32.1. ERIC (Education Resources Information Center)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comprehensive database that provides access to education-related literature, including journal articles, research reports, policy papers, and other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provide access to educational research, best practices, and policies that help improve teaching and learning in schools, universities, and other educational settings.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Peer-reviewed journal articles, research reports, and conference papers.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Extensive coverage of K-12 and higher education topics.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 on both U.S. and international education 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Studies on educational psychology, teaching methodologies, curriculum development, educational policy, and more.</w:t>
      </w:r>
    </w:p>
    <w:p>
      <w:pPr>
        <w:keepNext/>
        <w:spacing w:before="280" w:after="160"/>
      </w:pPr>
      <w:r>
        <w:rPr>
          <w:rFonts w:ascii="Cambria" w:hAnsi="Cambria" w:eastAsia="Cambria"/>
          <w:b/>
          <w:i w:val="0"/>
          <w:color w:val="1F3A5F"/>
          <w:sz w:val="30"/>
        </w:rPr>
        <w:t>32.2. JSTOR (Journal Storage)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widely used database offering access to academic journal articles, books, and primary sources across multiple disciplines, including education.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provide a robust digital library for scholars and educators seeking research on educational theories, history, and methodologies.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Access to over 12 million academic articles and books.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Archive of educational research spanning various subjects and historical contexts.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Full-text access to journal articles and educational research publications.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Articles on pedagogy, history of education, learning theories, and educational reform.</w:t>
      </w:r>
    </w:p>
    <w:p>
      <w:pPr>
        <w:keepNext/>
        <w:spacing w:before="280" w:after="160"/>
      </w:pPr>
      <w:r>
        <w:rPr>
          <w:rFonts w:ascii="Cambria" w:hAnsi="Cambria" w:eastAsia="Cambria"/>
          <w:b/>
          <w:i w:val="0"/>
          <w:color w:val="1F3A5F"/>
          <w:sz w:val="30"/>
        </w:rPr>
        <w:t>32.3. ProQuest Education Database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premier database for academic research in education, providing access to journals, dissertations, reports, and other education-related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support researchers, students, and educators by offering a comprehensive collection of education research and literature.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full-text articles, reports, dissertations, and grey literature.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Extensive database of educational theses and dissertations.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Searchable content on K-12, higher education, and adult learning.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Research on educational leadership, curriculum development, classroom management, and teacher preparation.</w:t>
      </w:r>
    </w:p>
    <w:p>
      <w:pPr>
        <w:keepNext/>
        <w:spacing w:before="280" w:after="160"/>
      </w:pPr>
      <w:r>
        <w:rPr>
          <w:rFonts w:ascii="Cambria" w:hAnsi="Cambria" w:eastAsia="Cambria"/>
          <w:b/>
          <w:i w:val="0"/>
          <w:color w:val="1F3A5F"/>
          <w:sz w:val="30"/>
        </w:rPr>
        <w:t>32.4.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freely accessible search engine that indexes scholarly articles across multiple disciplines, including education.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provide quick and easy access to academic publications, conference papers, patents, and theses in education and related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Searchable access to articles, theses, books, and conference papers.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 tracking and bibliometric tools for measuring the impact of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Free access to many educational articles and research papers.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Research on educational technology, classroom practices, student outcomes, and teaching strategies.</w:t>
      </w:r>
    </w:p>
    <w:p>
      <w:pPr>
        <w:keepNext/>
        <w:spacing w:before="280" w:after="160"/>
      </w:pPr>
      <w:r>
        <w:rPr>
          <w:rFonts w:ascii="Cambria" w:hAnsi="Cambria" w:eastAsia="Cambria"/>
          <w:b/>
          <w:i w:val="0"/>
          <w:color w:val="1F3A5F"/>
          <w:sz w:val="30"/>
        </w:rPr>
        <w:t>32.5. PsycINFO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Managed by the American Psychological Association (APA), this database focuses on psychology, including educational psychology, child development, and learning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provide access to research on the psychological aspects of education, including learning theories, cognitive development, and classroom dynamics.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Scholarly articles on topics like learning, motivation, behavior, and cognitive processes in education.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research on educational assessment, intervention strategies, and psychological studies related to education.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Studies on child development, special education, learning disabilities, and teacher-student interactions.</w:t>
      </w:r>
    </w:p>
    <w:p>
      <w:pPr>
        <w:keepNext/>
        <w:spacing w:before="280" w:after="160"/>
      </w:pPr>
      <w:r>
        <w:rPr>
          <w:rFonts w:ascii="Cambria" w:hAnsi="Cambria" w:eastAsia="Cambria"/>
          <w:b/>
          <w:i w:val="0"/>
          <w:color w:val="1F3A5F"/>
          <w:sz w:val="30"/>
        </w:rPr>
        <w:t>32.6. Education Full Text (EBSCO)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robust database providing full-text access to a wide variety of education-related journals, articles, and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support researchers and practitioners in education by offering in-depth access to educational theory, practice, and policy.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Full-text access to thousands of educational journals and publications.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Coverage of both K-12 and higher education topics.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Tools for tracking and analyzing educational trends and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Research on educational leadership, literacy, curriculum design, and teacher training.</w:t>
      </w:r>
    </w:p>
    <w:p>
      <w:pPr>
        <w:keepNext/>
        <w:spacing w:before="280" w:after="160"/>
      </w:pPr>
      <w:r>
        <w:rPr>
          <w:rFonts w:ascii="Cambria" w:hAnsi="Cambria" w:eastAsia="Cambria"/>
          <w:b/>
          <w:i w:val="0"/>
          <w:color w:val="1F3A5F"/>
          <w:sz w:val="30"/>
        </w:rPr>
        <w:t>32.7. ERIC Thesaurus (Education Resources Information Center)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Part of the ERIC database, this thesaurus provides controlled vocabulary terms used in education to enhance search precision.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assist users in refining their searches and finding relevant educational research on specific topics by using standardized terms.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List of controlled vocabulary terms for education-related topics.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Helps users locate resources on specific educational issues or theories.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Terms for searching topics like "inclusive education," "differentiated instruction," or "curriculum development."</w:t>
      </w:r>
    </w:p>
    <w:p>
      <w:pPr>
        <w:keepNext/>
        <w:spacing w:before="280" w:after="160"/>
      </w:pPr>
      <w:r>
        <w:rPr>
          <w:rFonts w:ascii="Cambria" w:hAnsi="Cambria" w:eastAsia="Cambria"/>
          <w:b/>
          <w:i w:val="0"/>
          <w:color w:val="1F3A5F"/>
          <w:sz w:val="30"/>
        </w:rPr>
        <w:t>32.8. SAGE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collection of peer-reviewed journals in education published by SAGE Publishing, covering a range of educational theories, practices, and policies.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provide access to cutting-edge research and evidence-based practices in education.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Wide range of journals dedicated to educational research and theory.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Full-text access to high-quality research articles on current educational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Articles on educational leadership, assessment, curriculum, and teacher professional development.</w:t>
      </w:r>
    </w:p>
    <w:p>
      <w:pPr>
        <w:keepNext/>
        <w:spacing w:before="280" w:after="160"/>
      </w:pPr>
      <w:r>
        <w:rPr>
          <w:rFonts w:ascii="Cambria" w:hAnsi="Cambria" w:eastAsia="Cambria"/>
          <w:b/>
          <w:i w:val="0"/>
          <w:color w:val="1F3A5F"/>
          <w:sz w:val="30"/>
        </w:rPr>
        <w:t>32.9. Taylor &amp; Francis Online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Provides access to thousands of journals and books across multiple disciplines, with a significant focus on education.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offer a comprehensive platform for educators, researchers, and policymakers seeking the latest research and insights in education.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Access to both current and archived journal articles.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Special focus on research in educational theory, practice, and policy.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Research on higher education policy, social justice in education, and instructional practices.</w:t>
      </w:r>
    </w:p>
    <w:p>
      <w:pPr>
        <w:keepNext/>
        <w:spacing w:before="280" w:after="160"/>
      </w:pPr>
      <w:r>
        <w:rPr>
          <w:rFonts w:ascii="Cambria" w:hAnsi="Cambria" w:eastAsia="Cambria"/>
          <w:b/>
          <w:i w:val="0"/>
          <w:color w:val="1F3A5F"/>
          <w:sz w:val="30"/>
        </w:rPr>
        <w:t>32.10. ERIC Digests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Short, concise summaries of educational research topics published by the ERIC Clearinghouse.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provide accessible overviews of specific educational issues, providing easy access to key findings and recommendations.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Short summaries of research on specific educational topics.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Accessible and practical information for educators and policymakers.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Summaries on topics like classroom management, technology integration, and educational assessment.</w:t>
      </w:r>
    </w:p>
    <w:p>
      <w:pPr>
        <w:keepNext/>
        <w:spacing w:before="280" w:after="160"/>
      </w:pPr>
      <w:r>
        <w:rPr>
          <w:rFonts w:ascii="Cambria" w:hAnsi="Cambria" w:eastAsia="Cambria"/>
          <w:b/>
          <w:i w:val="0"/>
          <w:color w:val="1F3A5F"/>
          <w:sz w:val="30"/>
        </w:rPr>
        <w:t>32.11. National Center for Education Statistics (NCES)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U.S. government database offering comprehensive data and statistics on education at all levels.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provide reliable data for education research, policy decisions, and program evaluations.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Extensive data sets on student enrollment, graduation rates, teacher demographics, and school performance.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Access to key national and international education benchmarks.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Statistics on K-12 education, higher education enrollment trends, and academic achievement data.</w:t>
      </w:r>
    </w:p>
    <w:p>
      <w:pPr>
        <w:keepNext/>
        <w:spacing w:before="280" w:after="160"/>
      </w:pPr>
      <w:r>
        <w:rPr>
          <w:rFonts w:ascii="Cambria" w:hAnsi="Cambria" w:eastAsia="Cambria"/>
          <w:b/>
          <w:i w:val="0"/>
          <w:color w:val="1F3A5F"/>
          <w:sz w:val="30"/>
        </w:rPr>
        <w:t>32.12. British Education Index (BEI)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Overview: A database providing references to journal articles, reports, and research on education in the UK.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offer UK-based educational research and scholarly resources, focusing on issues relevant to the UK education system.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Articles and reports from UK-based journals and educational institutions.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Special focus on research from the UK perspective, useful for both local and international comparisons.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Content: Research on curriculum reform, educational policy in the UK, and teacher training initiatives.</w:t>
      </w:r>
    </w:p>
    <w:p>
      <w:pPr>
        <w:keepNext/>
        <w:spacing w:before="280" w:after="160"/>
      </w:pPr>
      <w:r>
        <w:rPr>
          <w:rFonts w:ascii="Cambria" w:hAnsi="Cambria" w:eastAsia="Cambria"/>
          <w:b/>
          <w:i w:val="0"/>
          <w:color w:val="1F3A5F"/>
          <w:sz w:val="30"/>
        </w:rPr>
        <w:t>32.13. Conclusion</w:t>
      </w:r>
    </w:p>
    <w:p>
      <w:pPr>
        <w:spacing w:after="120" w:before="0"/>
        <w:jc w:val="both"/>
      </w:pPr>
      <w:r>
        <w:rPr>
          <w:rFonts w:ascii="Cambria" w:hAnsi="Cambria" w:eastAsia="Cambria"/>
          <w:b w:val="0"/>
          <w:i w:val="0"/>
          <w:sz w:val="22"/>
        </w:rPr>
        <w:t>Core education databases are vital for academic research, teacher professional development, and the improvement of educational practices worldwide. These resources provide a broad spectrum of information, ranging from policy and theory to empirical research and best practices in the classroom. They support both scholarly inquiry and practical application in the field of education.</w:t>
      </w:r>
    </w:p>
    <w:p>
      <w:pPr>
        <w:keepNext/>
        <w:spacing w:before="360" w:after="200"/>
      </w:pPr>
      <w:r>
        <w:rPr>
          <w:rFonts w:ascii="Cambria" w:hAnsi="Cambria" w:eastAsia="Cambria"/>
          <w:b/>
          <w:i w:val="0"/>
          <w:color w:val="1F3A5F"/>
          <w:sz w:val="36"/>
        </w:rPr>
        <w:t>33. Business Databases in Higher Educational Institutes (HEIs)</w:t>
      </w:r>
    </w:p>
    <w:p>
      <w:pPr>
        <w:spacing w:after="120" w:before="0"/>
        <w:jc w:val="both"/>
      </w:pPr>
      <w:r>
        <w:rPr>
          <w:rFonts w:ascii="Cambria" w:hAnsi="Cambria" w:eastAsia="Cambria"/>
          <w:b w:val="0"/>
          <w:i w:val="0"/>
          <w:sz w:val="22"/>
        </w:rPr>
        <w:t>Business Databases are critical tools for organizations to store, manage, analyze, and access business-related data. They support a variety of business functions, including marketing, finance, operations, human resources, and customer relationship management. Below is an overview of types of business databases and examples:</w:t>
      </w:r>
    </w:p>
    <w:p>
      <w:pPr>
        <w:keepNext/>
        <w:spacing w:before="280" w:after="160"/>
      </w:pPr>
      <w:r>
        <w:rPr>
          <w:rFonts w:ascii="Cambria" w:hAnsi="Cambria" w:eastAsia="Cambria"/>
          <w:b/>
          <w:i w:val="0"/>
          <w:color w:val="1F3A5F"/>
          <w:sz w:val="30"/>
        </w:rPr>
        <w:t>33.1. Customer Relationship Management (CRM)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customer data and track interactions, enabling businesses to improve customer service, sales, and marketing efforts.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Salesforce: </w:t>
      </w:r>
      <w:r>
        <w:rPr>
          <w:rFonts w:ascii="Cambria" w:hAnsi="Cambria" w:eastAsia="Cambria"/>
          <w:b w:val="0"/>
          <w:i w:val="0"/>
          <w:sz w:val="22"/>
        </w:rPr>
        <w:t>A cloud-based CRM platform that tracks customer information, sales activities, and marketing campaigns.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HubSpot: </w:t>
      </w:r>
      <w:r>
        <w:rPr>
          <w:rFonts w:ascii="Cambria" w:hAnsi="Cambria" w:eastAsia="Cambria"/>
          <w:b w:val="0"/>
          <w:i w:val="0"/>
          <w:sz w:val="22"/>
        </w:rPr>
        <w:t>A popular CRM tool that helps businesses manage customer interactions and improve sales and marketing efficiency.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Microsoft Dynamics 365: </w:t>
      </w:r>
      <w:r>
        <w:rPr>
          <w:rFonts w:ascii="Cambria" w:hAnsi="Cambria" w:eastAsia="Cambria"/>
          <w:b w:val="0"/>
          <w:i w:val="0"/>
          <w:sz w:val="22"/>
        </w:rPr>
        <w:t>Combines CRM and Enterprise Resource Planning (ERP) features for managing customer data, sales, and operations.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Track customer interactions, sales, and support tickets.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Automate marketing campaigns and communications.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Analytics for customer segmentation and retention.</w:t>
      </w:r>
    </w:p>
    <w:p>
      <w:pPr>
        <w:keepNext/>
        <w:spacing w:before="280" w:after="160"/>
      </w:pPr>
      <w:r>
        <w:rPr>
          <w:rFonts w:ascii="Cambria" w:hAnsi="Cambria" w:eastAsia="Cambria"/>
          <w:b/>
          <w:i w:val="0"/>
          <w:color w:val="1F3A5F"/>
          <w:sz w:val="30"/>
        </w:rPr>
        <w:t>33.2. Enterprise Resource Planning (ERP)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Integrate core business processes, such as finance, HR, sales, inventory, and procurement, into one system.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SAP ERP: </w:t>
      </w:r>
      <w:r>
        <w:rPr>
          <w:rFonts w:ascii="Cambria" w:hAnsi="Cambria" w:eastAsia="Cambria"/>
          <w:b w:val="0"/>
          <w:i w:val="0"/>
          <w:sz w:val="22"/>
        </w:rPr>
        <w:t>A comprehensive ERP suite that helps businesses manage everything from finance to supply chain logistics.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Oracle ERP: </w:t>
      </w:r>
      <w:r>
        <w:rPr>
          <w:rFonts w:ascii="Cambria" w:hAnsi="Cambria" w:eastAsia="Cambria"/>
          <w:b w:val="0"/>
          <w:i w:val="0"/>
          <w:sz w:val="22"/>
        </w:rPr>
        <w:t>Provides an integrated suite of applications to manage financials, procurement, and human resources.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Microsoft Dynamics 365: </w:t>
      </w:r>
      <w:r>
        <w:rPr>
          <w:rFonts w:ascii="Cambria" w:hAnsi="Cambria" w:eastAsia="Cambria"/>
          <w:b w:val="0"/>
          <w:i w:val="0"/>
          <w:sz w:val="22"/>
        </w:rPr>
        <w:t>A cloud-based ERP that combines CRM functionality with enterprise-wide business management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Streamlined processes for financial management, HR, and inventory control.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Real-time reporting and dashboards.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Integration across business functions to improve operational efficiency.</w:t>
      </w:r>
    </w:p>
    <w:p>
      <w:pPr>
        <w:keepNext/>
        <w:spacing w:before="280" w:after="160"/>
      </w:pPr>
      <w:r>
        <w:rPr>
          <w:rFonts w:ascii="Cambria" w:hAnsi="Cambria" w:eastAsia="Cambria"/>
          <w:b/>
          <w:i w:val="0"/>
          <w:color w:val="1F3A5F"/>
          <w:sz w:val="30"/>
        </w:rPr>
        <w:t>33.3. Financial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financial information, such as transactions, balance sheets, and income statements, to support accounting, budgeting, and financial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QuickBooks: </w:t>
      </w:r>
      <w:r>
        <w:rPr>
          <w:rFonts w:ascii="Cambria" w:hAnsi="Cambria" w:eastAsia="Cambria"/>
          <w:b w:val="0"/>
          <w:i w:val="0"/>
          <w:sz w:val="22"/>
        </w:rPr>
        <w:t>A widely-used financial management software for small to medium-sized businesses, providing accounting, payroll, and invoicing functions.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Xero: </w:t>
      </w:r>
      <w:r>
        <w:rPr>
          <w:rFonts w:ascii="Cambria" w:hAnsi="Cambria" w:eastAsia="Cambria"/>
          <w:b w:val="0"/>
          <w:i w:val="0"/>
          <w:sz w:val="22"/>
        </w:rPr>
        <w:t>A cloud-based accounting platform designed for small businesses that offers real-time financial tracking and reporting.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Oracle Financial Services Analytical Applications (OFSAA): </w:t>
      </w:r>
      <w:r>
        <w:rPr>
          <w:rFonts w:ascii="Cambria" w:hAnsi="Cambria" w:eastAsia="Cambria"/>
          <w:b w:val="0"/>
          <w:i w:val="0"/>
          <w:sz w:val="22"/>
        </w:rPr>
        <w:t>Provides integrated financial management tools to support risk management, compliance, and performance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Track transactions, revenue, expenses, and payroll.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 financial reporting and analytics.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Compliance with financial regulations and tax reporting.</w:t>
      </w:r>
    </w:p>
    <w:p>
      <w:pPr>
        <w:keepNext/>
        <w:spacing w:before="280" w:after="160"/>
      </w:pPr>
      <w:r>
        <w:rPr>
          <w:rFonts w:ascii="Cambria" w:hAnsi="Cambria" w:eastAsia="Cambria"/>
          <w:b/>
          <w:i w:val="0"/>
          <w:color w:val="1F3A5F"/>
          <w:sz w:val="30"/>
        </w:rPr>
        <w:t>33.4. Human Resources (HR)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Manage employee information, including hiring, payroll, benefits, performance, and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Workday: </w:t>
      </w:r>
      <w:r>
        <w:rPr>
          <w:rFonts w:ascii="Cambria" w:hAnsi="Cambria" w:eastAsia="Cambria"/>
          <w:b w:val="0"/>
          <w:i w:val="0"/>
          <w:sz w:val="22"/>
        </w:rPr>
        <w:t>A comprehensive HR management platform that manages payroll, benefits, talent management, and recruitment.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ADP Workforce Now: </w:t>
      </w:r>
      <w:r>
        <w:rPr>
          <w:rFonts w:ascii="Cambria" w:hAnsi="Cambria" w:eastAsia="Cambria"/>
          <w:b w:val="0"/>
          <w:i w:val="0"/>
          <w:sz w:val="22"/>
        </w:rPr>
        <w:t>A cloud-based HR system that helps with payroll, talent management, time tracking, and benefits administration.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Ultimate Software UltiPro: </w:t>
      </w:r>
      <w:r>
        <w:rPr>
          <w:rFonts w:ascii="Cambria" w:hAnsi="Cambria" w:eastAsia="Cambria"/>
          <w:b w:val="0"/>
          <w:i w:val="0"/>
          <w:sz w:val="22"/>
        </w:rPr>
        <w:t>An HR management suite that includes payroll, benefits, talent management, and workforce analytics.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Track employee performance, payroll, and benefits.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Automate hiring and onboarding processes.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 compliance with labor laws and regulations.</w:t>
      </w:r>
    </w:p>
    <w:p>
      <w:pPr>
        <w:keepNext/>
        <w:spacing w:before="280" w:after="160"/>
      </w:pPr>
      <w:r>
        <w:rPr>
          <w:rFonts w:ascii="Cambria" w:hAnsi="Cambria" w:eastAsia="Cambria"/>
          <w:b/>
          <w:i w:val="0"/>
          <w:color w:val="1F3A5F"/>
          <w:sz w:val="30"/>
        </w:rPr>
        <w:t>33.5. Supply Chain and Inventory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data related to inventory, procurement, logistics, and supply chain operations to streamline product and materials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Oracle Supply Chain Management (SCM): </w:t>
      </w:r>
      <w:r>
        <w:rPr>
          <w:rFonts w:ascii="Cambria" w:hAnsi="Cambria" w:eastAsia="Cambria"/>
          <w:b w:val="0"/>
          <w:i w:val="0"/>
          <w:sz w:val="22"/>
        </w:rPr>
        <w:t>A suite of cloud-based tools for managing procurement, inventory, logistics, and order fulfillment.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SAP Integrated Business Planning (IBP): </w:t>
      </w:r>
      <w:r>
        <w:rPr>
          <w:rFonts w:ascii="Cambria" w:hAnsi="Cambria" w:eastAsia="Cambria"/>
          <w:b w:val="0"/>
          <w:i w:val="0"/>
          <w:sz w:val="22"/>
        </w:rPr>
        <w:t>A cloud-based platform that provides tools for supply chain planning, including demand forecasting and inventory management.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TradeGecko (QuickBooks Commerce): </w:t>
      </w:r>
      <w:r>
        <w:rPr>
          <w:rFonts w:ascii="Cambria" w:hAnsi="Cambria" w:eastAsia="Cambria"/>
          <w:b w:val="0"/>
          <w:i w:val="0"/>
          <w:sz w:val="22"/>
        </w:rPr>
        <w:t>A cloud-based inventory management system that tracks stock, orders, and shipments.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Track inventory levels, orders, and suppliers.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Forecast demand and optimize inventory.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Improve supply chain visibility and management.</w:t>
      </w:r>
    </w:p>
    <w:p>
      <w:pPr>
        <w:keepNext/>
        <w:spacing w:before="280" w:after="160"/>
      </w:pPr>
      <w:r>
        <w:rPr>
          <w:rFonts w:ascii="Cambria" w:hAnsi="Cambria" w:eastAsia="Cambria"/>
          <w:b/>
          <w:i w:val="0"/>
          <w:color w:val="1F3A5F"/>
          <w:sz w:val="30"/>
        </w:rPr>
        <w:t>33.6. Marketing and Sales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Manage customer engagement, sales data, and marketing campaigns, helping businesses to track marketing ROI and optimize sales performance.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Marketo: </w:t>
      </w:r>
      <w:r>
        <w:rPr>
          <w:rFonts w:ascii="Cambria" w:hAnsi="Cambria" w:eastAsia="Cambria"/>
          <w:b w:val="0"/>
          <w:i w:val="0"/>
          <w:sz w:val="22"/>
        </w:rPr>
        <w:t>A marketing automation platform that tracks customer behavior and optimizes marketing campaigns based on analytics.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Mailchimp: </w:t>
      </w:r>
      <w:r>
        <w:rPr>
          <w:rFonts w:ascii="Cambria" w:hAnsi="Cambria" w:eastAsia="Cambria"/>
          <w:b w:val="0"/>
          <w:i w:val="0"/>
          <w:sz w:val="22"/>
        </w:rPr>
        <w:t>An email marketing platform that allows businesses to manage email campaigns and track engagement metrics.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Zoho CRM: </w:t>
      </w:r>
      <w:r>
        <w:rPr>
          <w:rFonts w:ascii="Cambria" w:hAnsi="Cambria" w:eastAsia="Cambria"/>
          <w:b w:val="0"/>
          <w:i w:val="0"/>
          <w:sz w:val="22"/>
        </w:rPr>
        <w:t>A CRM tool that helps manage sales, marketing, and customer support within one platform.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Track sales pipelines, leads, and conversions.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Measure campaign performance and return on investment (ROI).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Segment customers for targeted marketing.</w:t>
      </w:r>
    </w:p>
    <w:p>
      <w:pPr>
        <w:keepNext/>
        <w:spacing w:before="280" w:after="160"/>
      </w:pPr>
      <w:r>
        <w:rPr>
          <w:rFonts w:ascii="Cambria" w:hAnsi="Cambria" w:eastAsia="Cambria"/>
          <w:b/>
          <w:i w:val="0"/>
          <w:color w:val="1F3A5F"/>
          <w:sz w:val="30"/>
        </w:rPr>
        <w:t>33.7. Business Intelligence (BI) and Analytics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business data and provide analysis and reporting tools to help businesses make data-driven decisions.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Tableau: </w:t>
      </w:r>
      <w:r>
        <w:rPr>
          <w:rFonts w:ascii="Cambria" w:hAnsi="Cambria" w:eastAsia="Cambria"/>
          <w:b w:val="0"/>
          <w:i w:val="0"/>
          <w:sz w:val="22"/>
        </w:rPr>
        <w:t>A data visualization tool that integrates with databases to create visual reports and dashboards.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Power BI (Microsoft): </w:t>
      </w:r>
      <w:r>
        <w:rPr>
          <w:rFonts w:ascii="Cambria" w:hAnsi="Cambria" w:eastAsia="Cambria"/>
          <w:b w:val="0"/>
          <w:i w:val="0"/>
          <w:sz w:val="22"/>
        </w:rPr>
        <w:t>A business analytics service that connects to databases and turns data into actionable insights via interactive dashboards.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Qlik: </w:t>
      </w:r>
      <w:r>
        <w:rPr>
          <w:rFonts w:ascii="Cambria" w:hAnsi="Cambria" w:eastAsia="Cambria"/>
          <w:b w:val="0"/>
          <w:i w:val="0"/>
          <w:sz w:val="22"/>
        </w:rPr>
        <w:t>A data analytics and business intelligence platform that provides reporting and visualization tools to analyze large datasets.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Create real-time reports and dashboards.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Analyze business performance and trends.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Predict future trends based on historical data.</w:t>
      </w:r>
    </w:p>
    <w:p>
      <w:pPr>
        <w:keepNext/>
        <w:spacing w:before="280" w:after="160"/>
      </w:pPr>
      <w:r>
        <w:rPr>
          <w:rFonts w:ascii="Cambria" w:hAnsi="Cambria" w:eastAsia="Cambria"/>
          <w:b/>
          <w:i w:val="0"/>
          <w:color w:val="1F3A5F"/>
          <w:sz w:val="30"/>
        </w:rPr>
        <w:t>33.8. E-Commerce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Manage data related to online sales, including customer behavior, transactions, and product inventory.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Shopify: </w:t>
      </w:r>
      <w:r>
        <w:rPr>
          <w:rFonts w:ascii="Cambria" w:hAnsi="Cambria" w:eastAsia="Cambria"/>
          <w:b w:val="0"/>
          <w:i w:val="0"/>
          <w:sz w:val="22"/>
        </w:rPr>
        <w:t>A cloud-based e-commerce platform that allows businesses to set up online stores and manage transactions, inventory, and customer data.</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Magento: </w:t>
      </w:r>
      <w:r>
        <w:rPr>
          <w:rFonts w:ascii="Cambria" w:hAnsi="Cambria" w:eastAsia="Cambria"/>
          <w:b w:val="0"/>
          <w:i w:val="0"/>
          <w:sz w:val="22"/>
        </w:rPr>
        <w:t>An open-source e-commerce platform for managing product catalogs, orders, and customer data.</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WooCommerce: </w:t>
      </w:r>
      <w:r>
        <w:rPr>
          <w:rFonts w:ascii="Cambria" w:hAnsi="Cambria" w:eastAsia="Cambria"/>
          <w:b w:val="0"/>
          <w:i w:val="0"/>
          <w:sz w:val="22"/>
        </w:rPr>
        <w:t>An open-source e-commerce plugin for WordPress, managing online product sales, inventory, and customer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Manage product listings, customer accounts, and orders.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Analyze customer behavior and sales trends.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Integrate with payment gateways and shipping services.</w:t>
      </w:r>
    </w:p>
    <w:p>
      <w:pPr>
        <w:keepNext/>
        <w:spacing w:before="280" w:after="160"/>
      </w:pPr>
      <w:r>
        <w:rPr>
          <w:rFonts w:ascii="Cambria" w:hAnsi="Cambria" w:eastAsia="Cambria"/>
          <w:b/>
          <w:i w:val="0"/>
          <w:color w:val="1F3A5F"/>
          <w:sz w:val="30"/>
        </w:rPr>
        <w:t>33.9. Project Management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project-related data, including timelines, tasks, resources, and team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Asana: </w:t>
      </w:r>
      <w:r>
        <w:rPr>
          <w:rFonts w:ascii="Cambria" w:hAnsi="Cambria" w:eastAsia="Cambria"/>
          <w:b w:val="0"/>
          <w:i w:val="0"/>
          <w:sz w:val="22"/>
        </w:rPr>
        <w:t>A project management tool that helps businesses track tasks, milestones, and team collaboration.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Trello: </w:t>
      </w:r>
      <w:r>
        <w:rPr>
          <w:rFonts w:ascii="Cambria" w:hAnsi="Cambria" w:eastAsia="Cambria"/>
          <w:b w:val="0"/>
          <w:i w:val="0"/>
          <w:sz w:val="22"/>
        </w:rPr>
        <w:t>A visual collaboration tool that tracks projects, tasks, and deadlines.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Microsoft Project: </w:t>
      </w:r>
      <w:r>
        <w:rPr>
          <w:rFonts w:ascii="Cambria" w:hAnsi="Cambria" w:eastAsia="Cambria"/>
          <w:b w:val="0"/>
          <w:i w:val="0"/>
          <w:sz w:val="22"/>
        </w:rPr>
        <w:t>A project management software that helps businesses manage timelines, resources, and project goals.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Track project progress and team performance.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Manage project budgets, timelines, and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Facilitate team communication and collaboration.</w:t>
      </w:r>
    </w:p>
    <w:p>
      <w:pPr>
        <w:keepNext/>
        <w:spacing w:before="280" w:after="160"/>
      </w:pPr>
      <w:r>
        <w:rPr>
          <w:rFonts w:ascii="Cambria" w:hAnsi="Cambria" w:eastAsia="Cambria"/>
          <w:b/>
          <w:i w:val="0"/>
          <w:color w:val="1F3A5F"/>
          <w:sz w:val="30"/>
        </w:rPr>
        <w:t>33.10. Legal and Compliance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Store legal documents, compliance records, contracts, and regulatory data to ensure businesses comply with laws and regulations.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Thomson Reuters Westlaw: </w:t>
      </w:r>
      <w:r>
        <w:rPr>
          <w:rFonts w:ascii="Cambria" w:hAnsi="Cambria" w:eastAsia="Cambria"/>
          <w:b w:val="0"/>
          <w:i w:val="0"/>
          <w:sz w:val="22"/>
        </w:rPr>
        <w:t>A legal research database for case law, statutes, regulations, and legal news.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LexisNexis: </w:t>
      </w:r>
      <w:r>
        <w:rPr>
          <w:rFonts w:ascii="Cambria" w:hAnsi="Cambria" w:eastAsia="Cambria"/>
          <w:b w:val="0"/>
          <w:i w:val="0"/>
          <w:sz w:val="22"/>
        </w:rPr>
        <w:t>Provides legal research, news, and analytics, helping businesses comply with legal standards.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Aderant: </w:t>
      </w:r>
      <w:r>
        <w:rPr>
          <w:rFonts w:ascii="Cambria" w:hAnsi="Cambria" w:eastAsia="Cambria"/>
          <w:b w:val="0"/>
          <w:i w:val="0"/>
          <w:sz w:val="22"/>
        </w:rPr>
        <w:t>A legal practice management platform that stores case files, billing, and contract data.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Store legal documents and compliance records.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Manage contracts and intellectual property.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Ensure compliance with industry regulations and legal standards.</w:t>
      </w:r>
    </w:p>
    <w:p>
      <w:pPr>
        <w:keepNext/>
        <w:spacing w:before="280" w:after="160"/>
      </w:pPr>
      <w:r>
        <w:rPr>
          <w:rFonts w:ascii="Cambria" w:hAnsi="Cambria" w:eastAsia="Cambria"/>
          <w:b/>
          <w:i w:val="0"/>
          <w:color w:val="1F3A5F"/>
          <w:sz w:val="30"/>
        </w:rPr>
        <w:t>33.11. Benefits of Business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Centralized Data Management: </w:t>
      </w:r>
      <w:r>
        <w:rPr>
          <w:rFonts w:ascii="Cambria" w:hAnsi="Cambria" w:eastAsia="Cambria"/>
          <w:b w:val="0"/>
          <w:i w:val="0"/>
          <w:sz w:val="22"/>
        </w:rPr>
        <w:t>Consolidates data from various departments into one system, improving accessibility and reducing redundancy.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Improved Decision-Making: </w:t>
      </w:r>
      <w:r>
        <w:rPr>
          <w:rFonts w:ascii="Cambria" w:hAnsi="Cambria" w:eastAsia="Cambria"/>
          <w:b w:val="0"/>
          <w:i w:val="0"/>
          <w:sz w:val="22"/>
        </w:rPr>
        <w:t>With accurate and up-to-date data, businesses can make informed decisions based on real-time analytics and insights.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Enhanced Efficiency: </w:t>
      </w:r>
      <w:r>
        <w:rPr>
          <w:rFonts w:ascii="Cambria" w:hAnsi="Cambria" w:eastAsia="Cambria"/>
          <w:b w:val="0"/>
          <w:i w:val="0"/>
          <w:sz w:val="22"/>
        </w:rPr>
        <w:t>Automates routine tasks such as invoicing, payroll, and inventory management, saving time and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Better Customer Insights: </w:t>
      </w:r>
      <w:r>
        <w:rPr>
          <w:rFonts w:ascii="Cambria" w:hAnsi="Cambria" w:eastAsia="Cambria"/>
          <w:b w:val="0"/>
          <w:i w:val="0"/>
          <w:sz w:val="22"/>
        </w:rPr>
        <w:t>By analyzing customer data, businesses can offer personalized experiences and build stronger relationships.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Regulatory Compliance: </w:t>
      </w:r>
      <w:r>
        <w:rPr>
          <w:rFonts w:ascii="Cambria" w:hAnsi="Cambria" w:eastAsia="Cambria"/>
          <w:b w:val="0"/>
          <w:i w:val="0"/>
          <w:sz w:val="22"/>
        </w:rPr>
        <w:t>Ensures that businesses comply with legal and regulatory requirements by storing necessary data and tracking changes.</w:t>
      </w:r>
    </w:p>
    <w:p>
      <w:pPr>
        <w:spacing w:after="120" w:before="0"/>
        <w:jc w:val="both"/>
      </w:pPr>
      <w:r>
        <w:rPr>
          <w:rFonts w:ascii="Cambria" w:hAnsi="Cambria" w:eastAsia="Cambria"/>
          <w:b w:val="0"/>
          <w:i w:val="0"/>
          <w:sz w:val="22"/>
        </w:rPr>
        <w:t>In summary, business databases are essential tools for managing various business functions, from sales and marketing to finance and project management, supporting data-driven decisions, efficiency, and overall organizational growth.</w:t>
      </w:r>
    </w:p>
    <w:p>
      <w:pPr>
        <w:keepNext/>
        <w:spacing w:before="360" w:after="200"/>
      </w:pPr>
      <w:r>
        <w:rPr>
          <w:rFonts w:ascii="Cambria" w:hAnsi="Cambria" w:eastAsia="Cambria"/>
          <w:b/>
          <w:i w:val="0"/>
          <w:color w:val="1F3A5F"/>
          <w:sz w:val="36"/>
        </w:rPr>
        <w:t>34. Article Processing Charges (APCs)</w:t>
      </w:r>
    </w:p>
    <w:p>
      <w:pPr>
        <w:spacing w:after="120" w:before="0"/>
        <w:jc w:val="both"/>
      </w:pPr>
      <w:r>
        <w:rPr>
          <w:rFonts w:ascii="Cambria" w:hAnsi="Cambria" w:eastAsia="Cambria"/>
          <w:b w:val="0"/>
          <w:i w:val="0"/>
          <w:sz w:val="22"/>
        </w:rPr>
        <w:t>Article Processing Charges (APCs) are fees that authors or their institutions pay to make their research articles freely accessible to the public through open access publishing. These charges are typically applied when publishing in open-access journals, where the costs of publication (such as peer review, editing, and hosting) are covered by the author rather than through subscription fees. Here's a detailed explanation of APCs:</w:t>
      </w:r>
    </w:p>
    <w:p>
      <w:pPr>
        <w:keepNext/>
        <w:spacing w:before="280" w:after="160"/>
      </w:pPr>
      <w:r>
        <w:rPr>
          <w:rFonts w:ascii="Cambria" w:hAnsi="Cambria" w:eastAsia="Cambria"/>
          <w:b/>
          <w:i w:val="0"/>
          <w:color w:val="1F3A5F"/>
          <w:sz w:val="30"/>
        </w:rPr>
        <w:t>34.1. What Are Article Processing Charges (APCs)?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APCs are fees that authors or their funding bodies are required to pay to cover the costs associated with publishing an article in an open-access journal.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goal of APCs is to make research freely available to everyone without subscription barriers while enabling publishers to cover the costs of editorial services, peer review, publication, and distribution.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Who Pays: APCs are typically paid by the author or their institution (university, research organization) or a funding agency that supports the research. In some cases, the publisher may offer fee waivers for authors from low-income countries or for specific types of content (such as review articles or invited papers).</w:t>
      </w:r>
    </w:p>
    <w:p>
      <w:pPr>
        <w:keepNext/>
        <w:spacing w:before="280" w:after="160"/>
      </w:pPr>
      <w:r>
        <w:rPr>
          <w:rFonts w:ascii="Cambria" w:hAnsi="Cambria" w:eastAsia="Cambria"/>
          <w:b/>
          <w:i w:val="0"/>
          <w:color w:val="1F3A5F"/>
          <w:sz w:val="30"/>
        </w:rPr>
        <w:t>34.2. Why Are APCs Charged?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Open-Access Publishing Model: In traditional subscription-based models, the publisher charges readers (through libraries, individuals, etc.) to access journal content. In contrast, the open-access model makes content freely available to everyone, and publishers use APCs to cover publication costs.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Covering Costs: The APC helps publishers cover the costs of:</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Peer Review: </w:t>
      </w:r>
      <w:r>
        <w:rPr>
          <w:rFonts w:ascii="Cambria" w:hAnsi="Cambria" w:eastAsia="Cambria"/>
          <w:b w:val="0"/>
          <w:i w:val="0"/>
          <w:sz w:val="22"/>
        </w:rPr>
        <w:t>Ensuring that the research meets scientific standards and has been reviewed by experts.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Editing and Formatting: </w:t>
      </w:r>
      <w:r>
        <w:rPr>
          <w:rFonts w:ascii="Cambria" w:hAnsi="Cambria" w:eastAsia="Cambria"/>
          <w:b w:val="0"/>
          <w:i w:val="0"/>
          <w:sz w:val="22"/>
        </w:rPr>
        <w:t>Preparing the article for publication, ensuring consistency and clarity.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Online Hosting: </w:t>
      </w:r>
      <w:r>
        <w:rPr>
          <w:rFonts w:ascii="Cambria" w:hAnsi="Cambria" w:eastAsia="Cambria"/>
          <w:b w:val="0"/>
          <w:i w:val="0"/>
          <w:sz w:val="22"/>
        </w:rPr>
        <w:t>Storing and making the article available on the journal's website and databases.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Marketing and Distribution: </w:t>
      </w:r>
      <w:r>
        <w:rPr>
          <w:rFonts w:ascii="Cambria" w:hAnsi="Cambria" w:eastAsia="Cambria"/>
          <w:b w:val="0"/>
          <w:i w:val="0"/>
          <w:sz w:val="22"/>
        </w:rPr>
        <w:t>Promoting the article to researchers and ensuring its broad dissemination.</w:t>
      </w:r>
    </w:p>
    <w:p>
      <w:pPr>
        <w:keepNext/>
        <w:spacing w:before="280" w:after="160"/>
      </w:pPr>
      <w:r>
        <w:rPr>
          <w:rFonts w:ascii="Cambria" w:hAnsi="Cambria" w:eastAsia="Cambria"/>
          <w:b/>
          <w:i w:val="0"/>
          <w:color w:val="1F3A5F"/>
          <w:sz w:val="30"/>
        </w:rPr>
        <w:t>34.3. How Much Are APCs?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Cost Range: The cost of APCs varies widely depending on the journal, publisher, and discipline. It typically ranges from $500 to $5000 or more per article.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Low-Cost APCs: Some open-access journals, particularly those in niche or emerging fields, may charge a lower APC (e.g., $500–$1000).</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High-Cost APCs: Leading journals with high impact factors, particularly in prestigious fields like medicine, chemistry, and life sciences, may charge significantly higher fees (e.g., $2000–$5000).</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Waivers and Discounts: Many publishers offer waivers or discounts to authors from low-income countries, early-career researchers, or those with limited funding. Some publishers also have programs for institutions or consortia to pay APCs on behalf of authors.</w:t>
      </w:r>
    </w:p>
    <w:p>
      <w:pPr>
        <w:keepNext/>
        <w:spacing w:before="280" w:after="160"/>
      </w:pPr>
      <w:r>
        <w:rPr>
          <w:rFonts w:ascii="Cambria" w:hAnsi="Cambria" w:eastAsia="Cambria"/>
          <w:b/>
          <w:i w:val="0"/>
          <w:color w:val="1F3A5F"/>
          <w:sz w:val="30"/>
        </w:rPr>
        <w:t>34.4. Types of Open-Access Journals with APCs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Gold Open Access: This is the most common open-access publishing model, where the published article is immediately available to the public for free, and authors must pay an APC to cover publication costs.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PLOS ONE, SpringerOpen.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Hybrid Open Access: Some subscription-based journals offer an open-access option where authors can pay an APC to make their specific article freely available, while the rest of the journal's content remains behind a paywall.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Elsevier's Hybrid Journals, Wiley Online Library.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Diamond or Platinum Open Access: In this model, there are no APCs, and articles are made freely available to the public. These journals are often funded by institutions, governments, or research grants rather than charging authors.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Directory of Open Access Journals (DOAJ), Open Library of Humanities.</w:t>
      </w:r>
    </w:p>
    <w:p>
      <w:pPr>
        <w:keepNext/>
        <w:spacing w:before="280" w:after="160"/>
      </w:pPr>
      <w:r>
        <w:rPr>
          <w:rFonts w:ascii="Cambria" w:hAnsi="Cambria" w:eastAsia="Cambria"/>
          <w:b/>
          <w:i w:val="0"/>
          <w:color w:val="1F3A5F"/>
          <w:sz w:val="30"/>
        </w:rPr>
        <w:t>34.5. Benefits of APCs and Open-Access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Increased Visibility and Impact: </w:t>
      </w:r>
      <w:r>
        <w:rPr>
          <w:rFonts w:ascii="Cambria" w:hAnsi="Cambria" w:eastAsia="Cambria"/>
          <w:b w:val="0"/>
          <w:i w:val="0"/>
          <w:sz w:val="22"/>
        </w:rPr>
        <w:t>Articles published in open-access journals are available to anyone, increasing the visibility and citation potential of the research. This can result in more readers, collaborators, and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Faster Dissemination: </w:t>
      </w:r>
      <w:r>
        <w:rPr>
          <w:rFonts w:ascii="Cambria" w:hAnsi="Cambria" w:eastAsia="Cambria"/>
          <w:b w:val="0"/>
          <w:i w:val="0"/>
          <w:sz w:val="22"/>
        </w:rPr>
        <w:t>Open-access publications are often published more quickly and are accessible immediately upon publication, unlike subscription-based models that may have delays.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 for Public Access to Knowledge: </w:t>
      </w:r>
      <w:r>
        <w:rPr>
          <w:rFonts w:ascii="Cambria" w:hAnsi="Cambria" w:eastAsia="Cambria"/>
          <w:b w:val="0"/>
          <w:i w:val="0"/>
          <w:sz w:val="22"/>
        </w:rPr>
        <w:t>Open-access publishing aligns with the principle of making scientific knowledge accessible to the global community, supporting education, policy-making, and social advancement.</w:t>
      </w:r>
    </w:p>
    <w:p>
      <w:pPr>
        <w:keepNext/>
        <w:spacing w:before="280" w:after="160"/>
      </w:pPr>
      <w:r>
        <w:rPr>
          <w:rFonts w:ascii="Cambria" w:hAnsi="Cambria" w:eastAsia="Cambria"/>
          <w:b/>
          <w:i w:val="0"/>
          <w:color w:val="1F3A5F"/>
          <w:sz w:val="30"/>
        </w:rPr>
        <w:t>34.6. Challenges and Criticisms of APCs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 Costs: </w:t>
      </w:r>
      <w:r>
        <w:rPr>
          <w:rFonts w:ascii="Cambria" w:hAnsi="Cambria" w:eastAsia="Cambria"/>
          <w:b w:val="0"/>
          <w:i w:val="0"/>
          <w:sz w:val="22"/>
        </w:rPr>
        <w:t>Some researchers and institutions struggle with the high APCs, especially in fields with less funding or for early-career researchers. While some funding agencies support APCs, not all authors have access to the necessary financial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Financial Barriers: </w:t>
      </w:r>
      <w:r>
        <w:rPr>
          <w:rFonts w:ascii="Cambria" w:hAnsi="Cambria" w:eastAsia="Cambria"/>
          <w:b w:val="0"/>
          <w:i w:val="0"/>
          <w:sz w:val="22"/>
        </w:rPr>
        <w:t>The rise of APCs has led to concerns about inequalities in who can afford to publish their research. Some researchers, especially from lower-income countries or less-funded disciplines, may not have access to open-access journals due to the cost.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Predatory Journals: </w:t>
      </w:r>
      <w:r>
        <w:rPr>
          <w:rFonts w:ascii="Cambria" w:hAnsi="Cambria" w:eastAsia="Cambria"/>
          <w:b w:val="0"/>
          <w:i w:val="0"/>
          <w:sz w:val="22"/>
        </w:rPr>
        <w:t>Some journals charge high APCs but do not offer rigorous peer review or editorial services, which has led to the emergence of predatory journals. These journals exploit the APC model by charging authors while failing to provide legitimate publishing services. Researchers must be cautious about where they submit their work.</w:t>
      </w:r>
    </w:p>
    <w:p>
      <w:pPr>
        <w:keepNext/>
        <w:spacing w:before="280" w:after="160"/>
      </w:pPr>
      <w:r>
        <w:rPr>
          <w:rFonts w:ascii="Cambria" w:hAnsi="Cambria" w:eastAsia="Cambria"/>
          <w:b/>
          <w:i w:val="0"/>
          <w:color w:val="1F3A5F"/>
          <w:sz w:val="30"/>
        </w:rPr>
        <w:t>34.7. Funding for APCs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Grants: </w:t>
      </w:r>
      <w:r>
        <w:rPr>
          <w:rFonts w:ascii="Cambria" w:hAnsi="Cambria" w:eastAsia="Cambria"/>
          <w:b w:val="0"/>
          <w:i w:val="0"/>
          <w:sz w:val="22"/>
        </w:rPr>
        <w:t>Many research funding agencies, including government bodies and private foundations, now allow or even require the payment of APCs as part of their grant funding. For instance, in the United States, NIH and NSF provide funding for APCs as part of their research grants.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Support: </w:t>
      </w:r>
      <w:r>
        <w:rPr>
          <w:rFonts w:ascii="Cambria" w:hAnsi="Cambria" w:eastAsia="Cambria"/>
          <w:b w:val="0"/>
          <w:i w:val="0"/>
          <w:sz w:val="22"/>
        </w:rPr>
        <w:t>Some universities and research institutions provide internal funds or subsidies to help their researchers pay APCs. For example, institutional agreements with publishers may offer discounts or cover APCs for faculty members.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Library Funds: </w:t>
      </w:r>
      <w:r>
        <w:rPr>
          <w:rFonts w:ascii="Cambria" w:hAnsi="Cambria" w:eastAsia="Cambria"/>
          <w:b w:val="0"/>
          <w:i w:val="0"/>
          <w:sz w:val="22"/>
        </w:rPr>
        <w:t>Some academic libraries have established funds to assist with the payment of APCs, particularly for faculty or students publishing in high-impact open-access journals.</w:t>
      </w:r>
    </w:p>
    <w:p>
      <w:pPr>
        <w:keepNext/>
        <w:spacing w:before="280" w:after="160"/>
      </w:pPr>
      <w:r>
        <w:rPr>
          <w:rFonts w:ascii="Cambria" w:hAnsi="Cambria" w:eastAsia="Cambria"/>
          <w:b/>
          <w:i w:val="0"/>
          <w:color w:val="1F3A5F"/>
          <w:sz w:val="30"/>
        </w:rPr>
        <w:t>34.8. Managing APCs in the Research Workflow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Budgeting for APCs: </w:t>
      </w:r>
      <w:r>
        <w:rPr>
          <w:rFonts w:ascii="Cambria" w:hAnsi="Cambria" w:eastAsia="Cambria"/>
          <w:b w:val="0"/>
          <w:i w:val="0"/>
          <w:sz w:val="22"/>
        </w:rPr>
        <w:t>Researchers must plan and budget for APCs, especially if they are submitting to multiple open-access journals. Some institutions offer grants or funding to assist with APCs.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Choosing Journals: </w:t>
      </w:r>
      <w:r>
        <w:rPr>
          <w:rFonts w:ascii="Cambria" w:hAnsi="Cambria" w:eastAsia="Cambria"/>
          <w:b w:val="0"/>
          <w:i w:val="0"/>
          <w:sz w:val="22"/>
        </w:rPr>
        <w:t>Authors should consider factors like journal reputation, impact factor, and the APC amount when selecting a journal. Tools like the OpenAPC project track APC data and help authors find journals with reasonable fees.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Support for Open Access: </w:t>
      </w:r>
      <w:r>
        <w:rPr>
          <w:rFonts w:ascii="Cambria" w:hAnsi="Cambria" w:eastAsia="Cambria"/>
          <w:b w:val="0"/>
          <w:i w:val="0"/>
          <w:sz w:val="22"/>
        </w:rPr>
        <w:t>Many institutions have signed agreements with publishers to reduce APC costs or cover them entirely, making it easier for authors to publish in open-access venues without financial strain.</w:t>
      </w:r>
    </w:p>
    <w:p>
      <w:pPr>
        <w:keepNext/>
        <w:spacing w:before="280" w:after="160"/>
      </w:pPr>
      <w:r>
        <w:rPr>
          <w:rFonts w:ascii="Cambria" w:hAnsi="Cambria" w:eastAsia="Cambria"/>
          <w:b/>
          <w:i w:val="0"/>
          <w:color w:val="1F3A5F"/>
          <w:sz w:val="30"/>
        </w:rPr>
        <w:t>34.9. Examples of Publishers with APCs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PLOS (Public Library of Science): </w:t>
      </w:r>
      <w:r>
        <w:rPr>
          <w:rFonts w:ascii="Cambria" w:hAnsi="Cambria" w:eastAsia="Cambria"/>
          <w:b w:val="0"/>
          <w:i w:val="0"/>
          <w:sz w:val="22"/>
        </w:rPr>
        <w:t>Offers several journals with a Gold Open Access model, including PLOS ONE. APCs typically range from $1500 to $3000.</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Springer Nature: </w:t>
      </w:r>
      <w:r>
        <w:rPr>
          <w:rFonts w:ascii="Cambria" w:hAnsi="Cambria" w:eastAsia="Cambria"/>
          <w:b w:val="0"/>
          <w:i w:val="0"/>
          <w:sz w:val="22"/>
        </w:rPr>
        <w:t>Offers hybrid journals and fully open-access journals, such as Nature Communications and Scientific Reports, with APCs varying depending on the journal.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Elsevier: </w:t>
      </w:r>
      <w:r>
        <w:rPr>
          <w:rFonts w:ascii="Cambria" w:hAnsi="Cambria" w:eastAsia="Cambria"/>
          <w:b w:val="0"/>
          <w:i w:val="0"/>
          <w:sz w:val="22"/>
        </w:rPr>
        <w:t>Offers a range of hybrid and open-access journals like Cell Reports and The Lancet Global Health, with APCs typically ranging from $2000 to $5000.</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Wiley: </w:t>
      </w:r>
      <w:r>
        <w:rPr>
          <w:rFonts w:ascii="Cambria" w:hAnsi="Cambria" w:eastAsia="Cambria"/>
          <w:b w:val="0"/>
          <w:i w:val="0"/>
          <w:sz w:val="22"/>
        </w:rPr>
        <w:t>Offers both hybrid and open-access publishing, including journals like Advanced Materials and Wiley Online Library.</w:t>
      </w:r>
    </w:p>
    <w:p>
      <w:pPr>
        <w:keepNext/>
        <w:spacing w:before="280" w:after="160"/>
      </w:pPr>
      <w:r>
        <w:rPr>
          <w:rFonts w:ascii="Cambria" w:hAnsi="Cambria" w:eastAsia="Cambria"/>
          <w:b/>
          <w:i w:val="0"/>
          <w:color w:val="1F3A5F"/>
          <w:sz w:val="30"/>
        </w:rPr>
        <w:t>34.10. Conclusion</w:t>
      </w:r>
    </w:p>
    <w:p>
      <w:pPr>
        <w:spacing w:after="120" w:before="0"/>
        <w:jc w:val="both"/>
      </w:pPr>
      <w:r>
        <w:rPr>
          <w:rFonts w:ascii="Cambria" w:hAnsi="Cambria" w:eastAsia="Cambria"/>
          <w:b w:val="0"/>
          <w:i w:val="0"/>
          <w:sz w:val="22"/>
        </w:rPr>
        <w:t>Article Processing Charges (APCs) are a key part of the open-access publishing model, allowing researchers to publish their work in freely accessible journals. While APCs offer many benefits, such as greater visibility and faster dissemination, they also present challenges related to costs, equity, and the potential for predatory journals. Researchers must weigh these factors carefully when deciding where to publish and seek out funding or institutional support for APCs when needed.</w:t>
      </w:r>
    </w:p>
    <w:p>
      <w:pPr>
        <w:keepNext/>
        <w:spacing w:before="360" w:after="200"/>
      </w:pPr>
      <w:r>
        <w:rPr>
          <w:rFonts w:ascii="Cambria" w:hAnsi="Cambria" w:eastAsia="Cambria"/>
          <w:b/>
          <w:i w:val="0"/>
          <w:color w:val="1F3A5F"/>
          <w:sz w:val="36"/>
        </w:rPr>
        <w:t>35. Open Access (OA) Journals</w:t>
      </w:r>
    </w:p>
    <w:p>
      <w:pPr>
        <w:spacing w:after="120" w:before="0"/>
        <w:jc w:val="both"/>
      </w:pPr>
      <w:r>
        <w:rPr>
          <w:rFonts w:ascii="Cambria" w:hAnsi="Cambria" w:eastAsia="Cambria"/>
          <w:b w:val="0"/>
          <w:i w:val="0"/>
          <w:sz w:val="22"/>
        </w:rPr>
        <w:t>Open Access (OA) Journals are academic journals that provide free and unrestricted access to their content. Unlike traditional subscription-based models, where readers must pay or have a subscription to access articles, Open Access Journals make all their content freely available to the public. Here's an overview of Open Access Journals, including their types, benefits, challenges, and examples:</w:t>
      </w:r>
    </w:p>
    <w:p>
      <w:pPr>
        <w:keepNext/>
        <w:spacing w:before="280" w:after="160"/>
      </w:pPr>
      <w:r>
        <w:rPr>
          <w:rFonts w:ascii="Cambria" w:hAnsi="Cambria" w:eastAsia="Cambria"/>
          <w:b/>
          <w:i w:val="0"/>
          <w:color w:val="1F3A5F"/>
          <w:sz w:val="30"/>
        </w:rPr>
        <w:t>35.1. What Are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Open Access Journals are scholarly publications that make all of their research articles freely available to the public without any subscription or paywall.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main goal is to ensure that scientific knowledge is easily accessible to everyone, including researchers, practitioners, policymakers, and the general public, without financial barriers.</w:t>
      </w:r>
    </w:p>
    <w:p>
      <w:pPr>
        <w:keepNext/>
        <w:spacing w:before="280" w:after="160"/>
      </w:pPr>
      <w:r>
        <w:rPr>
          <w:rFonts w:ascii="Cambria" w:hAnsi="Cambria" w:eastAsia="Cambria"/>
          <w:b/>
          <w:i w:val="0"/>
          <w:color w:val="1F3A5F"/>
          <w:sz w:val="30"/>
        </w:rPr>
        <w:t>35.2. Types of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Gold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Articles are made freely available immediately upon publication, and the costs of publication are typically covered by the author or their institution through Article Processing Charges (APCs).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PLOS ONE, Nature Communications.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Green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Authors deposit a copy of their work in an open-access repository or archive (e.g., university repository or arXiv) after peer review, making it freely accessible.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final version of the article is typically not made available immediately but may be released after an embargo period.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arXiv, PubMed Central.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Hybrid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traditional subscription-based journal offers an open-access option where authors can pay APCs to make individual articles open access, while the rest of the journal remains behind a paywall.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Elsevier's Cell Reports, Springer's Scientific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Diamond/Platinum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There are no APCs charged to authors, and the journal is completely open access. Funding typically comes from institutions, governments, or research grants rather than article fees.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Open Library of Humanities, Directory of Open Access Journals (DOAJ).</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Bronze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Articles are made available for free on the publisher's website without requiring payment or subscription but without a formal open-access license. These articles may be accessible for a limited period.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Some publishers' articles available for free but not under open-access licenses.</w:t>
      </w:r>
    </w:p>
    <w:p>
      <w:pPr>
        <w:keepNext/>
        <w:spacing w:before="280" w:after="160"/>
      </w:pPr>
      <w:r>
        <w:rPr>
          <w:rFonts w:ascii="Cambria" w:hAnsi="Cambria" w:eastAsia="Cambria"/>
          <w:b/>
          <w:i w:val="0"/>
          <w:color w:val="1F3A5F"/>
          <w:sz w:val="30"/>
        </w:rPr>
        <w:t>35.3. Benefits of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w:t>
      </w:r>
      <w:r>
        <w:rPr>
          <w:rFonts w:ascii="Cambria" w:hAnsi="Cambria" w:eastAsia="Cambria"/>
          <w:b w:val="0"/>
          <w:i w:val="0"/>
          <w:sz w:val="22"/>
        </w:rPr>
        <w:t>The primary benefit of OA is that all published content is freely available, removing subscription fees or paywalls that restrict access to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Increased Visibility: </w:t>
      </w:r>
      <w:r>
        <w:rPr>
          <w:rFonts w:ascii="Cambria" w:hAnsi="Cambria" w:eastAsia="Cambria"/>
          <w:b w:val="0"/>
          <w:i w:val="0"/>
          <w:sz w:val="22"/>
        </w:rPr>
        <w:t>OA articles are accessible to a broader audience, increasing the visibility and reach of research. This can result in more citations and impact for authors.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Researchers from low-income institutions or developing countries, who may not afford costly journal subscriptions, have equal access to OA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Faster Dissemination: </w:t>
      </w:r>
      <w:r>
        <w:rPr>
          <w:rFonts w:ascii="Cambria" w:hAnsi="Cambria" w:eastAsia="Cambria"/>
          <w:b w:val="0"/>
          <w:i w:val="0"/>
          <w:sz w:val="22"/>
        </w:rPr>
        <w:t>OA journals often have quicker publication timelines because they don't rely on subscription-based revenue models. Articles are usually published as soon as they are ready.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 for Open Science: </w:t>
      </w:r>
      <w:r>
        <w:rPr>
          <w:rFonts w:ascii="Cambria" w:hAnsi="Cambria" w:eastAsia="Cambria"/>
          <w:b w:val="0"/>
          <w:i w:val="0"/>
          <w:sz w:val="22"/>
        </w:rPr>
        <w:t>OA is a key component of the open science movement, promoting transparency, collaboration, and reproducibility in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Long-Term Preservation: </w:t>
      </w:r>
      <w:r>
        <w:rPr>
          <w:rFonts w:ascii="Cambria" w:hAnsi="Cambria" w:eastAsia="Cambria"/>
          <w:b w:val="0"/>
          <w:i w:val="0"/>
          <w:sz w:val="22"/>
        </w:rPr>
        <w:t>Many OA journals ensure their content is archived in publicly accessible databases, contributing to long-term data preservation.</w:t>
      </w:r>
    </w:p>
    <w:p>
      <w:pPr>
        <w:keepNext/>
        <w:spacing w:before="280" w:after="160"/>
      </w:pPr>
      <w:r>
        <w:rPr>
          <w:rFonts w:ascii="Cambria" w:hAnsi="Cambria" w:eastAsia="Cambria"/>
          <w:b/>
          <w:i w:val="0"/>
          <w:color w:val="1F3A5F"/>
          <w:sz w:val="30"/>
        </w:rPr>
        <w:t>35.4. Challenges of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Processing Charges (APCs): </w:t>
      </w:r>
      <w:r>
        <w:rPr>
          <w:rFonts w:ascii="Cambria" w:hAnsi="Cambria" w:eastAsia="Cambria"/>
          <w:b w:val="0"/>
          <w:i w:val="0"/>
          <w:sz w:val="22"/>
        </w:rPr>
        <w:t>Some OA journals charge authors APCs to cover publication costs, which can be a barrier, particularly for researchers from low-funded disciplines or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Control: </w:t>
      </w:r>
      <w:r>
        <w:rPr>
          <w:rFonts w:ascii="Cambria" w:hAnsi="Cambria" w:eastAsia="Cambria"/>
          <w:b w:val="0"/>
          <w:i w:val="0"/>
          <w:sz w:val="22"/>
        </w:rPr>
        <w:t>While OA has significantly improved, concerns have arisen regarding predatory journals that charge high APCs without providing legitimate peer review or editorial services.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Sustainability: </w:t>
      </w:r>
      <w:r>
        <w:rPr>
          <w:rFonts w:ascii="Cambria" w:hAnsi="Cambria" w:eastAsia="Cambria"/>
          <w:b w:val="0"/>
          <w:i w:val="0"/>
          <w:sz w:val="22"/>
        </w:rPr>
        <w:t>The financial sustainability of many OA journals is a concern, particularly for Diamond/Platinum OA journals that don't charge APCs. These journals often rely on external funding and may face budgetary challenges.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Hybrid Model Complications: </w:t>
      </w:r>
      <w:r>
        <w:rPr>
          <w:rFonts w:ascii="Cambria" w:hAnsi="Cambria" w:eastAsia="Cambria"/>
          <w:b w:val="0"/>
          <w:i w:val="0"/>
          <w:sz w:val="22"/>
        </w:rPr>
        <w:t>Some hybrid OA journals still rely on subscription fees for the majority of content, leading to concerns about whether the hybrid model truly makes research fully open access.</w:t>
      </w:r>
    </w:p>
    <w:p>
      <w:pPr>
        <w:keepNext/>
        <w:spacing w:before="280" w:after="160"/>
      </w:pPr>
      <w:r>
        <w:rPr>
          <w:rFonts w:ascii="Cambria" w:hAnsi="Cambria" w:eastAsia="Cambria"/>
          <w:b/>
          <w:i w:val="0"/>
          <w:color w:val="1F3A5F"/>
          <w:sz w:val="30"/>
        </w:rPr>
        <w:t>35.5. Examples of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PLOS ONE: </w:t>
      </w:r>
      <w:r>
        <w:rPr>
          <w:rFonts w:ascii="Cambria" w:hAnsi="Cambria" w:eastAsia="Cambria"/>
          <w:b w:val="0"/>
          <w:i w:val="0"/>
          <w:sz w:val="22"/>
        </w:rPr>
        <w:t>One of the largest and most well-known OA journals, covering a wide range of disciplines. Authors pay an APC to publish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Nature Communications: </w:t>
      </w:r>
      <w:r>
        <w:rPr>
          <w:rFonts w:ascii="Cambria" w:hAnsi="Cambria" w:eastAsia="Cambria"/>
          <w:b w:val="0"/>
          <w:i w:val="0"/>
          <w:sz w:val="22"/>
        </w:rPr>
        <w:t>An OA journal published by Springer Nature that covers research across the natural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Scientific Reports: </w:t>
      </w:r>
      <w:r>
        <w:rPr>
          <w:rFonts w:ascii="Cambria" w:hAnsi="Cambria" w:eastAsia="Cambria"/>
          <w:b w:val="0"/>
          <w:i w:val="0"/>
          <w:sz w:val="22"/>
        </w:rPr>
        <w:t>A multidisciplinary OA journal also published by Springer Nature, offering an open-access publishing platform for researchers in a range of scientific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BMC (BioMed Central) Journals: </w:t>
      </w:r>
      <w:r>
        <w:rPr>
          <w:rFonts w:ascii="Cambria" w:hAnsi="Cambria" w:eastAsia="Cambria"/>
          <w:b w:val="0"/>
          <w:i w:val="0"/>
          <w:sz w:val="22"/>
        </w:rPr>
        <w:t>A series of OA journals in the fields of biology, health sciences, and medicine. BMC Biology and BMC Medicine are popular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Frontiers: </w:t>
      </w:r>
      <w:r>
        <w:rPr>
          <w:rFonts w:ascii="Cambria" w:hAnsi="Cambria" w:eastAsia="Cambria"/>
          <w:b w:val="0"/>
          <w:i w:val="0"/>
          <w:sz w:val="22"/>
        </w:rPr>
        <w:t>An open-access publisher with a wide range of journals across different scientific fields. Frontiers in Psychology and Frontiers in Neuroscience are well-regarded.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DOAJ (Directory of Open Access Journals): </w:t>
      </w:r>
      <w:r>
        <w:rPr>
          <w:rFonts w:ascii="Cambria" w:hAnsi="Cambria" w:eastAsia="Cambria"/>
          <w:b w:val="0"/>
          <w:i w:val="0"/>
          <w:sz w:val="22"/>
        </w:rPr>
        <w:t>A comprehensive list of open-access journals across various academic disciplines. It helps researchers find high-quality OA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arXiv: </w:t>
      </w:r>
      <w:r>
        <w:rPr>
          <w:rFonts w:ascii="Cambria" w:hAnsi="Cambria" w:eastAsia="Cambria"/>
          <w:b w:val="0"/>
          <w:i w:val="0"/>
          <w:sz w:val="22"/>
        </w:rPr>
        <w:t>A free distribution service for research papers in fields like physics, mathematics, computer science, and biology. It is an example of a Green Open Access model, where authors upload preprints to a freely accessible repository.</w:t>
      </w:r>
    </w:p>
    <w:p>
      <w:pPr>
        <w:keepNext/>
        <w:spacing w:before="280" w:after="160"/>
      </w:pPr>
      <w:r>
        <w:rPr>
          <w:rFonts w:ascii="Cambria" w:hAnsi="Cambria" w:eastAsia="Cambria"/>
          <w:b/>
          <w:i w:val="0"/>
          <w:color w:val="1F3A5F"/>
          <w:sz w:val="30"/>
        </w:rPr>
        <w:t>35.6. How to Find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DOAJ (Directory of Open Access Journals): </w:t>
      </w:r>
      <w:r>
        <w:rPr>
          <w:rFonts w:ascii="Cambria" w:hAnsi="Cambria" w:eastAsia="Cambria"/>
          <w:b w:val="0"/>
          <w:i w:val="0"/>
          <w:sz w:val="22"/>
        </w:rPr>
        <w:t>The most well-known index for finding legitimate and quality open-access journals across a wide range of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Button: </w:t>
      </w:r>
      <w:r>
        <w:rPr>
          <w:rFonts w:ascii="Cambria" w:hAnsi="Cambria" w:eastAsia="Cambria"/>
          <w:b w:val="0"/>
          <w:i w:val="0"/>
          <w:sz w:val="22"/>
        </w:rPr>
        <w:t>A tool that helps users find OA versions of articles, particularly when an article is behind a paywall.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Unpaywall: </w:t>
      </w:r>
      <w:r>
        <w:rPr>
          <w:rFonts w:ascii="Cambria" w:hAnsi="Cambria" w:eastAsia="Cambria"/>
          <w:b w:val="0"/>
          <w:i w:val="0"/>
          <w:sz w:val="22"/>
        </w:rPr>
        <w:t>A browser extension that helps users find legal open-access versions of articles that are freely available online.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SHERPA/RoMEO: </w:t>
      </w:r>
      <w:r>
        <w:rPr>
          <w:rFonts w:ascii="Cambria" w:hAnsi="Cambria" w:eastAsia="Cambria"/>
          <w:b w:val="0"/>
          <w:i w:val="0"/>
          <w:sz w:val="22"/>
        </w:rPr>
        <w:t>A database of publisher policies on self-archiving, showing whether or not a publisher allows authors to upload their manuscripts to an institutional repository.</w:t>
      </w:r>
    </w:p>
    <w:p>
      <w:pPr>
        <w:keepNext/>
        <w:spacing w:before="280" w:after="160"/>
      </w:pPr>
      <w:r>
        <w:rPr>
          <w:rFonts w:ascii="Cambria" w:hAnsi="Cambria" w:eastAsia="Cambria"/>
          <w:b/>
          <w:i w:val="0"/>
          <w:color w:val="1F3A5F"/>
          <w:sz w:val="30"/>
        </w:rPr>
        <w:t>35.7. Open Access in Research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Funders' Mandates: Many research funding organizations, such as the NIH (National Institutes of Health) and Wellcome Trust, require that research funded by them be published in open-access journals to make the results publicly available.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Research Initiatives: Governments and institutions worldwide are increasingly supporting open-access publishing by providing funding for APCs or encouraging researchers to publish in OA journals as part of national science strategies.</w:t>
      </w:r>
    </w:p>
    <w:p>
      <w:pPr>
        <w:keepNext/>
        <w:spacing w:before="280" w:after="160"/>
      </w:pPr>
      <w:r>
        <w:rPr>
          <w:rFonts w:ascii="Cambria" w:hAnsi="Cambria" w:eastAsia="Cambria"/>
          <w:b/>
          <w:i w:val="0"/>
          <w:color w:val="1F3A5F"/>
          <w:sz w:val="30"/>
        </w:rPr>
        <w:t>35.8. Open Access Publishing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Gold Open Access: Articles are published in OA journals with no subscription fees, but the author or their institution typically pays an APC.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Green Open Access: Authors deposit their manuscript in an institutional repository or subject-based repository (e.g., arXiv) after publication, often with an embargo period.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Platinum/Diamond Open Access: No fees are charged to authors; instead, funding from institutions, governments, or sponsors supports the journal's publication costs. These journals are often entirely free for both readers and authors.</w:t>
      </w:r>
    </w:p>
    <w:p>
      <w:pPr>
        <w:keepNext/>
        <w:spacing w:before="280" w:after="160"/>
      </w:pPr>
      <w:r>
        <w:rPr>
          <w:rFonts w:ascii="Cambria" w:hAnsi="Cambria" w:eastAsia="Cambria"/>
          <w:b/>
          <w:i w:val="0"/>
          <w:color w:val="1F3A5F"/>
          <w:sz w:val="30"/>
        </w:rPr>
        <w:t>35.9. Predatory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These are journals that exploit the open-access model by charging authors APCs but do not provide legitimate peer-review, editorial, or publishing services.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How to Identify Predatory Journals: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Check whether the journal has a transparent editorial board and clear peer-review processes.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Avoid journals with unusually high APCs or unclear fee structures.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 tools like Beall's List of Predatory Journals and Publishers to identify suspicious journals.</w:t>
      </w:r>
    </w:p>
    <w:p>
      <w:pPr>
        <w:keepNext/>
        <w:spacing w:before="280" w:after="160"/>
      </w:pPr>
      <w:r>
        <w:rPr>
          <w:rFonts w:ascii="Cambria" w:hAnsi="Cambria" w:eastAsia="Cambria"/>
          <w:b/>
          <w:i w:val="0"/>
          <w:color w:val="1F3A5F"/>
          <w:sz w:val="30"/>
        </w:rPr>
        <w:t>35.10. Conclusion</w:t>
      </w:r>
    </w:p>
    <w:p>
      <w:pPr>
        <w:spacing w:after="120" w:before="0"/>
        <w:jc w:val="both"/>
      </w:pPr>
      <w:r>
        <w:rPr>
          <w:rFonts w:ascii="Cambria" w:hAnsi="Cambria" w:eastAsia="Cambria"/>
          <w:b w:val="0"/>
          <w:i w:val="0"/>
          <w:sz w:val="22"/>
        </w:rPr>
        <w:t>Open Access Journals represent a significant shift in how research is disseminated, aiming to make scholarly information freely accessible to everyone. While OA provides numerous benefits, such as increased visibility and access to research, it also faces challenges related to funding, sustainability, and the quality of certain journals. Researchers should carefully choose open-access journals, paying attention to the model, quality, and credibility of the journal to ensure the wide dissemination of high-quality, peer-reviewed research.</w:t>
      </w:r>
    </w:p>
    <w:p>
      <w:pPr>
        <w:keepNext/>
        <w:spacing w:before="360" w:after="200"/>
      </w:pPr>
      <w:r>
        <w:rPr>
          <w:rFonts w:ascii="Cambria" w:hAnsi="Cambria" w:eastAsia="Cambria"/>
          <w:b/>
          <w:i w:val="0"/>
          <w:color w:val="1F3A5F"/>
          <w:sz w:val="36"/>
        </w:rPr>
        <w:t>36. Directory of Open Access Journals (DOAJ)</w:t>
      </w:r>
    </w:p>
    <w:p>
      <w:pPr>
        <w:spacing w:after="120" w:before="0"/>
        <w:jc w:val="both"/>
      </w:pPr>
      <w:r>
        <w:rPr>
          <w:rFonts w:ascii="Cambria" w:hAnsi="Cambria" w:eastAsia="Cambria"/>
          <w:b w:val="0"/>
          <w:i w:val="0"/>
          <w:sz w:val="22"/>
        </w:rPr>
        <w:t>The Directory of Open Access Journals (DOAJ) is a comprehensive, freely accessible online database that provides a catalog of high-quality, peer-reviewed open-access journals. It serves as a vital resource for researchers, educators, and students looking to access and publish open-access content across a variety of academic disciplines. Below is an in-depth look at the DOAJ:</w:t>
      </w:r>
    </w:p>
    <w:p>
      <w:pPr>
        <w:keepNext/>
        <w:spacing w:before="280" w:after="160"/>
      </w:pPr>
      <w:r>
        <w:rPr>
          <w:rFonts w:ascii="Cambria" w:hAnsi="Cambria" w:eastAsia="Cambria"/>
          <w:b/>
          <w:i w:val="0"/>
          <w:color w:val="1F3A5F"/>
          <w:sz w:val="30"/>
        </w:rPr>
        <w:t>36.1. What is the Directory of Open Access Journals (DOAJ)?</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DOAJ is a global, online directory that indexes and provides access to high-quality, peer-reviewed open-access journals and articles across all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Established: The DOAJ was launched in 2003 by the Lund University Libraries in Sweden with the goal of promoting and supporting open access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Scope: It contains journals that adhere to open-access principles, meaning that their content is freely available to anyone with an internet connection without subscription or payment barriers.</w:t>
      </w:r>
    </w:p>
    <w:p>
      <w:pPr>
        <w:keepNext/>
        <w:spacing w:before="280" w:after="160"/>
      </w:pPr>
      <w:r>
        <w:rPr>
          <w:rFonts w:ascii="Cambria" w:hAnsi="Cambria" w:eastAsia="Cambria"/>
          <w:b/>
          <w:i w:val="0"/>
          <w:color w:val="1F3A5F"/>
          <w:sz w:val="30"/>
        </w:rPr>
        <w:t>36.2. Key Features of DOAJ</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Free Access to Journals: All journals listed in DOAJ are available for free to readers. The content can be accessed without any paywall, subscription, or registration.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Comprehensive Coverage: DOAJ covers a wide range of disciplines, including: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Science: Biology, chemistry, physics, engineering.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Medicine: Clinical and biomedical research, healthcare.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Social Sciences: Psychology, sociology, economics, education.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Humanities: Philosophy, literature, history, languages.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Technology: Computer science, information technology,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Peer-Reviewed Journals: Only journals that undergo a rigorous peer-review process are included in the directory, ensuring the quality and credibility of the published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Access Licenses: All articles in DOAJ journals are published under open-access licenses (such as Creative Commons), meaning that they can be freely accessed, reused, and redistributed by anyone under the terms of the license.</w:t>
      </w:r>
    </w:p>
    <w:p>
      <w:pPr>
        <w:keepNext/>
        <w:spacing w:before="280" w:after="160"/>
      </w:pPr>
      <w:r>
        <w:rPr>
          <w:rFonts w:ascii="Cambria" w:hAnsi="Cambria" w:eastAsia="Cambria"/>
          <w:b/>
          <w:i w:val="0"/>
          <w:color w:val="1F3A5F"/>
          <w:sz w:val="30"/>
        </w:rPr>
        <w:t>36.3. DOAJ's Mission and Purpose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Open Access: DOAJ's mission is to promote the open-access movement, ensuring that research is freely available to everyone and that knowledge is accessible without financial or geographical restrictions.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Quality Standards: By maintaining a high standard of inclusion, DOAJ ensures that the journals it indexes are of high quality and comply with best practices in scholarly publishing, such as transparency in peer review and editorial processes.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Authors and Publishers: DOAJ provides visibility to journals that adhere to open-access principles, helping authors to publish in reputable outlets without worrying about the costs associated with traditional subscription-based publishing.</w:t>
      </w:r>
    </w:p>
    <w:p>
      <w:pPr>
        <w:keepNext/>
        <w:spacing w:before="280" w:after="160"/>
      </w:pPr>
      <w:r>
        <w:rPr>
          <w:rFonts w:ascii="Cambria" w:hAnsi="Cambria" w:eastAsia="Cambria"/>
          <w:b/>
          <w:i w:val="0"/>
          <w:color w:val="1F3A5F"/>
          <w:sz w:val="30"/>
        </w:rPr>
        <w:t>36.4. Benefits of Using DOAJ</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a Wide Range of Journals: DOAJ offers access to over 15,000 open-access journals from around the world, covering a broad array of subjects.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Searchable Database: Users can easily search for specific journals or articles by topic, title, publisher, or language. DOAJ also allows advanced search options for filtering results.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Quality Assurance: All journals listed in DOAJ are subjected to a strict selection process. Only journals that meet DOAJ's criteria for quality (e.g., peer-review policies, editorial practices, open-access licensing) are included.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Free, Open Access: As a public resource, DOAJ provides users with free access to all content, fostering the principles of open science and open knowledge.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 Researchers: DOAJ helps researchers find open-access journals that they can submit their work to, helping ensure their research is widely disseminated.</w:t>
      </w:r>
    </w:p>
    <w:p>
      <w:pPr>
        <w:keepNext/>
        <w:spacing w:before="280" w:after="160"/>
      </w:pPr>
      <w:r>
        <w:rPr>
          <w:rFonts w:ascii="Cambria" w:hAnsi="Cambria" w:eastAsia="Cambria"/>
          <w:b/>
          <w:i w:val="0"/>
          <w:color w:val="1F3A5F"/>
          <w:sz w:val="30"/>
        </w:rPr>
        <w:t>36.5. Inclusion Criteria for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be included in DOAJ, a journal must meet several criteria, including: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Peer Review Process: Journals must demonstrate a robust and transparent peer-review process to ensure the quality and reliability of the research they publish.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Open Access: Journals must provide free access to all articles without financial, legal, or technical barriers.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Licensing: Articles must be published under an open-access license, such as Creative Commons, to ensure that they are freely accessible and reusable.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Editorial Board: Journals must have a clearly defined editorial board with qualified members overseeing the peer-review and publication process.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Content: The journal's content must be academically rigorous and meet the standards expected of scholarly research.</w:t>
      </w:r>
    </w:p>
    <w:p>
      <w:pPr>
        <w:keepNext/>
        <w:spacing w:before="280" w:after="160"/>
      </w:pPr>
      <w:r>
        <w:rPr>
          <w:rFonts w:ascii="Cambria" w:hAnsi="Cambria" w:eastAsia="Cambria"/>
          <w:b/>
          <w:i w:val="0"/>
          <w:color w:val="1F3A5F"/>
          <w:sz w:val="30"/>
        </w:rPr>
        <w:t>36.6. How to Access DOAJ</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Website: </w:t>
      </w:r>
      <w:r>
        <w:rPr>
          <w:rFonts w:ascii="Cambria" w:hAnsi="Cambria" w:eastAsia="Cambria"/>
          <w:b w:val="0"/>
          <w:i w:val="0"/>
          <w:sz w:val="22"/>
        </w:rPr>
        <w:t xml:space="preserve">Access to DOAJ is completely free, and users can search for journals and articles directly on its website: </w:t>
      </w:r>
      <w:r>
        <w:rPr>
          <w:rFonts w:ascii="Cambria" w:hAnsi="Cambria" w:eastAsia="Cambria"/>
          <w:b w:val="0"/>
          <w:i/>
          <w:sz w:val="22"/>
        </w:rPr>
        <w:t>https://www.doaj.org/</w:t>
      </w:r>
      <w:r>
        <w:rPr>
          <w:rFonts w:ascii="Cambria" w:hAnsi="Cambria" w:eastAsia="Cambria"/>
          <w:b w:val="0"/>
          <w:i w:val="0"/>
          <w:sz w:val="22"/>
        </w:rPr>
        <w: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Search Features: The website offers an advanced search tool where users can filter by subject area, language, journal type (e.g., academic, professional), and more.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DOAJ API: DOAJ also provides an API (Application Programming Interface) for developers and institutions to integrate DOAJ content into their systems or digital libraries.</w:t>
      </w:r>
    </w:p>
    <w:p>
      <w:pPr>
        <w:keepNext/>
        <w:spacing w:before="280" w:after="160"/>
      </w:pPr>
      <w:r>
        <w:rPr>
          <w:rFonts w:ascii="Cambria" w:hAnsi="Cambria" w:eastAsia="Cambria"/>
          <w:b/>
          <w:i w:val="0"/>
          <w:color w:val="1F3A5F"/>
          <w:sz w:val="30"/>
        </w:rPr>
        <w:t>36.7. Funding and Support for DOAJ</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Sustainability: DOAJ is funded through a combination of institutional support (e.g., Lund University), donations, and subscriptions from libraries and consortia. The platform is supported by the academic community, and its long-term sustainability is key to ensuring that open-access research remains accessible to everyone.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Partnerships with Publishers: DOAJ partners with journals, publishers, and academic institutions to expand its database and ensure that open-access research is broadly represented.</w:t>
      </w:r>
    </w:p>
    <w:p>
      <w:pPr>
        <w:keepNext/>
        <w:spacing w:before="280" w:after="160"/>
      </w:pPr>
      <w:r>
        <w:rPr>
          <w:rFonts w:ascii="Cambria" w:hAnsi="Cambria" w:eastAsia="Cambria"/>
          <w:b/>
          <w:i w:val="0"/>
          <w:color w:val="1F3A5F"/>
          <w:sz w:val="30"/>
        </w:rPr>
        <w:t>36.8. Examples of Open Access Journals in DOAJ</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PLOS ONE: A widely recognized multidisciplinary journal covering a wide range of scientific disciplines. It is one of the most well-known open-access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BMC (BioMed Central) Journals: Includes a wide range of journals, particularly in the fields of biology, medical sciences, and public health.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Frontiers Journals: Frontiers offers a large number of open-access journals in fields such as neuroscience, psychology, and environmental science.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Scientific Reports: An open-access journal from Springer Nature that publishes research across multiple scientific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Journal of Open Source Software (JOSS): A journal that publishes research about open-source software and its development.</w:t>
      </w:r>
    </w:p>
    <w:p>
      <w:pPr>
        <w:keepNext/>
        <w:spacing w:before="280" w:after="160"/>
      </w:pPr>
      <w:r>
        <w:rPr>
          <w:rFonts w:ascii="Cambria" w:hAnsi="Cambria" w:eastAsia="Cambria"/>
          <w:b/>
          <w:i w:val="0"/>
          <w:color w:val="1F3A5F"/>
          <w:sz w:val="30"/>
        </w:rPr>
        <w:t>36.9. DOAJ for Researchers and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Finding Journals: DOAJ is a useful resource for authors looking to publish their work in open-access journals. Researchers can browse DOAJ for journals that are relevant to their field and find journals with clear open-access policies and high-quality editorial standards.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Submission: When submitting articles, authors can look for journals indexed in DOAJ, ensuring that their work is published in reputable open-access outlets that adhere to high academic standards.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Promotion of Open Science: By publishing in DOAJ-indexed journals, authors contribute to the open-science movement and support the dissemination of free knowledge.</w:t>
      </w:r>
    </w:p>
    <w:p>
      <w:pPr>
        <w:keepNext/>
        <w:spacing w:before="280" w:after="160"/>
      </w:pPr>
      <w:r>
        <w:rPr>
          <w:rFonts w:ascii="Cambria" w:hAnsi="Cambria" w:eastAsia="Cambria"/>
          <w:b/>
          <w:i w:val="0"/>
          <w:color w:val="1F3A5F"/>
          <w:sz w:val="30"/>
        </w:rPr>
        <w:t>36.10. DOAJ for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Benefits for Publishers: Inclusion in DOAJ increases the visibility of open-access journals and helps publishers reach a global audience. It also ensures that the journal adheres to open-access standards and gains recognition in the global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Application for Inclusion: Publishers and journal editors can apply to have their journals included in DOAJ by submitting their journal's information for review. This process ensures that the journal meets DOAJ's quality and open-access standards.</w:t>
      </w:r>
    </w:p>
    <w:p>
      <w:pPr>
        <w:keepNext/>
        <w:spacing w:before="280" w:after="160"/>
      </w:pPr>
      <w:r>
        <w:rPr>
          <w:rFonts w:ascii="Cambria" w:hAnsi="Cambria" w:eastAsia="Cambria"/>
          <w:b/>
          <w:i w:val="0"/>
          <w:color w:val="1F3A5F"/>
          <w:sz w:val="30"/>
        </w:rPr>
        <w:t>36.11. DOAJ and Open Access Policies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Encouraging Open Access: DOAJ is a key resource in encouraging the shift towards open access in scholarly publishing. By indexing reputable journals, DOAJ helps scholars and institutions transition from traditional subscription-based models to open-access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Impact: DOAJ helps increase the accessibility of research globally, supporting the idea that scientific and academic knowledge should be available to everyone, regardless of financial means or geographical location.</w:t>
      </w:r>
    </w:p>
    <w:p>
      <w:pPr>
        <w:keepNext/>
        <w:spacing w:before="280" w:after="160"/>
      </w:pPr>
      <w:r>
        <w:rPr>
          <w:rFonts w:ascii="Cambria" w:hAnsi="Cambria" w:eastAsia="Cambria"/>
          <w:b/>
          <w:i w:val="0"/>
          <w:color w:val="1F3A5F"/>
          <w:sz w:val="30"/>
        </w:rPr>
        <w:t>36.12. Conclusion</w:t>
      </w:r>
    </w:p>
    <w:p>
      <w:pPr>
        <w:spacing w:after="120" w:before="0"/>
        <w:jc w:val="both"/>
      </w:pPr>
      <w:r>
        <w:rPr>
          <w:rFonts w:ascii="Cambria" w:hAnsi="Cambria" w:eastAsia="Cambria"/>
          <w:b w:val="0"/>
          <w:i w:val="0"/>
          <w:sz w:val="22"/>
        </w:rPr>
        <w:t>The Directory of Open Access Journals (DOAJ) is a valuable resource for anyone interested in open-access research, offering free access to thousands of high-quality, peer-reviewed journals across multiple disciplines. It plays a crucial role in the open-access publishing ecosystem, helping authors find reputable journals to submit their work to, while ensuring that research remains freely accessible to a global audience. As the academic community continues to embrace open-access models, DOAJ remains a fundamental tool for discovering, promoting, and publishing scholarly work.</w:t>
      </w:r>
    </w:p>
    <w:p>
      <w:pPr>
        <w:keepNext/>
        <w:spacing w:before="360" w:after="200"/>
      </w:pPr>
      <w:r>
        <w:rPr>
          <w:rFonts w:ascii="Cambria" w:hAnsi="Cambria" w:eastAsia="Cambria"/>
          <w:b/>
          <w:i w:val="0"/>
          <w:color w:val="1F3A5F"/>
          <w:sz w:val="36"/>
        </w:rPr>
        <w:t>37. Bronze Open Access</w:t>
      </w:r>
    </w:p>
    <w:p>
      <w:pPr>
        <w:spacing w:after="120" w:before="0"/>
        <w:jc w:val="both"/>
      </w:pPr>
      <w:r>
        <w:rPr>
          <w:rFonts w:ascii="Cambria" w:hAnsi="Cambria" w:eastAsia="Cambria"/>
          <w:b w:val="0"/>
          <w:i w:val="0"/>
          <w:sz w:val="22"/>
        </w:rPr>
        <w:t>Bronze Open Access is a publishing model where articles are made freely accessible for a limited period, but they are not under an official open-access license (like Creative Commons). Articles in this model are typically made available temporarily for free on a publisher's website or through a promotional effort, but they are not guaranteed to be permanently available for free once the free access period ends.</w:t>
      </w:r>
    </w:p>
    <w:p>
      <w:pPr>
        <w:spacing w:after="120" w:before="0"/>
        <w:jc w:val="both"/>
      </w:pPr>
      <w:r>
        <w:rPr>
          <w:rFonts w:ascii="Cambria" w:hAnsi="Cambria" w:eastAsia="Cambria"/>
          <w:b w:val="0"/>
          <w:i w:val="0"/>
          <w:sz w:val="22"/>
        </w:rPr>
        <w:t>Here's a detailed breakdown of Bronze Open Access:</w:t>
      </w:r>
    </w:p>
    <w:p>
      <w:pPr>
        <w:keepNext/>
        <w:spacing w:before="280" w:after="160"/>
      </w:pPr>
      <w:r>
        <w:rPr>
          <w:rFonts w:ascii="Cambria" w:hAnsi="Cambria" w:eastAsia="Cambria"/>
          <w:b/>
          <w:i w:val="0"/>
          <w:color w:val="1F3A5F"/>
          <w:sz w:val="30"/>
        </w:rPr>
        <w:t>37.1. What is Bronze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Bronze Open Access refers to articles that are temporarily made available for free on the publisher's website, but they are not formally licensed under an open-access license (such as Creative Commons).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 While the article may be freely available for a short time (e.g., during a promotional period or upon first publication), the article may revert to being behind a paywall after the free access period ends.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Temporary Access: The access to the article is generally limited and not a permanent open-access arrangement. After the free period, readers may need to pay or subscribe to access the article.</w:t>
      </w:r>
    </w:p>
    <w:p>
      <w:pPr>
        <w:keepNext/>
        <w:spacing w:before="280" w:after="160"/>
      </w:pPr>
      <w:r>
        <w:rPr>
          <w:rFonts w:ascii="Cambria" w:hAnsi="Cambria" w:eastAsia="Cambria"/>
          <w:b/>
          <w:i w:val="0"/>
          <w:color w:val="1F3A5F"/>
          <w:sz w:val="30"/>
        </w:rPr>
        <w:t>37.2. How Bronze Open Access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Free Access Period: The publisher provides temporary free access to the article. This can occur during the article's initial publication or as part of a marketing campaign, a special issue, or a conference.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Open-Access License: Articles under Bronze OA do not typically have an open-access license like CC BY or CC BY-NC, which would allow redistribution and reuse. Instead, the content is usually still under the publisher's traditional copyright.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Access: The free access to articles is often restricted to a short period of time (e.g., a few weeks or months). Once the free access period ends, the article may be moved behind a paywall or only accessible to subscribers.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Permanent Free Access: After the free access period ends, the article may no longer be available to the general public. It may be placed behind a subscription or paywall, limiting access to those who can afford the cost or have institutional access.</w:t>
      </w:r>
    </w:p>
    <w:p>
      <w:pPr>
        <w:keepNext/>
        <w:spacing w:before="280" w:after="160"/>
      </w:pPr>
      <w:r>
        <w:rPr>
          <w:rFonts w:ascii="Cambria" w:hAnsi="Cambria" w:eastAsia="Cambria"/>
          <w:b/>
          <w:i w:val="0"/>
          <w:color w:val="1F3A5F"/>
          <w:sz w:val="30"/>
        </w:rPr>
        <w:t>37.3. Benefits of Bronze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Increased Accessibility: The temporary free access period increases the accessibility of the article for a wider audience, allowing researchers and the public to access the work without paying or needing a subscription.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Wide Reach: Authors may benefit from increased exposure to their work during the free access period, which can help build visibility for the article and increase early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Marketing Tool for Publishers: Publishers often use Bronze OA as a way to promote their journals and attract attention to specific articles or special issues.</w:t>
      </w:r>
    </w:p>
    <w:p>
      <w:pPr>
        <w:keepNext/>
        <w:spacing w:before="280" w:after="160"/>
      </w:pPr>
      <w:r>
        <w:rPr>
          <w:rFonts w:ascii="Cambria" w:hAnsi="Cambria" w:eastAsia="Cambria"/>
          <w:b/>
          <w:i w:val="0"/>
          <w:color w:val="1F3A5F"/>
          <w:sz w:val="30"/>
        </w:rPr>
        <w:t>37.4. Challenges of Bronze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Temporary Nature of Access: The biggest disadvantage of Bronze OA is that access is not guaranteed to be permanent. Once the free access period ends, the article may be locked behind a paywall or subscription, reducing its availability.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Lack of Open Access License: Articles under the Bronze OA model typically don't carry open-access licenses like Creative Commons licenses, meaning users cannot freely reuse or redistribute the content as they would with Gold or Green OA.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Redistribution: Since articles may not be covered by open-access licenses, others may not be able to share or use the content in educational or research settings freely.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Uncertainty for Authors and Readers: Researchers and readers cannot be certain that the article will remain freely accessible after the promotional period ends, which can limit the article's long-term impact and accessibility.</w:t>
      </w:r>
    </w:p>
    <w:p>
      <w:pPr>
        <w:keepNext/>
        <w:spacing w:before="280" w:after="160"/>
      </w:pPr>
      <w:r>
        <w:rPr>
          <w:rFonts w:ascii="Cambria" w:hAnsi="Cambria" w:eastAsia="Cambria"/>
          <w:b/>
          <w:i w:val="0"/>
          <w:color w:val="1F3A5F"/>
          <w:sz w:val="30"/>
        </w:rPr>
        <w:t>37.5. Bronze Open Access vs. Other Open Access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Gold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Gold OA makes articles freely available immediately upon publication and usually involves Article Processing Charges (APCs) paid by authors.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Gold OA articles are typically published under open-access licenses (such as CC BY), allowing for redistribution and reuse.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Green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Green OA allows authors to deposit a version of their article in a repository after peer review, but the article may not be the final published version.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Access to the article is free, but there may be an embargo period, during which only a preprint or accepted manuscript is available.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Hybrid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Hybrid OA journals are subscription-based journals that offer authors the option to make their articles open access upon paying an APC. Some articles in the journal are open access, while others remain behind a paywall.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Diamond/Platinum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Diamond OA journals provide free access to all articles without charging authors any APCs. These journals are typically funded by institutions, governments, or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Bronze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Bronze OA is temporary access offered for free, but without an open-access license or long-term availability. Once the free period ends, the article may return behind a paywall.</w:t>
      </w:r>
    </w:p>
    <w:p>
      <w:pPr>
        <w:keepNext/>
        <w:spacing w:before="280" w:after="160"/>
      </w:pPr>
      <w:r>
        <w:rPr>
          <w:rFonts w:ascii="Cambria" w:hAnsi="Cambria" w:eastAsia="Cambria"/>
          <w:b/>
          <w:i w:val="0"/>
          <w:color w:val="1F3A5F"/>
          <w:sz w:val="30"/>
        </w:rPr>
        <w:t>37.6. Examples of Bronze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Publisher-Specific Free Access: Some publishers offer articles for free as part of a promotion, special issue, or first release of new content. For example, publishers may temporarily make articles from a newly launched journal or special issue available for free to attract attention.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Elsevier's Free Access Articles: Elsevier and other large publishers sometimes allow free access to certain articles in journals, but the free access is limited and may only last for a few months.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Springer: Sometimes makes individual articles available for free temporarily as part of an initiative to promote their journals.</w:t>
      </w:r>
    </w:p>
    <w:p>
      <w:pPr>
        <w:keepNext/>
        <w:spacing w:before="280" w:after="160"/>
      </w:pPr>
      <w:r>
        <w:rPr>
          <w:rFonts w:ascii="Cambria" w:hAnsi="Cambria" w:eastAsia="Cambria"/>
          <w:b/>
          <w:i w:val="0"/>
          <w:color w:val="1F3A5F"/>
          <w:sz w:val="30"/>
        </w:rPr>
        <w:t>37.7. How to Access Bronze Open Access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Publisher Websites: Publishers often announce free access periods for individual articles or special issues on their websites, typically providing temporary, unrestricted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ResearchGate: Some authors may upload the full-text of their articles (or preprints) to platforms like ResearchGate during the free access period, making them available to readers.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Repositories and Archives: Although not always applicable, some articles may be archived or deposited in institutional or subject-specific repositories during the free access period, making them temporarily available to the public.</w:t>
      </w:r>
    </w:p>
    <w:p>
      <w:pPr>
        <w:keepNext/>
        <w:spacing w:before="280" w:after="160"/>
      </w:pPr>
      <w:r>
        <w:rPr>
          <w:rFonts w:ascii="Cambria" w:hAnsi="Cambria" w:eastAsia="Cambria"/>
          <w:b/>
          <w:i w:val="0"/>
          <w:color w:val="1F3A5F"/>
          <w:sz w:val="30"/>
        </w:rPr>
        <w:t>37.8. Conclusion</w:t>
      </w:r>
    </w:p>
    <w:p>
      <w:pPr>
        <w:spacing w:after="120" w:before="0"/>
        <w:jc w:val="both"/>
      </w:pPr>
      <w:r>
        <w:rPr>
          <w:rFonts w:ascii="Cambria" w:hAnsi="Cambria" w:eastAsia="Cambria"/>
          <w:b w:val="0"/>
          <w:i w:val="0"/>
          <w:sz w:val="22"/>
        </w:rPr>
        <w:t>Bronze Open Access provides temporary free access to articles, offering increased visibility for research during a promotional period. While it opens up scholarly work to a broader audience, the lack of permanent access and the absence of open-access licenses limit its long-term impact and accessibility. The temporary nature of access and the uncertainty about whether articles will remain freely available after the free period ends are key disadvantages for both authors and readers. As the publishing industry evolves, Bronze OA serves as a transitional model between traditional subscription-based publishing and more sustainable open-access models like Gold OA and Green OA.</w:t>
      </w:r>
    </w:p>
    <w:p>
      <w:pPr>
        <w:keepNext/>
        <w:spacing w:before="360" w:after="200"/>
      </w:pPr>
      <w:r>
        <w:rPr>
          <w:rFonts w:ascii="Cambria" w:hAnsi="Cambria" w:eastAsia="Cambria"/>
          <w:b/>
          <w:i w:val="0"/>
          <w:color w:val="1F3A5F"/>
          <w:sz w:val="36"/>
        </w:rPr>
        <w:t>38. Diamond/Platinum Open Access</w:t>
      </w:r>
    </w:p>
    <w:p>
      <w:pPr>
        <w:spacing w:after="120" w:before="0"/>
        <w:jc w:val="both"/>
      </w:pPr>
      <w:r>
        <w:rPr>
          <w:rFonts w:ascii="Cambria" w:hAnsi="Cambria" w:eastAsia="Cambria"/>
          <w:b w:val="0"/>
          <w:i w:val="0"/>
          <w:sz w:val="22"/>
        </w:rPr>
        <w:t>Diamond/Platinum Open Access is a publishing model in which research articles are made freely available to all readers, without any Article Processing Charges (APCs) being levied on authors. This model is considered the most equitable form of open access, as both readers and authors benefit without financial barriers.</w:t>
      </w:r>
    </w:p>
    <w:p>
      <w:pPr>
        <w:spacing w:after="120" w:before="0"/>
        <w:jc w:val="both"/>
      </w:pPr>
      <w:r>
        <w:rPr>
          <w:rFonts w:ascii="Cambria" w:hAnsi="Cambria" w:eastAsia="Cambria"/>
          <w:b w:val="0"/>
          <w:i w:val="0"/>
          <w:sz w:val="22"/>
        </w:rPr>
        <w:t>Here's a detailed explanation of Diamond/Platinum Open Access:</w:t>
      </w:r>
    </w:p>
    <w:p>
      <w:pPr>
        <w:keepNext/>
        <w:spacing w:before="280" w:after="160"/>
      </w:pPr>
      <w:r>
        <w:rPr>
          <w:rFonts w:ascii="Cambria" w:hAnsi="Cambria" w:eastAsia="Cambria"/>
          <w:b/>
          <w:i w:val="0"/>
          <w:color w:val="1F3A5F"/>
          <w:sz w:val="30"/>
        </w:rPr>
        <w:t>38.1. What is Diamond/Platinum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In Diamond Open Access (also known as Platinum Open Access), all articles are freely available to everyone, and no charges are applied to authors for publication. The costs of publication are typically covered by external funding sources, such as institutions, governments, or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 Unlike other open access models like Gold OA, where authors must pay an Article Processing Charge (APC), Diamond/Platinum OA allows authors to publish their research for free, with no financial burden.</w:t>
      </w:r>
    </w:p>
    <w:p>
      <w:pPr>
        <w:keepNext/>
        <w:spacing w:before="280" w:after="160"/>
      </w:pPr>
      <w:r>
        <w:rPr>
          <w:rFonts w:ascii="Cambria" w:hAnsi="Cambria" w:eastAsia="Cambria"/>
          <w:b/>
          <w:i w:val="0"/>
          <w:color w:val="1F3A5F"/>
          <w:sz w:val="30"/>
        </w:rPr>
        <w:t>38.2. How Diamond/Platinum Open Access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APCs: Authors do not pay any fees to have their work published. This is a major distinction from Gold Open Access, where authors are often required to pay for their article to be made freely accessible.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Sources: The costs associated with peer review, editing, publishing, and archiving are usually covered by institutions, government funding, or the publisher consortiums of libraries or academic institutions itself. Some journals are funded by non-profit grants or sponsorship from universities and non-profit organizations.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Access to All: Once published, the articles are immediately available to anyone with an internet connection, providing free and unrestricted access to the content. This removes barriers to knowledge, enabling wide dissemination of research.</w:t>
      </w:r>
    </w:p>
    <w:p>
      <w:pPr>
        <w:keepNext/>
        <w:spacing w:before="280" w:after="160"/>
      </w:pPr>
      <w:r>
        <w:rPr>
          <w:rFonts w:ascii="Cambria" w:hAnsi="Cambria" w:eastAsia="Cambria"/>
          <w:b/>
          <w:i w:val="0"/>
          <w:color w:val="1F3A5F"/>
          <w:sz w:val="30"/>
        </w:rPr>
        <w:t>38.3. Benefits of Diamond/Platinum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Cost to Authors: The most significant advantage is that authors are not burdened with APCs (which can range from hundreds to thousands of dollars). This makes publishing more accessible, particularly for researchers with limited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Equity: Diamond/Platinum OA removes the financial barriers that may limit access to open-access publishing for researchers from low-income institutions, developing countries, or fields with limited funding options.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Broad Access: Articles are freely available to everyone, including those from institutions or countries without subscriptions to expensive academic journals. This supports global knowledge-sharing and democratizes access to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Increased Readership: Research published in a Diamond OA model is freely available to a wide audience, which can lead to greater readership, collaboration opportunities, and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Alignment with Open Science: This model aligns with the principles of open science, which advocate for making scientific research open, transparent, and accessible to the broader public.</w:t>
      </w:r>
    </w:p>
    <w:p>
      <w:pPr>
        <w:keepNext/>
        <w:spacing w:before="280" w:after="160"/>
      </w:pPr>
      <w:r>
        <w:rPr>
          <w:rFonts w:ascii="Cambria" w:hAnsi="Cambria" w:eastAsia="Cambria"/>
          <w:b/>
          <w:i w:val="0"/>
          <w:color w:val="1F3A5F"/>
          <w:sz w:val="30"/>
        </w:rPr>
        <w:t>38.4. Challenges of Diamond/Platinum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Sustainability: One of the primary challenges for Diamond/Platinum OA journals is ensuring sustainable funding. Since authors do not pay APCs, journals must rely on external funding sources, such as institutional grants, donations, or public funding, which can be unstable or insufficient.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Availability: While the Diamond/Platinum OA model is growing, it is still less common than other OA models (e.g., Gold OA). Not all journals offer this model, and it may not be available in all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or Government Support: The success of Diamond OA often relies on strong institutional or government backing. Without such support, the journal might struggle to cover its costs or even face closure.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Visibility of Journals: Some Diamond/Platinum OA journals may not have the same level of visibility or impact as journals in traditional subscription-based or hybrid OA models, which can impact their reach within academic communities.</w:t>
      </w:r>
    </w:p>
    <w:p>
      <w:pPr>
        <w:keepNext/>
        <w:spacing w:before="280" w:after="160"/>
      </w:pPr>
      <w:r>
        <w:rPr>
          <w:rFonts w:ascii="Cambria" w:hAnsi="Cambria" w:eastAsia="Cambria"/>
          <w:b/>
          <w:i w:val="0"/>
          <w:color w:val="1F3A5F"/>
          <w:sz w:val="30"/>
        </w:rPr>
        <w:t>38.5. Examples of Diamond/Platinum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Library of Humanities (OLH): </w:t>
      </w:r>
      <w:r>
        <w:rPr>
          <w:rFonts w:ascii="Cambria" w:hAnsi="Cambria" w:eastAsia="Cambria"/>
          <w:b w:val="0"/>
          <w:i w:val="0"/>
          <w:sz w:val="22"/>
        </w:rPr>
        <w:t>This platform is a Diamond OA initiative, which provides publishing opportunities for humanities researchers with no APCs required. It is funded by library consortia, institutions, and grant funding.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Directory of Open Access Journals (DOAJ): </w:t>
      </w:r>
      <w:r>
        <w:rPr>
          <w:rFonts w:ascii="Cambria" w:hAnsi="Cambria" w:eastAsia="Cambria"/>
          <w:b w:val="0"/>
          <w:i w:val="0"/>
          <w:sz w:val="22"/>
        </w:rPr>
        <w:t>While DOAJ itself is a database, it indexes journals that follow the Diamond OA model, such as Social Sciences Open and many others in various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 Library of Science (PLOS) – PLOS Biology (some initiatives): </w:t>
      </w:r>
      <w:r>
        <w:rPr>
          <w:rFonts w:ascii="Cambria" w:hAnsi="Cambria" w:eastAsia="Cambria"/>
          <w:b w:val="0"/>
          <w:i w:val="0"/>
          <w:sz w:val="22"/>
        </w:rPr>
        <w:t>Some PLOS journals occasionally support Diamond OA through special initiatives or collaborations with academic institutions or governments.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SciPost: </w:t>
      </w:r>
      <w:r>
        <w:rPr>
          <w:rFonts w:ascii="Cambria" w:hAnsi="Cambria" w:eastAsia="Cambria"/>
          <w:b w:val="0"/>
          <w:i w:val="0"/>
          <w:sz w:val="22"/>
        </w:rPr>
        <w:t>An open-access journal in the physical sciences that operates on the Diamond OA model. It does not charge authors any APCs and is funded by subscriptions from academic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 Open Journal of Philosophy: </w:t>
      </w:r>
      <w:r>
        <w:rPr>
          <w:rFonts w:ascii="Cambria" w:hAnsi="Cambria" w:eastAsia="Cambria"/>
          <w:b w:val="0"/>
          <w:i w:val="0"/>
          <w:sz w:val="22"/>
        </w:rPr>
        <w:t>A Platinum OA journal, where no charges are imposed on authors, and it is funded through various institutional collaborations.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 Journal of Open Source Software (JOSS): </w:t>
      </w:r>
      <w:r>
        <w:rPr>
          <w:rFonts w:ascii="Cambria" w:hAnsi="Cambria" w:eastAsia="Cambria"/>
          <w:b w:val="0"/>
          <w:i w:val="0"/>
          <w:sz w:val="22"/>
        </w:rPr>
        <w:t>A Diamond OA journal that provides a venue for open-source software researchers to publish their work. The journal is fully funded by sponsorship from universities and non-profit organizations.</w:t>
      </w:r>
    </w:p>
    <w:p>
      <w:pPr>
        <w:keepNext/>
        <w:spacing w:before="280" w:after="160"/>
      </w:pPr>
      <w:r>
        <w:rPr>
          <w:rFonts w:ascii="Cambria" w:hAnsi="Cambria" w:eastAsia="Cambria"/>
          <w:b/>
          <w:i w:val="0"/>
          <w:color w:val="1F3A5F"/>
          <w:sz w:val="30"/>
        </w:rPr>
        <w:t>38.6. How to Support or Publish in a Diamond/Platinum OA Journal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Through Funding: Institutions or governments can contribute to the sustainability of Diamond/Platinum OA by providing funding or subscribing to initiatives that support open access publishing. These funds help cover operational and publication costs without charging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Choose a Diamond OA Journal: Authors interested in publishing in a Diamond OA journal should look for journals in their field that do not charge APCs. The Directory of Open Access Journals (DOAJ) is a helpful resource for discovering such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Contribute to Open Access Initiatives: Researchers, institutions, and funders can help support the growth of Diamond OA by advocating for more open-access funding, contributing to institutional repositories, and encouraging others to publish in Diamond OA journals.</w:t>
      </w:r>
    </w:p>
    <w:p>
      <w:pPr>
        <w:keepNext/>
        <w:spacing w:before="280" w:after="160"/>
      </w:pPr>
      <w:r>
        <w:rPr>
          <w:rFonts w:ascii="Cambria" w:hAnsi="Cambria" w:eastAsia="Cambria"/>
          <w:b/>
          <w:i w:val="0"/>
          <w:color w:val="1F3A5F"/>
          <w:sz w:val="30"/>
        </w:rPr>
        <w:t>38.7. Diamond/Platinum OA vs. Other Open Access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Gold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Authors pay APCs for their article to be made freely available immediately upon publication.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Entire journal issues or articles can be made open access, but costs are passed on to the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Green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Authors deposit a version of their article in a repository after publication (e.g., preprints, postprints, or accepted manuscripts).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Articles may be available after an embargo period and are usually not the final published version.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Hybrid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subscription-based journal offers the option for authors to pay an APC to make their specific article open access, while the rest of the journal content remains behind a paywall.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Diamond/Platinum OA: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 APCs are charged to authors. Journals are fully open access, and the publishing costs are usually covered by other means, such as institutional funding or grants.</w:t>
      </w:r>
    </w:p>
    <w:p>
      <w:pPr>
        <w:keepNext/>
        <w:spacing w:before="280" w:after="160"/>
      </w:pPr>
      <w:r>
        <w:rPr>
          <w:rFonts w:ascii="Cambria" w:hAnsi="Cambria" w:eastAsia="Cambria"/>
          <w:b/>
          <w:i w:val="0"/>
          <w:color w:val="1F3A5F"/>
          <w:sz w:val="30"/>
        </w:rPr>
        <w:t>38.8. Diamond/Platinum Open Access and Funders' Role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Many funding bodies and institutions are increasingly supporting Diamond/Platinum Open Access initiatives. For instance, Open Research Funders Group (ORFG) is working to promote open access that eliminates financial barriers for authors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Some governments have initiated programs where research outputs from publicly funded projects are required to be published in open-access journals or repositories, which often includes Diamond OA journals.</w:t>
      </w:r>
    </w:p>
    <w:p>
      <w:pPr>
        <w:keepNext/>
        <w:spacing w:before="280" w:after="160"/>
      </w:pPr>
      <w:r>
        <w:rPr>
          <w:rFonts w:ascii="Cambria" w:hAnsi="Cambria" w:eastAsia="Cambria"/>
          <w:b/>
          <w:i w:val="0"/>
          <w:color w:val="1F3A5F"/>
          <w:sz w:val="30"/>
        </w:rPr>
        <w:t>38.9. Conclusion</w:t>
      </w:r>
    </w:p>
    <w:p>
      <w:pPr>
        <w:spacing w:after="120" w:before="0"/>
        <w:jc w:val="both"/>
      </w:pPr>
      <w:r>
        <w:rPr>
          <w:rFonts w:ascii="Cambria" w:hAnsi="Cambria" w:eastAsia="Cambria"/>
          <w:b w:val="0"/>
          <w:i w:val="0"/>
          <w:sz w:val="22"/>
        </w:rPr>
        <w:t>Diamond/Platinum Open Access represents the ideal form of open-access publishing, where research articles are made freely available without imposing any financial burden on authors. By removing APCs, this model promotes equity and ensures that research outputs are accessible to everyone, regardless of their financial resources. However, the sustainability of Diamond OA is reliant on external funding and support, and it is still a less common model compared to other open-access models like Gold OA. As more institutions and funders recognize the benefits of this model, it has the potential to become a more widely adopted method of publishing open-access research.</w:t>
      </w:r>
    </w:p>
    <w:p>
      <w:pPr>
        <w:keepNext/>
        <w:spacing w:before="360" w:after="200"/>
      </w:pPr>
      <w:r>
        <w:rPr>
          <w:rFonts w:ascii="Cambria" w:hAnsi="Cambria" w:eastAsia="Cambria"/>
          <w:b/>
          <w:i w:val="0"/>
          <w:color w:val="1F3A5F"/>
          <w:sz w:val="36"/>
        </w:rPr>
        <w:t>39. Hybrid Open Access</w:t>
      </w:r>
    </w:p>
    <w:p>
      <w:pPr>
        <w:spacing w:after="120" w:before="0"/>
        <w:jc w:val="both"/>
      </w:pPr>
      <w:r>
        <w:rPr>
          <w:rFonts w:ascii="Cambria" w:hAnsi="Cambria" w:eastAsia="Cambria"/>
          <w:b w:val="0"/>
          <w:i w:val="0"/>
          <w:sz w:val="22"/>
        </w:rPr>
        <w:t>Hybrid Open Access is a publishing model where a traditionally subscription-based journal offers authors the option to make their individual articles freely accessible to everyone by paying an Article Processing Charge (APC). In this model, some articles within the journal are open access (OA), while others remain behind the paywall, available only to subscribers or institutions that have access to the journal.</w:t>
      </w:r>
    </w:p>
    <w:p>
      <w:pPr>
        <w:keepNext/>
        <w:spacing w:before="280" w:after="160"/>
      </w:pPr>
      <w:r>
        <w:rPr>
          <w:rFonts w:ascii="Cambria" w:hAnsi="Cambria" w:eastAsia="Cambria"/>
          <w:b/>
          <w:i w:val="0"/>
          <w:color w:val="1F3A5F"/>
          <w:sz w:val="30"/>
        </w:rPr>
        <w:t>39.1. What is Hybrid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Hybrid Open Access refers to journals that operate under a mixed model, where some articles are available for free (open access), and others are available only to subscribers.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 Authors can choose to pay an APC to make their specific article openly accessible, while the rest of the journal's content remains behind a paywall.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APCs: These fees are charged to the author (or their institution/funding agency) to cover the publication costs of the article that will be made open access.</w:t>
      </w:r>
    </w:p>
    <w:p>
      <w:pPr>
        <w:keepNext/>
        <w:spacing w:before="280" w:after="160"/>
      </w:pPr>
      <w:r>
        <w:rPr>
          <w:rFonts w:ascii="Cambria" w:hAnsi="Cambria" w:eastAsia="Cambria"/>
          <w:b/>
          <w:i w:val="0"/>
          <w:color w:val="1F3A5F"/>
          <w:sz w:val="30"/>
        </w:rPr>
        <w:t>39.2. How Hybrid Open Access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Subscription-Based Journal: Hybrid OA is applied to journals that still use a traditional subscription model, where readers or institutions must pay to access the majority of articles in the journal.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Access Option: Authors can choose to pay an APC to make their individual article open access, meaning that anyone can access it for free.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APC Payment: The APC is usually paid after the article is accepted for publication and before it is made available online as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Peer Review and Publication: The article undergoes the same peer review and editorial process as articles published in subscription-based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Availability: Once the APC is paid, the article is immediately accessible to all readers via the publisher's website, without any subscription or paywall.</w:t>
      </w:r>
    </w:p>
    <w:p>
      <w:pPr>
        <w:keepNext/>
        <w:spacing w:before="280" w:after="160"/>
      </w:pPr>
      <w:r>
        <w:rPr>
          <w:rFonts w:ascii="Cambria" w:hAnsi="Cambria" w:eastAsia="Cambria"/>
          <w:b/>
          <w:i w:val="0"/>
          <w:color w:val="1F3A5F"/>
          <w:sz w:val="30"/>
        </w:rPr>
        <w:t>39.3. Benefits of Hybrid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Increased Visibility: Articles published under hybrid OA are available to a much larger audience, increasing their reach and visibility. This can lead to more citations and impact for the author.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Faster Dissemination: Hybrid OA allows authors to share their research quickly, bypassing the subscription barriers that delay access in traditional publishing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Author Choice: Hybrid OA gives authors the flexibility to publish in well-established journals, which may have high impact factors, while still making their work freely available to the public.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Revenue for Publishers: Publishers can generate revenue from subscriptions while also receiving APCs for open-access articles, helping to offset publishing costs and sustain the journal financially.</w:t>
      </w:r>
    </w:p>
    <w:p>
      <w:pPr>
        <w:keepNext/>
        <w:spacing w:before="280" w:after="160"/>
      </w:pPr>
      <w:r>
        <w:rPr>
          <w:rFonts w:ascii="Cambria" w:hAnsi="Cambria" w:eastAsia="Cambria"/>
          <w:b/>
          <w:i w:val="0"/>
          <w:color w:val="1F3A5F"/>
          <w:sz w:val="30"/>
        </w:rPr>
        <w:t>39.4. Challenges of Hybrid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APC Costs: The most significant challenge of hybrid OA is the APC, which can range from $1,000 to $5,000 (or more) depending on the journal. This can create financial barriers for authors, particularly those without institutional or funding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Subscription and Open Access Coexist: Since the majority of the journal's content is still behind a paywall, readers may have access to the open-access article but not the full issue or surrounding articles. This can limit the article's broader context and visibility.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Inequities in Access: While some authors may have the means to pay for APCs, others—particularly from low-income countries or underfunded institutions—may not be able to afford them, leading to inequalities in who can publish open-access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Confusion for Readers: The mixed nature of hybrid journals (some articles open access, others behind a paywall) may create confusion for readers, as they need to know whether the article they wish to access is behind a paywall or available freely.</w:t>
      </w:r>
    </w:p>
    <w:p>
      <w:pPr>
        <w:keepNext/>
        <w:spacing w:before="280" w:after="160"/>
      </w:pPr>
      <w:r>
        <w:rPr>
          <w:rFonts w:ascii="Cambria" w:hAnsi="Cambria" w:eastAsia="Cambria"/>
          <w:b/>
          <w:i w:val="0"/>
          <w:color w:val="1F3A5F"/>
          <w:sz w:val="30"/>
        </w:rPr>
        <w:t>39.5. Examples of Hybrid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Elsevier's Journals: </w:t>
      </w:r>
      <w:r>
        <w:rPr>
          <w:rFonts w:ascii="Cambria" w:hAnsi="Cambria" w:eastAsia="Cambria"/>
          <w:b w:val="0"/>
          <w:i w:val="0"/>
          <w:sz w:val="22"/>
        </w:rPr>
        <w:t>Elsevier offers hybrid open access for many of its journals. Researchers can pay an APC to make their article open access in journals like Cell, The Lancet, and Materials Science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Springer Nature's Journals: </w:t>
      </w:r>
      <w:r>
        <w:rPr>
          <w:rFonts w:ascii="Cambria" w:hAnsi="Cambria" w:eastAsia="Cambria"/>
          <w:b w:val="0"/>
          <w:i w:val="0"/>
          <w:sz w:val="22"/>
        </w:rPr>
        <w:t>Springer's Nature Communications and other journals are hybrid, offering authors the option to pay for open-access publication while retaining a subscription-based model for the rest of the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Wiley's Hybrid Journals: </w:t>
      </w:r>
      <w:r>
        <w:rPr>
          <w:rFonts w:ascii="Cambria" w:hAnsi="Cambria" w:eastAsia="Cambria"/>
          <w:b w:val="0"/>
          <w:i w:val="0"/>
          <w:sz w:val="22"/>
        </w:rPr>
        <w:t>Wiley provides hybrid open access for journals like Advanced Materials and Cancer Medicine, allowing authors to choose the open-access route for their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Taylor &amp; Francis Journals: </w:t>
      </w:r>
      <w:r>
        <w:rPr>
          <w:rFonts w:ascii="Cambria" w:hAnsi="Cambria" w:eastAsia="Cambria"/>
          <w:b w:val="0"/>
          <w:i w:val="0"/>
          <w:sz w:val="22"/>
        </w:rPr>
        <w:t>Taylor &amp; Francis offers hybrid open access for a number of their journals in various academic fields, such as Journal of Environmental Management and International Journal of Developmental Biology.</w:t>
      </w:r>
    </w:p>
    <w:p>
      <w:pPr>
        <w:keepNext/>
        <w:spacing w:before="280" w:after="160"/>
      </w:pPr>
      <w:r>
        <w:rPr>
          <w:rFonts w:ascii="Cambria" w:hAnsi="Cambria" w:eastAsia="Cambria"/>
          <w:b/>
          <w:i w:val="0"/>
          <w:color w:val="1F3A5F"/>
          <w:sz w:val="30"/>
        </w:rPr>
        <w:t>39.6. Hybrid Open Access vs. Gold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Hybrid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Journals are primarily subscription-based.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Authors can pay an APC to make their individual article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Not all articles in the journal are open access—only those for which an APC is paid.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majority of the journal's content remains behind a paywall.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Gold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Entire journals are open access, meaning every article is available freely to readers.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Authors pay an APC to publish their article in the journal, but all articles are immediately available for free to everyone.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There is no paywall for any content in Gold Open Access journals.</w:t>
      </w:r>
    </w:p>
    <w:p>
      <w:pPr>
        <w:keepNext/>
        <w:spacing w:before="280" w:after="160"/>
      </w:pPr>
      <w:r>
        <w:rPr>
          <w:rFonts w:ascii="Cambria" w:hAnsi="Cambria" w:eastAsia="Cambria"/>
          <w:b/>
          <w:i w:val="0"/>
          <w:color w:val="1F3A5F"/>
          <w:sz w:val="30"/>
        </w:rPr>
        <w:t>39.7. Publisher Policies on Hybrid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Embargo Periods: Some publishers may impose embargo periods for hybrid OA articles, meaning the article can't be made open access until a certain period after publication (e.g., 6 or 12 months).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License Types: Articles in hybrid OA journals may be published under Creative Commons licenses (e.g., CC BY, CC BY-NC), allowing authors to determine how others can use and share the article.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APC Waivers and Discounts: Some publishers offer waivers or discounts on APCs for authors from low-income countries or early-career researchers.</w:t>
      </w:r>
    </w:p>
    <w:p>
      <w:pPr>
        <w:keepNext/>
        <w:spacing w:before="280" w:after="160"/>
      </w:pPr>
      <w:r>
        <w:rPr>
          <w:rFonts w:ascii="Cambria" w:hAnsi="Cambria" w:eastAsia="Cambria"/>
          <w:b/>
          <w:i w:val="0"/>
          <w:color w:val="1F3A5F"/>
          <w:sz w:val="30"/>
        </w:rPr>
        <w:t>37.8. How to Publish in a Hybrid Open Access Journal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Choose the Journal: Select a hybrid open-access journal that aligns with your research topic and submission requirements. Check whether the journal offers an APC-based open-access option for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Submit the Article: Submit your manuscript according to the journal's submission guidelines. If the article is accepted, the publisher will offer the option to make it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Pay the APC: If you choose the open-access option, you will need to pay the APC once your article is accepted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Release: After the APC is paid, your article will be made freely available to the public on the publisher's website.</w:t>
      </w:r>
    </w:p>
    <w:p>
      <w:pPr>
        <w:keepNext/>
        <w:spacing w:before="280" w:after="160"/>
      </w:pPr>
      <w:r>
        <w:rPr>
          <w:rFonts w:ascii="Cambria" w:hAnsi="Cambria" w:eastAsia="Cambria"/>
          <w:b/>
          <w:i w:val="0"/>
          <w:color w:val="1F3A5F"/>
          <w:sz w:val="30"/>
        </w:rPr>
        <w:t>37.9. Hybrid Open Access and Funders' Mandates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Many research funders (e.g., NIH, Wellcome Trust, Horizon 2020) now mandate open access for research funded by their grants. For authors funded by these bodies, hybrid open access provides a route to comply with these mandates while still publishing in well-established, high-impact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Some funders may provide funding for APCs to help cover the cost of hybrid OA publication. However, authors should check with their funding agency regarding specific open-access policies.</w:t>
      </w:r>
    </w:p>
    <w:p>
      <w:pPr>
        <w:keepNext/>
        <w:spacing w:before="280" w:after="160"/>
      </w:pPr>
      <w:r>
        <w:rPr>
          <w:rFonts w:ascii="Cambria" w:hAnsi="Cambria" w:eastAsia="Cambria"/>
          <w:b/>
          <w:i w:val="0"/>
          <w:color w:val="1F3A5F"/>
          <w:sz w:val="30"/>
        </w:rPr>
        <w:t>37.10. Conclusion</w:t>
      </w:r>
    </w:p>
    <w:p>
      <w:pPr>
        <w:spacing w:after="120" w:before="0"/>
        <w:jc w:val="both"/>
      </w:pPr>
      <w:r>
        <w:rPr>
          <w:rFonts w:ascii="Cambria" w:hAnsi="Cambria" w:eastAsia="Cambria"/>
          <w:b w:val="0"/>
          <w:i w:val="0"/>
          <w:sz w:val="22"/>
        </w:rPr>
        <w:t>Hybrid Open Access provides a compromise between traditional subscription models and fully open-access journals. While it allows authors to publish open-access articles in established journals, it still faces challenges, particularly related to the cost of APCs and the mixed nature of content availability. It offers greater flexibility for authors, but the financial burden of APCs and the existence of paywalled content in the same journal may limit its widespread adoption. For researchers, hybrid OA offers a valuable opportunity to increase the visibility of their work while publishing in reputable journals. However, careful consideration of the APC costs, journal policies, and funding options is essential before opting for this model.</w:t>
      </w:r>
    </w:p>
    <w:p>
      <w:pPr>
        <w:keepNext/>
        <w:spacing w:before="360" w:after="200"/>
      </w:pPr>
      <w:r>
        <w:rPr>
          <w:rFonts w:ascii="Cambria" w:hAnsi="Cambria" w:eastAsia="Cambria"/>
          <w:b/>
          <w:i w:val="0"/>
          <w:color w:val="1F3A5F"/>
          <w:sz w:val="36"/>
        </w:rPr>
        <w:t>40. Green Open Access</w:t>
      </w:r>
    </w:p>
    <w:p>
      <w:pPr>
        <w:spacing w:after="120" w:before="0"/>
        <w:jc w:val="both"/>
      </w:pPr>
      <w:r>
        <w:rPr>
          <w:rFonts w:ascii="Cambria" w:hAnsi="Cambria" w:eastAsia="Cambria"/>
          <w:b w:val="0"/>
          <w:i w:val="0"/>
          <w:sz w:val="22"/>
        </w:rPr>
        <w:t>Green Open Access is an open-access publishing model where authors deposit a version of their research article in a publicly accessible repository (either institutional or subject-specific) after it has been peer-reviewed and accepted for publication. Unlike Gold Open Access, where articles are made immediately available on the publisher's website, Green Open Access articles are typically stored in repositories and may have an embargo period before they are available for free. Here's a detailed explanation of Green Open Access:</w:t>
      </w:r>
    </w:p>
    <w:p>
      <w:pPr>
        <w:keepNext/>
        <w:spacing w:before="280" w:after="160"/>
      </w:pPr>
      <w:r>
        <w:rPr>
          <w:rFonts w:ascii="Cambria" w:hAnsi="Cambria" w:eastAsia="Cambria"/>
          <w:b/>
          <w:i w:val="0"/>
          <w:color w:val="1F3A5F"/>
          <w:sz w:val="30"/>
        </w:rPr>
        <w:t>40.1. What is Green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Green Open Access refers to the practice of authors making their peer-reviewed articles available in an open-access repository (such as an institutional repository, subject-based repository, or personal website) after publication. This typically involves depositing a preprint, postprint, or accepted manuscript.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 While the final version of the article might still be behind a paywall on the publisher's website, a version of the article (often the accepted manuscript or preprint) is freely available through a repository.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Embargo Period: Some journals may impose an embargo period, meaning the article cannot be made openly accessible for a certain period (e.g., 6 months or 1 year) after publication. After this period, the article becomes openly accessible.</w:t>
      </w:r>
    </w:p>
    <w:p>
      <w:pPr>
        <w:keepNext/>
        <w:spacing w:before="280" w:after="160"/>
      </w:pPr>
      <w:r>
        <w:rPr>
          <w:rFonts w:ascii="Cambria" w:hAnsi="Cambria" w:eastAsia="Cambria"/>
          <w:b/>
          <w:i w:val="0"/>
          <w:color w:val="1F3A5F"/>
          <w:sz w:val="30"/>
        </w:rPr>
        <w:t>40.2. How Green Open Access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Repository Deposit: After an article is accepted for publication in a traditional subscription-based journal, authors deposit a version of the article (often the accepted manuscript or the final draft) in an open-access repository. These repositories may be: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Institutional Repositories: Managed by universities or research organizations, containing the research outputs of their researchers.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Subject-Based Repositories: Databases focused on specific research fields, such as arXiv (for physics, mathematics, and computer science) or PubMed Central (for biomedical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Versions: In Green Open Access, the deposited manuscript is usually not the final publisher version (with all formatting and branding), but one of the following: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Preprint: The version of the article before peer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Postprint: The version of the article after peer review but before final formatting by the publisher.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Accepted Manuscript: The version of the article after acceptance by the journal, but before it has been copyedited and formatted by the publisher.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Embargoes: Some journals impose an embargo period on Green Open Access deposits, preventing immediate access to the full article. For example, the article may only be available in the repository after a certain time, such as 6 or 12 months after publication.</w:t>
      </w:r>
    </w:p>
    <w:p>
      <w:pPr>
        <w:keepNext/>
        <w:spacing w:before="280" w:after="160"/>
      </w:pPr>
      <w:r>
        <w:rPr>
          <w:rFonts w:ascii="Cambria" w:hAnsi="Cambria" w:eastAsia="Cambria"/>
          <w:b/>
          <w:i w:val="0"/>
          <w:color w:val="1F3A5F"/>
          <w:sz w:val="30"/>
        </w:rPr>
        <w:t>40.3. Benefits of Green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Free Access to Research: Green Open Access provides free access to research articles, which may otherwise be locked behind expensive subscription paywalls.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Wider Dissemination: Authors can make their research accessible to a larger audience, including researchers from low-income institutions or countries who may not be able to afford journal subscriptions.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Increased Visibility: Articles deposited in open-access repositories can be indexed and made available to search engines and databases, increasing their visibility and citation potential.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Sustainability: Green Open Access can help reduce publication costs since authors typically don't pay Article Processing Charges (APCs) as they would in Gold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Compliance with Funders' Mandates: Many funding agencies (e.g., the NIH, Wellcome Trust, EU Horizon 2020) require that research outputs funded by their grants be deposited in an open-access repository, and Green Open Access is often a cost-effective way to comply with these mandates.</w:t>
      </w:r>
    </w:p>
    <w:p>
      <w:pPr>
        <w:keepNext/>
        <w:spacing w:before="280" w:after="160"/>
      </w:pPr>
      <w:r>
        <w:rPr>
          <w:rFonts w:ascii="Cambria" w:hAnsi="Cambria" w:eastAsia="Cambria"/>
          <w:b/>
          <w:i w:val="0"/>
          <w:color w:val="1F3A5F"/>
          <w:sz w:val="30"/>
        </w:rPr>
        <w:t>40.4. Challenges of Green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Embargo Periods: The presence of embargoes can delay access to the final published version of an article. During this period, the article is not freely available, and users may only have access to preprint or postprint versions, which might lack final formatting or copyediting.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Incomplete or Non-Final Versions: In many cases, the version deposited in repositories is not the publisher's final, formatted article, meaning it may lack some of the final updates, corrections, and formatting.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Repository Availability: Not all institutions or disciplines have a strong repository infrastructure. The effectiveness of Green Open Access depends on whether the author's institution or the field of research has a reliable repository to upload the article.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Lack of Visibility: While repositories offer access, they may not have the same reach and visibility as the publisher's website, potentially reducing the discoverability of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Publisher Policies: Some publishers impose restrictions on the types of articles that can be deposited in repositories or may not allow certain versions (e.g., the final published version) to be shared openly.</w:t>
      </w:r>
    </w:p>
    <w:p>
      <w:pPr>
        <w:keepNext/>
        <w:spacing w:before="280" w:after="160"/>
      </w:pPr>
      <w:r>
        <w:rPr>
          <w:rFonts w:ascii="Cambria" w:hAnsi="Cambria" w:eastAsia="Cambria"/>
          <w:b/>
          <w:i w:val="0"/>
          <w:color w:val="1F3A5F"/>
          <w:sz w:val="30"/>
        </w:rPr>
        <w:t>40.5. Green Open Access vs. Gold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Green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Authors deposit their articles in repositories (e.g., institutional or subject-based) after publication.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Typically involves a preprint, postprint, or accepted manuscript version.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Articles are freely available after a period (embargo), but may not be the final publisher's version.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 upfront fees for authors (unless required by the repository).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Gold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Articles are made openly accessible immediately upon publication in the journal itself.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Authors or their institutions typically pay Article Processing Charges (APCs).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Articles are the final publisher version and are freely available to everyone.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Greater visibility and impact since the article is available immediately on the journal's platform.</w:t>
      </w:r>
    </w:p>
    <w:p>
      <w:pPr>
        <w:keepNext/>
        <w:spacing w:before="280" w:after="160"/>
      </w:pPr>
      <w:r>
        <w:rPr>
          <w:rFonts w:ascii="Cambria" w:hAnsi="Cambria" w:eastAsia="Cambria"/>
          <w:b/>
          <w:i w:val="0"/>
          <w:color w:val="1F3A5F"/>
          <w:sz w:val="30"/>
        </w:rPr>
        <w:t>40.6. Examples of Green Open Access Repositories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arXiv: </w:t>
      </w:r>
      <w:r>
        <w:rPr>
          <w:rFonts w:ascii="Cambria" w:hAnsi="Cambria" w:eastAsia="Cambria"/>
          <w:b w:val="0"/>
          <w:i w:val="0"/>
          <w:sz w:val="22"/>
        </w:rPr>
        <w:t>A preprint repository for the physical sciences, mathematics, and computer science, where authors can deposit their research before peer review or after.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PubMed Central (PMC): </w:t>
      </w:r>
      <w:r>
        <w:rPr>
          <w:rFonts w:ascii="Cambria" w:hAnsi="Cambria" w:eastAsia="Cambria"/>
          <w:b w:val="0"/>
          <w:i w:val="0"/>
          <w:sz w:val="22"/>
        </w:rPr>
        <w:t>A free archive of biomedical and life sciences journal literature, where many authors upload their articles to comply with NIH funding requirements.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SSRN (Social Science Research Network): </w:t>
      </w:r>
      <w:r>
        <w:rPr>
          <w:rFonts w:ascii="Cambria" w:hAnsi="Cambria" w:eastAsia="Cambria"/>
          <w:b w:val="0"/>
          <w:i w:val="0"/>
          <w:sz w:val="22"/>
        </w:rPr>
        <w:t>A repository for social sciences and humanities, offering preprints and working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Repositories: </w:t>
      </w:r>
      <w:r>
        <w:rPr>
          <w:rFonts w:ascii="Cambria" w:hAnsi="Cambria" w:eastAsia="Cambria"/>
          <w:b w:val="0"/>
          <w:i w:val="0"/>
          <w:sz w:val="22"/>
        </w:rPr>
        <w:t>Many universities maintain their own institutional repositories where researchers can upload their articles. For example, Cambridge University Repository or MIT DSpace.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bioRxiv: </w:t>
      </w:r>
      <w:r>
        <w:rPr>
          <w:rFonts w:ascii="Cambria" w:hAnsi="Cambria" w:eastAsia="Cambria"/>
          <w:b w:val="0"/>
          <w:i w:val="0"/>
          <w:sz w:val="22"/>
        </w:rPr>
        <w:t>A preprint server for biology research that allows authors to share their work before it undergoes peer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Zenodo: </w:t>
      </w:r>
      <w:r>
        <w:rPr>
          <w:rFonts w:ascii="Cambria" w:hAnsi="Cambria" w:eastAsia="Cambria"/>
          <w:b w:val="0"/>
          <w:i w:val="0"/>
          <w:sz w:val="22"/>
        </w:rPr>
        <w:t>A general-purpose open-access repository that supports a wide range of research outputs, including datasets, articles, and presentations.</w:t>
      </w:r>
    </w:p>
    <w:p>
      <w:pPr>
        <w:keepNext/>
        <w:spacing w:before="280" w:after="160"/>
      </w:pPr>
      <w:r>
        <w:rPr>
          <w:rFonts w:ascii="Cambria" w:hAnsi="Cambria" w:eastAsia="Cambria"/>
          <w:b/>
          <w:i w:val="0"/>
          <w:color w:val="1F3A5F"/>
          <w:sz w:val="30"/>
        </w:rPr>
        <w:t>40.7. Green Open Access and Funders' Requirements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Many research funders, including NIH (National Institutes of Health), Wellcome Trust, and Horizon 2020, require that authors deposit their articles in a public repository to ensure that publicly funded research is freely accessible.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 some cases, the funder may specify whether the article should be made available immediately or after an embargo period.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Funders typically encourage or mandate Green Open Access to maximize the impact and dissemination of research funded by public money.</w:t>
      </w:r>
    </w:p>
    <w:p>
      <w:pPr>
        <w:keepNext/>
        <w:spacing w:before="280" w:after="160"/>
      </w:pPr>
      <w:r>
        <w:rPr>
          <w:rFonts w:ascii="Cambria" w:hAnsi="Cambria" w:eastAsia="Cambria"/>
          <w:b/>
          <w:i w:val="0"/>
          <w:color w:val="1F3A5F"/>
          <w:sz w:val="30"/>
        </w:rPr>
        <w:t>40.8. How to Deposit Articles in Green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Step 1: Check Publisher's Policies: Some publishers have specific policies regarding Green Open Access. Authors should ensure that they comply with these policies when submitting their work to a repository.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Step 2: Select a Repository: Choose an appropriate repository (institutional or subject-based) to deposit the article. Make sure it complies with the journal's self-archiving policy.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Step 3: Choose the Article Version: Depending on the publisher's policy, you may deposit a preprint, postprint, or accepted manuscript. Be aware of any embargo period that may apply.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Step 4: Upload and Share: Upload the article to the repository and make it available to the public after the embargo period.</w:t>
      </w:r>
    </w:p>
    <w:p>
      <w:pPr>
        <w:keepNext/>
        <w:spacing w:before="280" w:after="160"/>
      </w:pPr>
      <w:r>
        <w:rPr>
          <w:rFonts w:ascii="Cambria" w:hAnsi="Cambria" w:eastAsia="Cambria"/>
          <w:b/>
          <w:i w:val="0"/>
          <w:color w:val="1F3A5F"/>
          <w:sz w:val="30"/>
        </w:rPr>
        <w:t>40.9. Conclusion</w:t>
      </w:r>
    </w:p>
    <w:p>
      <w:pPr>
        <w:spacing w:after="120" w:before="0"/>
        <w:jc w:val="both"/>
      </w:pPr>
      <w:r>
        <w:rPr>
          <w:rFonts w:ascii="Cambria" w:hAnsi="Cambria" w:eastAsia="Cambria"/>
          <w:b w:val="0"/>
          <w:i w:val="0"/>
          <w:sz w:val="22"/>
        </w:rPr>
        <w:t>Green Open Access is a highly effective way to share research openly without incurring the costs associated with Gold Open Access publishing. Although it may involve delays due to embargo periods or limitations on the final version of the article, it provides significant benefits in terms of accessibility, visibility, and compliance with funders' mandates. Green Open Access is a critical component of the open-access movement, helping to democratize access to scientific knowledge and ensuring that publicly funded research is freely available to everyone.</w:t>
      </w:r>
    </w:p>
    <w:p>
      <w:pPr>
        <w:keepNext/>
        <w:spacing w:before="360" w:after="200"/>
      </w:pPr>
      <w:r>
        <w:rPr>
          <w:rFonts w:ascii="Cambria" w:hAnsi="Cambria" w:eastAsia="Cambria"/>
          <w:b/>
          <w:i w:val="0"/>
          <w:color w:val="1F3A5F"/>
          <w:sz w:val="36"/>
        </w:rPr>
        <w:t>41. Gold Open Access</w:t>
      </w:r>
    </w:p>
    <w:p>
      <w:pPr>
        <w:spacing w:after="120" w:before="0"/>
        <w:jc w:val="both"/>
      </w:pPr>
      <w:r>
        <w:rPr>
          <w:rFonts w:ascii="Cambria" w:hAnsi="Cambria" w:eastAsia="Cambria"/>
          <w:b w:val="0"/>
          <w:i w:val="0"/>
          <w:sz w:val="22"/>
        </w:rPr>
        <w:t>Gold Open Access is a publishing model in which research articles are made freely accessible to all readers immediately upon publication. This model allows anyone to read, download, and share the full text of the article without needing a subscription or paywall. Here's a detailed explanation of Gold Open Access:</w:t>
      </w:r>
    </w:p>
    <w:p>
      <w:pPr>
        <w:keepNext/>
        <w:spacing w:before="280" w:after="160"/>
      </w:pPr>
      <w:r>
        <w:rPr>
          <w:rFonts w:ascii="Cambria" w:hAnsi="Cambria" w:eastAsia="Cambria"/>
          <w:b/>
          <w:i w:val="0"/>
          <w:color w:val="1F3A5F"/>
          <w:sz w:val="30"/>
        </w:rPr>
        <w:t>41.1. What is Gold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Gold Open Access refers to a publishing model where the final published version of the article is made available for free to the public, immediately upon its publication.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 The article is freely available online for everyone, regardless of whether they have a subscription to the journal or not.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Instead of relying on reader subscriptions, the publication costs are often covered by Article Processing Charges (APCs) paid by the authors, their institutions, or funding bodies.</w:t>
      </w:r>
    </w:p>
    <w:p>
      <w:pPr>
        <w:keepNext/>
        <w:spacing w:before="280" w:after="160"/>
      </w:pPr>
      <w:r>
        <w:rPr>
          <w:rFonts w:ascii="Cambria" w:hAnsi="Cambria" w:eastAsia="Cambria"/>
          <w:b/>
          <w:i w:val="0"/>
          <w:color w:val="1F3A5F"/>
          <w:sz w:val="30"/>
        </w:rPr>
        <w:t>41.2. How Gold Open Access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Publishing Process: In the Gold Open Access model, the journal or publisher makes the full text of the article accessible to anyone, at no cost to the reader, once the article is published.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APCs: Authors (or their institutions/funding agencies) usually pay an APC to cover the costs of publication, including peer review, editing, and hosting the article online.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Licensing: Articles published in Gold Open Access journals are typically distributed under open-access licenses (such as Creative Commons licenses), allowing users to read, download, and reuse the content under specified conditions.</w:t>
      </w:r>
    </w:p>
    <w:p>
      <w:pPr>
        <w:keepNext/>
        <w:spacing w:before="280" w:after="160"/>
      </w:pPr>
      <w:r>
        <w:rPr>
          <w:rFonts w:ascii="Cambria" w:hAnsi="Cambria" w:eastAsia="Cambria"/>
          <w:b/>
          <w:i w:val="0"/>
          <w:color w:val="1F3A5F"/>
          <w:sz w:val="30"/>
        </w:rPr>
        <w:t>41.3. Benefits of Gold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Immediate and Free Access: The most significant advantage is that articles are available immediately to anyone with an internet connection. This makes research findings widely accessible and helps in faster dissemination of knowledge.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Increased Visibility and Impact: Articles in Gold Open Access journals are freely available to researchers, policymakers, and the public, which increases their visibility. This often leads to higher citation rates as more people can access and reference the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Reach: Gold Open Access ensures that research is available globally, especially benefiting researchers in low-income countries who may not have access to expensive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Transparency and Collaboration: OA articles can be freely shared and reused, fostering collaboration between researchers from different disciplines or regions.</w:t>
      </w:r>
    </w:p>
    <w:p>
      <w:pPr>
        <w:keepNext/>
        <w:spacing w:before="280" w:after="160"/>
      </w:pPr>
      <w:r>
        <w:rPr>
          <w:rFonts w:ascii="Cambria" w:hAnsi="Cambria" w:eastAsia="Cambria"/>
          <w:b/>
          <w:i w:val="0"/>
          <w:color w:val="1F3A5F"/>
          <w:sz w:val="30"/>
        </w:rPr>
        <w:t>41.4. Challenges of Gold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Processing Charges (APCs): One of the main criticisms of the Gold Open Access model is the APC. These charges can be quite high (ranging from a few hundred to several thousand dollars), which may be a barrier for authors, especially those without institutional funding or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Equity Concerns: Researchers from low-income institutions or countries may not be able to afford the APCs, leading to inequality in access to the Gold Open Access model. Some publishers offer discounts or waivers, but these options may not be widely available or accessible to all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Predatory Journals: The rise of open-access publishing has also led to an increase in predatory journals—journals that charge authors high fees without providing legitimate peer review or editorial services. Authors need to be cautious when selecting journals to avoid being exploited.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Financial Sustainability: While Gold Open Access makes research freely available, the reliance on APCs to fund journals can create financial sustainability issues for publishers and journals, particularly smaller or newer ones.</w:t>
      </w:r>
    </w:p>
    <w:p>
      <w:pPr>
        <w:keepNext/>
        <w:spacing w:before="280" w:after="160"/>
      </w:pPr>
      <w:r>
        <w:rPr>
          <w:rFonts w:ascii="Cambria" w:hAnsi="Cambria" w:eastAsia="Cambria"/>
          <w:b/>
          <w:i w:val="0"/>
          <w:color w:val="1F3A5F"/>
          <w:sz w:val="30"/>
        </w:rPr>
        <w:t>41.5. Examples of Gold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PLOS ONE: A multidisciplinary open-access journal published by the Public Library of Science (PLOS), which charges an APC for each article accepted for publication. It covers a broad range of fields, including biology, medicine, physics, and more.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Nature Communications: A high-impact open-access journal published by Springer Nature. It covers various scientific disciplines and charges an APC to authors whose articles are accepted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BioMed Central (BMC) Journals: BMC offers a variety of open-access journals in fields like biology, health sciences, and medicine, with each article being freely available to all readers.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Frontiers: A large open-access publisher offering journals across various scientific fields, from neuroscience and psychology to engineering and medicine. Articles are freely accessible, and the publisher charges APCs.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Scientific Reports: A fully open-access journal from Springer Nature, offering research in the natural and clinical sciences. Authors pay an APC to make their research freely accessible to the public.</w:t>
      </w:r>
    </w:p>
    <w:p>
      <w:pPr>
        <w:keepNext/>
        <w:spacing w:before="280" w:after="160"/>
      </w:pPr>
      <w:r>
        <w:rPr>
          <w:rFonts w:ascii="Cambria" w:hAnsi="Cambria" w:eastAsia="Cambria"/>
          <w:b/>
          <w:i w:val="0"/>
          <w:color w:val="1F3A5F"/>
          <w:sz w:val="30"/>
        </w:rPr>
        <w:t>41.6. Gold Open Access vs. Other Open Access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Gold Open Access vs. Green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Gold OA: The article is immediately available for free in the final, peer-reviewed version on the publisher's platform.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Green OA: Authors deposit a version of their article (often a preprint or postprint) in a repository (institutional or subject-based) after peer review. The full article may not be immediately available in the final form, and there may be an embargo period before the article is freely accessible.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Gold Open Access vs. Hybrid Open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Hybrid OA: A traditional subscription-based journal offers the option for individual articles to be made open access upon payment of an APC. Only selected articles are open access, while the rest of the journal remains behind a paywall.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Gold OA: All articles in the journal are open access by default, with no subscription or paywall involved for any content.</w:t>
      </w:r>
    </w:p>
    <w:p>
      <w:pPr>
        <w:keepNext/>
        <w:spacing w:before="280" w:after="160"/>
      </w:pPr>
      <w:r>
        <w:rPr>
          <w:rFonts w:ascii="Cambria" w:hAnsi="Cambria" w:eastAsia="Cambria"/>
          <w:b/>
          <w:i w:val="0"/>
          <w:color w:val="1F3A5F"/>
          <w:sz w:val="30"/>
        </w:rPr>
        <w:t>41.7. Impact and Importance of Gold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Science Movement: Gold Open Access is a core component of the open science movement, which advocates for greater transparency, collaboration, and accessibility in scientific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Accessibility: By making research freely available, Gold Open Access promotes knowledge sharing across geographic and economic barriers, benefiting researchers, policymakers, and the public.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Impact: Open Access articles tend to be cited more often than subscription-based articles, thanks to their wider reach and easier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Policy Influence: With government and funding agencies increasingly supporting open-access publishing, Gold OA is becoming an essential part of the global academic publishing landscape.</w:t>
      </w:r>
    </w:p>
    <w:p>
      <w:pPr>
        <w:keepNext/>
        <w:spacing w:before="280" w:after="160"/>
      </w:pPr>
      <w:r>
        <w:rPr>
          <w:rFonts w:ascii="Cambria" w:hAnsi="Cambria" w:eastAsia="Cambria"/>
          <w:b/>
          <w:i w:val="0"/>
          <w:color w:val="1F3A5F"/>
          <w:sz w:val="30"/>
        </w:rPr>
        <w:t>41.8. How to Find Gold Open 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DOAJ (Directory of Open Access Journals): A comprehensive directory listing journals that provide full-text, open-access articles across various disciplines. This resource helps researchers find Gold OA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Access Button: A tool to help researchers find legally available open-access articles and search for Gold OA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SHERPA/RoMEO: Provides information on publishers' policies regarding open access and self-archiving, helping authors find suitable journals for submitting their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Publisher Websites: Many publishers have dedicated sections for their open-access journals, where authors can learn about the APCs and submission guidelines for Gold OA articles.</w:t>
      </w:r>
    </w:p>
    <w:p>
      <w:pPr>
        <w:keepNext/>
        <w:spacing w:before="280" w:after="160"/>
      </w:pPr>
      <w:r>
        <w:rPr>
          <w:rFonts w:ascii="Cambria" w:hAnsi="Cambria" w:eastAsia="Cambria"/>
          <w:b/>
          <w:i w:val="0"/>
          <w:color w:val="1F3A5F"/>
          <w:sz w:val="30"/>
        </w:rPr>
        <w:t>41.9. Conclusion</w:t>
      </w:r>
    </w:p>
    <w:p>
      <w:pPr>
        <w:spacing w:after="120" w:before="0"/>
        <w:jc w:val="both"/>
      </w:pPr>
      <w:r>
        <w:rPr>
          <w:rFonts w:ascii="Cambria" w:hAnsi="Cambria" w:eastAsia="Cambria"/>
          <w:b w:val="0"/>
          <w:i w:val="0"/>
          <w:sz w:val="22"/>
        </w:rPr>
        <w:t>Gold Open Access plays a vital role in making academic research freely accessible to everyone, removing subscription barriers and promoting the rapid dissemination of knowledge. Despite its challenges, such as the cost of Article Processing Charges (APCs), it offers significant benefits in terms of visibility, impact, and accessibility of scholarly work. As open access continues to grow, Gold OA is likely to become even more central to the academic publishing landscape.</w:t>
      </w:r>
    </w:p>
    <w:p>
      <w:pPr>
        <w:keepNext/>
        <w:spacing w:before="360" w:after="200"/>
      </w:pPr>
      <w:r>
        <w:rPr>
          <w:rFonts w:ascii="Cambria" w:hAnsi="Cambria" w:eastAsia="Cambria"/>
          <w:b/>
          <w:i w:val="0"/>
          <w:color w:val="1F3A5F"/>
          <w:sz w:val="36"/>
        </w:rPr>
        <w:t>42. Bibliometric Analysis</w:t>
      </w:r>
    </w:p>
    <w:p>
      <w:pPr>
        <w:spacing w:after="120" w:before="0"/>
        <w:jc w:val="both"/>
      </w:pPr>
      <w:r>
        <w:rPr>
          <w:rFonts w:ascii="Cambria" w:hAnsi="Cambria" w:eastAsia="Cambria"/>
          <w:b w:val="0"/>
          <w:i w:val="0"/>
          <w:sz w:val="22"/>
        </w:rPr>
        <w:t>Bibliometric Analysis is the process of using quantitative methods to analyze the structure and impact of academic publications, journals, authors, and other scholarly entities. It involves the use of statistical techniques to examine patterns of publication, citation, collaboration, and other aspects of academic research, providing insights into the growth, evolution, and impact of research fields or individual works.</w:t>
      </w:r>
    </w:p>
    <w:p>
      <w:pPr>
        <w:spacing w:after="120" w:before="0"/>
        <w:jc w:val="both"/>
      </w:pPr>
      <w:r>
        <w:rPr>
          <w:rFonts w:ascii="Cambria" w:hAnsi="Cambria" w:eastAsia="Cambria"/>
          <w:b w:val="0"/>
          <w:i w:val="0"/>
          <w:sz w:val="22"/>
        </w:rPr>
        <w:t>Here's a detailed breakdown of Bibliometric Analysis:</w:t>
      </w:r>
    </w:p>
    <w:p>
      <w:pPr>
        <w:keepNext/>
        <w:spacing w:before="280" w:after="160"/>
      </w:pPr>
      <w:r>
        <w:rPr>
          <w:rFonts w:ascii="Cambria" w:hAnsi="Cambria" w:eastAsia="Cambria"/>
          <w:b/>
          <w:i w:val="0"/>
          <w:color w:val="1F3A5F"/>
          <w:sz w:val="30"/>
        </w:rPr>
        <w:t>42.1. What is Bibliometric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Bibliometric analysis is a quantitative method used to assess the structure, productivity, and impact of academic literature. It involves the application of statistical tools to measure and evaluate publications, citations, authors, journals, and research output.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purpose of bibliometric analysis is to track and measure the academic impact of research, identify emerging trends, understand research networks, and evaluate the productivity and quality of publications, journals,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Scope: Bibliometric analysis is widely applied across various fields such as library science, information science, sociology, economics, and scientometrics. It is used by academic researchers, institutions, funding agencies, and publishers.</w:t>
      </w:r>
    </w:p>
    <w:p>
      <w:pPr>
        <w:keepNext/>
        <w:spacing w:before="280" w:after="160"/>
      </w:pPr>
      <w:r>
        <w:rPr>
          <w:rFonts w:ascii="Cambria" w:hAnsi="Cambria" w:eastAsia="Cambria"/>
          <w:b/>
          <w:i w:val="0"/>
          <w:color w:val="1F3A5F"/>
          <w:sz w:val="30"/>
        </w:rPr>
        <w:t>42.2. Key Concepts in Bibliometric Analysis</w:t>
      </w:r>
    </w:p>
    <w:p>
      <w:pPr>
        <w:spacing w:after="120" w:before="0"/>
        <w:jc w:val="both"/>
      </w:pPr>
      <w:r>
        <w:rPr>
          <w:rFonts w:ascii="Cambria" w:hAnsi="Cambria" w:eastAsia="Cambria"/>
          <w:b w:val="0"/>
          <w:i w:val="0"/>
          <w:sz w:val="22"/>
        </w:rPr>
        <w:t>Bibliometric analysis involves a variety of concepts and techniques to understand and evaluate research productivity and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Citations: The number of times a work has been cited by other academic works. High citation counts generally indicate that the work is influential within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 Count: The number of articles, books, or other scholarly works produced by an author, journal, or institution over a specific period.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Networks: The relationships and links between publications based on citation patterns. This helps visualize how research builds upon previous work and contributes to the academic field.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Impact: The influence of a journal, often measured by metrics such as the Impact Factor or CiteScore. High-impact journals are more likely to publish influential and highly cited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H-index: An author-level metric that measures both the productivity (number of papers published) and impact (number of citations) of a researcher. The h-index helps to assess the scholarly influence of an individual author.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Collaboration Networks: Bibliometrics can analyze co-authorship patterns to identify collaboration networks among researchers, institutions, or countries.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Co-Citation: The frequency with which two articles are cited together in other publications. This helps identify research themes and relationships between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Bibliographic Coupling: The relationship between two publications based on the number of references they share. This technique is used to understand the structural connections between research papers.</w:t>
      </w:r>
    </w:p>
    <w:p>
      <w:pPr>
        <w:keepNext/>
        <w:spacing w:before="280" w:after="160"/>
      </w:pPr>
      <w:r>
        <w:rPr>
          <w:rFonts w:ascii="Cambria" w:hAnsi="Cambria" w:eastAsia="Cambria"/>
          <w:b/>
          <w:i w:val="0"/>
          <w:color w:val="1F3A5F"/>
          <w:sz w:val="30"/>
        </w:rPr>
        <w:t>42.3. Common Bibliometric Indicators</w:t>
      </w:r>
    </w:p>
    <w:p>
      <w:pPr>
        <w:spacing w:after="120" w:before="0"/>
        <w:jc w:val="both"/>
      </w:pPr>
      <w:r>
        <w:rPr>
          <w:rFonts w:ascii="Cambria" w:hAnsi="Cambria" w:eastAsia="Cambria"/>
          <w:b w:val="0"/>
          <w:i w:val="0"/>
          <w:sz w:val="22"/>
        </w:rPr>
        <w:t>Some of the most commonly used indicators in bibliometric analysis are: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Impact Factor (IF): A metric that measures the average number of citations received by articles published in a journal over a specific period (typically two years). It is used to assess the prestige and reputation of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h-index: Measures the author's number of papers (h) that have been cited at least h times. It provides a balanced measure of an author's productivity and citation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i10-index: Measures the number of publications by an author that have been cited at least 10 times. This index is particularly used in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CiteScore: An alternative to the Impact Factor, CiteScore measures the average number of citations received by articles published in a journal over a three-year period.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Altmetrics: An alternative to traditional citation metrics, Altmetrics track the attention that research articles receive across various online platforms (e.g., social media, blogs, and news outlets). It measures the online engagement and societal impact of research.</w:t>
      </w:r>
    </w:p>
    <w:p>
      <w:pPr>
        <w:keepNext/>
        <w:spacing w:before="280" w:after="160"/>
      </w:pPr>
      <w:r>
        <w:rPr>
          <w:rFonts w:ascii="Cambria" w:hAnsi="Cambria" w:eastAsia="Cambria"/>
          <w:b/>
          <w:i w:val="0"/>
          <w:color w:val="1F3A5F"/>
          <w:sz w:val="30"/>
        </w:rPr>
        <w:t>42.4. Bibliometric Techniques</w:t>
      </w:r>
    </w:p>
    <w:p>
      <w:pPr>
        <w:spacing w:after="120" w:before="0"/>
        <w:jc w:val="both"/>
      </w:pPr>
      <w:r>
        <w:rPr>
          <w:rFonts w:ascii="Cambria" w:hAnsi="Cambria" w:eastAsia="Cambria"/>
          <w:b w:val="0"/>
          <w:i w:val="0"/>
          <w:sz w:val="22"/>
        </w:rPr>
        <w:t>Several techniques are used in bibliometric analysis to assess the academic influence of publications and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Descriptive Statistics: This involves the basic analysis of publication counts, citation counts, and author productivity over time. Descriptive statistics provide insights into the overall patterns of academic productivity.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Analysis: Analysing the frequency and pattern of citations received by articles and journals. Citation analysis is a key technique in evaluating the impact and relevance of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Co-Authorship Analysis: This examines the collaboration between authors based on co-authored papers. It helps to assess the degree of collaboration in academic research and identify collaboration networks.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Network Analysis: Bibliometric analysis often uses network analysis to visualize and quantify relationships between research papers, authors, journals, and institutions. This helps in identifying research clusters and key influential authors or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Analysis: Evaluating the impact of journals by analyzing citation patterns, journal rankings, and comparing journals within specific fields or categories.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Author-Level Metrics: Assessing individual researchers' impact and productivity using metrics like h-index, i10-index, and citations per paper.</w:t>
      </w:r>
    </w:p>
    <w:p>
      <w:pPr>
        <w:keepNext/>
        <w:spacing w:before="280" w:after="160"/>
      </w:pPr>
      <w:r>
        <w:rPr>
          <w:rFonts w:ascii="Cambria" w:hAnsi="Cambria" w:eastAsia="Cambria"/>
          <w:b/>
          <w:i w:val="0"/>
          <w:color w:val="1F3A5F"/>
          <w:sz w:val="30"/>
        </w:rPr>
        <w:t>42.5. Applications of Bibliometric Analysis</w:t>
      </w:r>
    </w:p>
    <w:p>
      <w:pPr>
        <w:spacing w:after="120" w:before="0"/>
        <w:jc w:val="both"/>
      </w:pPr>
      <w:r>
        <w:rPr>
          <w:rFonts w:ascii="Cambria" w:hAnsi="Cambria" w:eastAsia="Cambria"/>
          <w:b w:val="0"/>
          <w:i w:val="0"/>
          <w:sz w:val="22"/>
        </w:rPr>
        <w:t>Bibliometric analysis has a wide range of applications in academia, publishing, and research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Evaluation: Bibliometrics helps evaluate the quality and impact of research conducted by individual researchers, academic institutions, and entire fields. It is used in decisions related to funding, promotion, tenure, and academic ranking.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Strategy: Institutions and researchers use bibliometric analysis to identify research trends, emerging topics, and high-impact journals. This helps in setting research priorities and improving publication strategies.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Publishing Decisions: Publishers use bibliometric data to assess the potential impact of journals and articles. It helps publishers determine which journals are the most influential and which research topics are gaining attention.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Libraries: Libraries use bibliometric tools to assess the usage and impact of journals and databases. They can make better decisions on resource allocation and subscriptions.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Scientific Collaboration: Bibliometrics identifies collaboration patterns between authors, institutions, or countries, helping to understand the dynamics of international collaboration in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Policy Development: Policymakers and funding agencies use bibliometric data to make informed decisions about research funding, collaboration policies, and academic priorities.</w:t>
      </w:r>
    </w:p>
    <w:p>
      <w:pPr>
        <w:keepNext/>
        <w:spacing w:before="280" w:after="160"/>
      </w:pPr>
      <w:r>
        <w:rPr>
          <w:rFonts w:ascii="Cambria" w:hAnsi="Cambria" w:eastAsia="Cambria"/>
          <w:b/>
          <w:i w:val="0"/>
          <w:color w:val="1F3A5F"/>
          <w:sz w:val="30"/>
        </w:rPr>
        <w:t>42.6. Tools and Software for Bibliometric Analysis</w:t>
      </w:r>
    </w:p>
    <w:p>
      <w:pPr>
        <w:spacing w:after="120" w:before="0"/>
        <w:jc w:val="both"/>
      </w:pPr>
      <w:r>
        <w:rPr>
          <w:rFonts w:ascii="Cambria" w:hAnsi="Cambria" w:eastAsia="Cambria"/>
          <w:b w:val="0"/>
          <w:i w:val="0"/>
          <w:sz w:val="22"/>
        </w:rPr>
        <w:t>Several tools and software are used for bibliometric analysis to track citations, publications, and research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 of Science: A widely used citation index that provides detailed bibliometric analysis tools, including citation counts, journal impact factors, and citation network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Scopus: A large-scale abstract and citation database offering detailed bibliometric tools for analyzing citation patterns, author h-index, journal impact, and more.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Google Scholar: A freely accessible academic search engine that provides citation data and metrics like the h-index and i10-index for individual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VOSviewer: A tool for visualizing bibliometric networks. It helps in the analysis of citation data and mapping of co-authorship or co-citation networks.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CiteSpace: A visualization tool for analyzing and visualizing trends and patterns in scientific literature, such as co-citation analysis and research clustering.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BibExcel: A bibliometric software tool used to process and analyze bibliographic data for research evaluation, collaboration analysis, and trend identification.</w:t>
      </w:r>
    </w:p>
    <w:p>
      <w:pPr>
        <w:keepNext/>
        <w:spacing w:before="280" w:after="160"/>
      </w:pPr>
      <w:r>
        <w:rPr>
          <w:rFonts w:ascii="Cambria" w:hAnsi="Cambria" w:eastAsia="Cambria"/>
          <w:b/>
          <w:i w:val="0"/>
          <w:color w:val="1F3A5F"/>
          <w:sz w:val="30"/>
        </w:rPr>
        <w:t>42.7. Benefits of Bibliometric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Objective Evaluation: Bibliometrics provides an objective, quantitative approach to evaluating academic work, reducing the subjectivity that can arise in traditional research evaluations.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Identification of High-Impact Research: Bibliometric tools can identify influential articles, authors, and journals, helping researchers focus on high-impact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Trend Analysis: Bibliometrics helps track the development of research trends over time, highlighting emerging fields and topics that are gaining attention.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Resource Allocation: Academic institutions and funding bodies can use bibliometric analysis to allocate resources effectively, ensuring funding goes to high-impact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Scholarly Reputation: Researchers can use bibliometric metrics like the h-index and citation counts to demonstrate their academic impact, improving their professional reputation and chances for funding or promotion.</w:t>
      </w:r>
    </w:p>
    <w:p>
      <w:pPr>
        <w:keepNext/>
        <w:spacing w:before="280" w:after="160"/>
      </w:pPr>
      <w:r>
        <w:rPr>
          <w:rFonts w:ascii="Cambria" w:hAnsi="Cambria" w:eastAsia="Cambria"/>
          <w:b/>
          <w:i w:val="0"/>
          <w:color w:val="1F3A5F"/>
          <w:sz w:val="30"/>
        </w:rPr>
        <w:t>42.8. Limitations of Bibliometric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Bias: Citation patterns can be biased toward certain topics, journals, or authors, potentially skewing the results of bibliometric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Overemphasis on Quantity: Metrics like citation counts and the h-index tend to reward researchers with a high number of publications or highly cited works, which may not always reflect the quality or originality of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Disciplinary Differences: Citation practices vary across disciplines. Some fields have higher citation rates than others, which can lead to unequal representation in bibliometric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Lack of Context: Bibliometrics focus on quantitative data, which does not always capture the context of citations or the broader societal impact of research.</w:t>
      </w:r>
    </w:p>
    <w:p>
      <w:pPr>
        <w:keepNext/>
        <w:spacing w:before="280" w:after="160"/>
      </w:pPr>
      <w:r>
        <w:rPr>
          <w:rFonts w:ascii="Cambria" w:hAnsi="Cambria" w:eastAsia="Cambria"/>
          <w:b/>
          <w:i w:val="0"/>
          <w:color w:val="1F3A5F"/>
          <w:sz w:val="30"/>
        </w:rPr>
        <w:t>42.9. Conclusion</w:t>
      </w:r>
    </w:p>
    <w:p>
      <w:pPr>
        <w:spacing w:after="120" w:before="0"/>
        <w:jc w:val="both"/>
      </w:pPr>
      <w:r>
        <w:rPr>
          <w:rFonts w:ascii="Cambria" w:hAnsi="Cambria" w:eastAsia="Cambria"/>
          <w:b w:val="0"/>
          <w:i w:val="0"/>
          <w:sz w:val="22"/>
        </w:rPr>
        <w:t>Bibliometric analysis is a powerful tool for measuring the impact and evolution of academic research. It provides quantitative insights into scholarly productivity, citations, collaboration patterns, and journal influence. While it has limitations, such as potential biases and the focus on quantity over quality, bibliometrics offers a valuable means of assessing research impact and guiding decisions in research funding, publication strategies, and academic careers. By leveraging bibliometric tools and metrics, researchers, institutions, and policymakers can make more informed, data-driven decisions in academic research and publishing.</w:t>
      </w:r>
    </w:p>
    <w:p>
      <w:pPr>
        <w:keepNext/>
        <w:spacing w:before="360" w:after="200"/>
      </w:pPr>
      <w:r>
        <w:rPr>
          <w:rFonts w:ascii="Cambria" w:hAnsi="Cambria" w:eastAsia="Cambria"/>
          <w:b/>
          <w:i w:val="0"/>
          <w:color w:val="1F3A5F"/>
          <w:sz w:val="36"/>
        </w:rPr>
        <w:t>43. ORCID (Open Researcher and Contributor ID)</w:t>
      </w:r>
    </w:p>
    <w:p>
      <w:pPr>
        <w:spacing w:after="120" w:before="0"/>
        <w:jc w:val="both"/>
      </w:pPr>
      <w:r>
        <w:rPr>
          <w:rFonts w:ascii="Cambria" w:hAnsi="Cambria" w:eastAsia="Cambria"/>
          <w:b w:val="0"/>
          <w:i w:val="0"/>
          <w:sz w:val="22"/>
        </w:rPr>
        <w:t>ORCID (Open Researcher and Contributor ID) is a unique identifier for researchers that helps distinguish individual authors, contributors, and researchers in the academic and scholarly publishing ecosystem. It provides a permanent digital identity for authors, ensuring that their work is accurately attributed to them and easily discoverable across various platforms and databases.</w:t>
      </w:r>
    </w:p>
    <w:p>
      <w:pPr>
        <w:spacing w:after="120" w:before="0"/>
        <w:jc w:val="both"/>
      </w:pPr>
      <w:r>
        <w:rPr>
          <w:rFonts w:ascii="Cambria" w:hAnsi="Cambria" w:eastAsia="Cambria"/>
          <w:b w:val="0"/>
          <w:i w:val="0"/>
          <w:sz w:val="22"/>
        </w:rPr>
        <w:t>Here's a detailed explanation of ORCID:</w:t>
      </w:r>
    </w:p>
    <w:p>
      <w:pPr>
        <w:keepNext/>
        <w:spacing w:before="280" w:after="160"/>
      </w:pPr>
      <w:r>
        <w:rPr>
          <w:rFonts w:ascii="Cambria" w:hAnsi="Cambria" w:eastAsia="Cambria"/>
          <w:b/>
          <w:i w:val="0"/>
          <w:color w:val="1F3A5F"/>
          <w:sz w:val="30"/>
        </w:rPr>
        <w:t>43.1. What is ORCID?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ORCID is a non-profit organization that provides a persistent digital identifier (an ORCID iD) for researchers and contributors in the academic and research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To ensure that each researcher has a unique and persistent identifier that accurately associates them with their research outputs, regardless of name variations or institutional affiliations.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 Format: The ORCID iD is a 16-digit alphanumeric code that acts as a unique identifier for researchers (e.g., 0000-0002-1825-0097).</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Established: ORCID was founded in 2012 to address the issue of author name ambiguity and to streamline the attribution of research work to the correct individual across various research databases and publishing platforms.</w:t>
      </w:r>
    </w:p>
    <w:p>
      <w:pPr>
        <w:keepNext/>
        <w:spacing w:before="280" w:after="160"/>
      </w:pPr>
      <w:r>
        <w:rPr>
          <w:rFonts w:ascii="Cambria" w:hAnsi="Cambria" w:eastAsia="Cambria"/>
          <w:b/>
          <w:i w:val="0"/>
          <w:color w:val="1F3A5F"/>
          <w:sz w:val="30"/>
        </w:rPr>
        <w:t>43.2. How ORCID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Unique Researcher ID: Researchers register on the ORCID platform to obtain their unique ORCID iD. This ID remains with them for life, even if they change their name, affiliation, or area of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Connecting Research Outputs: Researchers can link their ORCID iD to their publications, conference presentations, datasets, and other research outputs, making it easier for others to find and verify their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Cross-Platform Integration: ORCID iDs are integrated into numerous platforms, journals, databases, and funder websites (e.g., Scopus, academic CrossRef, ResearchGate, Elsevier). Researchers can automatically import their publications and track their research history.</w:t>
      </w:r>
    </w:p>
    <w:p>
      <w:pPr>
        <w:keepNext/>
        <w:spacing w:before="280" w:after="160"/>
      </w:pPr>
      <w:r>
        <w:rPr>
          <w:rFonts w:ascii="Cambria" w:hAnsi="Cambria" w:eastAsia="Cambria"/>
          <w:b/>
          <w:i w:val="0"/>
          <w:color w:val="1F3A5F"/>
          <w:sz w:val="30"/>
        </w:rPr>
        <w:t>43.3. Benefits of ORCID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Disambiguation: ORCID helps resolve author name ambiguity by providing a unique identifier that distinguishes researchers with similar or common names. This is especially important in academic publishing where name overlap is common.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Attribution: Researchers can link all of their work to their ORCID iD, ensuring that their research outputs are correctly attributed to them, even across different publishers, institutions, and 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Visibility and Discoverability: Having an ORCID iD increases the visibility of a researcher's work, as their publications and contributions are easily searchable across platforms. This helps increase their academic profile and citation potential.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Ease of Use: ORCID provides a central, easily accessible place for managing a researcher's professional identity, including publications, grants, awards, and other academic achievements.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Funders and Institutions: Many funding bodies, research institutions, and publishers require ORCID iDs from researchers when applying for grants, submitting manuscripts, or reporting their work, ensuring standardization and reducing administrative work.</w:t>
      </w:r>
    </w:p>
    <w:p>
      <w:pPr>
        <w:keepNext/>
        <w:spacing w:before="280" w:after="160"/>
      </w:pPr>
      <w:r>
        <w:rPr>
          <w:rFonts w:ascii="Cambria" w:hAnsi="Cambria" w:eastAsia="Cambria"/>
          <w:b/>
          <w:i w:val="0"/>
          <w:color w:val="1F3A5F"/>
          <w:sz w:val="30"/>
        </w:rPr>
        <w:t>43.4. How to Get an ORCID 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Registration: Researchers can create an ORCID account for free by visiting the official ORCID website (https://orcid.org/) and filling out a simple registration form.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Profile Creation: After registering, researchers can create and customize their ORCID profile, adding personal information, affiliations, and links to their research outputs (e.g., publications, datasets,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Linking ORCID to Other Platforms: Researchers can link their ORCID iD to various platforms like CrossRef, PubMed, Scopus, and their institutional repository. This allows automatic updates to their ORCID profile as they publish new work or receive grants.</w:t>
      </w:r>
    </w:p>
    <w:p>
      <w:pPr>
        <w:keepNext/>
        <w:spacing w:before="280" w:after="160"/>
      </w:pPr>
      <w:r>
        <w:rPr>
          <w:rFonts w:ascii="Cambria" w:hAnsi="Cambria" w:eastAsia="Cambria"/>
          <w:b/>
          <w:i w:val="0"/>
          <w:color w:val="1F3A5F"/>
          <w:sz w:val="30"/>
        </w:rPr>
        <w:t>43.5. Features of ORCID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 and Private Profiles: ORCID allows researchers to control the privacy of their profile. Some sections (like personal information and affiliations) can be kept private, while the majority of their work (publications, grants, etc.) can be made publicly visible.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Automatic Record Updating: ORCID integrates with publishers and databases to automatically update a researcher's ORCID profile with new publications, grants, and other relevant contributions. For example, CrossRef uses ORCID to automatically link DOIs of articles to a researcher's ORCID profile.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Integration with Research Tools: ORCID integrates with popular research tools like EndNote, Mendeley, and Zotero, allowing researchers to manage their citations and bibliographies while syncing their records with their ORCID 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Linking to Funding Agencies: Many funding agencies require researchers to link their ORCID iD to their grant applications, making it easier to track funded research and publications.</w:t>
      </w:r>
    </w:p>
    <w:p>
      <w:pPr>
        <w:keepNext/>
        <w:spacing w:before="280" w:after="160"/>
      </w:pPr>
      <w:r>
        <w:rPr>
          <w:rFonts w:ascii="Cambria" w:hAnsi="Cambria" w:eastAsia="Cambria"/>
          <w:b/>
          <w:i w:val="0"/>
          <w:color w:val="1F3A5F"/>
          <w:sz w:val="30"/>
        </w:rPr>
        <w:t>43.6. ORCID for Authors, Publishers, and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Authors: Researchers use ORCID to streamline their publication process, track their scholarly work, and ensure proper attribution. They can link their ORCID iD to every paper or research output they publish.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Publishers: Many journals and publishers require ORCID iDs to submit articles. This ensures that authorship is accurately attributed and that the correct version of the article is connected to the researcher's profile.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Institutions: Universities and research institutions can use ORCID to track the research activities of their faculty members, grant awardees, and collaborators, while also promoting a standardized method of handling researcher identities.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Funders: Research funders, such as the National Institutes of Health (NIH) or Wellcome Trust, use ORCID to track the researchers they fund and ensure that the grant recipient's research output is easily accessible and linked to their funding record.</w:t>
      </w:r>
    </w:p>
    <w:p>
      <w:pPr>
        <w:keepNext/>
        <w:spacing w:before="280" w:after="160"/>
      </w:pPr>
      <w:r>
        <w:rPr>
          <w:rFonts w:ascii="Cambria" w:hAnsi="Cambria" w:eastAsia="Cambria"/>
          <w:b/>
          <w:i w:val="0"/>
          <w:color w:val="1F3A5F"/>
          <w:sz w:val="30"/>
        </w:rPr>
        <w:t>43.7. ORCID and Open Access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Integration with Open Access Journals: Many open-access publishers and journals use ORCID for author identification and to ensure that researchers are credited for their work. ORCID helps maintain an up-to-date record of researchers' publications, even if the journals are open access or hybrid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Improved Discoverability in Open Science: ORCID also plays a significant role in promoting open science by ensuring that research outputs are linked to individual researchers in a transparent and consistent way. This contributes to greater collaboration and dissemination of knowledge.</w:t>
      </w:r>
    </w:p>
    <w:p>
      <w:pPr>
        <w:keepNext/>
        <w:spacing w:before="280" w:after="160"/>
      </w:pPr>
      <w:r>
        <w:rPr>
          <w:rFonts w:ascii="Cambria" w:hAnsi="Cambria" w:eastAsia="Cambria"/>
          <w:b/>
          <w:i w:val="0"/>
          <w:color w:val="1F3A5F"/>
          <w:sz w:val="30"/>
        </w:rPr>
        <w:t>43.8. ORCID and Citation Tracking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Tracking Citations: Although ORCID itself doesn't provide citation counts directly, by linking their ORCID iD with external platforms such as Scopus, Google Scholar, or ResearchGate, researchers can track citations and view their academic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Citing Work in Research: When a researcher publishes work and links it to their ORCID iD, it ensures that their citations are more easily tracked and attributed to the correct individual.</w:t>
      </w:r>
    </w:p>
    <w:p>
      <w:pPr>
        <w:keepNext/>
        <w:spacing w:before="280" w:after="160"/>
      </w:pPr>
      <w:r>
        <w:rPr>
          <w:rFonts w:ascii="Cambria" w:hAnsi="Cambria" w:eastAsia="Cambria"/>
          <w:b/>
          <w:i w:val="0"/>
          <w:color w:val="1F3A5F"/>
          <w:sz w:val="30"/>
        </w:rPr>
        <w:t>43.9. Security and Privacy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Data Security: ORCID takes privacy and security seriously, ensuring that personal data and sensitive information (e.g., email addresses) are well protected.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User Control: Researchers have full control over their ORCID profile and can decide who can see or update specific pieces of information. This ensures privacy while maintaining accurate academic records.</w:t>
      </w:r>
    </w:p>
    <w:p>
      <w:pPr>
        <w:keepNext/>
        <w:spacing w:before="280" w:after="160"/>
      </w:pPr>
      <w:r>
        <w:rPr>
          <w:rFonts w:ascii="Cambria" w:hAnsi="Cambria" w:eastAsia="Cambria"/>
          <w:b/>
          <w:i w:val="0"/>
          <w:color w:val="1F3A5F"/>
          <w:sz w:val="30"/>
        </w:rPr>
        <w:t>43.10. ORCID's Role in the Research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Standard: ORCID is widely accepted across the global research community and is supported by major publishers, funding agencies, and academic institutions, making it an essential tool for researchers at all stages of their careers.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Part of the Open Science Movement: ORCID is central to the open science initiative, which advocates for open and transparent research practices. By providing a permanent digital identity for researchers, ORCID helps improve collaboration, ensure proper attribution of work, and enhance the discoverability of research outputs.</w:t>
      </w:r>
    </w:p>
    <w:p>
      <w:pPr>
        <w:keepNext/>
        <w:spacing w:before="280" w:after="160"/>
      </w:pPr>
      <w:r>
        <w:rPr>
          <w:rFonts w:ascii="Cambria" w:hAnsi="Cambria" w:eastAsia="Cambria"/>
          <w:b/>
          <w:i w:val="0"/>
          <w:color w:val="1F3A5F"/>
          <w:sz w:val="30"/>
        </w:rPr>
        <w:t>43.11. Conclusion</w:t>
      </w:r>
    </w:p>
    <w:p>
      <w:pPr>
        <w:spacing w:after="120" w:before="0"/>
        <w:jc w:val="both"/>
      </w:pPr>
      <w:r>
        <w:rPr>
          <w:rFonts w:ascii="Cambria" w:hAnsi="Cambria" w:eastAsia="Cambria"/>
          <w:b w:val="0"/>
          <w:i w:val="0"/>
          <w:sz w:val="22"/>
        </w:rPr>
        <w:t>ORCID is a crucial tool for researchers, providing a unique and permanent identifier that helps distinguish them from others in the scholarly community. It enables accurate attribution of research, increased visibility of academic work, and seamless integration with other research databases and systems. By adopting ORCID, researchers can improve the discoverability of their work, ensure proper recognition, and contribute to the advancement of open science. For institutions, funders, and publishers, ORCID enhances research tracking, collaboration, and data management, making it an indispensable tool in modern academic and research environments.</w:t>
      </w:r>
    </w:p>
    <w:p>
      <w:pPr>
        <w:keepNext/>
        <w:spacing w:before="360" w:after="200"/>
      </w:pPr>
      <w:r>
        <w:rPr>
          <w:rFonts w:ascii="Cambria" w:hAnsi="Cambria" w:eastAsia="Cambria"/>
          <w:b/>
          <w:i w:val="0"/>
          <w:color w:val="1F3A5F"/>
          <w:sz w:val="36"/>
        </w:rPr>
        <w:t>44. DOI (Digital Object Identifier)</w:t>
      </w:r>
    </w:p>
    <w:p>
      <w:pPr>
        <w:spacing w:after="120" w:before="0"/>
        <w:jc w:val="both"/>
      </w:pPr>
      <w:r>
        <w:rPr>
          <w:rFonts w:ascii="Cambria" w:hAnsi="Cambria" w:eastAsia="Cambria"/>
          <w:b w:val="0"/>
          <w:i w:val="0"/>
          <w:sz w:val="22"/>
        </w:rPr>
        <w:t>DOI (Digital Object Identifier) is a unique and persistent identifier assigned to digital objects such as academic journal articles, datasets, research reports, and other scholarly content. The DOI provides a permanent link to the digital object, ensuring its accessibility even if the URL or location of the object changes over time.</w:t>
      </w:r>
    </w:p>
    <w:p>
      <w:pPr>
        <w:spacing w:after="120" w:before="0"/>
        <w:jc w:val="both"/>
      </w:pPr>
      <w:r>
        <w:rPr>
          <w:rFonts w:ascii="Cambria" w:hAnsi="Cambria" w:eastAsia="Cambria"/>
          <w:b w:val="0"/>
          <w:i w:val="0"/>
          <w:sz w:val="22"/>
        </w:rPr>
        <w:t>Here's a detailed breakdown of DOI:</w:t>
      </w:r>
    </w:p>
    <w:p>
      <w:pPr>
        <w:keepNext/>
        <w:spacing w:before="280" w:after="160"/>
      </w:pPr>
      <w:r>
        <w:rPr>
          <w:rFonts w:ascii="Cambria" w:hAnsi="Cambria" w:eastAsia="Cambria"/>
          <w:b/>
          <w:i w:val="0"/>
          <w:color w:val="1F3A5F"/>
          <w:sz w:val="30"/>
        </w:rPr>
        <w:t>44.1. What is a DOI?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A Digital Object Identifier (DOI) is a unique alphanumeric string assigned to a digital object (like a research article, dataset, or book chapter) to provide a permanent, stable link to the object on the internet.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DOI system helps uniquely identify digital content and provides a stable, long-term link to it, even if the content's location or URL changes.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Format: The DOI typically consists of a prefix and suffix separated by a slash (e.g., 10.1000/xyz123).</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Prefix: Assigned to the publisher or organization that registers the DOI. It is usually a number like 10. or 1000.</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Suffix: A unique string assigned to the individual item, such as a specific article or document.</w:t>
      </w:r>
    </w:p>
    <w:p>
      <w:pPr>
        <w:keepNext/>
        <w:spacing w:before="280" w:after="160"/>
      </w:pPr>
      <w:r>
        <w:rPr>
          <w:rFonts w:ascii="Cambria" w:hAnsi="Cambria" w:eastAsia="Cambria"/>
          <w:b/>
          <w:i w:val="0"/>
          <w:color w:val="1F3A5F"/>
          <w:sz w:val="30"/>
        </w:rPr>
        <w:t>44.2. How Does a DOI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Permanent Link: A DOI resolves to a specific location where the digital object can be accessed. This URL is maintained even if the object is moved to a different web address.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Resolution: The DOI is linked to a URL using a DOI resolver (e.g., https://doi.org/). When someone enters a DOI in a DOI resolver, they are redirected to the location where the content is hosted.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 If you enter the DOI 10.1016/j.cell.2020.02.029 into a DOI resolver (https://doi.org/), you'll be taken directly to the article it represents, even if the URL has changed or the article has been relocated to a different server.</w:t>
      </w:r>
    </w:p>
    <w:p>
      <w:pPr>
        <w:keepNext/>
        <w:spacing w:before="280" w:after="160"/>
      </w:pPr>
      <w:r>
        <w:rPr>
          <w:rFonts w:ascii="Cambria" w:hAnsi="Cambria" w:eastAsia="Cambria"/>
          <w:b/>
          <w:i w:val="0"/>
          <w:color w:val="1F3A5F"/>
          <w:sz w:val="30"/>
        </w:rPr>
        <w:t>44.3. Why is a DOI Important?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Persistent Identifier: Unlike URLs, which can change or become broken over time (due to site restructuring, article relocation, etc.), a DOI remains permanent. Even if the article's location changes, the DOI will always link to it.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Reliable Citation: DOIs are widely used in academic citation practices, making it easier to cite sources accurately and consistently. The DOI ensures that the cited work can always be located by other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Cross-Platform Linking: DOIs enable researchers to access content across different platforms, databases, and systems, as they are universally recognized and widely supported by scholarly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Tracking and Metrics: DOIs can help track the usage, citations, and impact of a digital object, contributing to citation analysis, impact factor calculation, and other research metrics.</w:t>
      </w:r>
    </w:p>
    <w:p>
      <w:pPr>
        <w:keepNext/>
        <w:spacing w:before="280" w:after="160"/>
      </w:pPr>
      <w:r>
        <w:rPr>
          <w:rFonts w:ascii="Cambria" w:hAnsi="Cambria" w:eastAsia="Cambria"/>
          <w:b/>
          <w:i w:val="0"/>
          <w:color w:val="1F3A5F"/>
          <w:sz w:val="30"/>
        </w:rPr>
        <w:t>44.4. How to Obtain a DOI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 Publishers: Publishers, academic institutions, and repositories that manage scholarly content register DOIs through a DOI registration agency. The primary agencies for registering DOIs are: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CrossRef: The most widely used DOI registration agency for scholarly articles and journals.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DataCite: Used for datasets and research data.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mEDRA: A European DOI registration agency.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ISBN and ISNI: Some digital objects, like books and research identifiers, can also be registered through these 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 Authors: As an individual researcher, you typically cannot register a DOI directly. However, when you publish a research article, submit a dataset, or contribute to an open-access platform, the publisher or repository where your work is hosted will assign a DOI to your work.</w:t>
      </w:r>
    </w:p>
    <w:p>
      <w:pPr>
        <w:keepNext/>
        <w:spacing w:before="280" w:after="160"/>
      </w:pPr>
      <w:r>
        <w:rPr>
          <w:rFonts w:ascii="Cambria" w:hAnsi="Cambria" w:eastAsia="Cambria"/>
          <w:b/>
          <w:i w:val="0"/>
          <w:color w:val="1F3A5F"/>
          <w:sz w:val="30"/>
        </w:rPr>
        <w:t>44.5. DOI vs. URL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Stability: URLs can change or become broken, but DOIs remain persistent and ensure the long-term availability of digital objects.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Permanent Access: Even if the publisher moves or reorganizes their website, a DOI will always point to the correct content. URLs, on the other hand, may break over time if the website changes.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Standardization: DOI usage is standardized across publishers, ensuring consistent citation and access to digital objects across different academic fields and platforms.</w:t>
      </w:r>
    </w:p>
    <w:p>
      <w:pPr>
        <w:keepNext/>
        <w:spacing w:before="280" w:after="160"/>
      </w:pPr>
      <w:r>
        <w:rPr>
          <w:rFonts w:ascii="Cambria" w:hAnsi="Cambria" w:eastAsia="Cambria"/>
          <w:b/>
          <w:i w:val="0"/>
          <w:color w:val="1F3A5F"/>
          <w:sz w:val="30"/>
        </w:rPr>
        <w:t>44.6. DOI in Research and Scholarly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Citations and References: When citing research papers, authors typically include the DOI in the reference list, allowing readers to easily access the original article. This is especially important for journals, books, conference papers, and datasets.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Tracking: Publishers and databases use DOIs to track usage statistics, citation counts, and impact factors. For example, Scopus, Google Scholar, and Web of Science link citations to DOIs to accurately count and measure research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Cross-Publisher Linking: DOIs can be used to link content across multiple publishers, helping researchers find related articles or datasets from different sources. For instance, CrossRef enables researchers to discover articles that cite a given DOI, which helps in research discovery and networking.</w:t>
      </w:r>
    </w:p>
    <w:p>
      <w:pPr>
        <w:keepNext/>
        <w:spacing w:before="280" w:after="160"/>
      </w:pPr>
      <w:r>
        <w:rPr>
          <w:rFonts w:ascii="Cambria" w:hAnsi="Cambria" w:eastAsia="Cambria"/>
          <w:b/>
          <w:i w:val="0"/>
          <w:color w:val="1F3A5F"/>
          <w:sz w:val="30"/>
        </w:rPr>
        <w:t>44.7. DOI and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Access Journals: Many open-access journals assign DOIs to all their articles. The DOI provides a stable, permanent link to freely accessible research content, ensuring that it can be easily found and shared.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DOIs for Datasets: In addition to journal articles, DOIs are also used for datasets, ensuring that research data is accessible, citable, and reusable in an open-access context.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Cross-Repository Linking: DOIs are essential for linking content across various open-access repositories, like PubMed Central or arXiv, allowing users to access open-access content from a variety of sources.</w:t>
      </w:r>
    </w:p>
    <w:p>
      <w:pPr>
        <w:keepNext/>
        <w:spacing w:before="280" w:after="160"/>
      </w:pPr>
      <w:r>
        <w:rPr>
          <w:rFonts w:ascii="Cambria" w:hAnsi="Cambria" w:eastAsia="Cambria"/>
          <w:b/>
          <w:i w:val="0"/>
          <w:color w:val="1F3A5F"/>
          <w:sz w:val="30"/>
        </w:rPr>
        <w:t>44.8. How to Use a DOI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 Access Content: Simply type or paste the DOI into a DOI resolver or the search bar of any journal platform that supports DOIs. For example, go to https://doi.org/ and type in the DOI (e.g., 10.1016/j.cell.2020.02.029) to access the article.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 Citations: Include the DOI in your references and citations to allow others to easily access the article. A typical citation with a DOI looks like this: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xml:space="preserve">APA style: Author(s). (Year). Title of the article. </w:t>
      </w:r>
      <w:r>
        <w:rPr>
          <w:rFonts w:ascii="Cambria" w:hAnsi="Cambria" w:eastAsia="Cambria"/>
          <w:b w:val="0"/>
          <w:i/>
          <w:sz w:val="22"/>
        </w:rPr>
        <w:t>Journal Name, Volume</w:t>
      </w:r>
      <w:r>
        <w:rPr>
          <w:rFonts w:ascii="Cambria" w:hAnsi="Cambria" w:eastAsia="Cambria"/>
          <w:b w:val="0"/>
          <w:i w:val="0"/>
          <w:sz w:val="22"/>
        </w:rPr>
        <w:t>(Issue), Page range. https://doi.org/10.xxxx/xxxxx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xml:space="preserve">MLA style: Author(s). “Title of the Article.” </w:t>
      </w:r>
      <w:r>
        <w:rPr>
          <w:rFonts w:ascii="Cambria" w:hAnsi="Cambria" w:eastAsia="Cambria"/>
          <w:b w:val="0"/>
          <w:i/>
          <w:sz w:val="22"/>
        </w:rPr>
        <w:t>Journal Name</w:t>
      </w:r>
      <w:r>
        <w:rPr>
          <w:rFonts w:ascii="Cambria" w:hAnsi="Cambria" w:eastAsia="Cambria"/>
          <w:b w:val="0"/>
          <w:i w:val="0"/>
          <w:sz w:val="22"/>
        </w:rPr>
        <w:t>, vol. number, no. issue, year, pp. page range. https://doi.org/10.xxxx/xxxxx</w:t>
      </w:r>
    </w:p>
    <w:p>
      <w:pPr>
        <w:keepNext/>
        <w:spacing w:before="280" w:after="160"/>
      </w:pPr>
      <w:r>
        <w:rPr>
          <w:rFonts w:ascii="Cambria" w:hAnsi="Cambria" w:eastAsia="Cambria"/>
          <w:b/>
          <w:i w:val="0"/>
          <w:color w:val="1F3A5F"/>
          <w:sz w:val="30"/>
        </w:rPr>
        <w:t>44.9. Benefits of DOIs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Permanent Linking: Ensures that a digital object can always be found, even if the URL or web location changes over time.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Consistency in Citations: DOIs provide a standardized way of referencing articles, datasets, and other digital objects, reducing confusion in citation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Accurate Tracking: Helps publishers, institutions, and authors track the usage and citation of academic work, providing valuable metrics for research impact.</w:t>
      </w:r>
    </w:p>
    <w:p>
      <w:pPr>
        <w:keepNext/>
        <w:spacing w:before="280" w:after="160"/>
      </w:pPr>
      <w:r>
        <w:rPr>
          <w:rFonts w:ascii="Cambria" w:hAnsi="Cambria" w:eastAsia="Cambria"/>
          <w:b/>
          <w:i w:val="0"/>
          <w:color w:val="1F3A5F"/>
          <w:sz w:val="30"/>
        </w:rPr>
        <w:t>44.10. Conclusion</w:t>
      </w:r>
    </w:p>
    <w:p>
      <w:pPr>
        <w:spacing w:after="120" w:before="0"/>
        <w:jc w:val="both"/>
      </w:pPr>
      <w:r>
        <w:rPr>
          <w:rFonts w:ascii="Cambria" w:hAnsi="Cambria" w:eastAsia="Cambria"/>
          <w:b w:val="0"/>
          <w:i w:val="0"/>
          <w:sz w:val="22"/>
        </w:rPr>
        <w:t>The DOI (Digital Object Identifier) is a crucial tool for ensuring the permanent accessibility and accurate attribution of academic content. By providing a stable, persistent link to scholarly articles, datasets, and other digital objects, DOIs play a vital role in scientific publishing. They enable reliable citation practices, cross-platform linking, and open access dissemination. Whether you are a researcher, publisher, or reader, DOIs ensure that academic work is easily accessible and remains discoverable, no matter where or how it is hosted.</w:t>
      </w:r>
    </w:p>
    <w:p>
      <w:pPr>
        <w:keepNext/>
        <w:spacing w:before="360" w:after="200"/>
      </w:pPr>
      <w:r>
        <w:rPr>
          <w:rFonts w:ascii="Cambria" w:hAnsi="Cambria" w:eastAsia="Cambria"/>
          <w:b/>
          <w:i w:val="0"/>
          <w:color w:val="1F3A5F"/>
          <w:sz w:val="36"/>
        </w:rPr>
        <w:t>45. ISSN (International Standard Serial Number)</w:t>
      </w:r>
    </w:p>
    <w:p>
      <w:pPr>
        <w:spacing w:after="120" w:before="0"/>
        <w:jc w:val="both"/>
      </w:pPr>
      <w:r>
        <w:rPr>
          <w:rFonts w:ascii="Cambria" w:hAnsi="Cambria" w:eastAsia="Cambria"/>
          <w:b w:val="0"/>
          <w:i w:val="0"/>
          <w:sz w:val="22"/>
        </w:rPr>
        <w:t>ISSN (International Standard Serial Number) is a unique identifier assigned to serial publications such as journals, magazines, and other periodicals. It serves as a standardized code to help distinguish one publication from another, facilitating the management and organization of serial publications globally.</w:t>
      </w:r>
    </w:p>
    <w:p>
      <w:pPr>
        <w:spacing w:after="120" w:before="0"/>
        <w:jc w:val="both"/>
      </w:pPr>
      <w:r>
        <w:rPr>
          <w:rFonts w:ascii="Cambria" w:hAnsi="Cambria" w:eastAsia="Cambria"/>
          <w:b w:val="0"/>
          <w:i w:val="0"/>
          <w:sz w:val="22"/>
        </w:rPr>
        <w:t>Here's a detailed overview of the ISSN:</w:t>
      </w:r>
    </w:p>
    <w:p>
      <w:pPr>
        <w:keepNext/>
        <w:spacing w:before="280" w:after="160"/>
      </w:pPr>
      <w:r>
        <w:rPr>
          <w:rFonts w:ascii="Cambria" w:hAnsi="Cambria" w:eastAsia="Cambria"/>
          <w:b/>
          <w:i w:val="0"/>
          <w:color w:val="1F3A5F"/>
          <w:sz w:val="30"/>
        </w:rPr>
        <w:t>45.1. What is an ISSN?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The ISSN is an eight-digit unique identifier used to identify serial publications such as academic journals, magazines, newsletters, and other periodicals.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Format: The ISSN is made up of eight digits, usually written in the format XXXX-XXXX (e.g., 1234-5678).</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It helps publishers, libraries, databases, and researchers uniquely identify and catalog serial publications, simplifying the process of searching, referencing, and managing serials.</w:t>
      </w:r>
    </w:p>
    <w:p>
      <w:pPr>
        <w:keepNext/>
        <w:spacing w:before="280" w:after="160"/>
      </w:pPr>
      <w:r>
        <w:rPr>
          <w:rFonts w:ascii="Cambria" w:hAnsi="Cambria" w:eastAsia="Cambria"/>
          <w:b/>
          <w:i w:val="0"/>
          <w:color w:val="1F3A5F"/>
          <w:sz w:val="30"/>
        </w:rPr>
        <w:t>45.2. How the ISSN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Uniqueness: Each ISSN corresponds to a specific serial publication, helping distinguish it from other serials, even if the titles are similar. It remains associated with the publication throughout its life, regardless of changes in format or title.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Assignment: ISSNs are assigned by the ISSN International Centre, which operates under the auspices of UNESCO. National ISSN Centres are responsible for assigning ISSNs to publications in their respective countries.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Format: The ISSN consists of eight digits, with the last digit being a check digit that helps verify the validity of the number.</w:t>
      </w:r>
    </w:p>
    <w:p>
      <w:pPr>
        <w:keepNext/>
        <w:spacing w:before="280" w:after="160"/>
      </w:pPr>
      <w:r>
        <w:rPr>
          <w:rFonts w:ascii="Cambria" w:hAnsi="Cambria" w:eastAsia="Cambria"/>
          <w:b/>
          <w:i w:val="0"/>
          <w:color w:val="1F3A5F"/>
          <w:sz w:val="30"/>
        </w:rPr>
        <w:t>45.3. Types of ISSN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Print ISSN: A traditional ISSN for serials published in print format. For example, a printed journal may have an ISSN like 1234-5678.</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Electronic ISSN (eISSN): Assigned to serial publications published online or in digital formats. The eISSN allows the identification of electronic versions of journals and other serials. The format is the same as the print ISSN, but it is designated as an eISSN (e.g., 1234-5678 (eISSN)).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ISSN for Other Media: ISSN can also be assigned to other formats of serial publications, such as audio-visual materials, CD-ROMs, and online databases.</w:t>
      </w:r>
    </w:p>
    <w:p>
      <w:pPr>
        <w:keepNext/>
        <w:spacing w:before="280" w:after="160"/>
      </w:pPr>
      <w:r>
        <w:rPr>
          <w:rFonts w:ascii="Cambria" w:hAnsi="Cambria" w:eastAsia="Cambria"/>
          <w:b/>
          <w:i w:val="0"/>
          <w:color w:val="1F3A5F"/>
          <w:sz w:val="30"/>
        </w:rPr>
        <w:t>45.4. Why is the ISSN Important?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Unique Identification: The ISSN provides a unique, internationally recognized identifier for serial publications, helping to avoid confusion between similar or identically titled periodicals.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Cataloging and Indexing: Libraries, databases, and indexing services use ISSNs to catalog, track, and index serials, making it easier to search for and access specific journals, magazines, and other periodicals.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Citations and References: The ISSN makes it easier for researchers and academics to cite serial publications accurately. Including the ISSN in citations ensures precise identification of the source, especially when similar titles exist.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Database Integration: Many digital libraries, repositories, and citation management tools use the ISSN to link articles to their respective serial publications, making it easier to access journal content and track publications over time.</w:t>
      </w:r>
    </w:p>
    <w:p>
      <w:pPr>
        <w:keepNext/>
        <w:spacing w:before="280" w:after="160"/>
      </w:pPr>
      <w:r>
        <w:rPr>
          <w:rFonts w:ascii="Cambria" w:hAnsi="Cambria" w:eastAsia="Cambria"/>
          <w:b/>
          <w:i w:val="0"/>
          <w:color w:val="1F3A5F"/>
          <w:sz w:val="30"/>
        </w:rPr>
        <w:t>45.5. How to Obtain an ISSN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Application: To obtain an ISSN for a serial publication, the publisher or managing organization must submit an application to the ISSN National Centre in their country or region. The application typically includes information about the title, publisher, frequency, and format of the serial publication.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International ISSN Centre: The central body responsible for the coordination and assignment of ISSNs worldwide is the ISSN International Centre, located in Paris. It supports the national centres and provides global guidelines for the ISSN system.</w:t>
      </w:r>
    </w:p>
    <w:p>
      <w:pPr>
        <w:keepNext/>
        <w:spacing w:before="280" w:after="160"/>
      </w:pPr>
      <w:r>
        <w:rPr>
          <w:rFonts w:ascii="Cambria" w:hAnsi="Cambria" w:eastAsia="Cambria"/>
          <w:b/>
          <w:i w:val="0"/>
          <w:color w:val="1F3A5F"/>
          <w:sz w:val="30"/>
        </w:rPr>
        <w:t>45.6. ISSN vs. DOI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ISSN (International Standard Serial Number):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Assigned to entire serial publications (e.g., journals, magazines).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Focuses on identifying the publication as a whole.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Used primarily for cataloging, indexing, and distinguishing serials.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DOI (Digital Object Identifier):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Assigned to individual articles or other digital objects (e.g., research papers, datasets).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Focuses on identifying specific articles or items within a publication.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Used for citation, access, and linking to content in academic publishing.</w:t>
      </w:r>
    </w:p>
    <w:p>
      <w:pPr>
        <w:keepNext/>
        <w:spacing w:before="280" w:after="160"/>
      </w:pPr>
      <w:r>
        <w:rPr>
          <w:rFonts w:ascii="Cambria" w:hAnsi="Cambria" w:eastAsia="Cambria"/>
          <w:b/>
          <w:i w:val="0"/>
          <w:color w:val="1F3A5F"/>
          <w:sz w:val="30"/>
        </w:rPr>
        <w:t>45.7. ISSN in Scholarly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Journals and Periodicals: In academic publishing, the ISSN is crucial for journals and periodicals. It ensures that the specific journal can be easily identified, cataloged, and referenced in bibliographies, research papers, and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and Reference Management: Researchers use the ISSN when citing journals to ensure they are referring to the correct publication, especially when there are multiple similar titles.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Publisher Tracking: Publishers use the ISSN to track their serial publications across different platforms, including print, electronic, and online formats.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Search and Discovery: Services like Google Scholar, PubMed, and Scopus rely on ISSNs to index and categorize journal content. This helps researchers find the articles and journals they need more easily.</w:t>
      </w:r>
    </w:p>
    <w:p>
      <w:pPr>
        <w:keepNext/>
        <w:spacing w:before="280" w:after="160"/>
      </w:pPr>
      <w:r>
        <w:rPr>
          <w:rFonts w:ascii="Cambria" w:hAnsi="Cambria" w:eastAsia="Cambria"/>
          <w:b/>
          <w:i w:val="0"/>
          <w:color w:val="1F3A5F"/>
          <w:sz w:val="30"/>
        </w:rPr>
        <w:t>45.8. Benefits of ISSN for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Recognition: The ISSN system is internationally recognized, which helps publishers ensure that their serial publications are accessible and identifiable across global platforms.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Facilitates Journal Management: The ISSN helps publishers manage their journals and periodicals by providing a unique identifier for each title. It also aids in tracking editions, issues, and volumes over time.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Easier Integration with Libraries and Databases: Having an ISSN makes it easier for publishers to integrate their journals with global indexing services, digital libraries, and academic databases, enhancing the visibility and accessibility of their content.</w:t>
      </w:r>
    </w:p>
    <w:p>
      <w:pPr>
        <w:keepNext/>
        <w:spacing w:before="280" w:after="160"/>
      </w:pPr>
      <w:r>
        <w:rPr>
          <w:rFonts w:ascii="Cambria" w:hAnsi="Cambria" w:eastAsia="Cambria"/>
          <w:b/>
          <w:i w:val="0"/>
          <w:color w:val="1F3A5F"/>
          <w:sz w:val="30"/>
        </w:rPr>
        <w:t>45.9. ISSN in Research and Academia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Citation: When citing articles, researchers include the ISSN of the journal to clarify which publication is being referenced, especially in cases where multiple journals have similar titles.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Library Cataloging: Libraries use ISSNs to catalog journal issues and ensure accurate and consistent records. This helps patrons easily find and access specific serial publications in their collections.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Databases: Major citation and research databases, like Scopus, Web of Science, and PubMed, use ISSNs to track journals and articles, helping researchers and academics find relevant literature across multiple fields.</w:t>
      </w:r>
    </w:p>
    <w:p>
      <w:pPr>
        <w:keepNext/>
        <w:spacing w:before="280" w:after="160"/>
      </w:pPr>
      <w:r>
        <w:rPr>
          <w:rFonts w:ascii="Cambria" w:hAnsi="Cambria" w:eastAsia="Cambria"/>
          <w:b/>
          <w:i w:val="0"/>
          <w:color w:val="1F3A5F"/>
          <w:sz w:val="30"/>
        </w:rPr>
        <w:t>45.10. ISSN for Journals and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CrossRef: CrossRef, which provides DOI registration, uses the ISSN to track and identify journal content in its database. Many publishers integrate their ISSN with CrossRef to ensure their journals and articles are correctly indexed and linked.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ResearchGate: Researchers and academics often include the ISSN of the journals where they publish articles in their profiles on platforms like ResearchGate, making it easier for others to find and access their work.</w:t>
      </w:r>
    </w:p>
    <w:p>
      <w:pPr>
        <w:keepNext/>
        <w:spacing w:before="280" w:after="160"/>
      </w:pPr>
      <w:r>
        <w:rPr>
          <w:rFonts w:ascii="Cambria" w:hAnsi="Cambria" w:eastAsia="Cambria"/>
          <w:b/>
          <w:i w:val="0"/>
          <w:color w:val="1F3A5F"/>
          <w:sz w:val="30"/>
        </w:rPr>
        <w:t>45.11. Conclusion</w:t>
      </w:r>
    </w:p>
    <w:p>
      <w:pPr>
        <w:spacing w:after="120" w:before="0"/>
        <w:jc w:val="both"/>
      </w:pPr>
      <w:r>
        <w:rPr>
          <w:rFonts w:ascii="Cambria" w:hAnsi="Cambria" w:eastAsia="Cambria"/>
          <w:b w:val="0"/>
          <w:i w:val="0"/>
          <w:sz w:val="22"/>
        </w:rPr>
        <w:t>The ISSN (International Standard Serial Number) is a crucial identifier for serial publications like journals, magazines, and periodicals. It ensures the unique identification and cataloging of these publications, facilitating access and citation. For publishers, the ISSN system provides a standard way to track their serial publications globally, while researchers benefit from its use in citations and journal discovery. By ensuring consistent and reliable identification of journals and periodicals, the ISSN plays a key role in the academic publishing and research ecosystems, supporting knowledge dissemination and academic collaboration.</w:t>
      </w:r>
    </w:p>
    <w:p>
      <w:pPr>
        <w:keepNext/>
        <w:spacing w:before="360" w:after="200"/>
      </w:pPr>
      <w:r>
        <w:rPr>
          <w:rFonts w:ascii="Cambria" w:hAnsi="Cambria" w:eastAsia="Cambria"/>
          <w:b/>
          <w:i w:val="0"/>
          <w:color w:val="1F3A5F"/>
          <w:sz w:val="36"/>
        </w:rPr>
        <w:t>46. Amazon Kindle Direct Publishing (KDP)</w:t>
      </w:r>
    </w:p>
    <w:p>
      <w:pPr>
        <w:spacing w:after="120" w:before="0"/>
        <w:jc w:val="both"/>
      </w:pPr>
      <w:r>
        <w:rPr>
          <w:rFonts w:ascii="Cambria" w:hAnsi="Cambria" w:eastAsia="Cambria"/>
          <w:b w:val="0"/>
          <w:i w:val="0"/>
          <w:sz w:val="22"/>
        </w:rPr>
        <w:t>Amazon Kindle Direct Publishing (KDP) is a self-publishing platform that allows authors and publishers to publish their ebooks and paperbacks directly to Amazon's Kindle Store and Amazon.com. KDP provides authors with the opportunity to reach millions of readers worldwide, offering a simple and effective way to publish and distribute digital books and physical copies through print-on-demand services.</w:t>
      </w:r>
    </w:p>
    <w:p>
      <w:pPr>
        <w:spacing w:after="120" w:before="0"/>
        <w:jc w:val="both"/>
      </w:pPr>
      <w:r>
        <w:rPr>
          <w:rFonts w:ascii="Cambria" w:hAnsi="Cambria" w:eastAsia="Cambria"/>
          <w:b w:val="0"/>
          <w:i w:val="0"/>
          <w:sz w:val="22"/>
        </w:rPr>
        <w:t>Here's a detailed breakdown of Amazon KDP:</w:t>
      </w:r>
    </w:p>
    <w:p>
      <w:pPr>
        <w:keepNext/>
        <w:spacing w:before="280" w:after="160"/>
      </w:pPr>
      <w:r>
        <w:rPr>
          <w:rFonts w:ascii="Cambria" w:hAnsi="Cambria" w:eastAsia="Cambria"/>
          <w:b/>
          <w:i w:val="0"/>
          <w:color w:val="1F3A5F"/>
          <w:sz w:val="30"/>
        </w:rPr>
        <w:t>46.1. What is Amazon Kindle Direct Publishing (KDP)?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Amazon KDP is a free self-publishing platform that allows authors and publishers to publish their e-books and paperback books for sale on Amazon.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platform enables authors to distribute their work worldwide with minimal upfront costs, providing tools for managing the publication, marketing, and sales of books directly through Amazon's vast global marketplace.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Format Support: KDP supports digital books in Kindle format (eBook), as well as physical paperbacks through Print on Demand (POD).</w:t>
      </w:r>
    </w:p>
    <w:p>
      <w:pPr>
        <w:keepNext/>
        <w:spacing w:before="280" w:after="160"/>
      </w:pPr>
      <w:r>
        <w:rPr>
          <w:rFonts w:ascii="Cambria" w:hAnsi="Cambria" w:eastAsia="Cambria"/>
          <w:b/>
          <w:i w:val="0"/>
          <w:color w:val="1F3A5F"/>
          <w:sz w:val="30"/>
        </w:rPr>
        <w:t>46.2. Key Features of Amazon KDP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Self-Publishing: Authors can publish and distribute their work with no upfront costs or traditional publishing barriers.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Control and Ownership: Authors maintain full rights to their work, including creative control and the ability to set their own prices.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Distribution: Books published through KDP are made available on Amazon's websites around the world, allowing authors to reach a global audience.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Print on Demand: KDP offers a Print on Demand (POD) service, meaning that paperback books are printed only when ordered, reducing inventory costs.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Royalties: Authors earn royalties on each sale, with options for 35% or 70% royalties, depending on the pricing and distribution options chosen.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Cost to Publish: There are no upfront costs for publishing on KDP, and authors only incur costs when books are sold.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Easy-to-Use Tools: KDP provides a user-friendly interface that makes it easy for authors to upload their books, set prices, and manage their sales and royalties.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Kindle Unlimited and KDP Select: Authors can opt into Kindle Unlimited (KU) and KDP Select, which provides additional opportunities for royalties through subscription-based services.</w:t>
      </w:r>
    </w:p>
    <w:p>
      <w:pPr>
        <w:keepNext/>
        <w:spacing w:before="280" w:after="160"/>
      </w:pPr>
      <w:r>
        <w:rPr>
          <w:rFonts w:ascii="Cambria" w:hAnsi="Cambria" w:eastAsia="Cambria"/>
          <w:b/>
          <w:i w:val="0"/>
          <w:color w:val="1F3A5F"/>
          <w:sz w:val="30"/>
        </w:rPr>
        <w:t>46.3. How Amazon KDP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Creating an Account: Authors need to create a KDP account, either as individuals or as part of a publishing company.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Uploading the Manuscript: Authors upload their manuscript files in supported formats, including .doc, .docx, .epub, .mobi, and others for e-books. For print books, KDP accepts PDF files formatted for paperback.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 Formatting: Authors can use tools like Kindle Create (provided by KDP) to format their books for Kindle. This tool helps format e-books for a professional layout.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 Design: Authors can design their own book cover or use KDP's Cover Creator tool to create a cover. The cover must meet specific size and format requirements.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Pricing and Royalties: Authors can choose the pricing for their books and select a royalty option. KDP offers two royalty options for e-books: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35% royalty for books priced between $0.99 and $2.98 (for Kindle books).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70% royalty for books priced between $2.99 and $9.99 (for Kindle books).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Print book royalties are typically 60% of the list price, minus printing costs.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Distribution Channels: Authors can opt for global distribution through Amazon's Kindle Store, as well as other platforms like Amazon Japan, Amazon UK, etc. For print books, authors can opt to distribute to other online retailers and bookstores.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Sales Reporting: KDP offers detailed reporting tools for authors to track their sales, royalties, and Kindle Unlimited page reads. Reports can be accessed in real-time or downloaded for deeper analysis.</w:t>
      </w:r>
    </w:p>
    <w:p>
      <w:pPr>
        <w:keepNext/>
        <w:spacing w:before="280" w:after="160"/>
      </w:pPr>
      <w:r>
        <w:rPr>
          <w:rFonts w:ascii="Cambria" w:hAnsi="Cambria" w:eastAsia="Cambria"/>
          <w:b/>
          <w:i w:val="0"/>
          <w:color w:val="1F3A5F"/>
          <w:sz w:val="30"/>
        </w:rPr>
        <w:t>46.4. Benefits of Publishing with Amazon KDP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Easy to Use: KDP offers a simple and intuitive platform that doesn't require technical expertise. The platform is designed for self-publishing authors to navigate with ease.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Reach: Amazon has one of the largest global marketplaces for books, making it an ideal platform for authors to distribute their work to millions of potential readers.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Low Barrier to Entry: Authors do not need a literary agent or publisher to get their work published. This provides greater autonomy and the ability to make decisions about marketing, pricing, and distribution.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Print on Demand (POD): The POD service ensures authors don't need to worry about inventory or upfront printing costs. Books are printed only when ordered, which makes it an affordable option for self-publishers.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Fast Publication: Once a book is uploaded, it can be published and available on Amazon within 24-48 hours. Authors can start selling their work almost immediately.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Marketing Tools: KDP offers various marketing and promotional tools, such as KDP Select, which gives authors access to Kindle Unlimited and Kindle Countdown Deals.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KDP Select Program: By enrolling in KDP Select, authors can make their e-books available to Kindle Unlimited subscribers, earn royalties based on pages read, and promote their books with special deals like free book promotions.</w:t>
      </w:r>
    </w:p>
    <w:p>
      <w:pPr>
        <w:keepNext/>
        <w:spacing w:before="280" w:after="160"/>
      </w:pPr>
      <w:r>
        <w:rPr>
          <w:rFonts w:ascii="Cambria" w:hAnsi="Cambria" w:eastAsia="Cambria"/>
          <w:b/>
          <w:i w:val="0"/>
          <w:color w:val="1F3A5F"/>
          <w:sz w:val="30"/>
        </w:rPr>
        <w:t>46.5. KDP Select and Kindle Unlimited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KDP Select: This program is an optional feature of KDP that allows authors to offer their e-books exclusively on Amazon for a period of 90 days. In return, authors can access exclusive promotional tools and earn additional royalties through the Kindle Unlimited (KU) subscription service.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Kindle Unlimited: KU is a subscription service where Amazon Prime members and Kindle Unlimited subscribers can borrow and read as many books as they want. Authors enrolled in KDP Select can earn royalties from KU reads, based on the number of pages read by subscribers.</w:t>
      </w:r>
    </w:p>
    <w:p>
      <w:pPr>
        <w:keepNext/>
        <w:spacing w:before="280" w:after="160"/>
      </w:pPr>
      <w:r>
        <w:rPr>
          <w:rFonts w:ascii="Cambria" w:hAnsi="Cambria" w:eastAsia="Cambria"/>
          <w:b/>
          <w:i w:val="0"/>
          <w:color w:val="1F3A5F"/>
          <w:sz w:val="30"/>
        </w:rPr>
        <w:t>46.6. Royalties and Payment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E-book Royalties: Authors can earn 70% royalties for e-books priced between $2.99 and $9.99, or 35% royalties for books outside that price range. Royalties are paid based on the sale price, minus any applicable delivery fees.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Print Book Royalties: For print books, authors receive 60% of the list price, minus printing costs. The printing costs depend on the book's page count and whether it's printed in color or black and white.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Payments: Payments are made monthly, approximately 60 days after the end of the month in which the sale occurred. Authors can receive payments via direct deposit, wire transfer, or check.</w:t>
      </w:r>
    </w:p>
    <w:p>
      <w:pPr>
        <w:keepNext/>
        <w:spacing w:before="280" w:after="160"/>
      </w:pPr>
      <w:r>
        <w:rPr>
          <w:rFonts w:ascii="Cambria" w:hAnsi="Cambria" w:eastAsia="Cambria"/>
          <w:b/>
          <w:i w:val="0"/>
          <w:color w:val="1F3A5F"/>
          <w:sz w:val="30"/>
        </w:rPr>
        <w:t>46.7. Marketing and Promotion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Kindle Countdown Deals: Authors can set a limited-time discount for their e-books, which Amazon promotes to potential buyers.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Free Book Promotions: Authors enrolled in KDP Select can offer their e-books for free for up to 5 days every 90-day enrollment period.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Amazon Advertising: KDP offers tools for authors to run paid advertising campaigns on Amazon to increase visibility and drive sales.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Author Central: Authors can create an Amazon Author Central page to provide information about themselves, their books, and other personal details, helping readers find more of their work.</w:t>
      </w:r>
    </w:p>
    <w:p>
      <w:pPr>
        <w:keepNext/>
        <w:spacing w:before="280" w:after="160"/>
      </w:pPr>
      <w:r>
        <w:rPr>
          <w:rFonts w:ascii="Cambria" w:hAnsi="Cambria" w:eastAsia="Cambria"/>
          <w:b/>
          <w:i w:val="0"/>
          <w:color w:val="1F3A5F"/>
          <w:sz w:val="30"/>
        </w:rPr>
        <w:t>46.8. Support for Multiple Languages and Regions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Multiple Languages: KDP supports books in a wide range of languages, including English, Spanish, French, German, and Japanese. Authors can publish their work in different languages to target readers in multiple regions.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International Sales: KDP allows authors to distribute their books worldwide, making them available in Amazon marketplaces across different countries, including the US, UK, Canada, India, Japan, and others.</w:t>
      </w:r>
    </w:p>
    <w:p>
      <w:pPr>
        <w:keepNext/>
        <w:spacing w:before="280" w:after="160"/>
      </w:pPr>
      <w:r>
        <w:rPr>
          <w:rFonts w:ascii="Cambria" w:hAnsi="Cambria" w:eastAsia="Cambria"/>
          <w:b/>
          <w:i w:val="0"/>
          <w:color w:val="1F3A5F"/>
          <w:sz w:val="30"/>
        </w:rPr>
        <w:t>46.9. KDP vs. Other Self-Publishing Platforms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Amazon KDP vs. IngramSpark: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KDP is primarily for Amazon distribution, but IngramSpark offers wider distribution options to other retailers (Barnes &amp; Noble, Walmart, independent bookstores).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KDP offers print-on-demand services with no upfront cost, while IngramSpark charges fees for uploading and distributing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Amazon KDP vs. Lulu:</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Lulu is another self-publishing platform that allows authors to publish print books and e-books, similar to KDP, but with fewer distribution options than Amazon.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KDP offers exclusive Amazon distribution, while Lulu provides broader distribution to other retailers and libraries.</w:t>
      </w:r>
    </w:p>
    <w:p>
      <w:pPr>
        <w:keepNext/>
        <w:spacing w:before="280" w:after="160"/>
      </w:pPr>
      <w:r>
        <w:rPr>
          <w:rFonts w:ascii="Cambria" w:hAnsi="Cambria" w:eastAsia="Cambria"/>
          <w:b/>
          <w:i w:val="0"/>
          <w:color w:val="1F3A5F"/>
          <w:sz w:val="30"/>
        </w:rPr>
        <w:t>46.10. Conclusion</w:t>
      </w:r>
    </w:p>
    <w:p>
      <w:pPr>
        <w:spacing w:after="120" w:before="0"/>
        <w:jc w:val="both"/>
      </w:pPr>
      <w:r>
        <w:rPr>
          <w:rFonts w:ascii="Cambria" w:hAnsi="Cambria" w:eastAsia="Cambria"/>
          <w:b w:val="0"/>
          <w:i w:val="0"/>
          <w:sz w:val="22"/>
        </w:rPr>
        <w:t>Amazon KDP is an excellent platform for authors looking to self-publish and distribute their e-books and paperbacks on Amazon. With its low barrier to entry, global distribution, and print-on-demand service, KDP provides authors with the tools they need to reach a wide audience and manage their book publishing independently. Whether you are a first-time self-publisher or a seasoned author, KDP offers various features to help you publish, promote, and sell your books with minimal upfront costs and maximum control.</w:t>
      </w:r>
    </w:p>
    <w:p>
      <w:pPr>
        <w:keepNext/>
        <w:spacing w:before="360" w:after="200"/>
      </w:pPr>
      <w:r>
        <w:rPr>
          <w:rFonts w:ascii="Cambria" w:hAnsi="Cambria" w:eastAsia="Cambria"/>
          <w:b/>
          <w:i w:val="0"/>
          <w:color w:val="1F3A5F"/>
          <w:sz w:val="36"/>
        </w:rPr>
        <w:t>47. IngramSpark</w:t>
      </w:r>
    </w:p>
    <w:p>
      <w:pPr>
        <w:spacing w:after="120" w:before="0"/>
        <w:jc w:val="both"/>
      </w:pPr>
      <w:r>
        <w:rPr>
          <w:rFonts w:ascii="Cambria" w:hAnsi="Cambria" w:eastAsia="Cambria"/>
          <w:b w:val="0"/>
          <w:i w:val="0"/>
          <w:sz w:val="22"/>
        </w:rPr>
        <w:t>IngramSpark is a self-publishing platform that allows authors, publishers, and small presses to publish and distribute print books and e-books. It provides global distribution, access to multiple retailers and libraries, and print-on-demand (POD) services, making it an ideal choice for authors who want to publish their work and reach a broad audience outside of Amazon. Here's a detailed breakdown of IngramSpark:</w:t>
      </w:r>
    </w:p>
    <w:p>
      <w:pPr>
        <w:keepNext/>
        <w:spacing w:before="280" w:after="160"/>
      </w:pPr>
      <w:r>
        <w:rPr>
          <w:rFonts w:ascii="Cambria" w:hAnsi="Cambria" w:eastAsia="Cambria"/>
          <w:b/>
          <w:i w:val="0"/>
          <w:color w:val="1F3A5F"/>
          <w:sz w:val="30"/>
        </w:rPr>
        <w:t>47.1. What is IngramSpark?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IngramSpark is an online self-publishing platform offered by Ingram Content Group, which enables authors and publishers to distribute their books in print and digital formats globally.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IngramSpark aims to provide authors with the tools to publish, distribute, and sell books in both print and digital formats. It's known for its wide distribution network, which includes major retailers, libraries, and online bookstores.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Primary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Print-on-Demand (POD): Authors can print copies of their books as needed, eliminating the need for large upfront printing costs and inventory storage.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Global Distribution: IngramSpark provides access to a wide network of global retailers, including online bookstores like Amazon, Barnes &amp; Noble, and Walmart, as well as libraries.</w:t>
      </w:r>
    </w:p>
    <w:p>
      <w:pPr>
        <w:keepNext/>
        <w:spacing w:before="280" w:after="160"/>
      </w:pPr>
      <w:r>
        <w:rPr>
          <w:rFonts w:ascii="Cambria" w:hAnsi="Cambria" w:eastAsia="Cambria"/>
          <w:b/>
          <w:i w:val="0"/>
          <w:color w:val="1F3A5F"/>
          <w:sz w:val="30"/>
        </w:rPr>
        <w:t>47.2. Key Features of IngramSpark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Distribution: IngramSpark offers access to the Ingram distribution network, which includes major retailers and libraries globally. This ensures that your book can be available in bookstores, online retailers, and libraries around the world.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Print-on-Demand (POD): IngramSpark operates on a POD model, meaning that books are printed only when they are ordered. This eliminates the need for large print runs or inventory storage, which is beneficial for self-publishers.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Multiple Formats: Authors can publish paperback, hardcover, and e-book versions of their books. IngramSpark supports various formats for print books, including black and white, color, and paperback.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Quality Printing: IngramSpark is known for its high-quality printing options and offers a variety of book formats (e.g., sizes, paper types, and bindings). Authors can choose the format that best suits their needs.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Retailer Network: Through IngramSpark, authors can distribute their books to major retailers, including Amazon, Barnes &amp; Noble, Books-A-Million, IndieBound, and Walmart. It also offers access to thousands of libraries and library distribution 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ISBN Services: IngramSpark allows authors to purchase their own ISBNs or use IngramSpark's ISBN service. This ensures that authors retain full rights and control over their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International Distribution: Authors can distribute their books in over 40 countries, reaching a wide global audience.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Marketing and Promotional Tools: IngramSpark provides promotional opportunities for authors, including special bulk sales programs and library catalogs to increase visibility.</w:t>
      </w:r>
    </w:p>
    <w:p>
      <w:pPr>
        <w:keepNext/>
        <w:spacing w:before="280" w:after="160"/>
      </w:pPr>
      <w:r>
        <w:rPr>
          <w:rFonts w:ascii="Cambria" w:hAnsi="Cambria" w:eastAsia="Cambria"/>
          <w:b/>
          <w:i w:val="0"/>
          <w:color w:val="1F3A5F"/>
          <w:sz w:val="30"/>
        </w:rPr>
        <w:t>47.3. How IngramSpark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Account Setup: Authors need to create an account with IngramSpark, where they can manage their book projects, upload manuscripts, and set up distribution channels.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Upload Manuscript: After registering, authors can upload their book's manuscript in a compatible format (PDF for print books and EPUB for e-books). Authors will also need to upload a cover file for the book.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 Formatting: IngramSpark offers formatting guidelines for authors to follow when preparing their manuscripts and covers. Authors can either format their books themselves or hire professionals to do it.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 Pricing and Royalties: Authors set the price for their books. IngramSpark takes a distribution fee, and authors receive royalties based on the book's sale price, minus printing and distribution costs.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Distribution Channels: Authors can choose their distribution channels from the global Ingram network, selecting options like online retailers, brick-and-mortar stores, and libraries.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Approval Process: Once the manuscript and cover are uploaded, IngramSpark reviews the files for quality and formatting. After approval, the book is made available for purchase.</w:t>
      </w:r>
    </w:p>
    <w:p>
      <w:pPr>
        <w:keepNext/>
        <w:spacing w:before="280" w:after="160"/>
      </w:pPr>
      <w:r>
        <w:rPr>
          <w:rFonts w:ascii="Cambria" w:hAnsi="Cambria" w:eastAsia="Cambria"/>
          <w:b/>
          <w:i w:val="0"/>
          <w:color w:val="1F3A5F"/>
          <w:sz w:val="30"/>
        </w:rPr>
        <w:t>47.4. Pricing and Royalties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Pricing Structure: Authors set the retail price for their books, but IngramSpark will deduct a printing fee for physical books, which is based on factors like page count, book size, and print quality.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Royalty Percentage: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Print books: Authors receive royalties based on the retail price of the book, minus the printing costs and IngramSpark's distribution fee (typically around 55% for retailers).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E-books: Authors receive royalties for e-books sold through IngramSpark, with rates generally around 40% of the retail price for global sales.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Pricing Flexibility: IngramSpark allows authors to set prices that are competitive, while still ensuring they receive fair royalties.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Fees: There is a small fee to upload your book to IngramSpark and to make updates or revisions. For example, uploading a print book typically costs around $49, and e-book uploads may cost around $25.</w:t>
      </w:r>
    </w:p>
    <w:p>
      <w:pPr>
        <w:keepNext/>
        <w:spacing w:before="280" w:after="160"/>
      </w:pPr>
      <w:r>
        <w:rPr>
          <w:rFonts w:ascii="Cambria" w:hAnsi="Cambria" w:eastAsia="Cambria"/>
          <w:b/>
          <w:i w:val="0"/>
          <w:color w:val="1F3A5F"/>
          <w:sz w:val="30"/>
        </w:rPr>
        <w:t>47.5. Print-on-Demand (POD)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Upfront Printing Costs: With POD, authors don't have to print large quantities of books upfront. Books are only printed when an order is placed, which minimizes financial risk.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Inventory Management: Authors don't have to store books or worry about unsold inventory, as books are printed and shipped directly to customers on demand.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Flexibility: Authors can make revisions to their books or change their prices at any time without the need to worry about leftover stock.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Quality Control: IngramSpark offers high-quality printing options, ensuring that the print version of the book looks professional and meets industry standards.</w:t>
      </w:r>
    </w:p>
    <w:p>
      <w:pPr>
        <w:keepNext/>
        <w:spacing w:before="280" w:after="160"/>
      </w:pPr>
      <w:r>
        <w:rPr>
          <w:rFonts w:ascii="Cambria" w:hAnsi="Cambria" w:eastAsia="Cambria"/>
          <w:b/>
          <w:i w:val="0"/>
          <w:color w:val="1F3A5F"/>
          <w:sz w:val="30"/>
        </w:rPr>
        <w:t>47.6. IngramSpark vs. Amazon KDP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Distribution: While Amazon KDP primarily distributes through Amazon's own platform, IngramSpark offers much broader distribution options, including bookstores, libraries, and other retail outlets.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Print-on-Demand: Both IngramSpark and Amazon KDP offer POD services, but IngramSpark offers more print format options and better global distribution for print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Royalties and Fees: IngramSpark and KDP have different royalty structures. KDP offers 70% royalties on e-books sold on Amazon, while IngramSpark offers around 40% for e-book royalties but has a wider range of distribution options.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ISBN: IngramSpark allows authors to purchase their own ISBNs and retain full control over their books, while KDP provides a free ISBN, but the ISBN will be linked to Amazon as the publisher.</w:t>
      </w:r>
    </w:p>
    <w:p>
      <w:pPr>
        <w:keepNext/>
        <w:spacing w:before="280" w:after="160"/>
      </w:pPr>
      <w:r>
        <w:rPr>
          <w:rFonts w:ascii="Cambria" w:hAnsi="Cambria" w:eastAsia="Cambria"/>
          <w:b/>
          <w:i w:val="0"/>
          <w:color w:val="1F3A5F"/>
          <w:sz w:val="30"/>
        </w:rPr>
        <w:t>47.7. How to Promote Your Book via IngramSpark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Retailer and Library Distribution: By distributing through IngramSpark's network, authors gain access to global book retailers and libraries, which can help increase the visibility of their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Author Website and Social Media: Authors can promote their books through their own channels, including social media, blogs, and personal websites.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 Reviews and Media Outreach: Authors can seek book reviews from bloggers, influencers, and media outlets to increase awareness of their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 Listings: Make sure your book is listed on retailer websites and library catalogs, making it easy for readers to find and purchase.</w:t>
      </w:r>
    </w:p>
    <w:p>
      <w:pPr>
        <w:keepNext/>
        <w:spacing w:before="280" w:after="160"/>
      </w:pPr>
      <w:r>
        <w:rPr>
          <w:rFonts w:ascii="Cambria" w:hAnsi="Cambria" w:eastAsia="Cambria"/>
          <w:b/>
          <w:i w:val="0"/>
          <w:color w:val="1F3A5F"/>
          <w:sz w:val="30"/>
        </w:rPr>
        <w:t>47.8. Customer Support and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IngramSpark's Support: IngramSpark offers a range of customer support options, including tutorials, FAQs, and direct contact with their support team to help authors through the publishing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Formatting Help: IngramSpark provides resources to help authors properly format their books and covers, ensuring they meet industry standards.</w:t>
      </w:r>
    </w:p>
    <w:p>
      <w:pPr>
        <w:keepNext/>
        <w:spacing w:before="280" w:after="160"/>
      </w:pPr>
      <w:r>
        <w:rPr>
          <w:rFonts w:ascii="Cambria" w:hAnsi="Cambria" w:eastAsia="Cambria"/>
          <w:b/>
          <w:i w:val="0"/>
          <w:color w:val="1F3A5F"/>
          <w:sz w:val="30"/>
        </w:rPr>
        <w:t>47.9. Conclusion</w:t>
      </w:r>
    </w:p>
    <w:p>
      <w:pPr>
        <w:spacing w:after="120" w:before="0"/>
        <w:jc w:val="both"/>
      </w:pPr>
      <w:r>
        <w:rPr>
          <w:rFonts w:ascii="Cambria" w:hAnsi="Cambria" w:eastAsia="Cambria"/>
          <w:b w:val="0"/>
          <w:i w:val="0"/>
          <w:sz w:val="22"/>
        </w:rPr>
        <w:t>IngramSpark is an excellent platform for authors who want to self-publish and distribute both e-books and print books globally. With its vast distribution network, high-quality print-on-demand services, and global reach, IngramSpark offers self-published authors a comprehensive way to get their books into the hands of readers worldwide. Whether you're an established author or just getting started, IngramSpark provides the tools and resources needed to publish, distribute, and promote your work professionally.</w:t>
      </w:r>
    </w:p>
    <w:p>
      <w:pPr>
        <w:keepNext/>
        <w:spacing w:before="360" w:after="200"/>
      </w:pPr>
      <w:r>
        <w:rPr>
          <w:rFonts w:ascii="Cambria" w:hAnsi="Cambria" w:eastAsia="Cambria"/>
          <w:b/>
          <w:i w:val="0"/>
          <w:color w:val="1F3A5F"/>
          <w:sz w:val="36"/>
        </w:rPr>
        <w:t>48. ISBN (International Standard Book Number)</w:t>
      </w:r>
    </w:p>
    <w:p>
      <w:pPr>
        <w:spacing w:after="120" w:before="0"/>
        <w:jc w:val="both"/>
      </w:pPr>
      <w:r>
        <w:rPr>
          <w:rFonts w:ascii="Cambria" w:hAnsi="Cambria" w:eastAsia="Cambria"/>
          <w:b w:val="0"/>
          <w:i w:val="0"/>
          <w:sz w:val="22"/>
        </w:rPr>
        <w:t>ISBN (International Standard Book Number) is a unique identifier assigned to books and other printed publications to help catalog, track, and manage books within the publishing industry. It is widely used by publishers, libraries, booksellers, and distributors to identify books globally. Below is a detailed explanation of ISBN:</w:t>
      </w:r>
    </w:p>
    <w:p>
      <w:pPr>
        <w:keepNext/>
        <w:spacing w:before="280" w:after="160"/>
      </w:pPr>
      <w:r>
        <w:rPr>
          <w:rFonts w:ascii="Cambria" w:hAnsi="Cambria" w:eastAsia="Cambria"/>
          <w:b/>
          <w:i w:val="0"/>
          <w:color w:val="1F3A5F"/>
          <w:sz w:val="30"/>
        </w:rPr>
        <w:t>48.1. What is an ISBN?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The ISBN is a unique 13-digit or 10-digit identifier assigned to a book or other types of printed publications (such as e-books) to provide a standardized way to catalog and identify books worldwide.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primary purpose of an ISBN is to provide a permanent, unique identifier for books and publications, making it easier for booksellers, libraries, and readers to locate and purchase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Format: The ISBN is typically composed of three main parts: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Prefix: The first three digits (for 13-digit ISBNs) are the prefix 978 or 979, which identifies the book as part of the ISBN system.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Group Identifier: The next segment identifies the country, region, or language group.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Publisher Identifier: This part identifies the publisher of the book.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Title Identifier: This section is specific to the book, distinguishing it from other books published by the same publisher.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Check Digit: The last digit is a check digit that validates the ISBN to ensure it's correct.</w:t>
      </w:r>
    </w:p>
    <w:p>
      <w:pPr>
        <w:keepNext/>
        <w:spacing w:before="280" w:after="160"/>
      </w:pPr>
      <w:r>
        <w:rPr>
          <w:rFonts w:ascii="Cambria" w:hAnsi="Cambria" w:eastAsia="Cambria"/>
          <w:b/>
          <w:i w:val="0"/>
          <w:color w:val="1F3A5F"/>
          <w:sz w:val="30"/>
        </w:rPr>
        <w:t>48.2. ISBN Versions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10-Digit ISBN: Prior to January 1, 2007, ISBNs were 10 digits long. The 10-digit ISBN format was phased out and replaced by the 13-digit version.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13-Digit ISBN: Since January 1, 2007, the 13-digit ISBN format has been the global standard. This version is more robust and can accommodate more books and publishers as the number of publications grows worldwide.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978-3-16-148410-0.</w:t>
      </w:r>
    </w:p>
    <w:p>
      <w:pPr>
        <w:keepNext/>
        <w:spacing w:before="280" w:after="160"/>
      </w:pPr>
      <w:r>
        <w:rPr>
          <w:rFonts w:ascii="Cambria" w:hAnsi="Cambria" w:eastAsia="Cambria"/>
          <w:b/>
          <w:i w:val="0"/>
          <w:color w:val="1F3A5F"/>
          <w:sz w:val="30"/>
        </w:rPr>
        <w:t>48.3. How ISBN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Unique Identifier: Each ISBN is unique to a particular book and edition. It allows publishers, booksellers, libraries, and distributors to identify, list, and track books with a simple, standardized code.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Cataloging and Distribution: ISBNs are used by libraries, bookstores, and distributors to catalog books in databases, identify inventory, and ensure proper stock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International Recognition: The ISBN system is recognized globally, allowing books to be identified and tracked consistently across borders.</w:t>
      </w:r>
    </w:p>
    <w:p>
      <w:pPr>
        <w:keepNext/>
        <w:spacing w:before="280" w:after="160"/>
      </w:pPr>
      <w:r>
        <w:rPr>
          <w:rFonts w:ascii="Cambria" w:hAnsi="Cambria" w:eastAsia="Cambria"/>
          <w:b/>
          <w:i w:val="0"/>
          <w:color w:val="1F3A5F"/>
          <w:sz w:val="30"/>
        </w:rPr>
        <w:t>48.4. How to Obtain an ISBN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Registering for an ISBN: Publishers, self-published authors, or book producers must obtain an ISBN for each book they intend to publish. ISBNs can be acquired through official national ISBN agencies or through organizations like Bowker (in the United States).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the United States, ISBNs are issued by Bowker (www.bowker.com).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the United Kingdom, ISBNs are issued by Nielsen (www.nielsenisbn-store.com).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Cost of ISBN: ISBNs can be purchased individually or in blocks, with prices varying by region and agency. Some countries or organizations may offer free ISBNs to authors or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Self-Published Authors: Self-publishing platforms like Amazon Kindle Direct Publishing (KDP) or IngramSpark may provide free ISBNs to authors publishing their works through these services, but authors can also choose to purchase their own ISBNs for greater control over the publication.</w:t>
      </w:r>
    </w:p>
    <w:p>
      <w:pPr>
        <w:keepNext/>
        <w:spacing w:before="280" w:after="160"/>
      </w:pPr>
      <w:r>
        <w:rPr>
          <w:rFonts w:ascii="Cambria" w:hAnsi="Cambria" w:eastAsia="Cambria"/>
          <w:b/>
          <w:i w:val="0"/>
          <w:color w:val="1F3A5F"/>
          <w:sz w:val="30"/>
        </w:rPr>
        <w:t>48.5. What ISBN Is Used For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 Identification: The ISBN is primarily used to identify books. It allows publishers, distributors, and booksellers to track inventory and manage orders.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Citations and References: The ISBN is used in book citations and references, particularly in academic research. It helps researchers, students, and scholars accurately cite and locate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E-books: ISBNs are also assigned to e-books and digital editions, allowing these formats to be cataloged in the same way as print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Libraries and Bookstores: Libraries and bookstores use ISBNs to track, organize, and catalog books. It helps in the acquisition and sale of books through their global 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Online Retailers: Online platforms like Amazon, Barnes &amp; Noble, and Book Depository use ISBNs to identify and list books for sale, ensuring that buyers can find the correct edition or format of a book.</w:t>
      </w:r>
    </w:p>
    <w:p>
      <w:pPr>
        <w:keepNext/>
        <w:spacing w:before="280" w:after="160"/>
      </w:pPr>
      <w:r>
        <w:rPr>
          <w:rFonts w:ascii="Cambria" w:hAnsi="Cambria" w:eastAsia="Cambria"/>
          <w:b/>
          <w:i w:val="0"/>
          <w:color w:val="1F3A5F"/>
          <w:sz w:val="30"/>
        </w:rPr>
        <w:t>48.6. Benefits of ISBN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Standardization: ISBNs provide a standardized system for identifying books, which is useful for libraries, distributors, booksellers, and publishers worldwide.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Efficient Cataloging: ISBNs make it easier to catalog and organize large volumes of books in both physical and digital libraries.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Inventory and Sales Management: ISBNs simplify inventory management for booksellers and publishers by providing a way to track and locate books in large catalogs.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Recognition: With ISBNs, a book can be identified globally, helping authors and publishers reach wider audiences and ensuring proper attribution of their work across countries.</w:t>
      </w:r>
    </w:p>
    <w:p>
      <w:pPr>
        <w:keepNext/>
        <w:spacing w:before="280" w:after="160"/>
      </w:pPr>
      <w:r>
        <w:rPr>
          <w:rFonts w:ascii="Cambria" w:hAnsi="Cambria" w:eastAsia="Cambria"/>
          <w:b/>
          <w:i w:val="0"/>
          <w:color w:val="1F3A5F"/>
          <w:sz w:val="30"/>
        </w:rPr>
        <w:t>48.7. ISBN in the Publishing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Publishing Workflow: An ISBN is required to assign a unique identifier to a book, making it easier to distribute, sell, and catalog the work. It is a crucial part of the publishing workflow, ensuring that the book can be tracked and marketed correctly.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 Trade and Sales: ISBNs are essential for book trade transactions. When retailers, wholesalers, and libraries place orders, they use the ISBN to ensure they are purchasing the correct edition and format of a book.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Copyright and Attribution: ISBNs help ensure proper attribution and tracking of books in the publishing industry. It serves as a key reference in copyright and licensing agreements.</w:t>
      </w:r>
    </w:p>
    <w:p>
      <w:pPr>
        <w:keepNext/>
        <w:spacing w:before="280" w:after="160"/>
      </w:pPr>
      <w:r>
        <w:rPr>
          <w:rFonts w:ascii="Cambria" w:hAnsi="Cambria" w:eastAsia="Cambria"/>
          <w:b/>
          <w:i w:val="0"/>
          <w:color w:val="1F3A5F"/>
          <w:sz w:val="30"/>
        </w:rPr>
        <w:t>48.8. ISBN vs. Other Identifiers (DOI, ASIN)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ISBN vs. DOI (Digital Object Identifier):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ISBN is used to identify books and periodicals, while DOI is used for identifying individual research articles, datasets, or other academic content, particularly in digital formats.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DOI provides a permanent link to digital content, whereas ISBN primarily serves to catalog and organize physical and digital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ISBN vs. ASIN (Amazon Standard Identification Number):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ASIN is a unique identifier used by Amazon for all products listed on their marketplace, including books. However, ASINs are specific to Amazon and are not recognized globally.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ISBN is used for identifying books in a standardized way across various platforms, libraries, and bookstores, while ASIN is specific to Amazon's ecosystem.</w:t>
      </w:r>
    </w:p>
    <w:p>
      <w:pPr>
        <w:keepNext/>
        <w:spacing w:before="280" w:after="160"/>
      </w:pPr>
      <w:r>
        <w:rPr>
          <w:rFonts w:ascii="Cambria" w:hAnsi="Cambria" w:eastAsia="Cambria"/>
          <w:b/>
          <w:i w:val="0"/>
          <w:color w:val="1F3A5F"/>
          <w:sz w:val="30"/>
        </w:rPr>
        <w:t>48.9. How to Find an ISBN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 Publisher's Website: The ISBN is usually listed on the publisher's page for the book. It can often be found in the book's description or in the product details section.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 Retailers: Online booksellers like Amazon, Barnes &amp; Noble, and Books-A-Million display ISBNs for books in their product descriptions, making it easy for customers to find the ISBN of a specific book.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Library Catalogs: Public and academic libraries often list ISBNs in their catalogs, which can be accessed through library search tools or databases like WorldCat.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ISBN Search Services: There are online tools that allow users to search for ISBNs and retrieve associated information, such as Bowker's Books in Print or the ISBN database.</w:t>
      </w:r>
    </w:p>
    <w:p>
      <w:pPr>
        <w:keepNext/>
        <w:spacing w:before="280" w:after="160"/>
      </w:pPr>
      <w:r>
        <w:rPr>
          <w:rFonts w:ascii="Cambria" w:hAnsi="Cambria" w:eastAsia="Cambria"/>
          <w:b/>
          <w:i w:val="0"/>
          <w:color w:val="1F3A5F"/>
          <w:sz w:val="30"/>
        </w:rPr>
        <w:t>48.10. ISBN for Self-Published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Self-Publishing Platforms: Many self-publishing platforms, such as Amazon KDP, IngramSpark, and Lulu, offer ISBNs as part of their publishing service. Authors can either use a free ISBN provided by the platform or purchase their own to maintain full control over the publication.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Self-Publishing Without ISBN: While platforms like Amazon KDP provide free ISBNs, authors who want more control over the publication process (e.g., to distribute their books across multiple platforms) may prefer to purchase and register their own ISBNs.</w:t>
      </w:r>
    </w:p>
    <w:p>
      <w:pPr>
        <w:keepNext/>
        <w:spacing w:before="280" w:after="160"/>
      </w:pPr>
      <w:r>
        <w:rPr>
          <w:rFonts w:ascii="Cambria" w:hAnsi="Cambria" w:eastAsia="Cambria"/>
          <w:b/>
          <w:i w:val="0"/>
          <w:color w:val="1F3A5F"/>
          <w:sz w:val="30"/>
        </w:rPr>
        <w:t>48.11. Conclusion</w:t>
      </w:r>
    </w:p>
    <w:p>
      <w:pPr>
        <w:spacing w:after="120" w:before="0"/>
        <w:jc w:val="both"/>
      </w:pPr>
      <w:r>
        <w:rPr>
          <w:rFonts w:ascii="Cambria" w:hAnsi="Cambria" w:eastAsia="Cambria"/>
          <w:b w:val="0"/>
          <w:i w:val="0"/>
          <w:sz w:val="22"/>
        </w:rPr>
        <w:t>The ISBN (International Standard Book Number) is a vital tool in the global publishing industry for identifying and tracking books. Whether in print, digital, or e-book formats, the ISBN ensures that each publication has a unique identifier, allowing for efficient cataloging, distribution, and sales management. For authors, publishers, and booksellers, the ISBN system provides a standardized and reliable way to manage the lifecycle of a book from publication to sale, and to ensure that each book is accurately cited and tracked across libraries, bookstores, and online platforms.</w:t>
      </w:r>
    </w:p>
    <w:p>
      <w:pPr>
        <w:keepNext/>
        <w:spacing w:before="360" w:after="200"/>
      </w:pPr>
      <w:r>
        <w:rPr>
          <w:rFonts w:ascii="Cambria" w:hAnsi="Cambria" w:eastAsia="Cambria"/>
          <w:b/>
          <w:i w:val="0"/>
          <w:color w:val="1F3A5F"/>
          <w:sz w:val="36"/>
        </w:rPr>
        <w:t>49. ASIN (Amazon Standard Identification Number)</w:t>
      </w:r>
    </w:p>
    <w:p>
      <w:pPr>
        <w:spacing w:after="120" w:before="0"/>
        <w:jc w:val="both"/>
      </w:pPr>
      <w:r>
        <w:rPr>
          <w:rFonts w:ascii="Cambria" w:hAnsi="Cambria" w:eastAsia="Cambria"/>
          <w:b w:val="0"/>
          <w:i w:val="0"/>
          <w:sz w:val="22"/>
        </w:rPr>
        <w:t>ASIN (Amazon Standard Identification Number) is a unique identifier used by Amazon to catalog and manage products within its marketplace. It is essential for identifying products on Amazon's website, particularly for sellers and consumers to search, track, and purchase products efficiently. Here's a detailed explanation of ASIN:</w:t>
      </w:r>
    </w:p>
    <w:p>
      <w:pPr>
        <w:keepNext/>
        <w:spacing w:before="280" w:after="160"/>
      </w:pPr>
      <w:r>
        <w:rPr>
          <w:rFonts w:ascii="Cambria" w:hAnsi="Cambria" w:eastAsia="Cambria"/>
          <w:b/>
          <w:i w:val="0"/>
          <w:color w:val="1F3A5F"/>
          <w:sz w:val="30"/>
        </w:rPr>
        <w:t>49.1. What is ASIN?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ASIN stands for Amazon Standard Identification Number. It is a unique alphanumeric identifier assigned to every product listed for sale on Amazon's platform.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primary purpose of ASIN is to help Amazon organize and track products. It allows for easy retrieval of product information such as details, pricing, availability, and reviews.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Format: ASINs are typically 10 characters long and consist of a combination of letters and numbers (e.g., B07VJYZF24).</w:t>
      </w:r>
    </w:p>
    <w:p>
      <w:pPr>
        <w:keepNext/>
        <w:spacing w:before="280" w:after="160"/>
      </w:pPr>
      <w:r>
        <w:rPr>
          <w:rFonts w:ascii="Cambria" w:hAnsi="Cambria" w:eastAsia="Cambria"/>
          <w:b/>
          <w:i w:val="0"/>
          <w:color w:val="1F3A5F"/>
          <w:sz w:val="30"/>
        </w:rPr>
        <w:t>49.2. How ASIN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Product Identification: Each unique product on Amazon is assigned a unique ASIN. If an item has multiple variations (like color or size), each variation might have its own ASIN. The ASIN helps differentiate products and ensures that every product is uniquely identified in Amazon's database.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Product Listings: When a seller lists a product on Amazon, the platform either generates a new ASIN for the item or associates it with an existing ASIN if the product already exists in Amazon's catalog.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Tracking and Searching: Consumers and sellers use ASINs to search for, reference, and track specific products on Amazon. The ASIN serves as a reference key that Amazon uses to pull up product details, reviews, and other relevant information.</w:t>
      </w:r>
    </w:p>
    <w:p>
      <w:pPr>
        <w:keepNext/>
        <w:spacing w:before="280" w:after="160"/>
      </w:pPr>
      <w:r>
        <w:rPr>
          <w:rFonts w:ascii="Cambria" w:hAnsi="Cambria" w:eastAsia="Cambria"/>
          <w:b/>
          <w:i w:val="0"/>
          <w:color w:val="1F3A5F"/>
          <w:sz w:val="30"/>
        </w:rPr>
        <w:t>49.3. How ASIN is Used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Amazon's Product Database: Amazon's product catalog is organized using ASINs to streamline product management, inventory tracking, and order fulfillment.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Searching Products: ASINs are commonly used in Amazon's search engine. Customers or sellers can search for a product directly using its ASIN. For example, searching the ASIN B07VJYZF24 on Amazon will pull up the specific product associated with that ASIN.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Product Linking: ASINs allow sellers and third-party websites to link directly to Amazon products. If someone is referencing a product on Amazon through external sites (like blogs, marketplaces, or reviews), the ASIN helps ensure they are linking to the correct product page.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Managing Inventory: Sellers use ASINs to manage their inventory, track sales, and update product details.</w:t>
      </w:r>
    </w:p>
    <w:p>
      <w:pPr>
        <w:keepNext/>
        <w:spacing w:before="280" w:after="160"/>
      </w:pPr>
      <w:r>
        <w:rPr>
          <w:rFonts w:ascii="Cambria" w:hAnsi="Cambria" w:eastAsia="Cambria"/>
          <w:b/>
          <w:i w:val="0"/>
          <w:color w:val="1F3A5F"/>
          <w:sz w:val="30"/>
        </w:rPr>
        <w:t>49.4. ASINs for Different Product Categories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Books: For books, Amazon assigns the ASIN based on the book's ISBN (International Standard Book Number). The ISBN is used as the ASIN for books listed on Amazon.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Physical Products: For other physical products like electronics, clothing, and appliances, Amazon assigns a unique ASIN to each item in the catalog.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Digital Content: ASINs are also used for digital products like Kindle books, digital music, and apps available on Amazon. These items receive their own unique ASINs as well.</w:t>
      </w:r>
    </w:p>
    <w:p>
      <w:pPr>
        <w:keepNext/>
        <w:spacing w:before="280" w:after="160"/>
      </w:pPr>
      <w:r>
        <w:rPr>
          <w:rFonts w:ascii="Cambria" w:hAnsi="Cambria" w:eastAsia="Cambria"/>
          <w:b/>
          <w:i w:val="0"/>
          <w:color w:val="1F3A5F"/>
          <w:sz w:val="30"/>
        </w:rPr>
        <w:t>49.5. How to Find an ASIN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On the Product Page: You can find the ASIN on a product's page on Amazon. It's often listed under the Product Details section, sometimes near the item's UPC or ISBN.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Amazon API: Developers and third-party tools can use Amazon's Product Advertising API to retrieve the ASINs of products programmatically.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 the URL: Sometimes, the ASIN is embedded in the URL of the product's pricing, descriptions, or images associated with each ASIN.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Sponsored Products: For advertising, Amazon uses ASINs to track and display ads for individual products. Sellers can create Sponsored Product Ads that target specific ASINs, increasing visibility and sales.</w:t>
      </w:r>
    </w:p>
    <w:p>
      <w:pPr>
        <w:keepNext/>
        <w:spacing w:before="280" w:after="160"/>
      </w:pPr>
      <w:r>
        <w:rPr>
          <w:rFonts w:ascii="Cambria" w:hAnsi="Cambria" w:eastAsia="Cambria"/>
          <w:b/>
          <w:i w:val="0"/>
          <w:color w:val="1F3A5F"/>
          <w:sz w:val="30"/>
        </w:rPr>
        <w:t>49.9. Using ASIN in Affiliate Marketing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Amazon Affiliates: Affiliate marketers often use ASINs to link directly to products on Amazon. Using the ASIN, they can create referral links that track clicks and sales, earning commissions based on referred purchases.</w:t>
      </w:r>
    </w:p>
    <w:p>
      <w:pPr>
        <w:keepNext/>
        <w:spacing w:before="280" w:after="160"/>
      </w:pPr>
      <w:r>
        <w:rPr>
          <w:rFonts w:ascii="Cambria" w:hAnsi="Cambria" w:eastAsia="Cambria"/>
          <w:b/>
          <w:i w:val="0"/>
          <w:color w:val="1F3A5F"/>
          <w:sz w:val="30"/>
        </w:rPr>
        <w:t>49.10. Limitations and Considerations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Single ASIN for Variants: When a product has multiple variants (e.g., colors or sizes), Amazon may assign a single ASIN for the entire product line and manage the different variants within the same ASIN. However, some product variants may have separate ASINs.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Changes to ASINs: Once an ASIN is assigned to a product, it remains associated with that product, but changes to the product (like its brand, manufacturer, or specifications) may require a new ASIN or an update to the existing one.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ASIN Confusion: If products are not properly categorized or described, ASINs might be duplicated or associated with the wrong products, leading to potential confusion for customers.</w:t>
      </w:r>
    </w:p>
    <w:p>
      <w:pPr>
        <w:keepNext/>
        <w:spacing w:before="280" w:after="160"/>
      </w:pPr>
      <w:r>
        <w:rPr>
          <w:rFonts w:ascii="Cambria" w:hAnsi="Cambria" w:eastAsia="Cambria"/>
          <w:b/>
          <w:i w:val="0"/>
          <w:color w:val="1F3A5F"/>
          <w:sz w:val="30"/>
        </w:rPr>
        <w:t>49.11. Conclusion</w:t>
      </w:r>
    </w:p>
    <w:p>
      <w:pPr>
        <w:spacing w:after="120" w:before="0"/>
        <w:jc w:val="both"/>
      </w:pPr>
      <w:r>
        <w:rPr>
          <w:rFonts w:ascii="Cambria" w:hAnsi="Cambria" w:eastAsia="Cambria"/>
          <w:b w:val="0"/>
          <w:i w:val="0"/>
          <w:sz w:val="22"/>
        </w:rPr>
        <w:t>The ASIN (Amazon Standard Identification Number) is a critical component of Amazon's product management and search system. It enables the accurate identification, tracking, and management of products across the Amazon platform, facilitating smoother operations for both sellers and buyers. By providing unique identifiers for products, ASINs make it easier for consumers to search for and find specific items, while also allowing sellers to manage and track their product offerings. ASINs play an essential role in the functioning of Amazon's marketplace, ensuring consistency, accuracy, and discoverability of products in a massive and complex ecosystem.</w:t>
      </w:r>
    </w:p>
    <w:p>
      <w:pPr>
        <w:keepNext/>
        <w:spacing w:before="360" w:after="200"/>
      </w:pPr>
      <w:r>
        <w:rPr>
          <w:rFonts w:ascii="Cambria" w:hAnsi="Cambria" w:eastAsia="Cambria"/>
          <w:b/>
          <w:i w:val="0"/>
          <w:color w:val="1F3A5F"/>
          <w:sz w:val="36"/>
        </w:rPr>
        <w:t>50. Citation Indexing</w:t>
      </w:r>
    </w:p>
    <w:p>
      <w:pPr>
        <w:spacing w:after="120" w:before="0"/>
        <w:jc w:val="both"/>
      </w:pPr>
      <w:r>
        <w:rPr>
          <w:rFonts w:ascii="Cambria" w:hAnsi="Cambria" w:eastAsia="Cambria"/>
          <w:b w:val="0"/>
          <w:i w:val="0"/>
          <w:sz w:val="22"/>
        </w:rPr>
        <w:t>Citation Indexing is the practice of organizing and managing bibliographic data by tracking how often and where academic works, such as articles, books, and conference papers, are cited by other scholarly sources. Citation indexing is essential for understanding the influence, visibility, and impact of academic research within a field. It is a powerful tool used by researchers, institutions, and publishers to assess the significance of scientific contributions. Here's a detailed breakdown of Citation Indexing:</w:t>
      </w:r>
    </w:p>
    <w:p>
      <w:pPr>
        <w:keepNext/>
        <w:spacing w:before="280" w:after="160"/>
      </w:pPr>
      <w:r>
        <w:rPr>
          <w:rFonts w:ascii="Cambria" w:hAnsi="Cambria" w:eastAsia="Cambria"/>
          <w:b/>
          <w:i w:val="0"/>
          <w:color w:val="1F3A5F"/>
          <w:sz w:val="30"/>
        </w:rPr>
        <w:t>50.1. What is Citation Indexing?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Citation indexing refers to the process of organizing academic literature by tracking which articles, books, or research papers cite other works. Each citation represents a reference to a prior piece of work and can be used to trace how research in a particular area evolves over time.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Citation indexing helps researchers and institutions assess the impact and relevance of individual pieces of research by tracking their citations. It also aids in literature reviews, providing a method to find seminal works, influential studies, and related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Scope: Citation indexing extends beyond simply tracking references; it also enables citation analysis, which provides insights into the relationships between academic works, disciplines, and authors.</w:t>
      </w:r>
    </w:p>
    <w:p>
      <w:pPr>
        <w:keepNext/>
        <w:spacing w:before="280" w:after="160"/>
      </w:pPr>
      <w:r>
        <w:rPr>
          <w:rFonts w:ascii="Cambria" w:hAnsi="Cambria" w:eastAsia="Cambria"/>
          <w:b/>
          <w:i w:val="0"/>
          <w:color w:val="1F3A5F"/>
          <w:sz w:val="30"/>
        </w:rPr>
        <w:t>50.2. How Citation Indexing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Bibliographic Data: Citation indexing uses bibliographic data such as author names, article titles, journal names, publication years, and citations to create structured records of scholarly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Tracing: When a scholar cites a paper, that reference is indexed in citation databases (like Web of Science, Google Scholar, Scopus). These databases maintain connections between articles based on the citations they contain.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Linkage: Citation indexes link an article or paper to all other works that cite it, creating a network of references. This makes it possible to track the flow of ideas and how specific research has influenced subsequent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Impact Metrics: Citation indexing allows for the creation of impact metrics like impact factors, h-index, citation counts, and citation networks. These metrics quantify how influential a particular piece of research or author is in a given academic field.</w:t>
      </w:r>
    </w:p>
    <w:p>
      <w:pPr>
        <w:keepNext/>
        <w:spacing w:before="280" w:after="160"/>
      </w:pPr>
      <w:r>
        <w:rPr>
          <w:rFonts w:ascii="Cambria" w:hAnsi="Cambria" w:eastAsia="Cambria"/>
          <w:b/>
          <w:i w:val="0"/>
          <w:color w:val="1F3A5F"/>
          <w:sz w:val="30"/>
        </w:rPr>
        <w:t>50.3. Benefits of Citation Indexing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Measuring Research Impact: Citation indexing is a primary method for measuring the impact of a research paper, journal, or author. The number of citations a paper receives reflects its significance 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Tracking the Evolution of Research: By tracing citations, researchers can track how a particular idea or concept has evolved, which studies have contributed to the development of the field, and what new areas of research have emerged.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Identifying Seminal Works: Citation indexing helps identify key works that are foundational to a specific field. Articles that are cited frequently often represent pivotal advancements or discoveries.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Providing a Literature Review Tool: Researchers can use citation indexes to perform thorough literature reviews, helping them find the most relevant and impactful research articles, authors, and journals within their area of study.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Author and Journal Evaluation: Citation indexing helps evaluate the academic standing of authors and journals by providing metrics like the h-index, which measures an author's productivity and citation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Improved Discoverability: Citation indexing makes research more discoverable to others in the academic community. Citations link articles to one another, allowing users to find related works quickly.</w:t>
      </w:r>
    </w:p>
    <w:p>
      <w:pPr>
        <w:keepNext/>
        <w:spacing w:before="280" w:after="160"/>
      </w:pPr>
      <w:r>
        <w:rPr>
          <w:rFonts w:ascii="Cambria" w:hAnsi="Cambria" w:eastAsia="Cambria"/>
          <w:b/>
          <w:i w:val="0"/>
          <w:color w:val="1F3A5F"/>
          <w:sz w:val="30"/>
        </w:rPr>
        <w:t>50.4. How Citation Indexing is Used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Literature Reviews: Researchers use citation indexes to conduct comprehensive literature reviews, ensuring that they cover all key studies and foundational works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Impact Evaluation: Citation data from citation indexing is used to calculate the impact factor of journals, which measures how often articles from a journal are cited in other academic works. High-impact journals are considered prestigious and influential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Author Impact: Researchers can evaluate their own academic impact or the impact of their peers by tracking their citation counts and h-index. This is often used for promotion, tenure decisions, or grant funding evaluations.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Funding: Funding bodies and grant-giving organizations use citation data to assess the impact of research proposals and previous publications. Researchers with high citation counts or those publishing in high-impact journals may have better chances of receiving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Ranking: Universities and research institutions use citation metrics to assess the performance of faculty and departments. Citation data may also be used to rank institutions based on their research output and influence.</w:t>
      </w:r>
    </w:p>
    <w:p>
      <w:pPr>
        <w:keepNext/>
        <w:spacing w:before="280" w:after="160"/>
      </w:pPr>
      <w:r>
        <w:rPr>
          <w:rFonts w:ascii="Cambria" w:hAnsi="Cambria" w:eastAsia="Cambria"/>
          <w:b/>
          <w:i w:val="0"/>
          <w:color w:val="1F3A5F"/>
          <w:sz w:val="30"/>
        </w:rPr>
        <w:t>50.5. Citation Indexing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 of Science: A comprehensive citation database that includes indexes like the Science Citation Index Expanded (SCI-EXPANDED), Social Sciences Citation Index (SSCI), and Arts and Humanities Citation Index (A&amp;HCI). It provides citation tracking, impact factors, and citation analytics.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Scopus: Another major citation database that provides citation tracking and citation analysis tools. Scopus covers a wide range of disciplines and is used to assess the impact of individual papers and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Google Scholar: A free citation database that indexes a broad range of scholarly materials, including articles, theses, books, and conference proceedings. Google Scholar provides citation counts and links to related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PubMed: A citation database for the biomedical and life sciences. It includes articles indexed with MeSH (Medical Subject Headings) and tracks citations in the medical and health sciences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Microsoft Academic: An academic search engine that indexes scholarly articles and tracks citations, providing citation counts and author analytics.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CrossRef: CrossRef provides citation tracking and DOI registration services, helping to link scholarly articles through persistent identifiers (DOIs) for citation and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BASE (Bielefeld Academic Search Engine): An academic search engine that indexes open-access content, including full-text articles, and provides citation data.</w:t>
      </w:r>
    </w:p>
    <w:p>
      <w:pPr>
        <w:keepNext/>
        <w:spacing w:before="280" w:after="160"/>
      </w:pPr>
      <w:r>
        <w:rPr>
          <w:rFonts w:ascii="Cambria" w:hAnsi="Cambria" w:eastAsia="Cambria"/>
          <w:b/>
          <w:i w:val="0"/>
          <w:color w:val="1F3A5F"/>
          <w:sz w:val="30"/>
        </w:rPr>
        <w:t>50.6. Citation Metrics and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Impact Factor: The impact factor is a citation metric used to assess the influence of academic journals. It is calculated based on the number of citations received by articles published in the journal during a specific period (usually two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h-index: The h-index measures the productivity and citation impact of an author. It is based on the number of articles an author has published that have received a certain number of citations. For example, an author with an h-index of 10 has published 10 articles that have been cited at least 10 times each.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Count: The citation count refers to the number of times an article has been cited by other articles. This metric helps assess the immediate impact of a paper 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CiteScore: A metric similar to impact factor, used by Scopus to evaluate journal citation performance.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Altmetrics: Altmetrics refer to alternative measures of academic impact, such as social media shares, news coverage, and online discussions, which supplement traditional citation metrics.</w:t>
      </w:r>
    </w:p>
    <w:p>
      <w:pPr>
        <w:keepNext/>
        <w:spacing w:before="280" w:after="160"/>
      </w:pPr>
      <w:r>
        <w:rPr>
          <w:rFonts w:ascii="Cambria" w:hAnsi="Cambria" w:eastAsia="Cambria"/>
          <w:b/>
          <w:i w:val="0"/>
          <w:color w:val="1F3A5F"/>
          <w:sz w:val="30"/>
        </w:rPr>
        <w:t>50.7. Citation Indexing Challenges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Bias: Citation indexing may be subject to citation bias, where certain types of research or journals receive more citations than others due to factors like visibility, prestige, or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Exclusion of Non-English Articles: Many citation indexes are heavily focused on English-language publications, which may result in underrepresentation of scholarly work from non-English-speaking countries.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Inconsistent Citation Practices: Citation practices vary across disciplines, and not all researchers consistently cite prior work in the same way, which can affect the accuracy of citation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Gaps: Citation databases might not index all research outputs, especially for emerging or niche fields, leading to incomplete citation tracking for certain topics.</w:t>
      </w:r>
    </w:p>
    <w:p>
      <w:pPr>
        <w:keepNext/>
        <w:spacing w:before="280" w:after="160"/>
      </w:pPr>
      <w:r>
        <w:rPr>
          <w:rFonts w:ascii="Cambria" w:hAnsi="Cambria" w:eastAsia="Cambria"/>
          <w:b/>
          <w:i w:val="0"/>
          <w:color w:val="1F3A5F"/>
          <w:sz w:val="30"/>
        </w:rPr>
        <w:t>50.8. Conclusion</w:t>
      </w:r>
    </w:p>
    <w:p>
      <w:pPr>
        <w:spacing w:after="120" w:before="0"/>
        <w:jc w:val="both"/>
      </w:pPr>
      <w:r>
        <w:rPr>
          <w:rFonts w:ascii="Cambria" w:hAnsi="Cambria" w:eastAsia="Cambria"/>
          <w:b w:val="0"/>
          <w:i w:val="0"/>
          <w:sz w:val="22"/>
        </w:rPr>
        <w:t>Citation indexing is an essential tool for organizing and analyzing scholarly research. By tracking how academic works cite one another, citation indexing enables researchers to understand the influence and relevance of specific papers, authors, and journals. It plays a central role in literature reviews, research evaluations, and impact analysis. Citation indexes such as Web of Science, Scopus, and Google Scholar provide valuable tools for researchers to discover literature, track citations, and measure their academic contributions. Despite challenges like citation bias or gaps in coverage, citation indexing remains a cornerstone of scholarly research in the modern academic landscape.</w:t>
      </w:r>
    </w:p>
    <w:p>
      <w:pPr>
        <w:keepNext/>
        <w:spacing w:before="360" w:after="200"/>
      </w:pPr>
      <w:r>
        <w:rPr>
          <w:rFonts w:ascii="Cambria" w:hAnsi="Cambria" w:eastAsia="Cambria"/>
          <w:b/>
          <w:i w:val="0"/>
          <w:color w:val="1F3A5F"/>
          <w:sz w:val="36"/>
        </w:rPr>
        <w:t>51. Improving Citation Indexing</w:t>
      </w:r>
    </w:p>
    <w:p>
      <w:pPr>
        <w:spacing w:after="120" w:before="0"/>
        <w:jc w:val="both"/>
      </w:pPr>
      <w:r>
        <w:rPr>
          <w:rFonts w:ascii="Cambria" w:hAnsi="Cambria" w:eastAsia="Cambria"/>
          <w:b w:val="0"/>
          <w:i w:val="0"/>
          <w:sz w:val="22"/>
        </w:rPr>
        <w:t>Improving Citation Indexing refers to the process of increasing the visibility, accessibility, and citations of scholarly work through effective strategies that enhance the discoverability of articles, journals, or authors. Citation indexing plays a crucial role in evaluating the impact and relevance of research in the academic community. Here are some strategies and factors that can help improve citation indexing and increase the chances of scholarly work being cited:</w:t>
      </w:r>
    </w:p>
    <w:p>
      <w:pPr>
        <w:keepNext/>
        <w:spacing w:before="280" w:after="160"/>
      </w:pPr>
      <w:r>
        <w:rPr>
          <w:rFonts w:ascii="Cambria" w:hAnsi="Cambria" w:eastAsia="Cambria"/>
          <w:b/>
          <w:i w:val="0"/>
          <w:color w:val="1F3A5F"/>
          <w:sz w:val="30"/>
        </w:rPr>
        <w:t>51.1. Publish High-Quality, Impactful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on Novelty and Relevance: Publish research that addresses emerging topics, novel methodologies, or critical challenges in your field. Work that provides new insights, challenges existing theories, or solves significant problems is more likely to be cited.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Rigorous Methodology: Ensure that your research follows rigorous academic standards, uses appropriate methodologies, and presents reliable findings. High-quality work is more likely to gain recognition and citations.</w:t>
      </w:r>
    </w:p>
    <w:p>
      <w:pPr>
        <w:keepNext/>
        <w:spacing w:before="280" w:after="160"/>
      </w:pPr>
      <w:r>
        <w:rPr>
          <w:rFonts w:ascii="Cambria" w:hAnsi="Cambria" w:eastAsia="Cambria"/>
          <w:b/>
          <w:i w:val="0"/>
          <w:color w:val="1F3A5F"/>
          <w:sz w:val="30"/>
        </w:rPr>
        <w:t>51.2. Improve Journal and Article Visibility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Access Publishing: Consider publishing articles in open-access journals or making your articles available through open-access repositories. Open access increases the visibility of your work and makes it accessible to a broader audience, which in turn can lead to more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Online Presence: Promote your research through online academic platforms such as ResearchGate, Academia.edu, or Google Scholar. These platforms allow researchers to share their work, increasing visibility and the likelihood of being cited.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Search Engine Optimization (SEO): Optimize the article title, abstract, and keywords for search engines to improve discoverability. By including relevant keywords and making your content easy to find, you can enhance citation chances.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Digital Object Identifier (DOI): Use DOIs for articles to ensure that they have a permanent, reliable link. This makes your work more easily discoverable by citation indexing databases like CrossRef.</w:t>
      </w:r>
    </w:p>
    <w:p>
      <w:pPr>
        <w:keepNext/>
        <w:spacing w:before="280" w:after="160"/>
      </w:pPr>
      <w:r>
        <w:rPr>
          <w:rFonts w:ascii="Cambria" w:hAnsi="Cambria" w:eastAsia="Cambria"/>
          <w:b/>
          <w:i w:val="0"/>
          <w:color w:val="1F3A5F"/>
          <w:sz w:val="30"/>
        </w:rPr>
        <w:t>51.3. Publish Review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and Meta-analysis Articles: Publishing review articles or meta-analyses (which synthesize existing research) is a highly effective way to increase citations. These types of articles are often highly cited because they summarize large amounts of research and are considered valuable resources for other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Special Issues on Hot Topics: Consider publishing or guest-editing special issues focused on cutting-edge or high-interest topics. Articles in special issues on popular themes tend to attract more citations.</w:t>
      </w:r>
    </w:p>
    <w:p>
      <w:pPr>
        <w:keepNext/>
        <w:spacing w:before="280" w:after="160"/>
      </w:pPr>
      <w:r>
        <w:rPr>
          <w:rFonts w:ascii="Cambria" w:hAnsi="Cambria" w:eastAsia="Cambria"/>
          <w:b/>
          <w:i w:val="0"/>
          <w:color w:val="1F3A5F"/>
          <w:sz w:val="30"/>
        </w:rPr>
        <w:t>51.4. Collaborate with Influential Authors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Co-authorship with Recognized Scholars: Collaborate with well-known researchers and scholars in your field. Research by prominent authors is more likely to be cited due to their established reputation 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International Collaborations: Collaborating internationally helps your work reach a broader audience and increases the chances of being cited by researchers from different parts of the world.</w:t>
      </w:r>
    </w:p>
    <w:p>
      <w:pPr>
        <w:keepNext/>
        <w:spacing w:before="280" w:after="160"/>
      </w:pPr>
      <w:r>
        <w:rPr>
          <w:rFonts w:ascii="Cambria" w:hAnsi="Cambria" w:eastAsia="Cambria"/>
          <w:b/>
          <w:i w:val="0"/>
          <w:color w:val="1F3A5F"/>
          <w:sz w:val="30"/>
        </w:rPr>
        <w:t>51.5. Engage with the Research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Cite Your Own Work: Ensure that you reference your previous research in your own new publications when appropriate. This not only increases your own citation count but also helps connect your body of work for future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Citations: Encourage colleagues, students, and collaborators to cite your work in their publications. This can be facilitated through direct communication or by including links to your research in presentations and online platforms.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Disseminate Research: Actively share your work in academic conferences, webinars, and seminars. Presenting your research in multiple forums increases visibility and the likelihood that others will cite it.</w:t>
      </w:r>
    </w:p>
    <w:p>
      <w:pPr>
        <w:keepNext/>
        <w:spacing w:before="280" w:after="160"/>
      </w:pPr>
      <w:r>
        <w:rPr>
          <w:rFonts w:ascii="Cambria" w:hAnsi="Cambria" w:eastAsia="Cambria"/>
          <w:b/>
          <w:i w:val="0"/>
          <w:color w:val="1F3A5F"/>
          <w:sz w:val="30"/>
        </w:rPr>
        <w:t>51.6. Increase the Journal's Impact and Influence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on Quality Control: Ensure that the journal or platform you publish with maintains high editorial and peer review standards. Quality control helps improve the overall reputation of the journal, making it more likely to be cited.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Editorial Board: Build a strong and diverse editorial board made up of respected scholars. A well-regarded editorial board can attract high-quality submissions and increase citations for the journal.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the Journal: Journal editors and publishers can increase citations by actively promoting their journal through online campaigns, social media, and email newsletters.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Regular and Timely Publication: Maintaining a regular and timely publication schedule helps increase the journal's credibility and influence in the field, leading to higher citation rates.</w:t>
      </w:r>
    </w:p>
    <w:p>
      <w:pPr>
        <w:keepNext/>
        <w:spacing w:before="280" w:after="160"/>
      </w:pPr>
      <w:r>
        <w:rPr>
          <w:rFonts w:ascii="Cambria" w:hAnsi="Cambria" w:eastAsia="Cambria"/>
          <w:b/>
          <w:i w:val="0"/>
          <w:color w:val="1F3A5F"/>
          <w:sz w:val="30"/>
        </w:rPr>
        <w:t>51.7. Citation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Accurate Citation of Sources: Make sure your work is properly cited and referenced in the academic community. Use citation management tools like EndNote, Mendeley, or Zotero to organize and track citations efficiently.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Cross-Citation: Encourage cross-citation between related articles, either within your own journal or between journals. This can be done by referencing other works published in the same journal or in related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Engage in Collaborative Citations: Establish collaborative networks with other researchers and encourage citations between your publications and theirs. Co-citation networks increase visibility and citation of related work.</w:t>
      </w:r>
    </w:p>
    <w:p>
      <w:pPr>
        <w:keepNext/>
        <w:spacing w:before="280" w:after="160"/>
      </w:pPr>
      <w:r>
        <w:rPr>
          <w:rFonts w:ascii="Cambria" w:hAnsi="Cambria" w:eastAsia="Cambria"/>
          <w:b/>
          <w:i w:val="0"/>
          <w:color w:val="1F3A5F"/>
          <w:sz w:val="30"/>
        </w:rPr>
        <w:t>51.8. Utilize Databases and Indexing Services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Index Your Work in Databases: Ensure that your work is indexed in major academic citation databases like Google Scholar, Scopus, Web of Science, and PubMed. Inclusion in these databases significantly improves the discoverability and citation chances.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CrossRef DOI Registration: Ensure that each article is DOI-registered through CrossRef to improve discoverability and citation tracking. Having a DOI makes it easier for your work to be indexed and cited accurately.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Index in Relevant Subject Databases: Depending on the research field, consider submitting your work to specialized subject-specific databases or repositories (e.g., arXiv, PsycINFO, IEEE Xplore) to increase reach and citations.</w:t>
      </w:r>
    </w:p>
    <w:p>
      <w:pPr>
        <w:keepNext/>
        <w:spacing w:before="280" w:after="160"/>
      </w:pPr>
      <w:r>
        <w:rPr>
          <w:rFonts w:ascii="Cambria" w:hAnsi="Cambria" w:eastAsia="Cambria"/>
          <w:b/>
          <w:i w:val="0"/>
          <w:color w:val="1F3A5F"/>
          <w:sz w:val="30"/>
        </w:rPr>
        <w:t>51.9. Encourage Article Sharing and Publicity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Social Media: Share your research on social media platforms such as Twitter, LinkedIn, and Facebook, or academic networks like ResearchGate. Active sharing helps increase visibility and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Blogs and Podcasts: Engage with the academic community through blogs and podcasts that focus on your area of research. Public engagement through these platforms can generate interest and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Repositories: Submit your articles to your institution's repository. Many academic institutions offer repositories where researchers can store and share their publications, improving their visibility.</w:t>
      </w:r>
    </w:p>
    <w:p>
      <w:pPr>
        <w:keepNext/>
        <w:spacing w:before="280" w:after="160"/>
      </w:pPr>
      <w:r>
        <w:rPr>
          <w:rFonts w:ascii="Cambria" w:hAnsi="Cambria" w:eastAsia="Cambria"/>
          <w:b/>
          <w:i w:val="0"/>
          <w:color w:val="1F3A5F"/>
          <w:sz w:val="30"/>
        </w:rPr>
        <w:t>51.10. Monitor Citation 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Citation Analysis Tools: Use tools like Google Scholar, Scopus, Web of Science, and Altmetric to monitor the citation impact of your articles and track citation trends over time.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Adjust Strategies Based on Data: Regularly review citation data to assess the effectiveness of your citation strategies. Adjust your tactics for publication and dissemination based on which articles or journals are performing best.</w:t>
      </w:r>
    </w:p>
    <w:p>
      <w:pPr>
        <w:keepNext/>
        <w:spacing w:before="280" w:after="160"/>
      </w:pPr>
      <w:r>
        <w:rPr>
          <w:rFonts w:ascii="Cambria" w:hAnsi="Cambria" w:eastAsia="Cambria"/>
          <w:b/>
          <w:i w:val="0"/>
          <w:color w:val="1F3A5F"/>
          <w:sz w:val="30"/>
        </w:rPr>
        <w:t>51.11. Implementing a Strategic Publishing Timeline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 Consistently: A consistent publishing schedule increases your journal's visibility and provides more opportunities for articles to be cited.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Timeliness: Publish articles on emerging trends and contemporary issues that are more likely to gain immediate attention and citations.</w:t>
      </w:r>
    </w:p>
    <w:p>
      <w:pPr>
        <w:keepNext/>
        <w:spacing w:before="280" w:after="160"/>
      </w:pPr>
      <w:r>
        <w:rPr>
          <w:rFonts w:ascii="Cambria" w:hAnsi="Cambria" w:eastAsia="Cambria"/>
          <w:b/>
          <w:i w:val="0"/>
          <w:color w:val="1F3A5F"/>
          <w:sz w:val="30"/>
        </w:rPr>
        <w:t>51.12. Adopt Open Data and Open Peer Review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Data Sharing: Providing access to research data can increase citations, as researchers often cite data sets and supplementary materials when replicating studies or conducting meta-analyses.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Peer Review: Some journals adopt an open peer review system, where the peer reviewers' identities and their comments are made public. This increases transparency and credibility, which can lead to more citations.</w:t>
      </w:r>
    </w:p>
    <w:p>
      <w:pPr>
        <w:keepNext/>
        <w:spacing w:before="280" w:after="160"/>
      </w:pPr>
      <w:r>
        <w:rPr>
          <w:rFonts w:ascii="Cambria" w:hAnsi="Cambria" w:eastAsia="Cambria"/>
          <w:b/>
          <w:i w:val="0"/>
          <w:color w:val="1F3A5F"/>
          <w:sz w:val="30"/>
        </w:rPr>
        <w:t>51.13. Conclusion</w:t>
      </w:r>
    </w:p>
    <w:p>
      <w:pPr>
        <w:spacing w:after="120" w:before="0"/>
        <w:jc w:val="both"/>
      </w:pPr>
      <w:r>
        <w:rPr>
          <w:rFonts w:ascii="Cambria" w:hAnsi="Cambria" w:eastAsia="Cambria"/>
          <w:b w:val="0"/>
          <w:i w:val="0"/>
          <w:sz w:val="22"/>
        </w:rPr>
        <w:t>Improving citation indexing involves increasing the visibility, quality, and impact of research articles and journals. By focusing on publishing high-quality, relevant content, increasing visibility through open access, promoting articles across academic and social media platforms, and collaborating with leading scholars, researchers can significantly enhance the citations their work receives. These strategies, combined with effective editorial practices, can improve a journal's or author's citation indexing, which ultimately leads to a higher Impact Factor and greater academic recognition.</w:t>
      </w:r>
    </w:p>
    <w:p>
      <w:pPr>
        <w:keepNext/>
        <w:spacing w:before="360" w:after="200"/>
      </w:pPr>
      <w:r>
        <w:rPr>
          <w:rFonts w:ascii="Cambria" w:hAnsi="Cambria" w:eastAsia="Cambria"/>
          <w:b/>
          <w:i w:val="0"/>
          <w:color w:val="1F3A5F"/>
          <w:sz w:val="36"/>
        </w:rPr>
        <w:t>52. Peer-reviewed journals</w:t>
      </w:r>
    </w:p>
    <w:p>
      <w:pPr>
        <w:spacing w:after="120" w:before="0"/>
        <w:jc w:val="both"/>
      </w:pPr>
      <w:r>
        <w:rPr>
          <w:rFonts w:ascii="Cambria" w:hAnsi="Cambria" w:eastAsia="Cambria"/>
          <w:b w:val="0"/>
          <w:i w:val="0"/>
          <w:sz w:val="22"/>
        </w:rPr>
        <w:t>Peer-reviewed journals are academic journals in which submitted research articles or manuscripts are evaluated and critiqued by experts in the field (the peers) before being accepted for publication. This process ensures that the published content is of high quality, rigorously researched, and contributes meaningfully to the academic community.</w:t>
      </w:r>
    </w:p>
    <w:p>
      <w:pPr>
        <w:keepNext/>
        <w:spacing w:before="280" w:after="160"/>
      </w:pPr>
      <w:r>
        <w:rPr>
          <w:rFonts w:ascii="Cambria" w:hAnsi="Cambria" w:eastAsia="Cambria"/>
          <w:b/>
          <w:i w:val="0"/>
          <w:color w:val="1F3A5F"/>
          <w:sz w:val="30"/>
        </w:rPr>
        <w:t>52.1. What are Peer-Reviewed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Peer-reviewed journals are publications in which research articles are evaluated by experts in the same field before being published. This process ensures that the research is credible, valid, and meets the standards of the academic discipline.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purpose of peer review is to validate research, eliminate errors, and improve the overall quality of scholarly work. Peer-reviewed journals serve as a trusted source of reliable and accurate information in various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Scope: Peer-reviewed journals cover a wide range of academic disciplines, including science, engineering, medicine, social sciences, humanities, business, technology, and more.</w:t>
      </w:r>
    </w:p>
    <w:p>
      <w:pPr>
        <w:keepNext/>
        <w:spacing w:before="280" w:after="160"/>
      </w:pPr>
      <w:r>
        <w:rPr>
          <w:rFonts w:ascii="Cambria" w:hAnsi="Cambria" w:eastAsia="Cambria"/>
          <w:b/>
          <w:i w:val="0"/>
          <w:color w:val="1F3A5F"/>
          <w:sz w:val="30"/>
        </w:rPr>
        <w:t>52.2. The Peer Review Process</w:t>
      </w:r>
    </w:p>
    <w:p>
      <w:pPr>
        <w:spacing w:after="120" w:before="0"/>
        <w:jc w:val="both"/>
      </w:pPr>
      <w:r>
        <w:rPr>
          <w:rFonts w:ascii="Cambria" w:hAnsi="Cambria" w:eastAsia="Cambria"/>
          <w:b w:val="0"/>
          <w:i w:val="0"/>
          <w:sz w:val="22"/>
        </w:rPr>
        <w:t>The peer review process typically follows these steps: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Submission: An author submits their research paper or manuscript to a journal. This paper is usually accompanied by a cover letter and a list of references.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Editorial Review: The journal's editorial team initially reviews the manuscript to determine if it fits the journal's scope and adheres to the formatting and submission guidelines. If the manuscript meets the journal's requirements, it is sent out for peer review.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Peer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Selection of Reviewers: The editor selects experts or peers in the specific field related to the research topic to review the paper. These reviewers typically remain anonymous (in single-blind review) or are known to the author but not vice versa (in double-blind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Review Process: Reviewers assess the quality, accuracy, and relevance of the research. They examine the methodology, data analysis, interpretation of results, and conclusions. Reviewers may also check for issues like plagiarism, bias, and ethical concerns.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Review Feedback: After evaluating the manuscript, the reviewers provide detailed feedback on the article. They may recommend the following: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Accept: The paper is accepted for publication without changes or with minor revisions.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Minor Revisions: The author must make small changes or clarifications, after which the paper will likely be accepted.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Major Revisions: The paper requires substantial changes or improvements before it can be reconsidered for publication.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Reject: The paper is not suitable for publication in its current form.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Decision: Based on the reviewers' feedback, the editor makes a final decision — whether to accept, request revisions, or reject the manuscript. If revisions are requested, the paper goes back to the author for edits.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 After acceptance and any necessary revisions, the paper is prepared for publication. This might include proofreading, formatting, and final approval before it is published in the journal.</w:t>
      </w:r>
    </w:p>
    <w:p>
      <w:pPr>
        <w:keepNext/>
        <w:spacing w:before="280" w:after="160"/>
      </w:pPr>
      <w:r>
        <w:rPr>
          <w:rFonts w:ascii="Cambria" w:hAnsi="Cambria" w:eastAsia="Cambria"/>
          <w:b/>
          <w:i w:val="0"/>
          <w:color w:val="1F3A5F"/>
          <w:sz w:val="30"/>
        </w:rPr>
        <w:t>52.3. Types of Peer Review</w:t>
      </w:r>
    </w:p>
    <w:p>
      <w:pPr>
        <w:spacing w:after="120" w:before="0"/>
        <w:jc w:val="both"/>
      </w:pPr>
      <w:r>
        <w:rPr>
          <w:rFonts w:ascii="Cambria" w:hAnsi="Cambria" w:eastAsia="Cambria"/>
          <w:b w:val="0"/>
          <w:i w:val="0"/>
          <w:sz w:val="22"/>
        </w:rPr>
        <w:t>There are several different types of peer review processes, depending on the journal's policies: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Single-Blind Review: In this type of review, the reviewers know the identity of the author(s), but the author(s) do not know the identity of the reviewers. This is one of the most common types of peer review.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Double-Blind Review: In a double-blind review, neither the authors nor the reviewers know each other's identities. This method is used to eliminate bias and ensure that the review is based solely on the quality of the manuscript, not the author's reputation or affiliation.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 Review: In an open review process, both the authors and the reviewers know each other's identities. Some journals also make the review comments publicly available, allowing for greater transparency.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Post-Publication Peer Review: This is a newer model where the paper is published first, and then the academic community provides feedback and critique. This allows for more immediate engagement with the research.</w:t>
      </w:r>
    </w:p>
    <w:p>
      <w:pPr>
        <w:keepNext/>
        <w:spacing w:before="280" w:after="160"/>
      </w:pPr>
      <w:r>
        <w:rPr>
          <w:rFonts w:ascii="Cambria" w:hAnsi="Cambria" w:eastAsia="Cambria"/>
          <w:b/>
          <w:i w:val="0"/>
          <w:color w:val="1F3A5F"/>
          <w:sz w:val="30"/>
        </w:rPr>
        <w:t>52.4. Benefits of Peer-Reviewed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Quality Assurance: The peer review process ensures that the research published in academic journals is reliable, rigorous, and high-quality. It serves as a gatekeeper to filter out poor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Credibility: Peer-reviewed journals are considered the gold standard in academic publishing. Published papers are more likely to be taken seriously and cited by other researchers in the field.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Feedback for Improvement: Peer review provides valuable feedback to authors, helping them improve the quality of their work. This often leads to more refined and accurate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Promotion of Scientific Progress: Peer-reviewed journals help ensure that only credible and innovative research is disseminated to the broader scientific community, fostering progress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Recognition: Publishing in peer-reviewed journals helps researchers establish their reputation in their field and receive recognition from their peers.</w:t>
      </w:r>
    </w:p>
    <w:p>
      <w:pPr>
        <w:keepNext/>
        <w:spacing w:before="280" w:after="160"/>
      </w:pPr>
      <w:r>
        <w:rPr>
          <w:rFonts w:ascii="Cambria" w:hAnsi="Cambria" w:eastAsia="Cambria"/>
          <w:b/>
          <w:i w:val="0"/>
          <w:color w:val="1F3A5F"/>
          <w:sz w:val="30"/>
        </w:rPr>
        <w:t>52.5. How to Identify Peer-Reviewed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Look for the Peer Review Policy: Many journals clearly state on their website or in their submission guidelines that they are peer-reviewed. Look for specific statements about their peer review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Check Journal Databases: Platforms like Ulrich's Periodicals Directory, DOAJ (Directory of Open Access Journals), and Web of Science provide information about whether a journal is peer-reviewed or refereed.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Library Resources: Many academic libraries offer access to databases that provide filters to search for peer-reviewed journals. Ask your institution's library for assistance in identifying such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 Editorial Boards: Most peer-reviewed journals will list their editorial board members, who are typically experts in the field. If a journal has a reputable editorial board, it is likely peer-reviewed.</w:t>
      </w:r>
    </w:p>
    <w:p>
      <w:pPr>
        <w:keepNext/>
        <w:spacing w:before="280" w:after="160"/>
      </w:pPr>
      <w:r>
        <w:rPr>
          <w:rFonts w:ascii="Cambria" w:hAnsi="Cambria" w:eastAsia="Cambria"/>
          <w:b/>
          <w:i w:val="0"/>
          <w:color w:val="1F3A5F"/>
          <w:sz w:val="30"/>
        </w:rPr>
        <w:t>52.6. Examples of Well-Known Peer-Reviewed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Nature: One of the most influential science journals, publishing cutting-edge research across various scientific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Lancet: A leading medical journal that publishes high-impact clinical and medical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of the American Chemical Society (JACS): A top journal in the field of chemistry, publishing high-quality research in all areas of chemistry.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New England Journal of Medicine (NEJM): A prestigious medical journal known for publishing high-impact research in clinical medicine.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American Economic Review (AER): A prominent journal in the field of economics, publishing influential research across all branches of economics.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IEEE Transactions: A series of peer-reviewed journals in the field of engineering and technology, especially electrical engineering and computer science.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Psychological Review: A psychology journal that publishes significant theoretical work in the field of psychology.</w:t>
      </w:r>
    </w:p>
    <w:p>
      <w:pPr>
        <w:keepNext/>
        <w:spacing w:before="280" w:after="160"/>
      </w:pPr>
      <w:r>
        <w:rPr>
          <w:rFonts w:ascii="Cambria" w:hAnsi="Cambria" w:eastAsia="Cambria"/>
          <w:b/>
          <w:i w:val="0"/>
          <w:color w:val="1F3A5F"/>
          <w:sz w:val="30"/>
        </w:rPr>
        <w:t>52.7. Benefits and Limitations of Peer Review</w:t>
      </w:r>
    </w:p>
    <w:p>
      <w:pPr>
        <w:spacing w:after="120" w:before="0"/>
        <w:jc w:val="both"/>
      </w:pPr>
      <w:r>
        <w:rPr>
          <w:rFonts w:ascii="Cambria" w:hAnsi="Cambria" w:eastAsia="Cambria"/>
          <w:b w:val="0"/>
          <w:i w:val="0"/>
          <w:sz w:val="22"/>
        </w:rPr>
        <w:t>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Quality Control: Peer review ensures that only rigorous, accurate, and well-researched content is published.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Improvement of Research: Authors receive constructive feedback that can help improve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Integrity: Peer review helps maintain the integrity and reliability of academic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Reputation for Authors: Authors who publish in high-impact, peer-reviewed journals gain recognition and credibility in their field.</w:t>
      </w:r>
    </w:p>
    <w:p>
      <w:pPr>
        <w:spacing w:after="120" w:before="0"/>
        <w:jc w:val="both"/>
      </w:pPr>
      <w:r>
        <w:rPr>
          <w:rFonts w:ascii="Cambria" w:hAnsi="Cambria" w:eastAsia="Cambria"/>
          <w:b w:val="0"/>
          <w:i w:val="0"/>
          <w:sz w:val="22"/>
        </w:rPr>
        <w:t>Limitations: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Bias in Reviewers: Reviewers may have personal biases, leading to unfair evaluations of the manuscript.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Slow Process: The peer review process can be time-consuming, delaying the publication of new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Overwork for Reviewers: Experts may be overburdened with review requests, which can impact the quality and timeliness of reviews.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Lack of Transparency: Some peer review processes are not entirely transparent, and the identities of reviewers may not always be disclosed.</w:t>
      </w:r>
    </w:p>
    <w:p>
      <w:pPr>
        <w:keepNext/>
        <w:spacing w:before="280" w:after="160"/>
      </w:pPr>
      <w:r>
        <w:rPr>
          <w:rFonts w:ascii="Cambria" w:hAnsi="Cambria" w:eastAsia="Cambria"/>
          <w:b/>
          <w:i w:val="0"/>
          <w:color w:val="1F3A5F"/>
          <w:sz w:val="30"/>
        </w:rPr>
        <w:t>52.8. Conclusion</w:t>
      </w:r>
    </w:p>
    <w:p>
      <w:pPr>
        <w:spacing w:after="120" w:before="0"/>
        <w:jc w:val="both"/>
      </w:pPr>
      <w:r>
        <w:rPr>
          <w:rFonts w:ascii="Cambria" w:hAnsi="Cambria" w:eastAsia="Cambria"/>
          <w:b w:val="0"/>
          <w:i w:val="0"/>
          <w:sz w:val="22"/>
        </w:rPr>
        <w:t>Peer-reviewed journals are essential in the academic world, serving as the foundation for credible and high-quality research. Through the peer review process, manuscripts undergo rigorous scrutiny by experts, ensuring that only research that meets academic standards is published. While there are limitations, such as the potential for bias and the time-intensive process, peer-reviewed journals remain the gold standard for academic publishing. Researchers, institutions, and academics rely on peer-reviewed journals to ensure that the research they access and publish is reliable, credible, and trustworthy.</w:t>
      </w:r>
    </w:p>
    <w:p>
      <w:pPr>
        <w:keepNext/>
        <w:spacing w:before="360" w:after="200"/>
      </w:pPr>
      <w:r>
        <w:rPr>
          <w:rFonts w:ascii="Cambria" w:hAnsi="Cambria" w:eastAsia="Cambria"/>
          <w:b/>
          <w:i w:val="0"/>
          <w:color w:val="1F3A5F"/>
          <w:sz w:val="36"/>
        </w:rPr>
        <w:t>53. Citation Indexing Calculation</w:t>
      </w:r>
    </w:p>
    <w:p>
      <w:pPr>
        <w:spacing w:after="120" w:before="0"/>
        <w:jc w:val="both"/>
      </w:pPr>
      <w:r>
        <w:rPr>
          <w:rFonts w:ascii="Cambria" w:hAnsi="Cambria" w:eastAsia="Cambria"/>
          <w:b w:val="0"/>
          <w:i w:val="0"/>
          <w:sz w:val="22"/>
        </w:rPr>
        <w:t>Citation Indexing Calculation involves the process of tracking and analyzing how frequently a research article, author, or journal has been cited by other scholarly works. This metric is important for evaluating the impact of a publication and its academic influence within a specific field. The key elements in citation indexing calculation include citation counts, the impact factor of journals, and h-index for authors. Below is a detailed explanation of how citation indexing is calculated:</w:t>
      </w:r>
    </w:p>
    <w:p>
      <w:pPr>
        <w:keepNext/>
        <w:spacing w:before="280" w:after="160"/>
      </w:pPr>
      <w:r>
        <w:rPr>
          <w:rFonts w:ascii="Cambria" w:hAnsi="Cambria" w:eastAsia="Cambria"/>
          <w:b/>
          <w:i w:val="0"/>
          <w:color w:val="1F3A5F"/>
          <w:sz w:val="30"/>
        </w:rPr>
        <w:t>53.1. Citation Count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The citation count refers to the total number of times an article has been cited by other published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Calculation: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 count is simply the number of times an article, author, or journal is referenced in other research articles, books, or conference proceedings.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If Article A is cited 50 times by different publications, its citation count would be 50.</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Citation count is often used to measure the impact of a paper or author. A higher citation count indicates that the research has had a significant influence on the field.</w:t>
      </w:r>
    </w:p>
    <w:p>
      <w:pPr>
        <w:keepNext/>
        <w:spacing w:before="280" w:after="160"/>
      </w:pPr>
      <w:r>
        <w:rPr>
          <w:rFonts w:ascii="Cambria" w:hAnsi="Cambria" w:eastAsia="Cambria"/>
          <w:b/>
          <w:i w:val="0"/>
          <w:color w:val="1F3A5F"/>
          <w:sz w:val="30"/>
        </w:rPr>
        <w:t>53.2. Impact Factor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The Impact Factor (IF) is a metric used to measure the average number of citations received by articles in a particular journal over a specific period (typically two years). It helps assess the relative importance of a journal within its field.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Formula:</w:t>
      </w:r>
    </w:p>
    <w:p>
      <w:pPr>
        <w:spacing w:after="120" w:before="0"/>
        <w:jc w:val="left"/>
      </w:pPr>
      <w:r>
        <w:rPr>
          <w:rFonts w:ascii="Cambria" w:hAnsi="Cambria" w:eastAsia="Cambria"/>
          <w:b w:val="0"/>
          <w:i w:val="0"/>
          <w:sz w:val="22"/>
        </w:rPr>
        <w:t>Impact Factor (IF) = Citations in the current year to articles published in the last two years / Total number of articles published in the last two years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example, if a journal published 100 articles in the past two years and those articles were cited 200 times in the current year, the journal's impact factor would be 2.0.</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Calculation Steps: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Citations: Count the number of citations for all articles published in the journal in the last two years.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Articles Published: Count the total number of articles published in the journal during those two years.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Impact Factor: Divide the number of citations by the total number of articles published.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Suppose a journal published 100 articles in 2020 and 2021.</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2022, these articles were cited a total of 500 times.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Impact Factor for the journal in 2022 would be:</w:t>
      </w:r>
    </w:p>
    <w:p>
      <w:pPr>
        <w:spacing w:after="120" w:before="0"/>
        <w:jc w:val="left"/>
      </w:pPr>
      <w:r>
        <w:rPr>
          <w:rFonts w:ascii="Cambria" w:hAnsi="Cambria" w:eastAsia="Cambria"/>
          <w:b w:val="0"/>
          <w:i w:val="0"/>
          <w:sz w:val="22"/>
        </w:rPr>
        <w:t>IF = 500 citations / 100 articles = 5.0</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A higher impact factor generally indicates that the journal is influential within its field. It is used to assess the prestige of journals and guide researchers in selecting where to submit their work.</w:t>
      </w:r>
    </w:p>
    <w:p>
      <w:pPr>
        <w:keepNext/>
        <w:spacing w:before="280" w:after="160"/>
      </w:pPr>
      <w:r>
        <w:rPr>
          <w:rFonts w:ascii="Cambria" w:hAnsi="Cambria" w:eastAsia="Cambria"/>
          <w:b/>
          <w:i w:val="0"/>
          <w:color w:val="1F3A5F"/>
          <w:sz w:val="30"/>
        </w:rPr>
        <w:t>53.3. h-index</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The h-index is a metric used to measure the productivity and citation impact of an individual author. An author's h-index is defined as the maximum number h such that the author has h papers with at least h citations each.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Calculation: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Rank the author's publications by the number of citations they have received, from highest to lowest.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h-index is the highest rank h such that the author has h papers with h or more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Example: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Suppose an author has published 5 papers with the following citation counts: 10, 8, 6, 4, 2.</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calculate the h-index:</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first paper has 10 citations (greater than or equal to 1).</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second paper has 8 citations (greater than or equal to 2).</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third paper has 6 citations (greater than or equal to 3).</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fourth paper has 4 citations (greater than or equal to 4).</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fifth paper has 2 citations (greater than or equal to 5).</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h-index is 4, since the author has 4 papers with at least 4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Formula:</w:t>
      </w:r>
    </w:p>
    <w:p>
      <w:pPr>
        <w:spacing w:after="120" w:before="0"/>
        <w:jc w:val="left"/>
      </w:pPr>
      <w:r>
        <w:rPr>
          <w:rFonts w:ascii="Cambria" w:hAnsi="Cambria" w:eastAsia="Cambria"/>
          <w:b w:val="0"/>
          <w:i w:val="0"/>
          <w:sz w:val="22"/>
        </w:rPr>
        <w:t>h-index = Maximum number h such that the author has h papers with at least h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The h-index is widely used to assess an author's scholarly impact and productivity. A higher h-index reflects a higher volume of influential papers.</w:t>
      </w:r>
    </w:p>
    <w:p>
      <w:pPr>
        <w:keepNext/>
        <w:spacing w:before="280" w:after="160"/>
      </w:pPr>
      <w:r>
        <w:rPr>
          <w:rFonts w:ascii="Cambria" w:hAnsi="Cambria" w:eastAsia="Cambria"/>
          <w:b/>
          <w:i w:val="0"/>
          <w:color w:val="1F3A5F"/>
          <w:sz w:val="30"/>
        </w:rPr>
        <w:t>53.4. Cited Half-Life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The cited half-life refers to the time it takes for half of a journal's articles to receive a citation. It helps indicate how long research remains relevant and impactful.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Calculation: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calculate the cited half-life, you need to determine the median age of articles cited in a journal.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cited half-life of a journal can be found in databases like Journal Citation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A shorter cited half-life means that the journal's research is being cited more recently, suggesting more current and impactful research. Conversely, a longer cited half-life indicates that older research continues to be relevant and cited.</w:t>
      </w:r>
    </w:p>
    <w:p>
      <w:pPr>
        <w:keepNext/>
        <w:spacing w:before="280" w:after="160"/>
      </w:pPr>
      <w:r>
        <w:rPr>
          <w:rFonts w:ascii="Cambria" w:hAnsi="Cambria" w:eastAsia="Cambria"/>
          <w:b/>
          <w:i w:val="0"/>
          <w:color w:val="1F3A5F"/>
          <w:sz w:val="30"/>
        </w:rPr>
        <w:t>53.5. Citation Indexing in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 of Science: Citation data from Web of Science includes citation counts, h-index, and impact factor for journals, authors, and individual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Scopus: Scopus also provides citation indexing, allowing for citation counts and h-index calculations, as well as author and journal impact 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Google Scholar: Google Scholar offers citation data for authors and publications, including citation counts and h-indexes. However, its data can be less curated than in databases like Web of Science and Scopus.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PubMed: Citation data for biomedical research can be tracked through PubMed, which indexes literature in the life sciences, providing citation information for research articles.</w:t>
      </w:r>
    </w:p>
    <w:p>
      <w:pPr>
        <w:keepNext/>
        <w:spacing w:before="280" w:after="160"/>
      </w:pPr>
      <w:r>
        <w:rPr>
          <w:rFonts w:ascii="Cambria" w:hAnsi="Cambria" w:eastAsia="Cambria"/>
          <w:b/>
          <w:i w:val="0"/>
          <w:color w:val="1F3A5F"/>
          <w:sz w:val="30"/>
        </w:rPr>
        <w:t>53.6. Calculating Journal 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Impact Factor: Journals in citation indexes like Web of Science or Scopus are often evaluated by their impact factor, which is calculated by the number of citations a journal receives in a given time period.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Eigenfactor Score: Some citation indexes also use metrics like the Eigenfactor score, which measures a journal's overall influence based on the number of citations to its articles, weighted by the prestige of the citing journals.</w:t>
      </w:r>
    </w:p>
    <w:p>
      <w:pPr>
        <w:keepNext/>
        <w:spacing w:before="280" w:after="160"/>
      </w:pPr>
      <w:r>
        <w:rPr>
          <w:rFonts w:ascii="Cambria" w:hAnsi="Cambria" w:eastAsia="Cambria"/>
          <w:b/>
          <w:i w:val="0"/>
          <w:color w:val="1F3A5F"/>
          <w:sz w:val="30"/>
        </w:rPr>
        <w:t>53.7. Applications of Citation Indexing Calculation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Evaluating Research Impact: Citation metrics help researchers and institutions evaluate the impact and quality of research articles, journals, and authors. These metrics are widely used for assessing academic productivity.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Literature Reviews: Researchers use citation counts to identify influential studies and seminal works in their field during the process of literature review.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Grant Applications: Researchers and institutions use citation data to support funding applications, demonstrating the academic value and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Promotion and Tenure: Citation indexes and impact metrics are often used by academic institutions to evaluate the work of faculty members during promotion or tenure decisions.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Publishing Decisions: Publishers use citation indexing to assess the influence of journals and articles, helping guide their publishing and marketing strategies.</w:t>
      </w:r>
    </w:p>
    <w:p>
      <w:pPr>
        <w:keepNext/>
        <w:spacing w:before="280" w:after="160"/>
      </w:pPr>
      <w:r>
        <w:rPr>
          <w:rFonts w:ascii="Cambria" w:hAnsi="Cambria" w:eastAsia="Cambria"/>
          <w:b/>
          <w:i w:val="0"/>
          <w:color w:val="1F3A5F"/>
          <w:sz w:val="30"/>
        </w:rPr>
        <w:t>53.8. Challenges in Citation Indexing Calculation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Manipulation: There are concerns about citation manipulation, where authors or publishers artificially increase citations through self-citation or other means.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Discipline Bias: Citation practices vary by discipline. For example, articles in the life sciences tend to have higher citation counts than those in the humanities, which can affect the comparison of impact across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Language Bias: Citation indexing can be biased toward English-language publications, which might underrepresent research in other languages.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Diversity: The citation index calculation may not capture all types of impact. For example, works might be influential in a niche field but may not receive broad citation attention.</w:t>
      </w:r>
    </w:p>
    <w:p>
      <w:pPr>
        <w:keepNext/>
        <w:spacing w:before="280" w:after="160"/>
      </w:pPr>
      <w:r>
        <w:rPr>
          <w:rFonts w:ascii="Cambria" w:hAnsi="Cambria" w:eastAsia="Cambria"/>
          <w:b/>
          <w:i w:val="0"/>
          <w:color w:val="1F3A5F"/>
          <w:sz w:val="30"/>
        </w:rPr>
        <w:t>53.9. Conclusion</w:t>
      </w:r>
    </w:p>
    <w:p>
      <w:pPr>
        <w:spacing w:after="120" w:before="0"/>
        <w:jc w:val="both"/>
      </w:pPr>
      <w:r>
        <w:rPr>
          <w:rFonts w:ascii="Cambria" w:hAnsi="Cambria" w:eastAsia="Cambria"/>
          <w:b w:val="0"/>
          <w:i w:val="0"/>
          <w:sz w:val="22"/>
        </w:rPr>
        <w:t>Citation indexing calculation is a crucial component of academic research evaluation. By measuring how often a piece of research is cited by others, citation indexing provides valuable insights into the influence, impact, and relevance of scholarly work. Tools like citation counts, impact factor, h-index, and Eigenfactor score help researchers and institutions track, assess, and enhance their academic contributions. Citation data also plays a key role in literature reviews, academic rankings, grant applications, and publication strategies. While citation metrics are essential, they must be used with caution, as biases and manipulation issues may affect their reliability.</w:t>
      </w:r>
    </w:p>
    <w:p>
      <w:pPr>
        <w:keepNext/>
        <w:spacing w:before="360" w:after="200"/>
      </w:pPr>
      <w:r>
        <w:rPr>
          <w:rFonts w:ascii="Cambria" w:hAnsi="Cambria" w:eastAsia="Cambria"/>
          <w:b/>
          <w:i w:val="0"/>
          <w:color w:val="1F3A5F"/>
          <w:sz w:val="36"/>
        </w:rPr>
        <w:t>54. Impact Factor (IF)</w:t>
      </w:r>
    </w:p>
    <w:p>
      <w:pPr>
        <w:spacing w:after="120" w:before="0"/>
        <w:jc w:val="both"/>
      </w:pPr>
      <w:r>
        <w:rPr>
          <w:rFonts w:ascii="Cambria" w:hAnsi="Cambria" w:eastAsia="Cambria"/>
          <w:b w:val="0"/>
          <w:i w:val="0"/>
          <w:sz w:val="22"/>
        </w:rPr>
        <w:t>The Impact Factor (IF) is a metric used to assess the importance and influence of academic journals, based on the frequency with which articles in a journal are cited over a specific period (typically one or two years). It provides a measure of how frequently articles published in a particular journal have been cited by other scholarly literature. The impact factor is widely used in academic publishing as an indicator of the journal's prestige and the academic relevance of the work it publishes.</w:t>
      </w:r>
    </w:p>
    <w:p>
      <w:pPr>
        <w:spacing w:after="120" w:before="0"/>
        <w:jc w:val="both"/>
      </w:pPr>
      <w:r>
        <w:rPr>
          <w:rFonts w:ascii="Cambria" w:hAnsi="Cambria" w:eastAsia="Cambria"/>
          <w:b w:val="0"/>
          <w:i w:val="0"/>
          <w:sz w:val="22"/>
        </w:rPr>
        <w:t>Here's a detailed breakdown of the Impact Factor (IF):</w:t>
      </w:r>
    </w:p>
    <w:p>
      <w:pPr>
        <w:keepNext/>
        <w:spacing w:before="280" w:after="160"/>
      </w:pPr>
      <w:r>
        <w:rPr>
          <w:rFonts w:ascii="Cambria" w:hAnsi="Cambria" w:eastAsia="Cambria"/>
          <w:b/>
          <w:i w:val="0"/>
          <w:color w:val="1F3A5F"/>
          <w:sz w:val="30"/>
        </w:rPr>
        <w:t>54.1. What is Impact Factor?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The Impact Factor (IF) of a journal is the average number of times that articles published in a particular journal over the past two years have been cited in other scholarly literature. It is a measure of how frequently the journal's content is referenced and, thus, its academic influence.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Impact Factor is used to assess the academic quality and prestige of journals. Journals with higher impact factors are typically considered more influential in their field because their articles are cited more frequently by other researchers.</w:t>
      </w:r>
    </w:p>
    <w:p>
      <w:pPr>
        <w:keepNext/>
        <w:spacing w:before="280" w:after="160"/>
      </w:pPr>
      <w:r>
        <w:rPr>
          <w:rFonts w:ascii="Cambria" w:hAnsi="Cambria" w:eastAsia="Cambria"/>
          <w:b/>
          <w:i w:val="0"/>
          <w:color w:val="1F3A5F"/>
          <w:sz w:val="30"/>
        </w:rPr>
        <w:t>54.2. Formula for Calculating Impact Factor</w:t>
      </w:r>
    </w:p>
    <w:p>
      <w:pPr>
        <w:spacing w:after="120" w:before="0"/>
        <w:jc w:val="both"/>
      </w:pPr>
      <w:r>
        <w:rPr>
          <w:rFonts w:ascii="Cambria" w:hAnsi="Cambria" w:eastAsia="Cambria"/>
          <w:b w:val="0"/>
          <w:i w:val="0"/>
          <w:sz w:val="22"/>
        </w:rPr>
        <w:t>The Impact Factor is calculated using the following formula:</w:t>
      </w:r>
    </w:p>
    <w:p>
      <w:pPr>
        <w:spacing w:after="120" w:before="0"/>
        <w:jc w:val="left"/>
      </w:pPr>
      <w:r>
        <w:rPr>
          <w:rFonts w:ascii="Cambria" w:hAnsi="Cambria" w:eastAsia="Cambria"/>
          <w:b w:val="0"/>
          <w:i w:val="0"/>
          <w:sz w:val="22"/>
        </w:rPr>
        <w:t>Impact Factor = Citations in the current year to articles published in the last two years / Total number of articles published in the last two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Citations in the current year: This is the total number of times articles published in the journal during the last two years have been cited in the current year.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Total number of articles published in the last two years: This is the total number of articles (or articles and reviews) published in the journal during the previous two years.</w:t>
      </w:r>
    </w:p>
    <w:p>
      <w:pPr>
        <w:spacing w:after="120" w:before="0"/>
        <w:jc w:val="both"/>
      </w:pPr>
      <w:r>
        <w:rPr>
          <w:rFonts w:ascii="Cambria" w:hAnsi="Cambria" w:eastAsia="Cambria"/>
          <w:b w:val="0"/>
          <w:i w:val="0"/>
          <w:sz w:val="22"/>
        </w:rPr>
        <w:t>Example Calculation: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Suppose a journal published 100 articles in 2020 and 2021.</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 2022, these articles were cited 300 times by other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Impact Factor for the journal in 2022 would be:</w:t>
      </w:r>
    </w:p>
    <w:p>
      <w:pPr>
        <w:spacing w:after="120" w:before="0"/>
        <w:jc w:val="left"/>
      </w:pPr>
      <w:r>
        <w:rPr>
          <w:rFonts w:ascii="Cambria" w:hAnsi="Cambria" w:eastAsia="Cambria"/>
          <w:b w:val="0"/>
          <w:i w:val="0"/>
          <w:sz w:val="22"/>
        </w:rPr>
        <w:t>IF = 300 citations / 100 articles = 3.0</w:t>
      </w:r>
    </w:p>
    <w:p>
      <w:pPr>
        <w:spacing w:after="120" w:before="0"/>
        <w:jc w:val="both"/>
      </w:pPr>
      <w:r>
        <w:rPr>
          <w:rFonts w:ascii="Cambria" w:hAnsi="Cambria" w:eastAsia="Cambria"/>
          <w:b w:val="0"/>
          <w:i w:val="0"/>
          <w:sz w:val="22"/>
        </w:rPr>
        <w:t>This means that, on average, each article published in the journal in 2020 and 2021 was cited 3 times in 2022.</w:t>
      </w:r>
    </w:p>
    <w:p>
      <w:pPr>
        <w:keepNext/>
        <w:spacing w:before="280" w:after="160"/>
      </w:pPr>
      <w:r>
        <w:rPr>
          <w:rFonts w:ascii="Cambria" w:hAnsi="Cambria" w:eastAsia="Cambria"/>
          <w:b/>
          <w:i w:val="0"/>
          <w:color w:val="1F3A5F"/>
          <w:sz w:val="30"/>
        </w:rPr>
        <w:t>54.3. Why is Impact Factor Important?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Quality Indicator: The Impact Factor provides a standardized measure for evaluating the academic influence and prestige of journals. Higher-impact journals are often seen as more influential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Ranking: Journals with higher Impact Factors are often considered top-tier journals. Researchers often seek to publish in high-impact journals to gain visibility and credibility.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Publishing Decisions: Authors often use the Impact Factor to decide where to submit their manuscripts. Publishing in high-Impact Factor journals can boost the visibility of their research and its citation potential.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and Recognition: In many academic and research settings, the Impact Factor of the journals where an author publishes can influence decisions related to grant funding, academic promotions, and research tenure.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Impact Assessment: Funding agencies, academic institutions, and governments may use the Impact Factor as part of the assessment criteria to measure the impact of research or the academic performance of individuals, departments, or universities.</w:t>
      </w:r>
    </w:p>
    <w:p>
      <w:pPr>
        <w:keepNext/>
        <w:spacing w:before="280" w:after="160"/>
      </w:pPr>
      <w:r>
        <w:rPr>
          <w:rFonts w:ascii="Cambria" w:hAnsi="Cambria" w:eastAsia="Cambria"/>
          <w:b/>
          <w:i w:val="0"/>
          <w:color w:val="1F3A5F"/>
          <w:sz w:val="30"/>
        </w:rPr>
        <w:t>54.4. Limitations of Impact Factor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Not a Perfect Measure of Quality: While the Impact Factor can indicate a journal's visibility and citation frequency, it does not necessarily reflect the quality or significance of the individual articles it publishes. A journal may have a high Impact Factor, but not all its articles are necessarily of high quality or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Discipline Differences: Citation practices vary across different fields. For example, journals in biomedical sciences or engineering tend to have higher Impact Factors than journals in the humanities or social sciences, where citation rates are generally lower. Therefore, comparing Impact Factors across disciplines may not be meaningful.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Manipulation and Bias: Some journals may attempt to artificially inflate their Impact Factor by publishing review articles or special issues that are likely to be highly cited. This can skew the representation of the journal's overall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Not Reflective of Author Impact: The Impact Factor is associated with journals, not individual authors. A high-impact journal may have both widely-cited and niche articles, so the number of citations for an individual author's work may not directly correlate with the journal's Impact Factor.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Excludes Non-English Language Articles: Journals that publish in languages other than English may be underrepresented in terms of Impact Factor, even though they may have substantial influence within their specific linguistic or regional communities.</w:t>
      </w:r>
    </w:p>
    <w:p>
      <w:pPr>
        <w:keepNext/>
        <w:spacing w:before="280" w:after="160"/>
      </w:pPr>
      <w:r>
        <w:rPr>
          <w:rFonts w:ascii="Cambria" w:hAnsi="Cambria" w:eastAsia="Cambria"/>
          <w:b/>
          <w:i w:val="0"/>
          <w:color w:val="1F3A5F"/>
          <w:sz w:val="30"/>
        </w:rPr>
        <w:t>54.5. Alternative Metrics to Impact Factor</w:t>
      </w:r>
    </w:p>
    <w:p>
      <w:pPr>
        <w:spacing w:after="120" w:before="0"/>
        <w:jc w:val="both"/>
      </w:pPr>
      <w:r>
        <w:rPr>
          <w:rFonts w:ascii="Cambria" w:hAnsi="Cambria" w:eastAsia="Cambria"/>
          <w:b w:val="0"/>
          <w:i w:val="0"/>
          <w:sz w:val="22"/>
        </w:rPr>
        <w:t>While the Impact Factor is a widely used metric for evaluating journals, there are several other metrics that offer additional insights into the academic impact of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h-index: The h-index measures the productivity and citation impact of an individual researcher, indicating how many papers an author has published that have received a certain number of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Eigenfactor: The Eigenfactor score measures a journal's overall influence in the academic community, taking into account the number of citations as well as the quality of the journals that cite it.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Influence Score: This is a variation of the Eigenfactor score, but it measures the average influence of an article in a journal over a period of time.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Altmetrics: Altmetrics measure the online attention a piece of research receives, including social media mentions, blog posts, news coverage, and online discussions. This offers a more immediate and diverse picture of research impact, as compared to citation-based metrics.</w:t>
      </w:r>
    </w:p>
    <w:p>
      <w:pPr>
        <w:keepNext/>
        <w:spacing w:before="280" w:after="160"/>
      </w:pPr>
      <w:r>
        <w:rPr>
          <w:rFonts w:ascii="Cambria" w:hAnsi="Cambria" w:eastAsia="Cambria"/>
          <w:b/>
          <w:i w:val="0"/>
          <w:color w:val="1F3A5F"/>
          <w:sz w:val="30"/>
        </w:rPr>
        <w:t>54.6. Impact Factor in Practice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High-Impact Journals: Journals with high Impact Factors (e.g., Nature, The Lancet, Science) are considered leading journals in their respective fields and are highly selective in the types of articles they publish.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Intermediate-Impact Journals: Journals with moderate Impact Factors still publish valuable research and are considered reputable in their fields, but they may not have the same level of influence as the highest-ranking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Niche Journals: Journals with lower Impact Factors may serve niche audiences or specific subfields and often publish highly specialized research. These journals might have significant academic value within their community, even if they have lower citation counts.</w:t>
      </w:r>
    </w:p>
    <w:p>
      <w:pPr>
        <w:keepNext/>
        <w:spacing w:before="280" w:after="160"/>
      </w:pPr>
      <w:r>
        <w:rPr>
          <w:rFonts w:ascii="Cambria" w:hAnsi="Cambria" w:eastAsia="Cambria"/>
          <w:b/>
          <w:i w:val="0"/>
          <w:color w:val="1F3A5F"/>
          <w:sz w:val="30"/>
        </w:rPr>
        <w:t>54.7. Factors Influencing the Impact Factor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Type of Articles Published: Journals that publish review articles, which are often cited more frequently than original research papers, tend to have higher Impact Factors.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 Frequency: Journals that publish more frequently may accumulate more citations, potentially increasing their Impact Factor.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Citing Behavior: The rate at which researchers cite articles in a specific journal can affect its Impact Factor. Fields with higher publication and citation rates tend to have journals with higher Impact Factors.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Reputation: Established journals with a long history of high-quality publications and a large readership often attract more citations, leading to a higher Impact Factor.</w:t>
      </w:r>
    </w:p>
    <w:p>
      <w:pPr>
        <w:keepNext/>
        <w:spacing w:before="280" w:after="160"/>
      </w:pPr>
      <w:r>
        <w:rPr>
          <w:rFonts w:ascii="Cambria" w:hAnsi="Cambria" w:eastAsia="Cambria"/>
          <w:b/>
          <w:i w:val="0"/>
          <w:color w:val="1F3A5F"/>
          <w:sz w:val="30"/>
        </w:rPr>
        <w:t>54.8. Conclusion</w:t>
      </w:r>
    </w:p>
    <w:p>
      <w:pPr>
        <w:spacing w:after="120" w:before="0"/>
        <w:jc w:val="both"/>
      </w:pPr>
      <w:r>
        <w:rPr>
          <w:rFonts w:ascii="Cambria" w:hAnsi="Cambria" w:eastAsia="Cambria"/>
          <w:b w:val="0"/>
          <w:i w:val="0"/>
          <w:sz w:val="22"/>
        </w:rPr>
        <w:t>The Impact Factor (IF) is a valuable tool for assessing the academic influence and prestige of scholarly journals. While it provides important insights into the frequency of citations and overall influence, it has limitations, such as being biased toward certain disciplines and journal types, and may not fully reflect the quality of individual articles. Therefore, the Impact Factor should be used in conjunction with other metrics (e.g., h-index, Eigenfactor, and altmetrics) to provide a more complete picture of academic impact and influence. Despite its limitations, the Impact Factor remains a key factor in academic publishing and research assessment, influencing where researchers choose to publish, as well as how their work is evaluated by funding bodies, universities, and other research institutions.</w:t>
      </w:r>
    </w:p>
    <w:p>
      <w:pPr>
        <w:keepNext/>
        <w:spacing w:before="360" w:after="200"/>
      </w:pPr>
      <w:r>
        <w:rPr>
          <w:rFonts w:ascii="Cambria" w:hAnsi="Cambria" w:eastAsia="Cambria"/>
          <w:b/>
          <w:i w:val="0"/>
          <w:color w:val="1F3A5F"/>
          <w:sz w:val="36"/>
        </w:rPr>
        <w:t>55. Altmetrics (alternative metrics)</w:t>
      </w:r>
    </w:p>
    <w:p>
      <w:pPr>
        <w:spacing w:after="120" w:before="0"/>
        <w:jc w:val="both"/>
      </w:pPr>
      <w:r>
        <w:rPr>
          <w:rFonts w:ascii="Cambria" w:hAnsi="Cambria" w:eastAsia="Cambria"/>
          <w:b w:val="0"/>
          <w:i w:val="0"/>
          <w:sz w:val="22"/>
        </w:rPr>
        <w:t>Altmetrics (alternative metrics) are a set of new, non-traditional measures used to track the impact and engagement of scholarly content in real-time. Unlike traditional metrics like citation counts or Impact Factor, which measure academic impact based on how often an article is cited in academic journals, altmetrics track a broader range of activities, including social media mentions, news coverage, blog posts, and online discussions. Altmetrics provide a more immediate, diverse, and dynamic picture of how research is being consumed and engaged with by different audiences.</w:t>
      </w:r>
    </w:p>
    <w:p>
      <w:pPr>
        <w:keepNext/>
        <w:spacing w:before="280" w:after="160"/>
      </w:pPr>
      <w:r>
        <w:rPr>
          <w:rFonts w:ascii="Cambria" w:hAnsi="Cambria" w:eastAsia="Cambria"/>
          <w:b/>
          <w:i w:val="0"/>
          <w:color w:val="1F3A5F"/>
          <w:sz w:val="30"/>
        </w:rPr>
        <w:t>55.1. What are Altmetrics?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Altmetrics are a set of metrics that measure the online attention and engagement that a scholarly work (e.g., article, dataset, book, conference paper) receives from a variety of sources outside of traditional academic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Altmetrics aim to complement traditional citation-based metrics by capturing the broader impact of scholarly research, including influence in social media, news, blogs, and policy discussions. This broader focus reflects how research is discussed and shared across different platforms, not just in academic journals.</w:t>
      </w:r>
    </w:p>
    <w:p>
      <w:pPr>
        <w:keepNext/>
        <w:spacing w:before="280" w:after="160"/>
      </w:pPr>
      <w:r>
        <w:rPr>
          <w:rFonts w:ascii="Cambria" w:hAnsi="Cambria" w:eastAsia="Cambria"/>
          <w:b/>
          <w:i w:val="0"/>
          <w:color w:val="1F3A5F"/>
          <w:sz w:val="30"/>
        </w:rPr>
        <w:t>55.2. Types of Altmetrics</w:t>
      </w:r>
    </w:p>
    <w:p>
      <w:pPr>
        <w:spacing w:after="120" w:before="0"/>
        <w:jc w:val="both"/>
      </w:pPr>
      <w:r>
        <w:rPr>
          <w:rFonts w:ascii="Cambria" w:hAnsi="Cambria" w:eastAsia="Cambria"/>
          <w:b w:val="0"/>
          <w:i w:val="0"/>
          <w:sz w:val="22"/>
        </w:rPr>
        <w:t>Altmetrics track a range of activities and interactions with scholarly works, including the following:</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Social Media Mentions: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Twitter, Facebook, LinkedIn, Instagram: The number of mentions, shares, or likes a paper receives on social media platforms.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Metrics: Shares, likes, retweets, mentions, hashtags, and social media comments.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Blog Posts: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Mentions of scholarly articles, authors, or research findings in blogs. This includes both professional and personal blogs, where academics or enthusiasts discuss research.</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News Coverage: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Media outlets may cover academic articles, especially those with broader societal impact or relevance to current events. Altmetrics track news outlets and journalists citing or referencing scholarly work.</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Policy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Citations of research in policy documents, government reports, and white papers. These indicate the influence of research on policymaking or practical application.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Online Reference Managers: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Platforms like Mendeley, Zotero, or EndNote where researchers and practitioners save, share, and discuss academic works. Altmetrics measure how often a paper is bookmarked or shared by users on these platforms.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Videos and Podcasts: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Mentions or discussions of scholarly articles in YouTube videos, podcasts, and other multimedia content. Research discussed in popular online media can gain significant visibility through these platforms.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Downloads and Views: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number of times an article or dataset is downloaded from repositories like arXiv, SSRN, or ResearchGate. It also includes views of the article on academic publishing platforms like SpringerLink or Elsevier's ScienceDirect.</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Citations in Wikipedia: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Citations of scholarly work in Wikipedia articles. This shows how research is being used and referenced by non-academic audiences.</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Preprint Server Engagement: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Interaction with early versions of research (preprints) that are uploaded to platforms like bioRxiv, arXiv, or SSRN before peer review.</w:t>
      </w:r>
    </w:p>
    <w:p>
      <w:pPr>
        <w:spacing w:after="80"/>
        <w:ind w:left="357" w:hanging="357"/>
        <w:jc w:val="both"/>
      </w:pPr>
      <w:r>
        <w:rPr>
          <w:rFonts w:ascii="Cambria" w:hAnsi="Cambria" w:eastAsia="Cambria"/>
          <w:b w:val="0"/>
          <w:i w:val="0"/>
          <w:sz w:val="22"/>
        </w:rPr>
        <w:t xml:space="preserve">10.  </w:t>
      </w:r>
      <w:r>
        <w:rPr>
          <w:rFonts w:ascii="Cambria" w:hAnsi="Cambria" w:eastAsia="Cambria"/>
          <w:b w:val="0"/>
          <w:i w:val="0"/>
          <w:sz w:val="22"/>
        </w:rPr>
        <w:t>Community Discussions: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Discussion of scholarly work in open forums, specialized websites, or platforms like Reddit, where academic articles or findings are posted, shared, or debated by non-experts.</w:t>
      </w:r>
    </w:p>
    <w:p>
      <w:pPr>
        <w:keepNext/>
        <w:spacing w:before="280" w:after="160"/>
      </w:pPr>
      <w:r>
        <w:rPr>
          <w:rFonts w:ascii="Cambria" w:hAnsi="Cambria" w:eastAsia="Cambria"/>
          <w:b/>
          <w:i w:val="0"/>
          <w:color w:val="1F3A5F"/>
          <w:sz w:val="30"/>
        </w:rPr>
        <w:t>55.3. Why are Altmetrics Important?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Real-Time Impact: Altmetrics provide immediate feedback about the impact and attention a piece of research is receiving, whereas citation-based metrics take longer to accumulate (due to publication and citation lag).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Broadens the Scope of Impact: Altmetrics capture the diverse forms of engagement with research, including social media, news, and blogs, which traditional metrics like citation counts do not consider. This provides a fuller picture of a paper's influence, including non-academic audiences (e.g., the general public, policymakers, industry professionals).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Interdisciplinary Impact: While citation counts often reflect impact within a specific academic discipline, altmetrics can show interdisciplinary interest. A paper could be cited in journals from multiple fields or discussed widely on social media across different sectors.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Helps Identify Emerging Trends: Altmetrics can identify articles that are gaining rapid attention early on, helping researchers and institutions understand emerging research trends that are getting popular in real-time.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Supplement to Traditional Metrics: Altmetrics serve as a complementary measure to traditional metrics like the Impact Factor and h-index. They can reflect the broader societal influence of research, such as its role in public discourse or policymaking.</w:t>
      </w:r>
    </w:p>
    <w:p>
      <w:pPr>
        <w:keepNext/>
        <w:spacing w:before="280" w:after="160"/>
      </w:pPr>
      <w:r>
        <w:rPr>
          <w:rFonts w:ascii="Cambria" w:hAnsi="Cambria" w:eastAsia="Cambria"/>
          <w:b/>
          <w:i w:val="0"/>
          <w:color w:val="1F3A5F"/>
          <w:sz w:val="30"/>
        </w:rPr>
        <w:t>55.4. How are Altmetrics Measured?</w:t>
      </w:r>
    </w:p>
    <w:p>
      <w:pPr>
        <w:spacing w:after="120" w:before="0"/>
        <w:jc w:val="both"/>
      </w:pPr>
      <w:r>
        <w:rPr>
          <w:rFonts w:ascii="Cambria" w:hAnsi="Cambria" w:eastAsia="Cambria"/>
          <w:b w:val="0"/>
          <w:i w:val="0"/>
          <w:sz w:val="22"/>
        </w:rPr>
        <w:t>Altmetrics are typically tracked by using specialized services and tools that aggregate data from a variety of sources. Some popular tools include: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Altmetric.com: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Altmetric.com tracks mentions and engagement across several platforms, such as Twitter, Facebook, news outlets, and online reference managers. Altmetric provides a score for articles based on the volume and quality of attention they receive across these sources.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PlumX: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PlumX is another altmetric tool that tracks engagement across a wide range of sources, including social media mentions, downloads, and citations in policy documents, and generates PlumX Metrics to visualize the impact of scholarly work.</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ImpactStory: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ImpactStory is an online tool that helps track the broader impact of research outputs beyond academic citations. It provides metrics related to how a piece of research is being shared and discussed across different platforms.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provides a simple way to track citations of academic articles, but it can also be useful for tracking references to a paper across blogs, news, and other online platforms, although it's not as comprehensive as other altmetric tools.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Social Media Monitoring: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Researchers can track the number of times their work is mentioned or shared using platforms like Twitter Analytics or third-party social media tracking tools.</w:t>
      </w:r>
    </w:p>
    <w:p>
      <w:pPr>
        <w:keepNext/>
        <w:spacing w:before="280" w:after="160"/>
      </w:pPr>
      <w:r>
        <w:rPr>
          <w:rFonts w:ascii="Cambria" w:hAnsi="Cambria" w:eastAsia="Cambria"/>
          <w:b/>
          <w:i w:val="0"/>
          <w:color w:val="1F3A5F"/>
          <w:sz w:val="30"/>
        </w:rPr>
        <w:t>55.5. Advantages of Altmetrics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Faster Feedback: Altmetrics provide immediate feedback on how a piece of research is being received, allowing researchers to see the real-time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Diverse Audiences: Unlike traditional citation metrics, which measure academic influence, altmetrics capture how research is engaging with non-academic audiences (e.g., media, policymakers, the general public).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Multidimensional Impact: Altmetrics give a multidimensional view of research impact by incorporating social media, media coverage, blog posts, and discussions, reflecting the broader societal influence of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 Engagement: Altmetrics show how well academic research is engaging with the broader public and influencing public opinion, policy, and practice.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Early Indicators of Impact: Altmetrics can act as early indicators of the future citation potential of a piece of research, as widely discussed or shared articles often receive more citations later.</w:t>
      </w:r>
    </w:p>
    <w:p>
      <w:pPr>
        <w:keepNext/>
        <w:spacing w:before="280" w:after="160"/>
      </w:pPr>
      <w:r>
        <w:rPr>
          <w:rFonts w:ascii="Cambria" w:hAnsi="Cambria" w:eastAsia="Cambria"/>
          <w:b/>
          <w:i w:val="0"/>
          <w:color w:val="1F3A5F"/>
          <w:sz w:val="30"/>
        </w:rPr>
        <w:t>55.6. Limitations of Altmetrics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Volatility: Altmetrics can be volatile, as social media trends and online discussions can fluctuate rapidly. A spike in attention might not always translate into long-term influence or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Potential for Manipulation: There is a risk of gaming altmetrics (e.g., artificially inflating social media mentions) to boost visibility and impact, though this is less common than citation manipulation.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Disciplinary Differences: Altmetric scores can vary by discipline, as some fields may have a stronger presence in media and social media than others. For instance, fields like biomedical sciences or technology might receive more attention on platforms like Twitter, whereas humanities or social sciences may have fewer social media mentions.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Data Completeness: Altmetric tracking relies on data sources that may not capture all forms of academic or social engagement. For example, offline discussions or citations in books may not be fully reflected in altmetric scores.</w:t>
      </w:r>
    </w:p>
    <w:p>
      <w:pPr>
        <w:keepNext/>
        <w:spacing w:before="280" w:after="160"/>
      </w:pPr>
      <w:r>
        <w:rPr>
          <w:rFonts w:ascii="Cambria" w:hAnsi="Cambria" w:eastAsia="Cambria"/>
          <w:b/>
          <w:i w:val="0"/>
          <w:color w:val="1F3A5F"/>
          <w:sz w:val="30"/>
        </w:rPr>
        <w:t>55.7. How to Improve Altmetrics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Your Work: Share your articles on social media platforms like Twitter, LinkedIn, Facebook, and ResearchGate. Engage with communities in your field to encourage discussion and sharing of your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Write Blog Posts: Write guest blog posts or commentaries related to your research. This will increase your visibility and engagement with the broader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Engage with Media: When your work is mentioned in the news, share it on social media. Respond to public discussions and engage with journalists to increase the visibility of your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Make Your Work Open Access: Open-access articles are more likely to be read, shared, and cited. Make your research available to a wider audience to increase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Create Interactive Content: Consider creating videos, infographics, or online discussions around your work. Interactive formats often attract more attention and engagement.</w:t>
      </w:r>
    </w:p>
    <w:p>
      <w:pPr>
        <w:keepNext/>
        <w:spacing w:before="280" w:after="160"/>
      </w:pPr>
      <w:r>
        <w:rPr>
          <w:rFonts w:ascii="Cambria" w:hAnsi="Cambria" w:eastAsia="Cambria"/>
          <w:b/>
          <w:i w:val="0"/>
          <w:color w:val="1F3A5F"/>
          <w:sz w:val="30"/>
        </w:rPr>
        <w:t>55.8. Conclusion</w:t>
      </w:r>
    </w:p>
    <w:p>
      <w:pPr>
        <w:spacing w:after="120" w:before="0"/>
        <w:jc w:val="both"/>
      </w:pPr>
      <w:r>
        <w:rPr>
          <w:rFonts w:ascii="Cambria" w:hAnsi="Cambria" w:eastAsia="Cambria"/>
          <w:b w:val="0"/>
          <w:i w:val="0"/>
          <w:sz w:val="22"/>
        </w:rPr>
        <w:t>Altmetrics provide a real-time and comprehensive way to track the impact of research beyond academic citations. By measuring engagement through social media, blogs, news articles, and other online platforms, altmetrics offer a more immediate and diverse picture of how scholarly work influences both academic communities and the general public. While altmetrics have their limitations, they serve as a valuable complement to traditional citation metrics and provide a more nuanced understanding of a researcher's overall impact in a connected world.</w:t>
      </w:r>
    </w:p>
    <w:p>
      <w:pPr>
        <w:keepNext/>
        <w:spacing w:before="360" w:after="200"/>
      </w:pPr>
      <w:r>
        <w:rPr>
          <w:rFonts w:ascii="Cambria" w:hAnsi="Cambria" w:eastAsia="Cambria"/>
          <w:b/>
          <w:i w:val="0"/>
          <w:color w:val="1F3A5F"/>
          <w:sz w:val="36"/>
        </w:rPr>
        <w:t>56. Article Influence Score</w:t>
      </w:r>
    </w:p>
    <w:p>
      <w:pPr>
        <w:spacing w:after="120" w:before="0"/>
        <w:jc w:val="both"/>
      </w:pPr>
      <w:r>
        <w:rPr>
          <w:rFonts w:ascii="Cambria" w:hAnsi="Cambria" w:eastAsia="Cambria"/>
          <w:b w:val="0"/>
          <w:i w:val="0"/>
          <w:sz w:val="22"/>
        </w:rPr>
        <w:t>The Article Influence Score is a metric that measures the average influence of each article published in a journal, based on the Eigenfactor score of the journal and the number of articles it publishes. It is a part of the Eigenfactor metrics system and is used to assess the relative impact of articles in a given journal over a specific period.</w:t>
      </w:r>
    </w:p>
    <w:p>
      <w:pPr>
        <w:spacing w:after="120" w:before="0"/>
        <w:jc w:val="both"/>
      </w:pPr>
      <w:r>
        <w:rPr>
          <w:rFonts w:ascii="Cambria" w:hAnsi="Cambria" w:eastAsia="Cambria"/>
          <w:b w:val="0"/>
          <w:i w:val="0"/>
          <w:sz w:val="22"/>
        </w:rPr>
        <w:t>The Article Influence Score is particularly useful for comparing the impact of articles within journals, helping researchers and institutions evaluate how much influence individual articles have had within a journal's body of work.</w:t>
      </w:r>
    </w:p>
    <w:p>
      <w:pPr>
        <w:keepNext/>
        <w:spacing w:before="280" w:after="160"/>
      </w:pPr>
      <w:r>
        <w:rPr>
          <w:rFonts w:ascii="Cambria" w:hAnsi="Cambria" w:eastAsia="Cambria"/>
          <w:b/>
          <w:i w:val="0"/>
          <w:color w:val="1F3A5F"/>
          <w:sz w:val="30"/>
        </w:rPr>
        <w:t>56.1. What is the Article Influence Score?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Definition: The Article Influence Score is a measure that assesses the average influence of each article published in a journal. It is derived from the journal's Eigenfactor score, adjusted by the number of articles published by the journal.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Purpose: The Article Influence Score helps evaluate the significance and impact of articles published in a specific journal. It can be used to understand how articles published in a journal are likely to influence the academic community, relative to articles published in other journals.</w:t>
      </w:r>
    </w:p>
    <w:p>
      <w:pPr>
        <w:keepNext/>
        <w:spacing w:before="280" w:after="160"/>
      </w:pPr>
      <w:r>
        <w:rPr>
          <w:rFonts w:ascii="Cambria" w:hAnsi="Cambria" w:eastAsia="Cambria"/>
          <w:b/>
          <w:i w:val="0"/>
          <w:color w:val="1F3A5F"/>
          <w:sz w:val="30"/>
        </w:rPr>
        <w:t>56.2. How is the Article Influence Score Calculated?</w:t>
      </w:r>
    </w:p>
    <w:p>
      <w:pPr>
        <w:spacing w:after="120" w:before="0"/>
        <w:jc w:val="both"/>
      </w:pPr>
      <w:r>
        <w:rPr>
          <w:rFonts w:ascii="Cambria" w:hAnsi="Cambria" w:eastAsia="Cambria"/>
          <w:b w:val="0"/>
          <w:i w:val="0"/>
          <w:sz w:val="22"/>
        </w:rPr>
        <w:t>The Article Influence Score is calculated using the Eigenfactor score of the journal, divided by the number of articles it publishes. Here is the general formula:</w:t>
      </w:r>
    </w:p>
    <w:p>
      <w:pPr>
        <w:spacing w:after="120" w:before="0"/>
        <w:jc w:val="both"/>
      </w:pPr>
      <w:r>
        <w:rPr>
          <w:rFonts w:ascii="Cambria" w:hAnsi="Cambria" w:eastAsia="Cambria"/>
          <w:b w:val="0"/>
          <w:i w:val="0"/>
          <w:sz w:val="22"/>
        </w:rPr>
        <w:t>Article Influence Score = Eigenfactor score of the journal / Total number of articles published in the journal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Eigenfactor Score: The Eigenfactor score measures the overall influence of a journal by considering both the number of citations it receives and the quality of the journals from which those citations come.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of Articles: The total number of articles published by the journal in the specific period (typically one year) is considered to adjust the score and provide an average measure of influence.</w:t>
      </w:r>
    </w:p>
    <w:p>
      <w:pPr>
        <w:keepNext/>
        <w:spacing w:before="280" w:after="160"/>
      </w:pPr>
      <w:r>
        <w:rPr>
          <w:rFonts w:ascii="Cambria" w:hAnsi="Cambria" w:eastAsia="Cambria"/>
          <w:b/>
          <w:i w:val="0"/>
          <w:color w:val="1F3A5F"/>
          <w:sz w:val="30"/>
        </w:rPr>
        <w:t>56.3. Why is the Article Influence Score Important?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Measures Article Impact: The Article Influence Score allows researchers to evaluate the impact of individual articles in a journal, rather than just the journal as a whole. It provides a more nuanced view of the influence of scholarly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Comparing Journal Articles: This metric is particularly useful for comparing articles within a journal or between articles from journals with different publishing volumes. Two journals may have the same Eigenfactor score, but the Article Influence Score helps determine which articles are most influential within the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Evaluation of Academic Contributions: Researchers, institutions, and funding agencies can use the Article Influence Score to assess the academic contribution of individual articles published in various journals, helping in decisions related to funding, hiring, or promotions.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Impact on Research: The score helps identify which articles within a journal have the highest impact and influence, indicating which works are shaping the direction of the field.</w:t>
      </w:r>
    </w:p>
    <w:p>
      <w:pPr>
        <w:keepNext/>
        <w:spacing w:before="280" w:after="160"/>
      </w:pPr>
      <w:r>
        <w:rPr>
          <w:rFonts w:ascii="Cambria" w:hAnsi="Cambria" w:eastAsia="Cambria"/>
          <w:b/>
          <w:i w:val="0"/>
          <w:color w:val="1F3A5F"/>
          <w:sz w:val="30"/>
        </w:rPr>
        <w:t>56.4. How to Use the Article Influence Score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Impact Comparison: Researchers can use the Article Influence Score to compare different journals and their articles in terms of their average influence. This is especially useful when selecting where to publish or understanding the relative influence of various journals in a given field.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Researcher Evaluation: The score can be used to assess the impact of individual articles or authors, helping in decisions for tenure, promotion, or funding based on the scholarly influence of the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Literature Review: The Article Influence Score can be used to identify high-impact articles in a journal, which can be prioritized for citation or further research in a literature review.</w:t>
      </w:r>
    </w:p>
    <w:p>
      <w:pPr>
        <w:keepNext/>
        <w:spacing w:before="280" w:after="160"/>
      </w:pPr>
      <w:r>
        <w:rPr>
          <w:rFonts w:ascii="Cambria" w:hAnsi="Cambria" w:eastAsia="Cambria"/>
          <w:b/>
          <w:i w:val="0"/>
          <w:color w:val="1F3A5F"/>
          <w:sz w:val="30"/>
        </w:rPr>
        <w:t>56.5. Article Influence Score vs. Impact Factor</w:t>
      </w:r>
    </w:p>
    <w:p>
      <w:pPr>
        <w:spacing w:after="120" w:before="0"/>
        <w:jc w:val="both"/>
      </w:pPr>
      <w:r>
        <w:rPr>
          <w:rFonts w:ascii="Cambria" w:hAnsi="Cambria" w:eastAsia="Cambria"/>
          <w:b w:val="0"/>
          <w:i w:val="0"/>
          <w:sz w:val="22"/>
        </w:rPr>
        <w:t>While both the Article Influence Score and Impact Factor are metrics used to assess the impact of journals and articles, there are key differences: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Impact Factor: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Measures the average number of citations of articles in a journal during a specific period (usually two years).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Focuses on the total number of citations articles receive, regardless of where those citations come from.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Is typically journal-level and does not directly account for the quality of the sources citing the journal.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Influence Score: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Measures the average influence of each article in a journal, accounting for the quality of the journals that are citing the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Considers the Eigenfactor score of the journal, which evaluates the quality of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Provides a more refined measure of individual article impact within a journal.</w:t>
      </w:r>
    </w:p>
    <w:p>
      <w:pPr>
        <w:spacing w:after="120" w:before="0"/>
        <w:jc w:val="both"/>
      </w:pPr>
      <w:r>
        <w:rPr>
          <w:rFonts w:ascii="Cambria" w:hAnsi="Cambria" w:eastAsia="Cambria"/>
          <w:b w:val="0"/>
          <w:i w:val="0"/>
          <w:sz w:val="22"/>
        </w:rPr>
        <w:t>Comparison Example: Two journals might have similar Impact Factors, but one might have a higher Article Influence Score because it publishes fewer articles with higher-quality citations, while the other publishes more articles with a broader range of citations from less prestigious sources.</w:t>
      </w:r>
    </w:p>
    <w:p>
      <w:pPr>
        <w:keepNext/>
        <w:spacing w:before="280" w:after="160"/>
      </w:pPr>
      <w:r>
        <w:rPr>
          <w:rFonts w:ascii="Cambria" w:hAnsi="Cambria" w:eastAsia="Cambria"/>
          <w:b/>
          <w:i w:val="0"/>
          <w:color w:val="1F3A5F"/>
          <w:sz w:val="30"/>
        </w:rPr>
        <w:t>56.6. Advantages of the Article Influence Score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Measures Influence of Articles: The Article Influence Score provides a better understanding of how individual articles in a journal are impacting the field, not just the journal as a whole.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Adjusts for Journal Size: The score accounts for the number of articles published by the journal, so it does not unfairly favor large journals that publish many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Quality of Citations: It accounts for the quality of citations (from prestigious journals), which gives a more accurate picture of the article's impact.</w:t>
      </w:r>
    </w:p>
    <w:p>
      <w:pPr>
        <w:keepNext/>
        <w:spacing w:before="280" w:after="160"/>
      </w:pPr>
      <w:r>
        <w:rPr>
          <w:rFonts w:ascii="Cambria" w:hAnsi="Cambria" w:eastAsia="Cambria"/>
          <w:b/>
          <w:i w:val="0"/>
          <w:color w:val="1F3A5F"/>
          <w:sz w:val="30"/>
        </w:rPr>
        <w:t>56.7. Limitations of the Article Influence Score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Discipline Bias: Like the Eigenfactor score and Impact Factor, the Article Influence Score may be influenced by discipline-specific citation behaviors, meaning that journals in some fields might naturally have higher scores than others.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Overemphasis on Established Journals: Established journals with high Eigenfactor scores may have higher Article Influence Scores, even if the articles themselves are not as widely cited within the field. This could skew comparisons with newer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Focus on Articles: While the Article Influence Score focuses on article-level impact, it may not always reflect the full breadth of an article's influence, especially in fields with low citation rates.</w:t>
      </w:r>
    </w:p>
    <w:p>
      <w:pPr>
        <w:keepNext/>
        <w:spacing w:before="280" w:after="160"/>
      </w:pPr>
      <w:r>
        <w:rPr>
          <w:rFonts w:ascii="Cambria" w:hAnsi="Cambria" w:eastAsia="Cambria"/>
          <w:b/>
          <w:i w:val="0"/>
          <w:color w:val="1F3A5F"/>
          <w:sz w:val="30"/>
        </w:rPr>
        <w:t>56.8. How to Improve Article Influence Score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 in High-Impact Journals: Publishing in journals with a high Eigenfactor score and a strong reputation can increase the Article Influence Score.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on High-Quality Research: Conduct and publish research that is innovative, relevant, and addresses key questions in the field. Articles that are highly cited by prestigious journals tend to have higher Article Influence Scores.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Collaborate with Leading Authors: Collaborating with prominent researchers in your field increases the likelihood that your work will be cited by influential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Articles and Meta-analyses: Publishing review articles and meta-analyses often increases the Article Influence Score since they are frequently cited and tend to be impactful.</w:t>
      </w:r>
    </w:p>
    <w:p>
      <w:pPr>
        <w:keepNext/>
        <w:spacing w:before="280" w:after="160"/>
      </w:pPr>
      <w:r>
        <w:rPr>
          <w:rFonts w:ascii="Cambria" w:hAnsi="Cambria" w:eastAsia="Cambria"/>
          <w:b/>
          <w:i w:val="0"/>
          <w:color w:val="1F3A5F"/>
          <w:sz w:val="30"/>
        </w:rPr>
        <w:t>56.9. Conclusion</w:t>
      </w:r>
    </w:p>
    <w:p>
      <w:pPr>
        <w:spacing w:after="120" w:before="0"/>
        <w:jc w:val="both"/>
      </w:pPr>
      <w:r>
        <w:rPr>
          <w:rFonts w:ascii="Cambria" w:hAnsi="Cambria" w:eastAsia="Cambria"/>
          <w:b w:val="0"/>
          <w:i w:val="0"/>
          <w:sz w:val="22"/>
        </w:rPr>
        <w:t>The Article Influence Score is an important metric for measuring the impact of individual articles within a journal. Unlike traditional citation-based metrics, it accounts for the quality of the journals that cite an article, providing a more accurate reflection of an article's academic influence. It is particularly useful for comparing the relative impact of articles in journals with different publishing volumes. While the metric has some limitations, such as discipline bias and reliance on high-prestige journals, it serves as a valuable tool for evaluating the scientific influence of academic articles.</w:t>
      </w:r>
    </w:p>
    <w:p>
      <w:pPr>
        <w:keepNext/>
        <w:spacing w:before="360" w:after="200"/>
      </w:pPr>
      <w:r>
        <w:rPr>
          <w:rFonts w:ascii="Cambria" w:hAnsi="Cambria" w:eastAsia="Cambria"/>
          <w:b/>
          <w:i w:val="0"/>
          <w:color w:val="1F3A5F"/>
          <w:sz w:val="36"/>
        </w:rPr>
        <w:t>57. Improving a journal's Impact Factor (IF)</w:t>
      </w:r>
    </w:p>
    <w:p>
      <w:pPr>
        <w:spacing w:after="120" w:before="0"/>
        <w:jc w:val="both"/>
      </w:pPr>
      <w:r>
        <w:rPr>
          <w:rFonts w:ascii="Cambria" w:hAnsi="Cambria" w:eastAsia="Cambria"/>
          <w:b w:val="0"/>
          <w:i w:val="0"/>
          <w:sz w:val="22"/>
        </w:rPr>
        <w:t>Improving a journal's Impact Factor (IF) is a complex process that requires strategic decisions from the journal's editorial team, authors, and publishers. The Impact Factor reflects how often the articles in a journal are cited, and while it is influenced by several factors outside the journal's control (such as the research field's citation behavior), there are key strategies that can be employed to increase its citation frequency and, ultimately, its Impact Factor. Here are some factors and strategies that can help improve a journal's Impact Factor:</w:t>
      </w:r>
    </w:p>
    <w:p>
      <w:pPr>
        <w:keepNext/>
        <w:spacing w:before="280" w:after="160"/>
      </w:pPr>
      <w:r>
        <w:rPr>
          <w:rFonts w:ascii="Cambria" w:hAnsi="Cambria" w:eastAsia="Cambria"/>
          <w:b/>
          <w:i w:val="0"/>
          <w:color w:val="1F3A5F"/>
          <w:sz w:val="30"/>
        </w:rPr>
        <w:t>57.1. Publish High-Quality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Criteria for Article Selection: Ensure that the journal publishes high-quality, relevant, and impactful research. Articles that are of significant academic value are more likely to be cited by other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Peer-Review Process: Implement a rigorous peer-review system to select the best articles for publication. Articles with high methodological standards and solid research findings have a higher chance of being cited.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on Novelty: Journals that feature novel, groundbreaking, or highly relevant research tend to attract more citations. Publishing articles that fill important gaps in the literature or introduce new theories often garners attention.</w:t>
      </w:r>
    </w:p>
    <w:p>
      <w:pPr>
        <w:keepNext/>
        <w:spacing w:before="280" w:after="160"/>
      </w:pPr>
      <w:r>
        <w:rPr>
          <w:rFonts w:ascii="Cambria" w:hAnsi="Cambria" w:eastAsia="Cambria"/>
          <w:b/>
          <w:i w:val="0"/>
          <w:color w:val="1F3A5F"/>
          <w:sz w:val="30"/>
        </w:rPr>
        <w:t>57.2. Increase the Number of Review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Citations and Review Articles: Review articles (e.g., systematic reviews, meta-analyses) are often cited more frequently than original research articles because they summarize and synthesize existing research, making them a valuable resource for other scholars.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Special Issues on Hot Topics: Consider publishing special issues on emerging or highly debated topics in the field, which can attract highly cited review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Inviting Leading Experts: Invite leading experts to write review articles or special guest editorials. These articles tend to receive more attention and are cited more frequently.</w:t>
      </w:r>
    </w:p>
    <w:p>
      <w:pPr>
        <w:keepNext/>
        <w:spacing w:before="280" w:after="160"/>
      </w:pPr>
      <w:r>
        <w:rPr>
          <w:rFonts w:ascii="Cambria" w:hAnsi="Cambria" w:eastAsia="Cambria"/>
          <w:b/>
          <w:i w:val="0"/>
          <w:color w:val="1F3A5F"/>
          <w:sz w:val="30"/>
        </w:rPr>
        <w:t>57.3. Optimize the Journal's Content and Article Types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Types of Articles: Diversify the types of content published,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Original Research: Primary research articles.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Reviews and Meta-analyses: Articles that analyse and summarize large bodies of existing research.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Editorials/Commentaries: </w:t>
      </w:r>
      <w:r>
        <w:rPr>
          <w:rFonts w:ascii="Cambria" w:hAnsi="Cambria" w:eastAsia="Cambria"/>
          <w:b w:val="0"/>
          <w:i w:val="0"/>
          <w:sz w:val="22"/>
        </w:rPr>
        <w:t>Articles that provide expert opinions on current developments.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Case Studies and Methodologies: </w:t>
      </w:r>
      <w:r>
        <w:rPr>
          <w:rFonts w:ascii="Cambria" w:hAnsi="Cambria" w:eastAsia="Cambria"/>
          <w:b w:val="0"/>
          <w:i w:val="0"/>
          <w:sz w:val="22"/>
        </w:rPr>
        <w:t>These can also attract citations if they are unique or solve existing problems in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Timely Publications: </w:t>
      </w:r>
      <w:r>
        <w:rPr>
          <w:rFonts w:ascii="Cambria" w:hAnsi="Cambria" w:eastAsia="Cambria"/>
          <w:b w:val="0"/>
          <w:i w:val="0"/>
          <w:sz w:val="22"/>
        </w:rPr>
        <w:t>Publish articles on emerging or hot topics in the field that are likely to generate attention and citations.</w:t>
      </w:r>
    </w:p>
    <w:p>
      <w:pPr>
        <w:keepNext/>
        <w:spacing w:before="280" w:after="160"/>
      </w:pPr>
      <w:r>
        <w:rPr>
          <w:rFonts w:ascii="Cambria" w:hAnsi="Cambria" w:eastAsia="Cambria"/>
          <w:b/>
          <w:i w:val="0"/>
          <w:color w:val="1F3A5F"/>
          <w:sz w:val="30"/>
        </w:rPr>
        <w:t>57.4. Increase the Journal's Visibility and Accessibility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Consider adopting an open-access model for the journal or certain articles. Open-access articles are more widely accessible and more likely to be cited because they are not behind paywalls.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Marketing and Promotion: </w:t>
      </w:r>
      <w:r>
        <w:rPr>
          <w:rFonts w:ascii="Cambria" w:hAnsi="Cambria" w:eastAsia="Cambria"/>
          <w:b w:val="0"/>
          <w:i w:val="0"/>
          <w:sz w:val="22"/>
        </w:rPr>
        <w:t>Actively promote published articles through social media, academic conferences, and online platforms (like ResearchGate or Academia.edu) to increase visibility.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First: </w:t>
      </w:r>
      <w:r>
        <w:rPr>
          <w:rFonts w:ascii="Cambria" w:hAnsi="Cambria" w:eastAsia="Cambria"/>
          <w:b w:val="0"/>
          <w:i w:val="0"/>
          <w:sz w:val="22"/>
        </w:rPr>
        <w:t>Make articles available online ahead of print to increase exposure and the likelihood of early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Engine Optimization (SEO): </w:t>
      </w:r>
      <w:r>
        <w:rPr>
          <w:rFonts w:ascii="Cambria" w:hAnsi="Cambria" w:eastAsia="Cambria"/>
          <w:b w:val="0"/>
          <w:i w:val="0"/>
          <w:sz w:val="22"/>
        </w:rPr>
        <w:t>Use SEO techniques to ensure that the journal's articles appear high in search engine results (e.g., Google Scholar, PubMed, Scopus) for relevant keywords.</w:t>
      </w:r>
    </w:p>
    <w:p>
      <w:pPr>
        <w:keepNext/>
        <w:spacing w:before="280" w:after="160"/>
      </w:pPr>
      <w:r>
        <w:rPr>
          <w:rFonts w:ascii="Cambria" w:hAnsi="Cambria" w:eastAsia="Cambria"/>
          <w:b/>
          <w:i w:val="0"/>
          <w:color w:val="1F3A5F"/>
          <w:sz w:val="30"/>
        </w:rPr>
        <w:t>57.5. Enhance Author and Citation Networks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Encourage Citations: </w:t>
      </w:r>
      <w:r>
        <w:rPr>
          <w:rFonts w:ascii="Cambria" w:hAnsi="Cambria" w:eastAsia="Cambria"/>
          <w:b w:val="0"/>
          <w:i w:val="0"/>
          <w:sz w:val="22"/>
        </w:rPr>
        <w:t>Encourage authors to reference work published in your journal and share links to their published articles on social media, personal websites, and academic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Influential Authors: </w:t>
      </w:r>
      <w:r>
        <w:rPr>
          <w:rFonts w:ascii="Cambria" w:hAnsi="Cambria" w:eastAsia="Cambria"/>
          <w:b w:val="0"/>
          <w:i w:val="0"/>
          <w:sz w:val="22"/>
        </w:rPr>
        <w:t>Build a network of influential authors in the field to contribute regularly to the journal. Articles written by well-known researchers are more likely to be cited.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Cross-Citation with Other Journals: </w:t>
      </w:r>
      <w:r>
        <w:rPr>
          <w:rFonts w:ascii="Cambria" w:hAnsi="Cambria" w:eastAsia="Cambria"/>
          <w:b w:val="0"/>
          <w:i w:val="0"/>
          <w:sz w:val="22"/>
        </w:rPr>
        <w:t>Foster relationships with other journals in the same field to create cross-references or collaborations. This can help boost the citation rate of articles in your journal.</w:t>
      </w:r>
    </w:p>
    <w:p>
      <w:pPr>
        <w:keepNext/>
        <w:spacing w:before="280" w:after="160"/>
      </w:pPr>
      <w:r>
        <w:rPr>
          <w:rFonts w:ascii="Cambria" w:hAnsi="Cambria" w:eastAsia="Cambria"/>
          <w:b/>
          <w:i w:val="0"/>
          <w:color w:val="1F3A5F"/>
          <w:sz w:val="30"/>
        </w:rPr>
        <w:t>57.6. Improve the Editorial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Rapid Publication: </w:t>
      </w:r>
      <w:r>
        <w:rPr>
          <w:rFonts w:ascii="Cambria" w:hAnsi="Cambria" w:eastAsia="Cambria"/>
          <w:b w:val="0"/>
          <w:i w:val="0"/>
          <w:sz w:val="22"/>
        </w:rPr>
        <w:t>Speed up the publication process to ensure that articles are published as quickly as possible after acceptance. This helps increase the time window for potential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Editorial Board: </w:t>
      </w:r>
      <w:r>
        <w:rPr>
          <w:rFonts w:ascii="Cambria" w:hAnsi="Cambria" w:eastAsia="Cambria"/>
          <w:b w:val="0"/>
          <w:i w:val="0"/>
          <w:sz w:val="22"/>
        </w:rPr>
        <w:t>Assemble an international editorial board consisting of prominent researchers from around the world. This can help improve the journal's reputation and attract high-quality submissions.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Clear Focus and Scope: </w:t>
      </w:r>
      <w:r>
        <w:rPr>
          <w:rFonts w:ascii="Cambria" w:hAnsi="Cambria" w:eastAsia="Cambria"/>
          <w:b w:val="0"/>
          <w:i w:val="0"/>
          <w:sz w:val="22"/>
        </w:rPr>
        <w:t>Clearly define the journal's focus area so that it attracts relevant submissions. A journal with a clear, well-defined scope is more likely to attract citations from authors within that niche.</w:t>
      </w:r>
    </w:p>
    <w:p>
      <w:pPr>
        <w:keepNext/>
        <w:spacing w:before="280" w:after="160"/>
      </w:pPr>
      <w:r>
        <w:rPr>
          <w:rFonts w:ascii="Cambria" w:hAnsi="Cambria" w:eastAsia="Cambria"/>
          <w:b/>
          <w:i w:val="0"/>
          <w:color w:val="1F3A5F"/>
          <w:sz w:val="30"/>
        </w:rPr>
        <w:t>57.7. Encourage and Implement Article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Citing Published Work: </w:t>
      </w:r>
      <w:r>
        <w:rPr>
          <w:rFonts w:ascii="Cambria" w:hAnsi="Cambria" w:eastAsia="Cambria"/>
          <w:b w:val="0"/>
          <w:i w:val="0"/>
          <w:sz w:val="22"/>
        </w:rPr>
        <w:t>Encourage authors to cite their own previous work and the journal's articles in their future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Citing Journal Articles in Related Fields: </w:t>
      </w:r>
      <w:r>
        <w:rPr>
          <w:rFonts w:ascii="Cambria" w:hAnsi="Cambria" w:eastAsia="Cambria"/>
          <w:b w:val="0"/>
          <w:i w:val="0"/>
          <w:sz w:val="22"/>
        </w:rPr>
        <w:t>Encourage researchers to cite articles from your journal in relevant works that they publish in related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Self-Archiving: </w:t>
      </w:r>
      <w:r>
        <w:rPr>
          <w:rFonts w:ascii="Cambria" w:hAnsi="Cambria" w:eastAsia="Cambria"/>
          <w:b w:val="0"/>
          <w:i w:val="0"/>
          <w:sz w:val="22"/>
        </w:rPr>
        <w:t>Allow authors to upload preprints of their work and provide links to published articles from repositories like arXiv, bioRxiv, or institutional repositories. This can help drive traffic and citations to articles in your journal.</w:t>
      </w:r>
    </w:p>
    <w:p>
      <w:pPr>
        <w:keepNext/>
        <w:spacing w:before="280" w:after="160"/>
      </w:pPr>
      <w:r>
        <w:rPr>
          <w:rFonts w:ascii="Cambria" w:hAnsi="Cambria" w:eastAsia="Cambria"/>
          <w:b/>
          <w:i w:val="0"/>
          <w:color w:val="1F3A5F"/>
          <w:sz w:val="30"/>
        </w:rPr>
        <w:t>57.8. Track Citation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Analyze Citation Data: </w:t>
      </w:r>
      <w:r>
        <w:rPr>
          <w:rFonts w:ascii="Cambria" w:hAnsi="Cambria" w:eastAsia="Cambria"/>
          <w:b w:val="0"/>
          <w:i w:val="0"/>
          <w:sz w:val="22"/>
        </w:rPr>
        <w:t>Use citation analysis tools (such as those available in Web of Science, Google Scholar, Scopus) to track how often articles in your journal are being cited. Understanding citation patterns can guide editorial decisions on future issues or special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Monitor High-Citation Articles: </w:t>
      </w:r>
      <w:r>
        <w:rPr>
          <w:rFonts w:ascii="Cambria" w:hAnsi="Cambria" w:eastAsia="Cambria"/>
          <w:b w:val="0"/>
          <w:i w:val="0"/>
          <w:sz w:val="22"/>
        </w:rPr>
        <w:t>Identify articles that are likely to attract more citations and promote them. This can involve highlighting them in special issues, promoting them via email newsletters, or featuring them on the journal's homepage.</w:t>
      </w:r>
    </w:p>
    <w:p>
      <w:pPr>
        <w:keepNext/>
        <w:spacing w:before="280" w:after="160"/>
      </w:pPr>
      <w:r>
        <w:rPr>
          <w:rFonts w:ascii="Cambria" w:hAnsi="Cambria" w:eastAsia="Cambria"/>
          <w:b/>
          <w:i w:val="0"/>
          <w:color w:val="1F3A5F"/>
          <w:sz w:val="30"/>
        </w:rPr>
        <w:t>57.9. Partnership with Universities and Research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Subscriptions: </w:t>
      </w:r>
      <w:r>
        <w:rPr>
          <w:rFonts w:ascii="Cambria" w:hAnsi="Cambria" w:eastAsia="Cambria"/>
          <w:b w:val="0"/>
          <w:i w:val="0"/>
          <w:sz w:val="22"/>
        </w:rPr>
        <w:t>Encourage universities and research institutions to subscribe to your journal, especially if it is highly relevant to their academic programs. Institutional access increases the likelihood of widespread readership and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Collaborations: </w:t>
      </w:r>
      <w:r>
        <w:rPr>
          <w:rFonts w:ascii="Cambria" w:hAnsi="Cambria" w:eastAsia="Cambria"/>
          <w:b w:val="0"/>
          <w:i w:val="0"/>
          <w:sz w:val="22"/>
        </w:rPr>
        <w:t>Partner with major conferences in the journal's field to showcase your journal and its contents. This can help attract submissions from top researchers and increase citations.</w:t>
      </w:r>
    </w:p>
    <w:p>
      <w:pPr>
        <w:keepNext/>
        <w:spacing w:before="280" w:after="160"/>
      </w:pPr>
      <w:r>
        <w:rPr>
          <w:rFonts w:ascii="Cambria" w:hAnsi="Cambria" w:eastAsia="Cambria"/>
          <w:b/>
          <w:i w:val="0"/>
          <w:color w:val="1F3A5F"/>
          <w:sz w:val="30"/>
        </w:rPr>
        <w:t>57.10. Ensure High Ethical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Plagiarism Prevention: </w:t>
      </w:r>
      <w:r>
        <w:rPr>
          <w:rFonts w:ascii="Cambria" w:hAnsi="Cambria" w:eastAsia="Cambria"/>
          <w:b w:val="0"/>
          <w:i w:val="0"/>
          <w:sz w:val="22"/>
        </w:rPr>
        <w:t>Maintain high ethical standards by checking for plagiarism and ensuring that all articles are original and properly attributed. Ethical publishing practices enhance the journal's credibility, which, in turn, can lead to more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Control: </w:t>
      </w:r>
      <w:r>
        <w:rPr>
          <w:rFonts w:ascii="Cambria" w:hAnsi="Cambria" w:eastAsia="Cambria"/>
          <w:b w:val="0"/>
          <w:i w:val="0"/>
          <w:sz w:val="22"/>
        </w:rPr>
        <w:t>Maintain rigorous editorial standards, including transparent peer review, to ensure that the articles published in the journal are of the highest quality. Credible, well-reviewed content is more likely to be cited.</w:t>
      </w:r>
    </w:p>
    <w:p>
      <w:pPr>
        <w:keepNext/>
        <w:spacing w:before="280" w:after="160"/>
      </w:pPr>
      <w:r>
        <w:rPr>
          <w:rFonts w:ascii="Cambria" w:hAnsi="Cambria" w:eastAsia="Cambria"/>
          <w:b/>
          <w:i w:val="0"/>
          <w:color w:val="1F3A5F"/>
          <w:sz w:val="30"/>
        </w:rPr>
        <w:t>57.11. Leverage Digital Object Identifiers (DOIs)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DOI Assignment: </w:t>
      </w:r>
      <w:r>
        <w:rPr>
          <w:rFonts w:ascii="Cambria" w:hAnsi="Cambria" w:eastAsia="Cambria"/>
          <w:b w:val="0"/>
          <w:i w:val="0"/>
          <w:sz w:val="22"/>
        </w:rPr>
        <w:t>Assign a Digital Object Identifier (DOI) to all articles published in your journal. DOIs provide a permanent, stable link to your articles, making them easier to cite and find.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 Integration: </w:t>
      </w:r>
      <w:r>
        <w:rPr>
          <w:rFonts w:ascii="Cambria" w:hAnsi="Cambria" w:eastAsia="Cambria"/>
          <w:b w:val="0"/>
          <w:i w:val="0"/>
          <w:sz w:val="22"/>
        </w:rPr>
        <w:t>Register your journal with CrossRef, a DOI registration agency, to ensure that your articles are indexed and discoverable in major citation databases.</w:t>
      </w:r>
    </w:p>
    <w:p>
      <w:pPr>
        <w:keepNext/>
        <w:spacing w:before="280" w:after="160"/>
      </w:pPr>
      <w:r>
        <w:rPr>
          <w:rFonts w:ascii="Cambria" w:hAnsi="Cambria" w:eastAsia="Cambria"/>
          <w:b/>
          <w:i w:val="0"/>
          <w:color w:val="1F3A5F"/>
          <w:sz w:val="30"/>
        </w:rPr>
        <w:t>57.12. Engage with the Research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 Reviewer Recognition: </w:t>
      </w:r>
      <w:r>
        <w:rPr>
          <w:rFonts w:ascii="Cambria" w:hAnsi="Cambria" w:eastAsia="Cambria"/>
          <w:b w:val="0"/>
          <w:i w:val="0"/>
          <w:sz w:val="22"/>
        </w:rPr>
        <w:t>Acknowledge and promote the contributions of peer reviewers. Acknowledging the role of reviewers can help maintain a high standard of quality and ensure that articles are meticulously vetted before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 Network: </w:t>
      </w:r>
      <w:r>
        <w:rPr>
          <w:rFonts w:ascii="Cambria" w:hAnsi="Cambria" w:eastAsia="Cambria"/>
          <w:b w:val="0"/>
          <w:i w:val="0"/>
          <w:sz w:val="22"/>
        </w:rPr>
        <w:t>Build and maintain a strong community of authors, readers, reviewers, and editors who engage with the journal regularly. Engaged communities are more likely to cite articles and recommend them to others.</w:t>
      </w:r>
    </w:p>
    <w:p>
      <w:pPr>
        <w:keepNext/>
        <w:spacing w:before="280" w:after="160"/>
      </w:pPr>
      <w:r>
        <w:rPr>
          <w:rFonts w:ascii="Cambria" w:hAnsi="Cambria" w:eastAsia="Cambria"/>
          <w:b/>
          <w:i w:val="0"/>
          <w:color w:val="1F3A5F"/>
          <w:sz w:val="30"/>
        </w:rPr>
        <w:t>57.13. Adopt Open Access Practices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Model: </w:t>
      </w:r>
      <w:r>
        <w:rPr>
          <w:rFonts w:ascii="Cambria" w:hAnsi="Cambria" w:eastAsia="Cambria"/>
          <w:b w:val="0"/>
          <w:i w:val="0"/>
          <w:sz w:val="22"/>
        </w:rPr>
        <w:t>Consider making your journal open access or offering open access options for authors. Research shows that open access articles tend to be cited more frequently because they are freely available to anyone, increasing visibility and impact.</w:t>
      </w:r>
    </w:p>
    <w:p>
      <w:pPr>
        <w:keepNext/>
        <w:spacing w:before="280" w:after="160"/>
      </w:pPr>
      <w:r>
        <w:rPr>
          <w:rFonts w:ascii="Cambria" w:hAnsi="Cambria" w:eastAsia="Cambria"/>
          <w:b/>
          <w:i w:val="0"/>
          <w:color w:val="1F3A5F"/>
          <w:sz w:val="30"/>
        </w:rPr>
        <w:t>57.14. Promote Special Issues and Thematic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 Issues: </w:t>
      </w:r>
      <w:r>
        <w:rPr>
          <w:rFonts w:ascii="Cambria" w:hAnsi="Cambria" w:eastAsia="Cambria"/>
          <w:b w:val="0"/>
          <w:i w:val="0"/>
          <w:sz w:val="22"/>
        </w:rPr>
        <w:t>Organize and promote special issues around emerging, high-interest topics. Special issues attract attention from a broader range of scholars, increasing the likelihood of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Thematic Content: </w:t>
      </w:r>
      <w:r>
        <w:rPr>
          <w:rFonts w:ascii="Cambria" w:hAnsi="Cambria" w:eastAsia="Cambria"/>
          <w:b w:val="0"/>
          <w:i w:val="0"/>
          <w:sz w:val="22"/>
        </w:rPr>
        <w:t>Focus on publishing thematic collections, or curated articles, which can make the journal a go-to resource for specific topics.</w:t>
      </w:r>
    </w:p>
    <w:p>
      <w:pPr>
        <w:keepNext/>
        <w:spacing w:before="280" w:after="160"/>
      </w:pPr>
      <w:r>
        <w:rPr>
          <w:rFonts w:ascii="Cambria" w:hAnsi="Cambria" w:eastAsia="Cambria"/>
          <w:b/>
          <w:i w:val="0"/>
          <w:color w:val="1F3A5F"/>
          <w:sz w:val="30"/>
        </w:rPr>
        <w:t>57.15. Conclusion</w:t>
      </w:r>
    </w:p>
    <w:p>
      <w:pPr>
        <w:spacing w:after="120" w:before="0"/>
        <w:jc w:val="both"/>
      </w:pPr>
      <w:r>
        <w:rPr>
          <w:rFonts w:ascii="Cambria" w:hAnsi="Cambria" w:eastAsia="Cambria"/>
          <w:b w:val="0"/>
          <w:i w:val="0"/>
          <w:sz w:val="22"/>
        </w:rPr>
        <w:t>Improving the Impact Factor of a journal involves a strategic approach across multiple fronts, from publishing high-quality and impactful research, to improving visibility, fostering a strong citation network, and utilizing marketing techniques. While citation behavior can be influenced by external factors such as discipline-specific trends, authors' visibility, and the quality of research, journals that implement these strategies are more likely to enhance their Impact Factor over time, thus raising their academic profile and influence in the research community.</w:t>
      </w:r>
    </w:p>
    <w:p>
      <w:pPr>
        <w:keepNext/>
        <w:spacing w:before="360" w:after="200"/>
      </w:pPr>
      <w:r>
        <w:rPr>
          <w:rFonts w:ascii="Cambria" w:hAnsi="Cambria" w:eastAsia="Cambria"/>
          <w:b/>
          <w:i w:val="0"/>
          <w:color w:val="1F3A5F"/>
          <w:sz w:val="36"/>
        </w:rPr>
        <w:t>58. Eigenfactor</w:t>
      </w:r>
    </w:p>
    <w:p>
      <w:pPr>
        <w:spacing w:after="120" w:before="0"/>
        <w:jc w:val="both"/>
      </w:pPr>
      <w:r>
        <w:rPr>
          <w:rFonts w:ascii="Cambria" w:hAnsi="Cambria" w:eastAsia="Cambria"/>
          <w:b w:val="0"/>
          <w:i w:val="0"/>
          <w:sz w:val="22"/>
        </w:rPr>
        <w:t>The Eigenfactor is a metric used to measure the overall influence and importance of a scholarly journal within the academic community. Unlike the Impact Factor, which only counts citations within a journal's articles, the Eigenfactor considers the quality and prestige of the journals that cite a particular journal. This metric is useful for evaluating the academic impact of journals in a more comprehensive manner, accounting for the influence of both the articles and the journals that cite them.</w:t>
      </w:r>
    </w:p>
    <w:p>
      <w:pPr>
        <w:spacing w:after="120" w:before="0"/>
        <w:jc w:val="both"/>
      </w:pPr>
      <w:r>
        <w:rPr>
          <w:rFonts w:ascii="Cambria" w:hAnsi="Cambria" w:eastAsia="Cambria"/>
          <w:b w:val="0"/>
          <w:i w:val="0"/>
          <w:sz w:val="22"/>
        </w:rPr>
        <w:t>Here is a detailed breakdown of the Eigenfactor:</w:t>
      </w:r>
    </w:p>
    <w:p>
      <w:pPr>
        <w:keepNext/>
        <w:spacing w:before="280" w:after="160"/>
      </w:pPr>
      <w:r>
        <w:rPr>
          <w:rFonts w:ascii="Cambria" w:hAnsi="Cambria" w:eastAsia="Cambria"/>
          <w:b/>
          <w:i w:val="0"/>
          <w:color w:val="1F3A5F"/>
          <w:sz w:val="30"/>
        </w:rPr>
        <w:t>58.1. What is the Eigenfactor?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The Eigenfactor score measures a journal's overall influence by considering the citation patterns within the academic community. It is a metric that captures the total influence of a journal based on the citations it receives from other journals, weighted by the prestige of those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Eigenfactor aims to provide a better measure of a journal's importance by considering the quality of the citing journals, rather than just the number of citations. It provides a more holistic view of how significant a journal is in the research landscape.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Usage: </w:t>
      </w:r>
      <w:r>
        <w:rPr>
          <w:rFonts w:ascii="Cambria" w:hAnsi="Cambria" w:eastAsia="Cambria"/>
          <w:b w:val="0"/>
          <w:i w:val="0"/>
          <w:sz w:val="22"/>
        </w:rPr>
        <w:t>The Eigenfactor score is used by academic institutions, researchers, and publishers to assess and compare the influence of academic journals. It is often considered alongside other metrics such as the Impact Factor to evaluate a journal's position in its field.</w:t>
      </w:r>
    </w:p>
    <w:p>
      <w:pPr>
        <w:keepNext/>
        <w:spacing w:before="280" w:after="160"/>
      </w:pPr>
      <w:r>
        <w:rPr>
          <w:rFonts w:ascii="Cambria" w:hAnsi="Cambria" w:eastAsia="Cambria"/>
          <w:b/>
          <w:i w:val="0"/>
          <w:color w:val="1F3A5F"/>
          <w:sz w:val="30"/>
        </w:rPr>
        <w:t>58.2. How the Eigenfactor is Calculated</w:t>
      </w:r>
    </w:p>
    <w:p>
      <w:pPr>
        <w:spacing w:after="120" w:before="0"/>
        <w:jc w:val="both"/>
      </w:pPr>
      <w:r>
        <w:rPr>
          <w:rFonts w:ascii="Cambria" w:hAnsi="Cambria" w:eastAsia="Cambria"/>
          <w:b w:val="0"/>
          <w:i w:val="0"/>
          <w:sz w:val="22"/>
        </w:rPr>
        <w:t>The Eigenfactor is calculated using a citation network that considers: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Data: </w:t>
      </w:r>
      <w:r>
        <w:rPr>
          <w:rFonts w:ascii="Cambria" w:hAnsi="Cambria" w:eastAsia="Cambria"/>
          <w:b w:val="0"/>
          <w:i w:val="0"/>
          <w:sz w:val="22"/>
        </w:rPr>
        <w:t>The number of citations a journal receives from other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Weight of Citations: </w:t>
      </w:r>
      <w:r>
        <w:rPr>
          <w:rFonts w:ascii="Cambria" w:hAnsi="Cambria" w:eastAsia="Cambria"/>
          <w:b w:val="0"/>
          <w:i w:val="0"/>
          <w:sz w:val="22"/>
        </w:rPr>
        <w:t>Citations from highly influential journals are given more weight.</w:t>
      </w:r>
    </w:p>
    <w:p>
      <w:pPr>
        <w:spacing w:after="120" w:before="0"/>
        <w:jc w:val="both"/>
      </w:pPr>
      <w:r>
        <w:rPr>
          <w:rFonts w:ascii="Cambria" w:hAnsi="Cambria" w:eastAsia="Cambria"/>
          <w:b w:val="0"/>
          <w:i w:val="0"/>
          <w:sz w:val="22"/>
        </w:rPr>
        <w:t>The idea is that a citation from a prestigious journal is more meaningful than a citation from a less influential one.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Eigenvalue Centrality: </w:t>
      </w:r>
      <w:r>
        <w:rPr>
          <w:rFonts w:ascii="Cambria" w:hAnsi="Cambria" w:eastAsia="Cambria"/>
          <w:b w:val="0"/>
          <w:i w:val="0"/>
          <w:sz w:val="22"/>
        </w:rPr>
        <w:t>The calculation uses a network-based approach similar to the Google PageRank algorithm, which assigns higher importance to citations from journals that are themselves influential.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Formula: </w:t>
      </w:r>
      <w:r>
        <w:rPr>
          <w:rFonts w:ascii="Cambria" w:hAnsi="Cambria" w:eastAsia="Cambria"/>
          <w:b w:val="0"/>
          <w:i w:val="0"/>
          <w:sz w:val="22"/>
        </w:rPr>
        <w:t>While the exact calculation formula is proprietary, the general idea is that the Eigenfactor is derived from the citation graph, where the influence of each journal is based not just on the number of incoming citations but also on the prestige of the journals making those citations.</w:t>
      </w:r>
    </w:p>
    <w:p>
      <w:pPr>
        <w:spacing w:after="120" w:before="0"/>
        <w:jc w:val="both"/>
      </w:pPr>
      <w:r>
        <w:rPr>
          <w:rFonts w:ascii="Cambria" w:hAnsi="Cambria" w:eastAsia="Cambria"/>
          <w:b w:val="0"/>
          <w:i w:val="0"/>
          <w:sz w:val="22"/>
        </w:rPr>
        <w:t>The Eigenfactor score can be thought of as a measure of network centrality, where journals that are heavily cited by other influential journals receive a higher score.</w:t>
      </w:r>
    </w:p>
    <w:p>
      <w:pPr>
        <w:keepNext/>
        <w:spacing w:before="280" w:after="160"/>
      </w:pPr>
      <w:r>
        <w:rPr>
          <w:rFonts w:ascii="Cambria" w:hAnsi="Cambria" w:eastAsia="Cambria"/>
          <w:b/>
          <w:i w:val="0"/>
          <w:color w:val="1F3A5F"/>
          <w:sz w:val="30"/>
        </w:rPr>
        <w:t>58.3. Eigenfactor vs. Impact Factor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w:t>
      </w:r>
      <w:r>
        <w:rPr>
          <w:rFonts w:ascii="Cambria" w:hAnsi="Cambria" w:eastAsia="Cambria"/>
          <w:b w:val="0"/>
          <w:i w:val="0"/>
          <w:sz w:val="22"/>
        </w:rPr>
        <w:t>The Impact Factor (IF) measures the average number of citations of articles published in a journal in a given year, typically calculated over a 2-year period. It is a simple metric based on the number of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Eigenfactor: </w:t>
      </w:r>
      <w:r>
        <w:rPr>
          <w:rFonts w:ascii="Cambria" w:hAnsi="Cambria" w:eastAsia="Cambria"/>
          <w:b w:val="0"/>
          <w:i w:val="0"/>
          <w:sz w:val="22"/>
        </w:rPr>
        <w:t>The Eigenfactor, on the other hand, weighs citations by considering the prestige of the citing journals. It goes beyond the raw count of citations and incorporates the quality and influence of those citations.</w:t>
      </w:r>
    </w:p>
    <w:p>
      <w:pPr>
        <w:spacing w:after="120" w:before="0"/>
        <w:jc w:val="both"/>
      </w:pPr>
      <w:r>
        <w:rPr>
          <w:rFonts w:ascii="Cambria" w:hAnsi="Cambria" w:eastAsia="Cambria"/>
          <w:b w:val="0"/>
          <w:i w:val="0"/>
          <w:sz w:val="22"/>
        </w:rPr>
        <w:t>In other words: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w:t>
      </w:r>
      <w:r>
        <w:rPr>
          <w:rFonts w:ascii="Cambria" w:hAnsi="Cambria" w:eastAsia="Cambria"/>
          <w:b w:val="0"/>
          <w:i w:val="0"/>
          <w:sz w:val="22"/>
        </w:rPr>
        <w:t>How often articles in the journal are cited.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Eigenfactor: </w:t>
      </w:r>
      <w:r>
        <w:rPr>
          <w:rFonts w:ascii="Cambria" w:hAnsi="Cambria" w:eastAsia="Cambria"/>
          <w:b w:val="0"/>
          <w:i w:val="0"/>
          <w:sz w:val="22"/>
        </w:rPr>
        <w:t>How much influence the journal has, considering the quality of its citations.</w:t>
      </w:r>
    </w:p>
    <w:p>
      <w:pPr>
        <w:spacing w:after="120" w:before="0"/>
        <w:jc w:val="both"/>
      </w:pPr>
      <w:r>
        <w:rPr>
          <w:rFonts w:ascii="Cambria" w:hAnsi="Cambria" w:eastAsia="Cambria"/>
          <w:b/>
          <w:i w:val="0"/>
          <w:sz w:val="22"/>
        </w:rPr>
        <w:t xml:space="preserve">Example: </w:t>
      </w:r>
      <w:r>
        <w:rPr>
          <w:rFonts w:ascii="Cambria" w:hAnsi="Cambria" w:eastAsia="Cambria"/>
          <w:b w:val="0"/>
          <w:i w:val="0"/>
          <w:sz w:val="22"/>
        </w:rPr>
        <w:t>If two journals have the same number of citations, but one journal's citations come from highly respected journals and the other's come from less influential sources, the journal with citations from respected journals will have a higher Eigenfactor score.</w:t>
      </w:r>
    </w:p>
    <w:p>
      <w:pPr>
        <w:keepNext/>
        <w:spacing w:before="280" w:after="160"/>
      </w:pPr>
      <w:r>
        <w:rPr>
          <w:rFonts w:ascii="Cambria" w:hAnsi="Cambria" w:eastAsia="Cambria"/>
          <w:b/>
          <w:i w:val="0"/>
          <w:color w:val="1F3A5F"/>
          <w:sz w:val="30"/>
        </w:rPr>
        <w:t>58.4. How the Eigenfactor is Used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Ranking: </w:t>
      </w:r>
      <w:r>
        <w:rPr>
          <w:rFonts w:ascii="Cambria" w:hAnsi="Cambria" w:eastAsia="Cambria"/>
          <w:b w:val="0"/>
          <w:i w:val="0"/>
          <w:sz w:val="22"/>
        </w:rPr>
        <w:t>The Eigenfactor score is often used to rank journals within specific academic disciplines. Journals with high Eigenfactor scores are considered more influential and important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Assessment: </w:t>
      </w:r>
      <w:r>
        <w:rPr>
          <w:rFonts w:ascii="Cambria" w:hAnsi="Cambria" w:eastAsia="Cambria"/>
          <w:b w:val="0"/>
          <w:i w:val="0"/>
          <w:sz w:val="22"/>
        </w:rPr>
        <w:t>Academic institutions and funding agencies may use the Eigenfactor to evaluate the prestige and influence of journals in which a researcher publishes. The Eigenfactor score helps in determining the quality of a researcher's output.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Comparative Analysis: </w:t>
      </w:r>
      <w:r>
        <w:rPr>
          <w:rFonts w:ascii="Cambria" w:hAnsi="Cambria" w:eastAsia="Cambria"/>
          <w:b w:val="0"/>
          <w:i w:val="0"/>
          <w:sz w:val="22"/>
        </w:rPr>
        <w:t>The Eigenfactor allows for a more holistic comparison of journals by considering the quality and network of citations, as opposed to just the raw citation count.</w:t>
      </w:r>
    </w:p>
    <w:p>
      <w:pPr>
        <w:keepNext/>
        <w:spacing w:before="280" w:after="160"/>
      </w:pPr>
      <w:r>
        <w:rPr>
          <w:rFonts w:ascii="Cambria" w:hAnsi="Cambria" w:eastAsia="Cambria"/>
          <w:b/>
          <w:i w:val="0"/>
          <w:color w:val="1F3A5F"/>
          <w:sz w:val="30"/>
        </w:rPr>
        <w:t>58.5. Eigenfactor Score Range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Score Interpretation: </w:t>
      </w:r>
      <w:r>
        <w:rPr>
          <w:rFonts w:ascii="Cambria" w:hAnsi="Cambria" w:eastAsia="Cambria"/>
          <w:b w:val="0"/>
          <w:i w:val="0"/>
          <w:sz w:val="22"/>
        </w:rPr>
        <w:t>Eigenfactor scores are often reported on a scale where journals with high scores are considered more influential. The highest Eigenfactor scores are typically found in prestigious journals like Nature, Science, and The Lancet, while journals with fewer citations from highly influential sources tend to have lower scores.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with Lower Scores: </w:t>
      </w:r>
      <w:r>
        <w:rPr>
          <w:rFonts w:ascii="Cambria" w:hAnsi="Cambria" w:eastAsia="Cambria"/>
          <w:b w:val="0"/>
          <w:i w:val="0"/>
          <w:sz w:val="22"/>
        </w:rPr>
        <w:t>Journals that are new or in less well-established academic fields may have lower Eigenfactor scores due to a smaller network of citations from high-prestige journals.</w:t>
      </w:r>
    </w:p>
    <w:p>
      <w:pPr>
        <w:keepNext/>
        <w:spacing w:before="280" w:after="160"/>
      </w:pPr>
      <w:r>
        <w:rPr>
          <w:rFonts w:ascii="Cambria" w:hAnsi="Cambria" w:eastAsia="Cambria"/>
          <w:b/>
          <w:i w:val="0"/>
          <w:color w:val="1F3A5F"/>
          <w:sz w:val="30"/>
        </w:rPr>
        <w:t>58.6. Additional Metrics Related to Eigenfactor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Influence Score: </w:t>
      </w:r>
      <w:r>
        <w:rPr>
          <w:rFonts w:ascii="Cambria" w:hAnsi="Cambria" w:eastAsia="Cambria"/>
          <w:b w:val="0"/>
          <w:i w:val="0"/>
          <w:sz w:val="22"/>
        </w:rPr>
        <w:t>The Article Influence Score measures the average influence of each article published in a journal, based on its Eigenfactor score. This metric helps assess the impact of individual articles within a journal rather than the entire journal's influence.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Formula:</w:t>
      </w:r>
    </w:p>
    <w:p>
      <w:pPr>
        <w:spacing w:after="120" w:before="0"/>
        <w:jc w:val="left"/>
      </w:pPr>
      <w:r>
        <w:rPr>
          <w:rFonts w:ascii="Cambria" w:hAnsi="Cambria" w:eastAsia="Cambria"/>
          <w:b w:val="0"/>
          <w:i w:val="0"/>
          <w:sz w:val="22"/>
        </w:rPr>
        <w:t>Article Influence = Eigenfactor of the Journal / Number of Articles Published by the Journal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Eigenfactor vs. Journal Impact Factor: </w:t>
      </w:r>
      <w:r>
        <w:rPr>
          <w:rFonts w:ascii="Cambria" w:hAnsi="Cambria" w:eastAsia="Cambria"/>
          <w:b w:val="0"/>
          <w:i w:val="0"/>
          <w:sz w:val="22"/>
        </w:rPr>
        <w:t>While both metrics assess the impact of a journal, the Eigenfactor goes beyond the basic citation counts by considering the quality of citations. The Impact Factor, by contrast, is purely based on the number of citations to articles published in a journal.</w:t>
      </w:r>
    </w:p>
    <w:p>
      <w:pPr>
        <w:keepNext/>
        <w:spacing w:before="280" w:after="160"/>
      </w:pPr>
      <w:r>
        <w:rPr>
          <w:rFonts w:ascii="Cambria" w:hAnsi="Cambria" w:eastAsia="Cambria"/>
          <w:b/>
          <w:i w:val="0"/>
          <w:color w:val="1F3A5F"/>
          <w:sz w:val="30"/>
        </w:rPr>
        <w:t>58.7. Advantages of the Eigenfactor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Over Quantity: </w:t>
      </w:r>
      <w:r>
        <w:rPr>
          <w:rFonts w:ascii="Cambria" w:hAnsi="Cambria" w:eastAsia="Cambria"/>
          <w:b w:val="0"/>
          <w:i w:val="0"/>
          <w:sz w:val="22"/>
        </w:rPr>
        <w:t>The Eigenfactor focuses on citation quality, not just quantity, making it a more nuanced metric for assessing a journal's academic influence.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 Approach: </w:t>
      </w:r>
      <w:r>
        <w:rPr>
          <w:rFonts w:ascii="Cambria" w:hAnsi="Cambria" w:eastAsia="Cambria"/>
          <w:b w:val="0"/>
          <w:i w:val="0"/>
          <w:sz w:val="22"/>
        </w:rPr>
        <w:t>The Eigenfactor score takes into account the citation network, recognizing that citations from prestigious journals carry more weight than citations from lesser-known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Evaluation: </w:t>
      </w:r>
      <w:r>
        <w:rPr>
          <w:rFonts w:ascii="Cambria" w:hAnsi="Cambria" w:eastAsia="Cambria"/>
          <w:b w:val="0"/>
          <w:i w:val="0"/>
          <w:sz w:val="22"/>
        </w:rPr>
        <w:t>By incorporating both citation counts and citation quality, the Eigenfactor provides a more comprehensive evaluation of a journal's overall academic impact.</w:t>
      </w:r>
    </w:p>
    <w:p>
      <w:pPr>
        <w:keepNext/>
        <w:spacing w:before="280" w:after="160"/>
      </w:pPr>
      <w:r>
        <w:rPr>
          <w:rFonts w:ascii="Cambria" w:hAnsi="Cambria" w:eastAsia="Cambria"/>
          <w:b/>
          <w:i w:val="0"/>
          <w:color w:val="1F3A5F"/>
          <w:sz w:val="30"/>
        </w:rPr>
        <w:t>58.8. Limitations of the Eigenfactor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Bias Toward High-Impact Journals: </w:t>
      </w:r>
      <w:r>
        <w:rPr>
          <w:rFonts w:ascii="Cambria" w:hAnsi="Cambria" w:eastAsia="Cambria"/>
          <w:b w:val="0"/>
          <w:i w:val="0"/>
          <w:sz w:val="22"/>
        </w:rPr>
        <w:t>Since the Eigenfactor gives more weight to citations from high-impact journals, it may favor already established or large journals, potentially sidelining niche but influential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Disciplinary Differences: </w:t>
      </w:r>
      <w:r>
        <w:rPr>
          <w:rFonts w:ascii="Cambria" w:hAnsi="Cambria" w:eastAsia="Cambria"/>
          <w:b w:val="0"/>
          <w:i w:val="0"/>
          <w:sz w:val="22"/>
        </w:rPr>
        <w:t>Similar to the Impact Factor, the Eigenfactor score is influenced by discipline-specific citation practices. Journals in fields with lower citation practices (like the humanities or social sciences) may have lower Eigenfactor scores, even if they are influential within their specific domain.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Excludes Books and Non-Journal Citations: </w:t>
      </w:r>
      <w:r>
        <w:rPr>
          <w:rFonts w:ascii="Cambria" w:hAnsi="Cambria" w:eastAsia="Cambria"/>
          <w:b w:val="0"/>
          <w:i w:val="0"/>
          <w:sz w:val="22"/>
        </w:rPr>
        <w:t>The Eigenfactor metric is generally focused on journals and excludes other forms of scholarly influence, such as books or non-journal publications, which can also have significant academic impact.</w:t>
      </w:r>
    </w:p>
    <w:p>
      <w:pPr>
        <w:keepNext/>
        <w:spacing w:before="280" w:after="160"/>
      </w:pPr>
      <w:r>
        <w:rPr>
          <w:rFonts w:ascii="Cambria" w:hAnsi="Cambria" w:eastAsia="Cambria"/>
          <w:b/>
          <w:i w:val="0"/>
          <w:color w:val="1F3A5F"/>
          <w:sz w:val="30"/>
        </w:rPr>
        <w:t>58.9. How to Improve Eigenfactor Score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High-Quality and Influential Research: </w:t>
      </w:r>
      <w:r>
        <w:rPr>
          <w:rFonts w:ascii="Cambria" w:hAnsi="Cambria" w:eastAsia="Cambria"/>
          <w:b w:val="0"/>
          <w:i w:val="0"/>
          <w:sz w:val="22"/>
        </w:rPr>
        <w:t>Publishing research that is impactful and cited by prestigious journals will directly increase the Eigenfactor score.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Influential Researchers: </w:t>
      </w:r>
      <w:r>
        <w:rPr>
          <w:rFonts w:ascii="Cambria" w:hAnsi="Cambria" w:eastAsia="Cambria"/>
          <w:b w:val="0"/>
          <w:i w:val="0"/>
          <w:sz w:val="22"/>
        </w:rPr>
        <w:t>Collaborating with leading experts or publishing in journals that are highly regarded in your field can increase your citations from high-impact sources, improving the Eigenfactor.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Review Articles: </w:t>
      </w:r>
      <w:r>
        <w:rPr>
          <w:rFonts w:ascii="Cambria" w:hAnsi="Cambria" w:eastAsia="Cambria"/>
          <w:b w:val="0"/>
          <w:i w:val="0"/>
          <w:sz w:val="22"/>
        </w:rPr>
        <w:t>Review articles, which are often cited more than original research papers, can increase a journal's Eigenfactor by accumulating more citations from high-impact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Open access articles are more likely to be cited due to their broader availability, which can increase the number of citations and the overall Eigenfactor score.</w:t>
      </w:r>
    </w:p>
    <w:p>
      <w:pPr>
        <w:keepNext/>
        <w:spacing w:before="280" w:after="160"/>
      </w:pPr>
      <w:r>
        <w:rPr>
          <w:rFonts w:ascii="Cambria" w:hAnsi="Cambria" w:eastAsia="Cambria"/>
          <w:b/>
          <w:i w:val="0"/>
          <w:color w:val="1F3A5F"/>
          <w:sz w:val="30"/>
        </w:rPr>
        <w:t>58.10. Conclusion</w:t>
      </w:r>
    </w:p>
    <w:p>
      <w:pPr>
        <w:spacing w:after="120" w:before="0"/>
        <w:jc w:val="both"/>
      </w:pPr>
      <w:r>
        <w:rPr>
          <w:rFonts w:ascii="Cambria" w:hAnsi="Cambria" w:eastAsia="Cambria"/>
          <w:b w:val="0"/>
          <w:i w:val="0"/>
          <w:sz w:val="22"/>
        </w:rPr>
        <w:t>The Eigenfactor is a valuable metric for evaluating the overall influence and prestige of academic journals. Unlike the Impact Factor, it accounts for the quality of citations by weighing citations from more influential journals more heavily. The Eigenfactor score provides a more comprehensive view of a journal's impact by considering citation networks, making it a more accurate reflection of a journal's academic standing. Despite some limitations, such as discipline bias, the Eigenfactor is widely used in academic publishing and research assessment to identify and rank high-impact journals.</w:t>
      </w:r>
    </w:p>
    <w:p>
      <w:pPr>
        <w:keepNext/>
        <w:spacing w:before="360" w:after="200"/>
      </w:pPr>
      <w:r>
        <w:rPr>
          <w:rFonts w:ascii="Cambria" w:hAnsi="Cambria" w:eastAsia="Cambria"/>
          <w:b/>
          <w:i w:val="0"/>
          <w:color w:val="1F3A5F"/>
          <w:sz w:val="36"/>
        </w:rPr>
        <w:t>59. The h-index (or Hirsch index)</w:t>
      </w:r>
    </w:p>
    <w:p>
      <w:pPr>
        <w:spacing w:after="120" w:before="0"/>
        <w:jc w:val="both"/>
      </w:pPr>
      <w:r>
        <w:rPr>
          <w:rFonts w:ascii="Cambria" w:hAnsi="Cambria" w:eastAsia="Cambria"/>
          <w:b w:val="0"/>
          <w:i w:val="0"/>
          <w:sz w:val="22"/>
        </w:rPr>
        <w:t>The h-index (or Hirsch index) is a metric used to measure the productivity and citation impact of an individual scholar or researcher. It is based on the number of papers an author has published and the number of citations those papers have received. The h-index helps assess both the quantity of an author's work and the significance or impact of that work within the academic community.</w:t>
      </w:r>
    </w:p>
    <w:p>
      <w:pPr>
        <w:spacing w:after="120" w:before="0"/>
        <w:jc w:val="both"/>
      </w:pPr>
      <w:r>
        <w:rPr>
          <w:rFonts w:ascii="Cambria" w:hAnsi="Cambria" w:eastAsia="Cambria"/>
          <w:b w:val="0"/>
          <w:i w:val="0"/>
          <w:sz w:val="22"/>
        </w:rPr>
        <w:t>Here's a detailed explanation of the h-index:</w:t>
      </w:r>
    </w:p>
    <w:p>
      <w:pPr>
        <w:keepNext/>
        <w:spacing w:before="280" w:after="160"/>
      </w:pPr>
      <w:r>
        <w:rPr>
          <w:rFonts w:ascii="Cambria" w:hAnsi="Cambria" w:eastAsia="Cambria"/>
          <w:b/>
          <w:i w:val="0"/>
          <w:color w:val="1F3A5F"/>
          <w:sz w:val="30"/>
        </w:rPr>
        <w:t>59.1. What is the h-index?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The h-index is a measure of a researcher's academic productivity and the impact of their publications. An author's h-index is defined as the highest number h such that the researcher has published at least h papers, each of which has been cited at least h times.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h-index is designed to capture both the number of publications and the number of citations that each publication has received. It aims to provide a balanced evaluation of a researcher's output and influence, reducing the bias toward authors with a large number of publications or just a few highly-cited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w:t>
      </w:r>
      <w:r>
        <w:rPr>
          <w:rFonts w:ascii="Cambria" w:hAnsi="Cambria" w:eastAsia="Cambria"/>
          <w:b w:val="0"/>
          <w:i w:val="0"/>
          <w:sz w:val="22"/>
        </w:rPr>
        <w:t>The h-index is widely used by researchers, academic institutions, and funding agencies to assess the academic impact and career achievements of scholars.</w:t>
      </w:r>
    </w:p>
    <w:p>
      <w:pPr>
        <w:keepNext/>
        <w:spacing w:before="280" w:after="160"/>
      </w:pPr>
      <w:r>
        <w:rPr>
          <w:rFonts w:ascii="Cambria" w:hAnsi="Cambria" w:eastAsia="Cambria"/>
          <w:b/>
          <w:i w:val="0"/>
          <w:color w:val="1F3A5F"/>
          <w:sz w:val="30"/>
        </w:rPr>
        <w:t>59.2. How to Calculate the h-index</w:t>
      </w:r>
    </w:p>
    <w:p>
      <w:pPr>
        <w:spacing w:after="120" w:before="0"/>
        <w:jc w:val="both"/>
      </w:pPr>
      <w:r>
        <w:rPr>
          <w:rFonts w:ascii="Cambria" w:hAnsi="Cambria" w:eastAsia="Cambria"/>
          <w:b/>
          <w:i w:val="0"/>
          <w:sz w:val="22"/>
        </w:rPr>
        <w:t>Step-by-Step Calculation:</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 xml:space="preserve">List of Publications: </w:t>
      </w:r>
      <w:r>
        <w:rPr>
          <w:rFonts w:ascii="Cambria" w:hAnsi="Cambria" w:eastAsia="Cambria"/>
          <w:b w:val="0"/>
          <w:i w:val="0"/>
          <w:sz w:val="22"/>
        </w:rPr>
        <w:t>Begin by listing all of a researcher's publications in descending order based on the number of citations each paper has received.</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 xml:space="preserve">Identify the h-index: </w:t>
      </w:r>
      <w:r>
        <w:rPr>
          <w:rFonts w:ascii="Cambria" w:hAnsi="Cambria" w:eastAsia="Cambria"/>
          <w:b w:val="0"/>
          <w:i w:val="0"/>
          <w:sz w:val="22"/>
        </w:rPr>
        <w:t>The h-index is the largest number h such that the researcher has published h papers that each have at least h citations.</w:t>
      </w:r>
    </w:p>
    <w:p>
      <w:pPr>
        <w:spacing w:after="120" w:before="0"/>
        <w:jc w:val="both"/>
      </w:pPr>
      <w:r>
        <w:rPr>
          <w:rFonts w:ascii="Cambria" w:hAnsi="Cambria" w:eastAsia="Cambria"/>
          <w:b/>
          <w:i w:val="0"/>
          <w:sz w:val="22"/>
        </w:rPr>
        <w:t>Example: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Suppose a researcher has published 5 papers, and their citation counts are as follows: 10, 8, 6, 4, 2.</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To calculate the h-index:</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first paper has 10 citations, which is greater than or equal to 1 (it's counted).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second paper has 8 citations, which is greater than or equal to 2 (it's counted).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third paper has 6 citations, which is greater than or equal to 3 (it's counted).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fourth paper has 4 citations, which is not greater than or equal to 4, so it is not counted.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fifth paper has 2 citations, which is not greater than or equal to 5, so it is not counted.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The h-index is 3, because the researcher has 3 papers that have at least 3 citations each.</w:t>
      </w:r>
    </w:p>
    <w:p>
      <w:pPr>
        <w:keepNext/>
        <w:spacing w:before="280" w:after="160"/>
      </w:pPr>
      <w:r>
        <w:rPr>
          <w:rFonts w:ascii="Cambria" w:hAnsi="Cambria" w:eastAsia="Cambria"/>
          <w:b/>
          <w:i w:val="0"/>
          <w:color w:val="1F3A5F"/>
          <w:sz w:val="30"/>
        </w:rPr>
        <w:t>59.3. Why is the h-index Important?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Balanced Metric: </w:t>
      </w:r>
      <w:r>
        <w:rPr>
          <w:rFonts w:ascii="Cambria" w:hAnsi="Cambria" w:eastAsia="Cambria"/>
          <w:b w:val="0"/>
          <w:i w:val="0"/>
          <w:sz w:val="22"/>
        </w:rPr>
        <w:t>The h-index combines both productivity (the number of papers) and citation impact (the number of citations). This helps avoid the bias of relying on one or the other, as researchers with high publication numbers but few citations, or with a few highly-cited papers, are less likely to have a high h-index.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Measurement of Influence: </w:t>
      </w:r>
      <w:r>
        <w:rPr>
          <w:rFonts w:ascii="Cambria" w:hAnsi="Cambria" w:eastAsia="Cambria"/>
          <w:b w:val="0"/>
          <w:i w:val="0"/>
          <w:sz w:val="22"/>
        </w:rPr>
        <w:t>The h-index gives an idea of how influential a researcher's work has been in their field. A higher h-index generally indicates that the researcher has both a substantial body of work and a significant number of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Career Assessment: </w:t>
      </w:r>
      <w:r>
        <w:rPr>
          <w:rFonts w:ascii="Cambria" w:hAnsi="Cambria" w:eastAsia="Cambria"/>
          <w:b w:val="0"/>
          <w:i w:val="0"/>
          <w:sz w:val="22"/>
        </w:rPr>
        <w:t>Academic institutions, publishers, and funding bodies often use the h-index as a measure of an author's career achievements. It's commonly used for tenure and promotion decisions, research grant applications, and hiring processes.</w:t>
      </w:r>
    </w:p>
    <w:p>
      <w:pPr>
        <w:keepNext/>
        <w:spacing w:before="280" w:after="160"/>
      </w:pPr>
      <w:r>
        <w:rPr>
          <w:rFonts w:ascii="Cambria" w:hAnsi="Cambria" w:eastAsia="Cambria"/>
          <w:b/>
          <w:i w:val="0"/>
          <w:color w:val="1F3A5F"/>
          <w:sz w:val="30"/>
        </w:rPr>
        <w:t>59.4. Limitations of the h-index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Discipline-Specific Differences: </w:t>
      </w:r>
      <w:r>
        <w:rPr>
          <w:rFonts w:ascii="Cambria" w:hAnsi="Cambria" w:eastAsia="Cambria"/>
          <w:b w:val="0"/>
          <w:i w:val="0"/>
          <w:sz w:val="22"/>
        </w:rPr>
        <w:t>Citation practices vary significantly across disciplines. For example, researchers in fields like medicine, biotechnology, and engineering may have higher h-index values due to higher citation rates compared to those in fields like humanities or social sciences, where citation practices may be less frequent.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Time Factor: </w:t>
      </w:r>
      <w:r>
        <w:rPr>
          <w:rFonts w:ascii="Cambria" w:hAnsi="Cambria" w:eastAsia="Cambria"/>
          <w:b w:val="0"/>
          <w:i w:val="0"/>
          <w:sz w:val="22"/>
        </w:rPr>
        <w:t>The h-index doesn't account for the age of a scholar. Established researchers with more years of work will likely have higher h-indexes than early-career researchers, even if their recent work has been equally impactful.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Citations, Not Quality: </w:t>
      </w:r>
      <w:r>
        <w:rPr>
          <w:rFonts w:ascii="Cambria" w:hAnsi="Cambria" w:eastAsia="Cambria"/>
          <w:b w:val="0"/>
          <w:i w:val="0"/>
          <w:sz w:val="22"/>
        </w:rPr>
        <w:t>The h-index emphasizes the quantity of citations rather than the quality of those citations. It doesn't differentiate between being cited in highly relevant or less relevant contexts, so an article might have a high citation count without significantly influencing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Doesn't Reflect Recent Achievements: </w:t>
      </w:r>
      <w:r>
        <w:rPr>
          <w:rFonts w:ascii="Cambria" w:hAnsi="Cambria" w:eastAsia="Cambria"/>
          <w:b w:val="0"/>
          <w:i w:val="0"/>
          <w:sz w:val="22"/>
        </w:rPr>
        <w:t>The h-index is a cumulative measure, so it may not accurately reflect a scholar's recent productivity or success if they have fewer recent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Cannot Account for Self-Citations: </w:t>
      </w:r>
      <w:r>
        <w:rPr>
          <w:rFonts w:ascii="Cambria" w:hAnsi="Cambria" w:eastAsia="Cambria"/>
          <w:b w:val="0"/>
          <w:i w:val="0"/>
          <w:sz w:val="22"/>
        </w:rPr>
        <w:t>The h-index doesn't distinguish between self-citations (where the author cites their own work) and citations by others, which may inflate the h-index artificially in some cases.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Comprehensive: </w:t>
      </w:r>
      <w:r>
        <w:rPr>
          <w:rFonts w:ascii="Cambria" w:hAnsi="Cambria" w:eastAsia="Cambria"/>
          <w:b w:val="0"/>
          <w:i w:val="0"/>
          <w:sz w:val="22"/>
        </w:rPr>
        <w:t>The h-index doesn't account for the type of publication or the impact beyond citations, such as influence in practice or policy.</w:t>
      </w:r>
    </w:p>
    <w:p>
      <w:pPr>
        <w:keepNext/>
        <w:spacing w:before="280" w:after="160"/>
      </w:pPr>
      <w:r>
        <w:rPr>
          <w:rFonts w:ascii="Cambria" w:hAnsi="Cambria" w:eastAsia="Cambria"/>
          <w:b/>
          <w:i w:val="0"/>
          <w:color w:val="1F3A5F"/>
          <w:sz w:val="30"/>
        </w:rPr>
        <w:t>59.5. How to Improve the h-index</w:t>
      </w:r>
    </w:p>
    <w:p>
      <w:pPr>
        <w:spacing w:after="120" w:before="0"/>
        <w:jc w:val="both"/>
      </w:pPr>
      <w:r>
        <w:rPr>
          <w:rFonts w:ascii="Cambria" w:hAnsi="Cambria" w:eastAsia="Cambria"/>
          <w:b w:val="0"/>
          <w:i w:val="0"/>
          <w:sz w:val="22"/>
        </w:rPr>
        <w:t>Improving the h-index requires a combination of increasing both the quantity and impact of one's scholarly work. Some strategies include: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 Publication Output: </w:t>
      </w:r>
      <w:r>
        <w:rPr>
          <w:rFonts w:ascii="Cambria" w:hAnsi="Cambria" w:eastAsia="Cambria"/>
          <w:b w:val="0"/>
          <w:i w:val="0"/>
          <w:sz w:val="22"/>
        </w:rPr>
        <w:t>Publish more high-quality research papers, particularly in well-regarded, peer-reviewed journals that are widely read and cited by others in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Established Researchers: </w:t>
      </w:r>
      <w:r>
        <w:rPr>
          <w:rFonts w:ascii="Cambria" w:hAnsi="Cambria" w:eastAsia="Cambria"/>
          <w:b w:val="0"/>
          <w:i w:val="0"/>
          <w:sz w:val="22"/>
        </w:rPr>
        <w:t>Collaborating with researchers who have a strong academic reputation can increase the likelihood that your work will be cited by others.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Write Review Articles: </w:t>
      </w:r>
      <w:r>
        <w:rPr>
          <w:rFonts w:ascii="Cambria" w:hAnsi="Cambria" w:eastAsia="Cambria"/>
          <w:b w:val="0"/>
          <w:i w:val="0"/>
          <w:sz w:val="22"/>
        </w:rPr>
        <w:t>Review articles are often cited more than original research papers, so publishing high-quality reviews or meta-analyses can significantly improve citation counts.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Promote Your Work: </w:t>
      </w:r>
      <w:r>
        <w:rPr>
          <w:rFonts w:ascii="Cambria" w:hAnsi="Cambria" w:eastAsia="Cambria"/>
          <w:b w:val="0"/>
          <w:i w:val="0"/>
          <w:sz w:val="22"/>
        </w:rPr>
        <w:t>Actively share your research through academic social media platforms like ResearchGate, LinkedIn, and Twitter to increase its visibility and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and Seminars: </w:t>
      </w:r>
      <w:r>
        <w:rPr>
          <w:rFonts w:ascii="Cambria" w:hAnsi="Cambria" w:eastAsia="Cambria"/>
          <w:b w:val="0"/>
          <w:i w:val="0"/>
          <w:sz w:val="22"/>
        </w:rPr>
        <w:t>Present your research at conferences to increase exposure and networking with other researchers in your field, which can lead to more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Publish your work in open-access journals or make your articles freely available to a wider audience. Open-access publications are more accessible and are often cited more frequently than those behind paywalls.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Cite Others' Work: </w:t>
      </w:r>
      <w:r>
        <w:rPr>
          <w:rFonts w:ascii="Cambria" w:hAnsi="Cambria" w:eastAsia="Cambria"/>
          <w:b w:val="0"/>
          <w:i w:val="0"/>
          <w:sz w:val="22"/>
        </w:rPr>
        <w:t>By engaging in citation networking, you can increase the likelihood of being cited by others in your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Your Research Community: </w:t>
      </w:r>
      <w:r>
        <w:rPr>
          <w:rFonts w:ascii="Cambria" w:hAnsi="Cambria" w:eastAsia="Cambria"/>
          <w:b w:val="0"/>
          <w:i w:val="0"/>
          <w:sz w:val="22"/>
        </w:rPr>
        <w:t>Actively engage with other scholars and researchers in your field through collaborations, peer review, and discussions to increase the visibility of your work.</w:t>
      </w:r>
    </w:p>
    <w:p>
      <w:pPr>
        <w:keepNext/>
        <w:spacing w:before="280" w:after="160"/>
      </w:pPr>
      <w:r>
        <w:rPr>
          <w:rFonts w:ascii="Cambria" w:hAnsi="Cambria" w:eastAsia="Cambria"/>
          <w:b/>
          <w:i w:val="0"/>
          <w:color w:val="1F3A5F"/>
          <w:sz w:val="30"/>
        </w:rPr>
        <w:t>59.6. h-index Calculation Tools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Google Scholar: </w:t>
      </w:r>
      <w:r>
        <w:rPr>
          <w:rFonts w:ascii="Cambria" w:hAnsi="Cambria" w:eastAsia="Cambria"/>
          <w:b w:val="0"/>
          <w:i w:val="0"/>
          <w:sz w:val="22"/>
        </w:rPr>
        <w:t>Google Scholar provides an automatic calculation of an author's h-index. You can set up an author profile and track your h-index and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 of Science: </w:t>
      </w:r>
      <w:r>
        <w:rPr>
          <w:rFonts w:ascii="Cambria" w:hAnsi="Cambria" w:eastAsia="Cambria"/>
          <w:b w:val="0"/>
          <w:i w:val="0"/>
          <w:sz w:val="22"/>
        </w:rPr>
        <w:t>Web of Science allows users to search for authors and calculate the h-index based on their articles indexed in the database.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Scopus: </w:t>
      </w:r>
      <w:r>
        <w:rPr>
          <w:rFonts w:ascii="Cambria" w:hAnsi="Cambria" w:eastAsia="Cambria"/>
          <w:b w:val="0"/>
          <w:i w:val="0"/>
          <w:sz w:val="22"/>
        </w:rPr>
        <w:t>Similar to Web of Science, Scopus also offers citation tracking and h-index calculations for authors whose work is indexed in their database.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or Perish: </w:t>
      </w:r>
      <w:r>
        <w:rPr>
          <w:rFonts w:ascii="Cambria" w:hAnsi="Cambria" w:eastAsia="Cambria"/>
          <w:b w:val="0"/>
          <w:i w:val="0"/>
          <w:sz w:val="22"/>
        </w:rPr>
        <w:t>Publish or Perish is a free software tool that provides detailed citation metrics, including the h-index, from Google Scholar data.</w:t>
      </w:r>
    </w:p>
    <w:p>
      <w:pPr>
        <w:keepNext/>
        <w:spacing w:before="280" w:after="160"/>
      </w:pPr>
      <w:r>
        <w:rPr>
          <w:rFonts w:ascii="Cambria" w:hAnsi="Cambria" w:eastAsia="Cambria"/>
          <w:b/>
          <w:i w:val="0"/>
          <w:color w:val="1F3A5F"/>
          <w:sz w:val="30"/>
        </w:rPr>
        <w:t>59.7. Conclusion</w:t>
      </w:r>
    </w:p>
    <w:p>
      <w:pPr>
        <w:spacing w:after="120" w:before="0"/>
        <w:jc w:val="both"/>
      </w:pPr>
      <w:r>
        <w:rPr>
          <w:rFonts w:ascii="Cambria" w:hAnsi="Cambria" w:eastAsia="Cambria"/>
          <w:b w:val="0"/>
          <w:i w:val="0"/>
          <w:sz w:val="22"/>
        </w:rPr>
        <w:t>The h-index is a widely used metric to evaluate a researcher's academic productivity and citation impact. While it is a valuable tool for assessing an individual's influence in a field, it has limitations and should be used in conjunction with other metrics (e.g., citation counts, impact factor, altmetrics). To improve your h-index, focus on publishing high-quality research, collaborating with other researchers, and actively promoting your work to increase both the number of citations and the visibility of your research.</w:t>
      </w:r>
    </w:p>
    <w:p>
      <w:pPr>
        <w:keepNext/>
        <w:spacing w:before="360" w:after="200"/>
      </w:pPr>
      <w:r>
        <w:rPr>
          <w:rFonts w:ascii="Cambria" w:hAnsi="Cambria" w:eastAsia="Cambria"/>
          <w:b/>
          <w:i w:val="0"/>
          <w:color w:val="1F3A5F"/>
          <w:sz w:val="36"/>
        </w:rPr>
        <w:t>60. Calculate the h-index</w:t>
      </w:r>
    </w:p>
    <w:p>
      <w:pPr>
        <w:spacing w:after="120" w:before="0"/>
        <w:jc w:val="both"/>
      </w:pPr>
      <w:r>
        <w:rPr>
          <w:rFonts w:ascii="Cambria" w:hAnsi="Cambria" w:eastAsia="Cambria"/>
          <w:b w:val="0"/>
          <w:i w:val="0"/>
          <w:sz w:val="22"/>
        </w:rPr>
        <w:t>To calculate the h-index for an individual researcher, you need to follow these steps. Here's how you can calculate the h-index manually:</w:t>
      </w:r>
    </w:p>
    <w:p>
      <w:pPr>
        <w:keepNext/>
        <w:spacing w:before="280" w:after="160"/>
      </w:pPr>
      <w:r>
        <w:rPr>
          <w:rFonts w:ascii="Cambria" w:hAnsi="Cambria" w:eastAsia="Cambria"/>
          <w:b/>
          <w:i w:val="0"/>
          <w:color w:val="1F3A5F"/>
          <w:sz w:val="30"/>
        </w:rPr>
        <w:t>60.1. Steps to Calculate the h-index</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List the Researcher's Publications: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Obtain a list of the researcher's published articles and the number of citations each article has received.</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Sort the Publications by Citation Count: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Organize the list of articles in descending order based on the number of citations (from the most cited to the least cited).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Determine the h-index: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h-index is the largest number h such that the researcher has h articles with at least h citations each.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means the researcher has published at least h articles that each have been cited at least h times.</w:t>
      </w:r>
    </w:p>
    <w:p>
      <w:pPr>
        <w:keepNext/>
        <w:spacing w:before="280" w:after="160"/>
      </w:pPr>
      <w:r>
        <w:rPr>
          <w:rFonts w:ascii="Cambria" w:hAnsi="Cambria" w:eastAsia="Cambria"/>
          <w:b/>
          <w:i w:val="0"/>
          <w:color w:val="1F3A5F"/>
          <w:sz w:val="30"/>
        </w:rPr>
        <w:t>60.2. Example Calculation</w:t>
      </w:r>
    </w:p>
    <w:p>
      <w:pPr>
        <w:spacing w:after="120" w:before="0"/>
        <w:jc w:val="both"/>
      </w:pPr>
      <w:r>
        <w:rPr>
          <w:rFonts w:ascii="Cambria" w:hAnsi="Cambria" w:eastAsia="Cambria"/>
          <w:b w:val="0"/>
          <w:i w:val="0"/>
          <w:sz w:val="22"/>
        </w:rPr>
        <w:t>Let's say an author has the following 5 publications with citation counts: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1: 10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2: 8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3: 6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4: 4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Article 5: 2 citations</w:t>
      </w:r>
    </w:p>
    <w:p>
      <w:pPr>
        <w:spacing w:after="120" w:before="0"/>
        <w:jc w:val="both"/>
      </w:pPr>
      <w:r>
        <w:rPr>
          <w:rFonts w:ascii="Cambria" w:hAnsi="Cambria" w:eastAsia="Cambria"/>
          <w:b w:val="0"/>
          <w:i w:val="0"/>
          <w:sz w:val="22"/>
        </w:rPr>
        <w:t>Now, follow these steps to calculate the h-index:</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List the Articles by Citation Count: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 1: 10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 2: 8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 3: 6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 4: 4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 5: 2 citations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Sort the Articles by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Already sorted in descending order: 10, 8, 6, 4, 2.</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Determine the h-index: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first article has 10 citations, which is greater than or equal to 1.</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second article has 8 citations, which is greater than or equal to 2.</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third article has 6 citations, which is greater than or equal to 3.</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fourth article has 4 citations, which is not greater than or equal to 4, so stop here.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highest number where the articles have at least that number of citations is 3. Therefore, the h-index is 3.</w:t>
      </w:r>
    </w:p>
    <w:p>
      <w:pPr>
        <w:spacing w:after="120" w:before="0"/>
        <w:jc w:val="both"/>
      </w:pPr>
      <w:r>
        <w:rPr>
          <w:rFonts w:ascii="Cambria" w:hAnsi="Cambria" w:eastAsia="Cambria"/>
          <w:b w:val="0"/>
          <w:i w:val="0"/>
          <w:sz w:val="22"/>
        </w:rPr>
        <w:t>This means that the researcher has 3 papers that have been cited at least 3 times each.</w:t>
      </w:r>
    </w:p>
    <w:p>
      <w:pPr>
        <w:keepNext/>
        <w:spacing w:before="280" w:after="160"/>
      </w:pPr>
      <w:r>
        <w:rPr>
          <w:rFonts w:ascii="Cambria" w:hAnsi="Cambria" w:eastAsia="Cambria"/>
          <w:b/>
          <w:i w:val="0"/>
          <w:color w:val="1F3A5F"/>
          <w:sz w:val="30"/>
        </w:rPr>
        <w:t>60.3. Tools to Calculate the h-index Automatically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Google Scholar: </w:t>
      </w:r>
      <w:r>
        <w:rPr>
          <w:rFonts w:ascii="Cambria" w:hAnsi="Cambria" w:eastAsia="Cambria"/>
          <w:b w:val="0"/>
          <w:i w:val="0"/>
          <w:sz w:val="22"/>
        </w:rPr>
        <w:t>Google Scholar provides an automatic h-index calculation for an author's profile. You can set up a Google Scholar profile and track citations and your h-index.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 of Science: </w:t>
      </w:r>
      <w:r>
        <w:rPr>
          <w:rFonts w:ascii="Cambria" w:hAnsi="Cambria" w:eastAsia="Cambria"/>
          <w:b w:val="0"/>
          <w:i w:val="0"/>
          <w:sz w:val="22"/>
        </w:rPr>
        <w:t>Web of Science allows you to search for a researcher and calculate their h-index based on articles indexed in the database.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Scopus: </w:t>
      </w:r>
      <w:r>
        <w:rPr>
          <w:rFonts w:ascii="Cambria" w:hAnsi="Cambria" w:eastAsia="Cambria"/>
          <w:b w:val="0"/>
          <w:i w:val="0"/>
          <w:sz w:val="22"/>
        </w:rPr>
        <w:t>Scopus also provides h-index calculation based on articles indexed in their database.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or Perish: </w:t>
      </w:r>
      <w:r>
        <w:rPr>
          <w:rFonts w:ascii="Cambria" w:hAnsi="Cambria" w:eastAsia="Cambria"/>
          <w:b w:val="0"/>
          <w:i w:val="0"/>
          <w:sz w:val="22"/>
        </w:rPr>
        <w:t>This software calculates the h-index from Google Scholar data. If you provide the list of publication citations, I can assist in calculating the h-index for you directly.</w:t>
      </w:r>
    </w:p>
    <w:p>
      <w:pPr>
        <w:keepNext/>
        <w:spacing w:before="360" w:after="200"/>
      </w:pPr>
      <w:r>
        <w:rPr>
          <w:rFonts w:ascii="Cambria" w:hAnsi="Cambria" w:eastAsia="Cambria"/>
          <w:b/>
          <w:i w:val="0"/>
          <w:color w:val="1F3A5F"/>
          <w:sz w:val="36"/>
        </w:rPr>
        <w:t>61. Improving your h-index</w:t>
      </w:r>
    </w:p>
    <w:p>
      <w:pPr>
        <w:spacing w:after="120" w:before="0"/>
        <w:jc w:val="both"/>
      </w:pPr>
      <w:r>
        <w:rPr>
          <w:rFonts w:ascii="Cambria" w:hAnsi="Cambria" w:eastAsia="Cambria"/>
          <w:b w:val="0"/>
          <w:i w:val="0"/>
          <w:sz w:val="22"/>
        </w:rPr>
        <w:t>Improving your h-index requires a combination of strategies focused on increasing the number of citations your work receives and increasing the number of impactful publications. The h-index measures both productivity (the number of publications) and citation impact (how often those publications are cited). Here are several strategies to improve your h-index:</w:t>
      </w:r>
    </w:p>
    <w:p>
      <w:pPr>
        <w:keepNext/>
        <w:spacing w:before="280" w:after="160"/>
      </w:pPr>
      <w:r>
        <w:rPr>
          <w:rFonts w:ascii="Cambria" w:hAnsi="Cambria" w:eastAsia="Cambria"/>
          <w:b/>
          <w:i w:val="0"/>
          <w:color w:val="1F3A5F"/>
          <w:sz w:val="30"/>
        </w:rPr>
        <w:t>61.1. Publish High-Quality and Relevant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High-Impact Topics: </w:t>
      </w:r>
      <w:r>
        <w:rPr>
          <w:rFonts w:ascii="Cambria" w:hAnsi="Cambria" w:eastAsia="Cambria"/>
          <w:b w:val="0"/>
          <w:i w:val="0"/>
          <w:sz w:val="22"/>
        </w:rPr>
        <w:t>Publish research on hot topics or emerging fields within your area. These subjects tend to attract more attention and are more likely to be cited by others.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Conduct Groundbreaking or Novel Research: </w:t>
      </w:r>
      <w:r>
        <w:rPr>
          <w:rFonts w:ascii="Cambria" w:hAnsi="Cambria" w:eastAsia="Cambria"/>
          <w:b w:val="0"/>
          <w:i w:val="0"/>
          <w:sz w:val="22"/>
        </w:rPr>
        <w:t>Research that introduces novel theories, methodologies, or groundbreaking findings is more likely to be cited by future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in High-Impact Journals: </w:t>
      </w:r>
      <w:r>
        <w:rPr>
          <w:rFonts w:ascii="Cambria" w:hAnsi="Cambria" w:eastAsia="Cambria"/>
          <w:b w:val="0"/>
          <w:i w:val="0"/>
          <w:sz w:val="22"/>
        </w:rPr>
        <w:t>Submit your articles to highly regarded journals with a significant readership. Journals with a high impact factor tend to have more visibility and are more likely to be cited.</w:t>
      </w:r>
    </w:p>
    <w:p>
      <w:pPr>
        <w:keepNext/>
        <w:spacing w:before="280" w:after="160"/>
      </w:pPr>
      <w:r>
        <w:rPr>
          <w:rFonts w:ascii="Cambria" w:hAnsi="Cambria" w:eastAsia="Cambria"/>
          <w:b/>
          <w:i w:val="0"/>
          <w:color w:val="1F3A5F"/>
          <w:sz w:val="30"/>
        </w:rPr>
        <w:t>61.2. Increase Your Publication Output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 the Number of Papers Published: </w:t>
      </w:r>
      <w:r>
        <w:rPr>
          <w:rFonts w:ascii="Cambria" w:hAnsi="Cambria" w:eastAsia="Cambria"/>
          <w:b w:val="0"/>
          <w:i w:val="0"/>
          <w:sz w:val="22"/>
        </w:rPr>
        <w:t>While quality is essential, increasing your publication output can also help improve your h-index. Publishing more papers gives you more opportunities for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Other Researchers: </w:t>
      </w:r>
      <w:r>
        <w:rPr>
          <w:rFonts w:ascii="Cambria" w:hAnsi="Cambria" w:eastAsia="Cambria"/>
          <w:b w:val="0"/>
          <w:i w:val="0"/>
          <w:sz w:val="22"/>
        </w:rPr>
        <w:t>Co-author papers with other researchers, especially those with established reputations in your field. Collaboration can increase the reach and citation potential of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Regular Publishing: </w:t>
      </w:r>
      <w:r>
        <w:rPr>
          <w:rFonts w:ascii="Cambria" w:hAnsi="Cambria" w:eastAsia="Cambria"/>
          <w:b w:val="0"/>
          <w:i w:val="0"/>
          <w:sz w:val="22"/>
        </w:rPr>
        <w:t>Ensure that you are consistently publishing in reputable journals over the years, which gives you sustained visibility and continuous citation opportunities.</w:t>
      </w:r>
    </w:p>
    <w:p>
      <w:pPr>
        <w:keepNext/>
        <w:spacing w:before="280" w:after="160"/>
      </w:pPr>
      <w:r>
        <w:rPr>
          <w:rFonts w:ascii="Cambria" w:hAnsi="Cambria" w:eastAsia="Cambria"/>
          <w:b/>
          <w:i w:val="0"/>
          <w:color w:val="1F3A5F"/>
          <w:sz w:val="30"/>
        </w:rPr>
        <w:t>61.3. Focus on Review Articles and Meta-Analyses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Review Articles: </w:t>
      </w:r>
      <w:r>
        <w:rPr>
          <w:rFonts w:ascii="Cambria" w:hAnsi="Cambria" w:eastAsia="Cambria"/>
          <w:b w:val="0"/>
          <w:i w:val="0"/>
          <w:sz w:val="22"/>
        </w:rPr>
        <w:t>Review articles (systematic reviews, meta-analyses) tend to be cited more frequently than original research papers because they summarize existing knowledge and provide a comprehensive overview of a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 Citation Potential: </w:t>
      </w:r>
      <w:r>
        <w:rPr>
          <w:rFonts w:ascii="Cambria" w:hAnsi="Cambria" w:eastAsia="Cambria"/>
          <w:b w:val="0"/>
          <w:i w:val="0"/>
          <w:sz w:val="22"/>
        </w:rPr>
        <w:t>These articles are often cited by future researchers who are conducting their own studies and looking to synthesize existing knowledge.</w:t>
      </w:r>
    </w:p>
    <w:p>
      <w:pPr>
        <w:keepNext/>
        <w:spacing w:before="280" w:after="160"/>
      </w:pPr>
      <w:r>
        <w:rPr>
          <w:rFonts w:ascii="Cambria" w:hAnsi="Cambria" w:eastAsia="Cambria"/>
          <w:b/>
          <w:i w:val="0"/>
          <w:color w:val="1F3A5F"/>
          <w:sz w:val="30"/>
        </w:rPr>
        <w:t>61.4. Promote Your Work Actively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Your Research on Academic Social Networks: </w:t>
      </w:r>
      <w:r>
        <w:rPr>
          <w:rFonts w:ascii="Cambria" w:hAnsi="Cambria" w:eastAsia="Cambria"/>
          <w:b w:val="0"/>
          <w:i w:val="0"/>
          <w:sz w:val="22"/>
        </w:rPr>
        <w:t>Platforms like ResearchGate, Academia.edu, and Google Scholar help you increase the visibility of your papers. Share your work actively on these platforms to make sure more researchers see it and cite it.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Social Media: </w:t>
      </w:r>
      <w:r>
        <w:rPr>
          <w:rFonts w:ascii="Cambria" w:hAnsi="Cambria" w:eastAsia="Cambria"/>
          <w:b w:val="0"/>
          <w:i w:val="0"/>
          <w:sz w:val="22"/>
        </w:rPr>
        <w:t>Use social media platforms such as Twitter, LinkedIn, and Facebook to share your research findings. Active engagement on these platforms can draw attention to your work, increasing the likelihood of citation.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 Website or Blog: </w:t>
      </w:r>
      <w:r>
        <w:rPr>
          <w:rFonts w:ascii="Cambria" w:hAnsi="Cambria" w:eastAsia="Cambria"/>
          <w:b w:val="0"/>
          <w:i w:val="0"/>
          <w:sz w:val="22"/>
        </w:rPr>
        <w:t>Create a personal website or blog where you can post about your research projects, findings, and publications. Linking to your papers increases visibility and citations.</w:t>
      </w:r>
    </w:p>
    <w:p>
      <w:pPr>
        <w:keepNext/>
        <w:spacing w:before="280" w:after="160"/>
      </w:pPr>
      <w:r>
        <w:rPr>
          <w:rFonts w:ascii="Cambria" w:hAnsi="Cambria" w:eastAsia="Cambria"/>
          <w:b/>
          <w:i w:val="0"/>
          <w:color w:val="1F3A5F"/>
          <w:sz w:val="30"/>
        </w:rPr>
        <w:t>61.5. Increase Citations from Your Existing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Cite Your Own Work: </w:t>
      </w:r>
      <w:r>
        <w:rPr>
          <w:rFonts w:ascii="Cambria" w:hAnsi="Cambria" w:eastAsia="Cambria"/>
          <w:b w:val="0"/>
          <w:i w:val="0"/>
          <w:sz w:val="22"/>
        </w:rPr>
        <w:t>Referencing your previous publications in your new research can help increase citations. Ensure that your past work is cited when it's relevant to your current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Cross-Cite with Other Researchers: </w:t>
      </w:r>
      <w:r>
        <w:rPr>
          <w:rFonts w:ascii="Cambria" w:hAnsi="Cambria" w:eastAsia="Cambria"/>
          <w:b w:val="0"/>
          <w:i w:val="0"/>
          <w:sz w:val="22"/>
        </w:rPr>
        <w:t>When collaborating with other researchers, try to cross-cite each other's work. This builds citation networks and increases the citation rate for both parties.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Encourage Citations by Others: </w:t>
      </w:r>
      <w:r>
        <w:rPr>
          <w:rFonts w:ascii="Cambria" w:hAnsi="Cambria" w:eastAsia="Cambria"/>
          <w:b w:val="0"/>
          <w:i w:val="0"/>
          <w:sz w:val="22"/>
        </w:rPr>
        <w:t>Politely encourage your colleagues and collaborators to cite your work when appropriate. You can mention your earlier work in presentations or during discussions.</w:t>
      </w:r>
    </w:p>
    <w:p>
      <w:pPr>
        <w:keepNext/>
        <w:spacing w:before="280" w:after="160"/>
      </w:pPr>
      <w:r>
        <w:rPr>
          <w:rFonts w:ascii="Cambria" w:hAnsi="Cambria" w:eastAsia="Cambria"/>
          <w:b/>
          <w:i w:val="0"/>
          <w:color w:val="1F3A5F"/>
          <w:sz w:val="30"/>
        </w:rPr>
        <w:t>61.6. Enhance the Visibility of Your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Presentations: </w:t>
      </w:r>
      <w:r>
        <w:rPr>
          <w:rFonts w:ascii="Cambria" w:hAnsi="Cambria" w:eastAsia="Cambria"/>
          <w:b w:val="0"/>
          <w:i w:val="0"/>
          <w:sz w:val="22"/>
        </w:rPr>
        <w:t>Presenting your work at academic conferences can help increase visibility. If your research is presented at key conferences in your field, it may attract more citations from attendees and other researchers in the same area.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w:t>
      </w:r>
      <w:r>
        <w:rPr>
          <w:rFonts w:ascii="Cambria" w:hAnsi="Cambria" w:eastAsia="Cambria"/>
          <w:b w:val="0"/>
          <w:i w:val="0"/>
          <w:sz w:val="22"/>
        </w:rPr>
        <w:t>Build relationships with researchers in your field. Attend conferences, seminars, and workshops. Building a network can lead to more citations, as researchers in your network will be more likely to cite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Make Your Work Accessible: </w:t>
      </w:r>
      <w:r>
        <w:rPr>
          <w:rFonts w:ascii="Cambria" w:hAnsi="Cambria" w:eastAsia="Cambria"/>
          <w:b w:val="0"/>
          <w:i w:val="0"/>
          <w:sz w:val="22"/>
        </w:rPr>
        <w:t>Make your research available via open-access journals or repositories. Open-access articles are more accessible to a broader audience, which can increase citations, especially if your work is relevant to other disciplines.</w:t>
      </w:r>
    </w:p>
    <w:p>
      <w:pPr>
        <w:keepNext/>
        <w:spacing w:before="280" w:after="160"/>
      </w:pPr>
      <w:r>
        <w:rPr>
          <w:rFonts w:ascii="Cambria" w:hAnsi="Cambria" w:eastAsia="Cambria"/>
          <w:b/>
          <w:i w:val="0"/>
          <w:color w:val="1F3A5F"/>
          <w:sz w:val="30"/>
        </w:rPr>
        <w:t>61.7. Engage with Popular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Ensure Proper Indexing: </w:t>
      </w:r>
      <w:r>
        <w:rPr>
          <w:rFonts w:ascii="Cambria" w:hAnsi="Cambria" w:eastAsia="Cambria"/>
          <w:b w:val="0"/>
          <w:i w:val="0"/>
          <w:sz w:val="22"/>
        </w:rPr>
        <w:t>Make sure your research is indexed in popular citation databases like Google Scholar, Web of Science, Scopus, and PubMed. This ensures that your work is discoverable and that citation data is accurately tracked.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Citation Management Tools: </w:t>
      </w:r>
      <w:r>
        <w:rPr>
          <w:rFonts w:ascii="Cambria" w:hAnsi="Cambria" w:eastAsia="Cambria"/>
          <w:b w:val="0"/>
          <w:i w:val="0"/>
          <w:sz w:val="22"/>
        </w:rPr>
        <w:t>Use citation management tools like Zotero, EndNote, or Mendeley to organize your references. These tools can also help ensure that you're properly citing your own work and the work of others.</w:t>
      </w:r>
    </w:p>
    <w:p>
      <w:pPr>
        <w:keepNext/>
        <w:spacing w:before="280" w:after="160"/>
      </w:pPr>
      <w:r>
        <w:rPr>
          <w:rFonts w:ascii="Cambria" w:hAnsi="Cambria" w:eastAsia="Cambria"/>
          <w:b/>
          <w:i w:val="0"/>
          <w:color w:val="1F3A5F"/>
          <w:sz w:val="30"/>
        </w:rPr>
        <w:t>61.8. Target Special Issues or Thematic Issues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in Special Issues: </w:t>
      </w:r>
      <w:r>
        <w:rPr>
          <w:rFonts w:ascii="Cambria" w:hAnsi="Cambria" w:eastAsia="Cambria"/>
          <w:b w:val="0"/>
          <w:i w:val="0"/>
          <w:sz w:val="22"/>
        </w:rPr>
        <w:t>Many journals publish special issues or thematic collections around current and popular topics. These issues often attract more attention, leading to more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Guest Editing: </w:t>
      </w:r>
      <w:r>
        <w:rPr>
          <w:rFonts w:ascii="Cambria" w:hAnsi="Cambria" w:eastAsia="Cambria"/>
          <w:b w:val="0"/>
          <w:i w:val="0"/>
          <w:sz w:val="22"/>
        </w:rPr>
        <w:t>Consider guest-editing a special issue of a journal. This provides you with the opportunity to select and promote high-quality papers, which can increase your own visibility and citation potential.</w:t>
      </w:r>
    </w:p>
    <w:p>
      <w:pPr>
        <w:keepNext/>
        <w:spacing w:before="280" w:after="160"/>
      </w:pPr>
      <w:r>
        <w:rPr>
          <w:rFonts w:ascii="Cambria" w:hAnsi="Cambria" w:eastAsia="Cambria"/>
          <w:b/>
          <w:i w:val="0"/>
          <w:color w:val="1F3A5F"/>
          <w:sz w:val="30"/>
        </w:rPr>
        <w:t>61.9. Open Access and Preprints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in Open-Access Journals: </w:t>
      </w:r>
      <w:r>
        <w:rPr>
          <w:rFonts w:ascii="Cambria" w:hAnsi="Cambria" w:eastAsia="Cambria"/>
          <w:b w:val="0"/>
          <w:i w:val="0"/>
          <w:sz w:val="22"/>
        </w:rPr>
        <w:t>Open-access articles are freely available to everyone and tend to receive more citations than articles published in subscription-based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Preprints: </w:t>
      </w:r>
      <w:r>
        <w:rPr>
          <w:rFonts w:ascii="Cambria" w:hAnsi="Cambria" w:eastAsia="Cambria"/>
          <w:b w:val="0"/>
          <w:i w:val="0"/>
          <w:sz w:val="22"/>
        </w:rPr>
        <w:t>Uploading preprints to public repositories (e.g., arXiv, bioRxiv, SSRN) can increase visibility before formal publication. Preprints allow your work to be cited early, increasing its citation count.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DOI Assignment: </w:t>
      </w:r>
      <w:r>
        <w:rPr>
          <w:rFonts w:ascii="Cambria" w:hAnsi="Cambria" w:eastAsia="Cambria"/>
          <w:b w:val="0"/>
          <w:i w:val="0"/>
          <w:sz w:val="22"/>
        </w:rPr>
        <w:t>Make sure each publication has a DOI (Digital Object Identifier). A DOI ensures that your work has a permanent, stable URL and is easily accessible for citation.</w:t>
      </w:r>
    </w:p>
    <w:p>
      <w:pPr>
        <w:keepNext/>
        <w:spacing w:before="280" w:after="160"/>
      </w:pPr>
      <w:r>
        <w:rPr>
          <w:rFonts w:ascii="Cambria" w:hAnsi="Cambria" w:eastAsia="Cambria"/>
          <w:b/>
          <w:i w:val="0"/>
          <w:color w:val="1F3A5F"/>
          <w:sz w:val="30"/>
        </w:rPr>
        <w:t>61.10. Engage with Citation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Regularly Update Profiles: </w:t>
      </w:r>
      <w:r>
        <w:rPr>
          <w:rFonts w:ascii="Cambria" w:hAnsi="Cambria" w:eastAsia="Cambria"/>
          <w:b w:val="0"/>
          <w:i w:val="0"/>
          <w:sz w:val="22"/>
        </w:rPr>
        <w:t>Ensure your Google Scholar and ORCID profiles are up to date. Having accurate, complete profiles ensures that citations are tracked properly and increases the visibility of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Citation Analytics: </w:t>
      </w:r>
      <w:r>
        <w:rPr>
          <w:rFonts w:ascii="Cambria" w:hAnsi="Cambria" w:eastAsia="Cambria"/>
          <w:b w:val="0"/>
          <w:i w:val="0"/>
          <w:sz w:val="22"/>
        </w:rPr>
        <w:t>Tools like Scopus, Web of Science, and Google Scholar offer citation analysis tools that help identify which of your papers are receiving the most attention and citations. This allows you to adjust your strategies for increasing your h-index and citation count.</w:t>
      </w:r>
    </w:p>
    <w:p>
      <w:pPr>
        <w:keepNext/>
        <w:spacing w:before="280" w:after="160"/>
      </w:pPr>
      <w:r>
        <w:rPr>
          <w:rFonts w:ascii="Cambria" w:hAnsi="Cambria" w:eastAsia="Cambria"/>
          <w:b/>
          <w:i w:val="0"/>
          <w:color w:val="1F3A5F"/>
          <w:sz w:val="30"/>
        </w:rPr>
        <w:t>61.11. Work on Your Author Profile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and Maintain an ORCID: </w:t>
      </w:r>
      <w:r>
        <w:rPr>
          <w:rFonts w:ascii="Cambria" w:hAnsi="Cambria" w:eastAsia="Cambria"/>
          <w:b w:val="0"/>
          <w:i w:val="0"/>
          <w:sz w:val="22"/>
        </w:rPr>
        <w:t>An ORCID (Open Researcher and Contributor ID) is a persistent digital identifier that ensures your work is properly attributed to you. This makes your publications more visible and ensures that your citations are correctly tracked.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Google Scholar Profile: </w:t>
      </w:r>
      <w:r>
        <w:rPr>
          <w:rFonts w:ascii="Cambria" w:hAnsi="Cambria" w:eastAsia="Cambria"/>
          <w:b w:val="0"/>
          <w:i w:val="0"/>
          <w:sz w:val="22"/>
        </w:rPr>
        <w:t>Set up a Google Scholar profile to track citations of your articles, see where your work is being cited, and understand trends in your academic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Maintain Consistent Author Name: </w:t>
      </w:r>
      <w:r>
        <w:rPr>
          <w:rFonts w:ascii="Cambria" w:hAnsi="Cambria" w:eastAsia="Cambria"/>
          <w:b w:val="0"/>
          <w:i w:val="0"/>
          <w:sz w:val="22"/>
        </w:rPr>
        <w:t>Make sure that all your publications use the same author name and affiliation across platforms. This ensures that all citations are correctly linked to your profile.</w:t>
      </w:r>
    </w:p>
    <w:p>
      <w:pPr>
        <w:keepNext/>
        <w:spacing w:before="280" w:after="160"/>
      </w:pPr>
      <w:r>
        <w:rPr>
          <w:rFonts w:ascii="Cambria" w:hAnsi="Cambria" w:eastAsia="Cambria"/>
          <w:b/>
          <w:i w:val="0"/>
          <w:color w:val="1F3A5F"/>
          <w:sz w:val="30"/>
        </w:rPr>
        <w:t>61.12. Collaborate and Co-Author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Co-author with Prominent Researchers: </w:t>
      </w:r>
      <w:r>
        <w:rPr>
          <w:rFonts w:ascii="Cambria" w:hAnsi="Cambria" w:eastAsia="Cambria"/>
          <w:b w:val="0"/>
          <w:i w:val="0"/>
          <w:sz w:val="22"/>
        </w:rPr>
        <w:t>Collaboration with established researchers often leads to higher visibility and citations due to their existing academic networks and reputation.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Collaboration: </w:t>
      </w:r>
      <w:r>
        <w:rPr>
          <w:rFonts w:ascii="Cambria" w:hAnsi="Cambria" w:eastAsia="Cambria"/>
          <w:b w:val="0"/>
          <w:i w:val="0"/>
          <w:sz w:val="22"/>
        </w:rPr>
        <w:t>Engage in interdisciplinary research to expand the audience of your work. Citing research from other disciplines can attract citations from different fields.</w:t>
      </w:r>
    </w:p>
    <w:p>
      <w:pPr>
        <w:keepNext/>
        <w:spacing w:before="280" w:after="160"/>
      </w:pPr>
      <w:r>
        <w:rPr>
          <w:rFonts w:ascii="Cambria" w:hAnsi="Cambria" w:eastAsia="Cambria"/>
          <w:b/>
          <w:i w:val="0"/>
          <w:color w:val="1F3A5F"/>
          <w:sz w:val="30"/>
        </w:rPr>
        <w:t>61.13. Write for Popular, High-Impact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Selection: </w:t>
      </w:r>
      <w:r>
        <w:rPr>
          <w:rFonts w:ascii="Cambria" w:hAnsi="Cambria" w:eastAsia="Cambria"/>
          <w:b w:val="0"/>
          <w:i w:val="0"/>
          <w:sz w:val="22"/>
        </w:rPr>
        <w:t>Submit your work to journals with high Impact Factors or those that are well-respected in your field. These journals often have a larger readership and higher citation rates.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Target High-Quality Journals: </w:t>
      </w:r>
      <w:r>
        <w:rPr>
          <w:rFonts w:ascii="Cambria" w:hAnsi="Cambria" w:eastAsia="Cambria"/>
          <w:b w:val="0"/>
          <w:i w:val="0"/>
          <w:sz w:val="22"/>
        </w:rPr>
        <w:t>Research the best journals in your field and aim for those with rigorous peer review and high standards.</w:t>
      </w:r>
    </w:p>
    <w:p>
      <w:pPr>
        <w:keepNext/>
        <w:spacing w:before="280" w:after="160"/>
      </w:pPr>
      <w:r>
        <w:rPr>
          <w:rFonts w:ascii="Cambria" w:hAnsi="Cambria" w:eastAsia="Cambria"/>
          <w:b/>
          <w:i w:val="0"/>
          <w:color w:val="1F3A5F"/>
          <w:sz w:val="30"/>
        </w:rPr>
        <w:t>61.14. Conclusion</w:t>
      </w:r>
    </w:p>
    <w:p>
      <w:pPr>
        <w:spacing w:after="120" w:before="0"/>
        <w:jc w:val="both"/>
      </w:pPr>
      <w:r>
        <w:rPr>
          <w:rFonts w:ascii="Cambria" w:hAnsi="Cambria" w:eastAsia="Cambria"/>
          <w:b w:val="0"/>
          <w:i w:val="0"/>
          <w:sz w:val="22"/>
        </w:rPr>
        <w:t>Improving your h-index requires strategic efforts to increase both the quantity and quality of your published work and citations. By publishing high-impact research, engaging with the academic community, leveraging open-access platforms, and ensuring that your work is properly indexed and accessible, you can significantly enhance the visibility and influence of your scholarly contributions. Keep in mind that improving your h-index is a long-term process and requires consistent effort and engagement with the research community.</w:t>
      </w:r>
    </w:p>
    <w:p>
      <w:pPr>
        <w:keepNext/>
        <w:spacing w:before="360" w:after="200"/>
      </w:pPr>
      <w:r>
        <w:rPr>
          <w:rFonts w:ascii="Cambria" w:hAnsi="Cambria" w:eastAsia="Cambria"/>
          <w:b/>
          <w:i w:val="0"/>
          <w:color w:val="1F3A5F"/>
          <w:sz w:val="36"/>
        </w:rPr>
        <w:t>62. i10-index</w:t>
      </w:r>
    </w:p>
    <w:p>
      <w:pPr>
        <w:spacing w:after="120" w:before="0"/>
        <w:jc w:val="both"/>
      </w:pPr>
      <w:r>
        <w:rPr>
          <w:rFonts w:ascii="Cambria" w:hAnsi="Cambria" w:eastAsia="Cambria"/>
          <w:b w:val="0"/>
          <w:i w:val="0"/>
          <w:sz w:val="22"/>
        </w:rPr>
        <w:t>The i10-index is a simple metric used to evaluate the academic productivity of a researcher, based on the number of their publications that have received at least 10 citations. It is used primarily in platforms like Google Scholar to assess an author's impact in their field, though it is also used as a complementary metric alongside others such as the h-index. Here is a detailed breakdown of the i10-index:</w:t>
      </w:r>
    </w:p>
    <w:p>
      <w:pPr>
        <w:keepNext/>
        <w:spacing w:before="280" w:after="160"/>
      </w:pPr>
      <w:r>
        <w:rPr>
          <w:rFonts w:ascii="Cambria" w:hAnsi="Cambria" w:eastAsia="Cambria"/>
          <w:b/>
          <w:i w:val="0"/>
          <w:color w:val="1F3A5F"/>
          <w:sz w:val="30"/>
        </w:rPr>
        <w:t>62.1. What is the i10-index?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The i10-index is the number of academic publications by a researcher that have been cited at least 10 times.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It is designed to measure the productive output of a researcher, focusing specifically on the number of articles that have garnered a reasonable level of attention in terms of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Context: </w:t>
      </w:r>
      <w:r>
        <w:rPr>
          <w:rFonts w:ascii="Cambria" w:hAnsi="Cambria" w:eastAsia="Cambria"/>
          <w:b w:val="0"/>
          <w:i w:val="0"/>
          <w:sz w:val="22"/>
        </w:rPr>
        <w:t>This metric is especially used in Google Scholar, but it can also be applied informally in academic settings to evaluate a researcher's ongoing academic contributions.</w:t>
      </w:r>
    </w:p>
    <w:p>
      <w:pPr>
        <w:keepNext/>
        <w:spacing w:before="280" w:after="160"/>
      </w:pPr>
      <w:r>
        <w:rPr>
          <w:rFonts w:ascii="Cambria" w:hAnsi="Cambria" w:eastAsia="Cambria"/>
          <w:b/>
          <w:i w:val="0"/>
          <w:color w:val="1F3A5F"/>
          <w:sz w:val="30"/>
        </w:rPr>
        <w:t>62.2. How is the i10-index Calculated?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i10-index is calculated by counting the number of publications a researcher has that have been cited at least 10 times.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 example: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a researcher has published 15 articles and 10 of those articles have been cited at least 10 times, the researcher's i10-index would be 10.</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i10-index does not take into account citations from papers with fewer than 10 citations. It focuses on those works that have received significant attention.</w:t>
      </w:r>
    </w:p>
    <w:p>
      <w:pPr>
        <w:keepNext/>
        <w:spacing w:before="280" w:after="160"/>
      </w:pPr>
      <w:r>
        <w:rPr>
          <w:rFonts w:ascii="Cambria" w:hAnsi="Cambria" w:eastAsia="Cambria"/>
          <w:b/>
          <w:i w:val="0"/>
          <w:color w:val="1F3A5F"/>
          <w:sz w:val="30"/>
        </w:rPr>
        <w:t>62.3. Why is the i10-index Important?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Simplicity and Clarity: </w:t>
      </w:r>
      <w:r>
        <w:rPr>
          <w:rFonts w:ascii="Cambria" w:hAnsi="Cambria" w:eastAsia="Cambria"/>
          <w:b w:val="0"/>
          <w:i w:val="0"/>
          <w:sz w:val="22"/>
        </w:rPr>
        <w:t>The i10-index is straightforward to calculate and understand. It provides an easily digestible measure of a researcher's impact and productivity, especially when compared to other more complex metrics like the h-index.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Quality Publications: </w:t>
      </w:r>
      <w:r>
        <w:rPr>
          <w:rFonts w:ascii="Cambria" w:hAnsi="Cambria" w:eastAsia="Cambria"/>
          <w:b w:val="0"/>
          <w:i w:val="0"/>
          <w:sz w:val="22"/>
        </w:rPr>
        <w:t>It gives a clear picture of how many of the researcher's works have reached a level of academic recognition (cited at least 10 times). This helps highlight the research that has had a more noticeable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Useful for Early-Career Researchers: </w:t>
      </w:r>
      <w:r>
        <w:rPr>
          <w:rFonts w:ascii="Cambria" w:hAnsi="Cambria" w:eastAsia="Cambria"/>
          <w:b w:val="0"/>
          <w:i w:val="0"/>
          <w:sz w:val="22"/>
        </w:rPr>
        <w:t>The i10-index is especially useful for early-career researchers who might not have a large number of publications but have a few highly cited works. It helps show that their work has been recognized and engaged with by the academic community.</w:t>
      </w:r>
    </w:p>
    <w:p>
      <w:pPr>
        <w:keepNext/>
        <w:spacing w:before="280" w:after="160"/>
      </w:pPr>
      <w:r>
        <w:rPr>
          <w:rFonts w:ascii="Cambria" w:hAnsi="Cambria" w:eastAsia="Cambria"/>
          <w:b/>
          <w:i w:val="0"/>
          <w:color w:val="1F3A5F"/>
          <w:sz w:val="30"/>
        </w:rPr>
        <w:t>62.4. i10-index vs. Other Citation 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i10-index vs. h-index: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h-index counts the number of papers an author has that have been cited at least h times, which means it is more inclusive of an author's body of work. The i10-index is more focused on counting only the articles that have been cited 10 times or more, providing a more specific measure of research visibility.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h-index can be higher than the i10-index if the author has a large body of work with lower citation counts, while the i10-index might be smaller but more focused on the impact of a smaller number of papers.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i10-index vs. Impact Factor: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Impact Factor of a journal measures how frequently articles in that journal are cited, while the i10-index measures the citation impact of an individual researcher's work. The two metrics are not directly comparable, but the i10-index provides more information on an individual's research output within a specific context, whereas Impact Factor is used to rank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i10-index vs. Citation Count: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citation count is a raw number that represents the total number of times a paper has been cited. The i10-index provides a more focused metric by showing how many papers have received at least 10 citations, offering a better measure of academic impact than simply the number of citations.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i10-index vs. Eigenfactor: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Eigenfactor measures the overall influence of a journal within the academic community based on citation patterns. The i10-index is specific to the researcher and only counts publications with a citation threshold of 10. Eigenfactor evaluates journals, while i10-index evaluates individual researcher performance.</w:t>
      </w:r>
    </w:p>
    <w:p>
      <w:pPr>
        <w:keepNext/>
        <w:spacing w:before="280" w:after="160"/>
      </w:pPr>
      <w:r>
        <w:rPr>
          <w:rFonts w:ascii="Cambria" w:hAnsi="Cambria" w:eastAsia="Cambria"/>
          <w:b/>
          <w:i w:val="0"/>
          <w:color w:val="1F3A5F"/>
          <w:sz w:val="30"/>
        </w:rPr>
        <w:t>62.5. Advantages of the i10-index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Simple to Calculate: </w:t>
      </w:r>
      <w:r>
        <w:rPr>
          <w:rFonts w:ascii="Cambria" w:hAnsi="Cambria" w:eastAsia="Cambria"/>
          <w:b w:val="0"/>
          <w:i w:val="0"/>
          <w:sz w:val="22"/>
        </w:rPr>
        <w:t>The i10-index is easy to calculate and provides a clear snapshot of an author's influential publications. Unlike the h-index, which can be more complex due to the relationship between citations and number of papers, the i10-index is straightforward.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Highlights Influential Works: </w:t>
      </w:r>
      <w:r>
        <w:rPr>
          <w:rFonts w:ascii="Cambria" w:hAnsi="Cambria" w:eastAsia="Cambria"/>
          <w:b w:val="0"/>
          <w:i w:val="0"/>
          <w:sz w:val="22"/>
        </w:rPr>
        <w:t>The i10-index highlights the more influential papers, providing a good indication of the researcher's most significant contributions to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Useful for Early Career: </w:t>
      </w:r>
      <w:r>
        <w:rPr>
          <w:rFonts w:ascii="Cambria" w:hAnsi="Cambria" w:eastAsia="Cambria"/>
          <w:b w:val="0"/>
          <w:i w:val="0"/>
          <w:sz w:val="22"/>
        </w:rPr>
        <w:t>For early-career researchers, the i10-index offers a way to measure research impact even with fewer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Overemphasis on High Citation Articles: </w:t>
      </w:r>
      <w:r>
        <w:rPr>
          <w:rFonts w:ascii="Cambria" w:hAnsi="Cambria" w:eastAsia="Cambria"/>
          <w:b w:val="0"/>
          <w:i w:val="0"/>
          <w:sz w:val="22"/>
        </w:rPr>
        <w:t>While the h-index can be skewed by a few highly-cited articles, the i10-index avoids this problem by focusing on those that have at least 10 citations, thus ensuring a more balanced view of the researcher's work.</w:t>
      </w:r>
    </w:p>
    <w:p>
      <w:pPr>
        <w:keepNext/>
        <w:spacing w:before="280" w:after="160"/>
      </w:pPr>
      <w:r>
        <w:rPr>
          <w:rFonts w:ascii="Cambria" w:hAnsi="Cambria" w:eastAsia="Cambria"/>
          <w:b/>
          <w:i w:val="0"/>
          <w:color w:val="1F3A5F"/>
          <w:sz w:val="30"/>
        </w:rPr>
        <w:t>62.6. Disadvantages of the i10-index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Range: </w:t>
      </w:r>
      <w:r>
        <w:rPr>
          <w:rFonts w:ascii="Cambria" w:hAnsi="Cambria" w:eastAsia="Cambria"/>
          <w:b w:val="0"/>
          <w:i w:val="0"/>
          <w:sz w:val="22"/>
        </w:rPr>
        <w:t>The i10-index only focuses on articles with at least 10 citations, so it may not capture an author's full range of impact. It ignores the influence of papers with fewer than 10 citations, which might still be valuable.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Disciplinary Differences: </w:t>
      </w:r>
      <w:r>
        <w:rPr>
          <w:rFonts w:ascii="Cambria" w:hAnsi="Cambria" w:eastAsia="Cambria"/>
          <w:b w:val="0"/>
          <w:i w:val="0"/>
          <w:sz w:val="22"/>
        </w:rPr>
        <w:t>Citation practices vary across academic fields. In some disciplines, papers may receive fewer citations due to the nature of the field, leading to a lower i10-index even if the research is impactful within its area.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Ignores Context: </w:t>
      </w:r>
      <w:r>
        <w:rPr>
          <w:rFonts w:ascii="Cambria" w:hAnsi="Cambria" w:eastAsia="Cambria"/>
          <w:b w:val="0"/>
          <w:i w:val="0"/>
          <w:sz w:val="22"/>
        </w:rPr>
        <w:t>The i10-index does not consider the context of the citations (e.g., whether they are from highly influential or lesser-known sources). It simply counts how many articles have received at least 10 citations.</w:t>
      </w:r>
    </w:p>
    <w:p>
      <w:pPr>
        <w:keepNext/>
        <w:spacing w:before="280" w:after="160"/>
      </w:pPr>
      <w:r>
        <w:rPr>
          <w:rFonts w:ascii="Cambria" w:hAnsi="Cambria" w:eastAsia="Cambria"/>
          <w:b/>
          <w:i w:val="0"/>
          <w:color w:val="1F3A5F"/>
          <w:sz w:val="30"/>
        </w:rPr>
        <w:t>62.7. How to Improve Your i10-index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High-Impact Research: </w:t>
      </w:r>
      <w:r>
        <w:rPr>
          <w:rFonts w:ascii="Cambria" w:hAnsi="Cambria" w:eastAsia="Cambria"/>
          <w:b w:val="0"/>
          <w:i w:val="0"/>
          <w:sz w:val="22"/>
        </w:rPr>
        <w:t>Focus on publishing quality research that addresses important and timely topics in your field, as these are more likely to be cited by other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Established Researchers: </w:t>
      </w:r>
      <w:r>
        <w:rPr>
          <w:rFonts w:ascii="Cambria" w:hAnsi="Cambria" w:eastAsia="Cambria"/>
          <w:b w:val="0"/>
          <w:i w:val="0"/>
          <w:sz w:val="22"/>
        </w:rPr>
        <w:t>Collaborating with well-known scholars in your field can increase the visibility and citation potential of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Write Review Articles: </w:t>
      </w:r>
      <w:r>
        <w:rPr>
          <w:rFonts w:ascii="Cambria" w:hAnsi="Cambria" w:eastAsia="Cambria"/>
          <w:b w:val="0"/>
          <w:i w:val="0"/>
          <w:sz w:val="22"/>
        </w:rPr>
        <w:t>Review articles are often cited more frequently than original research papers, helping to boost the i10-index.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Promote Your Research: </w:t>
      </w:r>
      <w:r>
        <w:rPr>
          <w:rFonts w:ascii="Cambria" w:hAnsi="Cambria" w:eastAsia="Cambria"/>
          <w:b w:val="0"/>
          <w:i w:val="0"/>
          <w:sz w:val="22"/>
        </w:rPr>
        <w:t>Use platforms like ResearchGate, Google Scholar, and social media to increase the visibility of your research. Engage with others in your field to encourage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Your Work Openly: </w:t>
      </w:r>
      <w:r>
        <w:rPr>
          <w:rFonts w:ascii="Cambria" w:hAnsi="Cambria" w:eastAsia="Cambria"/>
          <w:b w:val="0"/>
          <w:i w:val="0"/>
          <w:sz w:val="22"/>
        </w:rPr>
        <w:t>Make your research available in open-access journals or repositories. Open access increases the likelihood of your work being cited.</w:t>
      </w:r>
    </w:p>
    <w:p>
      <w:pPr>
        <w:keepNext/>
        <w:spacing w:before="280" w:after="160"/>
      </w:pPr>
      <w:r>
        <w:rPr>
          <w:rFonts w:ascii="Cambria" w:hAnsi="Cambria" w:eastAsia="Cambria"/>
          <w:b/>
          <w:i w:val="0"/>
          <w:color w:val="1F3A5F"/>
          <w:sz w:val="30"/>
        </w:rPr>
        <w:t>62.8. Using the i10-index in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Google Scholar Profile: </w:t>
      </w:r>
      <w:r>
        <w:rPr>
          <w:rFonts w:ascii="Cambria" w:hAnsi="Cambria" w:eastAsia="Cambria"/>
          <w:b w:val="0"/>
          <w:i w:val="0"/>
          <w:sz w:val="22"/>
        </w:rPr>
        <w:t>The i10-index is available through Google Scholar. Researchers can create and maintain an author profile on Google Scholar, where the i10-index is automatically updated.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Tracking Your Work: </w:t>
      </w:r>
      <w:r>
        <w:rPr>
          <w:rFonts w:ascii="Cambria" w:hAnsi="Cambria" w:eastAsia="Cambria"/>
          <w:b w:val="0"/>
          <w:i w:val="0"/>
          <w:sz w:val="22"/>
        </w:rPr>
        <w:t>The i10-index is displayed in the Google Scholar profile, helping researchers monitor how many of their papers have achieved at least 10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and Accessible: </w:t>
      </w:r>
      <w:r>
        <w:rPr>
          <w:rFonts w:ascii="Cambria" w:hAnsi="Cambria" w:eastAsia="Cambria"/>
          <w:b w:val="0"/>
          <w:i w:val="0"/>
          <w:sz w:val="22"/>
        </w:rPr>
        <w:t>Google Scholar is free to use and provides an easy way for researchers to track citations, including the i10-index, without any institutional access.</w:t>
      </w:r>
    </w:p>
    <w:p>
      <w:pPr>
        <w:keepNext/>
        <w:spacing w:before="280" w:after="160"/>
      </w:pPr>
      <w:r>
        <w:rPr>
          <w:rFonts w:ascii="Cambria" w:hAnsi="Cambria" w:eastAsia="Cambria"/>
          <w:b/>
          <w:i w:val="0"/>
          <w:color w:val="1F3A5F"/>
          <w:sz w:val="30"/>
        </w:rPr>
        <w:t>62.9. Conclusion</w:t>
      </w:r>
    </w:p>
    <w:p>
      <w:pPr>
        <w:spacing w:after="120" w:before="0"/>
        <w:jc w:val="both"/>
      </w:pPr>
      <w:r>
        <w:rPr>
          <w:rFonts w:ascii="Cambria" w:hAnsi="Cambria" w:eastAsia="Cambria"/>
          <w:b w:val="0"/>
          <w:i w:val="0"/>
          <w:sz w:val="22"/>
        </w:rPr>
        <w:t>The i10-index is a simple and useful metric for assessing the impact of a researcher's work. By focusing on the number of papers that have been cited at least 10 times, it provides a clearer picture of a scholar's influence in their field. Though it has some limitations (e.g., disciplinary citation differences and its focus on articles with at least 10 citations), the i10-index is a valuable tool for measuring academic productivity and impact, especially for early-career researchers and those looking to track the significance of their contributions in the academic world.</w:t>
      </w:r>
    </w:p>
    <w:p>
      <w:pPr>
        <w:keepNext/>
        <w:spacing w:before="360" w:after="200"/>
      </w:pPr>
      <w:r>
        <w:rPr>
          <w:rFonts w:ascii="Cambria" w:hAnsi="Cambria" w:eastAsia="Cambria"/>
          <w:b/>
          <w:i w:val="0"/>
          <w:color w:val="1F3A5F"/>
          <w:sz w:val="36"/>
        </w:rPr>
        <w:t>63. Web of Science</w:t>
      </w:r>
    </w:p>
    <w:p>
      <w:pPr>
        <w:spacing w:after="120" w:before="0"/>
        <w:jc w:val="both"/>
      </w:pPr>
      <w:r>
        <w:rPr>
          <w:rFonts w:ascii="Cambria" w:hAnsi="Cambria" w:eastAsia="Cambria"/>
          <w:b w:val="0"/>
          <w:i w:val="0"/>
          <w:sz w:val="22"/>
        </w:rPr>
        <w:t>Web of Science is one of the most widely used and comprehensive citation and abstract databases, primarily aimed at researchers, academics, and institutions. It provides access to a vast collection of scholarly literature across various disciplines, including science, technology, social sciences, and arts and humanities. Here's a detailed look at Web of Science:</w:t>
      </w:r>
    </w:p>
    <w:p>
      <w:pPr>
        <w:keepNext/>
        <w:spacing w:before="280" w:after="160"/>
      </w:pPr>
      <w:r>
        <w:rPr>
          <w:rFonts w:ascii="Cambria" w:hAnsi="Cambria" w:eastAsia="Cambria"/>
          <w:b/>
          <w:i w:val="0"/>
          <w:color w:val="1F3A5F"/>
          <w:sz w:val="30"/>
        </w:rPr>
        <w:t>63.1. Overview of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Developed by: </w:t>
      </w:r>
      <w:r>
        <w:rPr>
          <w:rFonts w:ascii="Cambria" w:hAnsi="Cambria" w:eastAsia="Cambria"/>
          <w:b w:val="0"/>
          <w:i w:val="0"/>
          <w:sz w:val="22"/>
        </w:rPr>
        <w:t>Clarivate Analytics (formerly part of Thomson Reuters).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Coverage: </w:t>
      </w:r>
      <w:r>
        <w:rPr>
          <w:rFonts w:ascii="Cambria" w:hAnsi="Cambria" w:eastAsia="Cambria"/>
          <w:b w:val="0"/>
          <w:i w:val="0"/>
          <w:sz w:val="22"/>
        </w:rPr>
        <w:t>Web of Science indexes journals, conference proceedings, books, patents, and other scholarly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Main Purpose: </w:t>
      </w:r>
      <w:r>
        <w:rPr>
          <w:rFonts w:ascii="Cambria" w:hAnsi="Cambria" w:eastAsia="Cambria"/>
          <w:b w:val="0"/>
          <w:i w:val="0"/>
          <w:sz w:val="22"/>
        </w:rPr>
        <w:t>To provide users with access to high-quality, peer-reviewed academic research and citation data to support scholarly work, research evaluation, and collaboration.</w:t>
      </w:r>
    </w:p>
    <w:p>
      <w:pPr>
        <w:keepNext/>
        <w:spacing w:before="280" w:after="160"/>
      </w:pPr>
      <w:r>
        <w:rPr>
          <w:rFonts w:ascii="Cambria" w:hAnsi="Cambria" w:eastAsia="Cambria"/>
          <w:b/>
          <w:i w:val="0"/>
          <w:color w:val="1F3A5F"/>
          <w:sz w:val="30"/>
        </w:rPr>
        <w:t>63.2. Key Features of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Indexing: </w:t>
      </w:r>
      <w:r>
        <w:rPr>
          <w:rFonts w:ascii="Cambria" w:hAnsi="Cambria" w:eastAsia="Cambria"/>
          <w:b w:val="0"/>
          <w:i w:val="0"/>
          <w:sz w:val="22"/>
        </w:rPr>
        <w:t>Tracks how often a scholarly article has been cited by other research, helping to measure the impact and influence of a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Multidisciplinary Content: </w:t>
      </w:r>
      <w:r>
        <w:rPr>
          <w:rFonts w:ascii="Cambria" w:hAnsi="Cambria" w:eastAsia="Cambria"/>
          <w:b w:val="0"/>
          <w:i w:val="0"/>
          <w:sz w:val="22"/>
        </w:rPr>
        <w:t>Includes a wide range of disciplines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Science Citation Index Expanded (SCI-EXPANDED): Covers natural and physical 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Social Sciences Citation Index (SSCI): Focuses on social science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Arts &amp; Humanities Citation Index (A&amp;HCI): Includes publications in the arts and humanities.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Emerging Sources Citation Index (ESCI): Includes new journals and high-quality publications that are not yet indexed in the more traditional citation indexes.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Provides citation counts for articles, enabling researchers to track how often a particular publication has been referenced and evaluate its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Profiles: </w:t>
      </w:r>
      <w:r>
        <w:rPr>
          <w:rFonts w:ascii="Cambria" w:hAnsi="Cambria" w:eastAsia="Cambria"/>
          <w:b w:val="0"/>
          <w:i w:val="0"/>
          <w:sz w:val="22"/>
        </w:rPr>
        <w:t>Researchers can create profiles that display their publications, citation counts, h-index, and other relevant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Tools: </w:t>
      </w:r>
      <w:r>
        <w:rPr>
          <w:rFonts w:ascii="Cambria" w:hAnsi="Cambria" w:eastAsia="Cambria"/>
          <w:b w:val="0"/>
          <w:i w:val="0"/>
          <w:sz w:val="22"/>
        </w:rPr>
        <w:t>Offers powerful search features that allow users to filter by author, title, journal,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Impact Factor: </w:t>
      </w:r>
      <w:r>
        <w:rPr>
          <w:rFonts w:ascii="Cambria" w:hAnsi="Cambria" w:eastAsia="Cambria"/>
          <w:b w:val="0"/>
          <w:i w:val="0"/>
          <w:sz w:val="22"/>
        </w:rPr>
        <w:t>Includes journal ranking metrics, including the Impact Factor, which is used to assess the influence and importance of a particular journal within a field.</w:t>
      </w:r>
    </w:p>
    <w:p>
      <w:pPr>
        <w:keepNext/>
        <w:spacing w:before="280" w:after="160"/>
      </w:pPr>
      <w:r>
        <w:rPr>
          <w:rFonts w:ascii="Cambria" w:hAnsi="Cambria" w:eastAsia="Cambria"/>
          <w:b/>
          <w:i w:val="0"/>
          <w:color w:val="1F3A5F"/>
          <w:sz w:val="30"/>
        </w:rPr>
        <w:t>63.3. Components of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Core Collection: </w:t>
      </w:r>
      <w:r>
        <w:rPr>
          <w:rFonts w:ascii="Cambria" w:hAnsi="Cambria" w:eastAsia="Cambria"/>
          <w:b w:val="0"/>
          <w:i w:val="0"/>
          <w:sz w:val="22"/>
        </w:rPr>
        <w:t>The most significant part of Web of Science, which includes major citation databases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Science Citation Index Expanded (SCI-EXPANDED)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Social Sciences Citation Index (SSCI)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Arts &amp; Humanities Citation Index (A&amp;HCI)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Conference Proceedings Citation Index (CPCI)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Book Citation Index (BCI)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Emerging Sources Citation Index (ESCI)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Proceedings: </w:t>
      </w:r>
      <w:r>
        <w:rPr>
          <w:rFonts w:ascii="Cambria" w:hAnsi="Cambria" w:eastAsia="Cambria"/>
          <w:b w:val="0"/>
          <w:i w:val="0"/>
          <w:sz w:val="22"/>
        </w:rPr>
        <w:t>Provides access to conference papers, which are often cited in fields like computer science, engineering, and medical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Reports: </w:t>
      </w:r>
      <w:r>
        <w:rPr>
          <w:rFonts w:ascii="Cambria" w:hAnsi="Cambria" w:eastAsia="Cambria"/>
          <w:b w:val="0"/>
          <w:i w:val="0"/>
          <w:sz w:val="22"/>
        </w:rPr>
        <w:t>Web of Science allows users to create citation reports to analyze publication trends, impact metrics, and collaboration networks.</w:t>
      </w:r>
    </w:p>
    <w:p>
      <w:pPr>
        <w:keepNext/>
        <w:spacing w:before="280" w:after="160"/>
      </w:pPr>
      <w:r>
        <w:rPr>
          <w:rFonts w:ascii="Cambria" w:hAnsi="Cambria" w:eastAsia="Cambria"/>
          <w:b/>
          <w:i w:val="0"/>
          <w:color w:val="1F3A5F"/>
          <w:sz w:val="30"/>
        </w:rPr>
        <w:t>63.4. Citation Metrics and Analysis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h-index: </w:t>
      </w:r>
      <w:r>
        <w:rPr>
          <w:rFonts w:ascii="Cambria" w:hAnsi="Cambria" w:eastAsia="Cambria"/>
          <w:b w:val="0"/>
          <w:i w:val="0"/>
          <w:sz w:val="22"/>
        </w:rPr>
        <w:t>A metric that measures both the productivity and citation impact of an author's publications. It is used to assess the academic productivity and citation influence of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w:t>
      </w:r>
      <w:r>
        <w:rPr>
          <w:rFonts w:ascii="Cambria" w:hAnsi="Cambria" w:eastAsia="Cambria"/>
          <w:b w:val="0"/>
          <w:i w:val="0"/>
          <w:sz w:val="22"/>
        </w:rPr>
        <w:t>An indicator of a journal's importance, calculated by the number of citations its articles receive in a given time period.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Mapping: </w:t>
      </w:r>
      <w:r>
        <w:rPr>
          <w:rFonts w:ascii="Cambria" w:hAnsi="Cambria" w:eastAsia="Cambria"/>
          <w:b w:val="0"/>
          <w:i w:val="0"/>
          <w:sz w:val="22"/>
        </w:rPr>
        <w:t>Web of Science visualizes citation relationships between articles, showing how research builds upon previous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Altmetrics: </w:t>
      </w:r>
      <w:r>
        <w:rPr>
          <w:rFonts w:ascii="Cambria" w:hAnsi="Cambria" w:eastAsia="Cambria"/>
          <w:b w:val="0"/>
          <w:i w:val="0"/>
          <w:sz w:val="22"/>
        </w:rPr>
        <w:t>Web of Science also tracks alternative metrics like social media mentions, blog discussions, and online attention to articles.</w:t>
      </w:r>
    </w:p>
    <w:p>
      <w:pPr>
        <w:keepNext/>
        <w:spacing w:before="280" w:after="160"/>
      </w:pPr>
      <w:r>
        <w:rPr>
          <w:rFonts w:ascii="Cambria" w:hAnsi="Cambria" w:eastAsia="Cambria"/>
          <w:b/>
          <w:i w:val="0"/>
          <w:color w:val="1F3A5F"/>
          <w:sz w:val="30"/>
        </w:rPr>
        <w:t>63.5. Advantages of Using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and Reliable: </w:t>
      </w:r>
      <w:r>
        <w:rPr>
          <w:rFonts w:ascii="Cambria" w:hAnsi="Cambria" w:eastAsia="Cambria"/>
          <w:b w:val="0"/>
          <w:i w:val="0"/>
          <w:sz w:val="22"/>
        </w:rPr>
        <w:t>Web of Science provides access to high-quality, peerreviewed content across a wide range of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Filter Capabilities: </w:t>
      </w:r>
      <w:r>
        <w:rPr>
          <w:rFonts w:ascii="Cambria" w:hAnsi="Cambria" w:eastAsia="Cambria"/>
          <w:b w:val="0"/>
          <w:i w:val="0"/>
          <w:sz w:val="22"/>
        </w:rPr>
        <w:t>Advanced search features allow users to refine results by author, journal, date, document type,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and Journal Profiles: </w:t>
      </w:r>
      <w:r>
        <w:rPr>
          <w:rFonts w:ascii="Cambria" w:hAnsi="Cambria" w:eastAsia="Cambria"/>
          <w:b w:val="0"/>
          <w:i w:val="0"/>
          <w:sz w:val="22"/>
        </w:rPr>
        <w:t>Users can explore author metrics, such as citation counts and h-index, or journal profiles to understand the scope and influence of a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Evaluation: </w:t>
      </w:r>
      <w:r>
        <w:rPr>
          <w:rFonts w:ascii="Cambria" w:hAnsi="Cambria" w:eastAsia="Cambria"/>
          <w:b w:val="0"/>
          <w:i w:val="0"/>
          <w:sz w:val="22"/>
        </w:rPr>
        <w:t>Web of Science is widely used in academic research evaluations to assess the impact of publications, researchers, and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Discovery: </w:t>
      </w:r>
      <w:r>
        <w:rPr>
          <w:rFonts w:ascii="Cambria" w:hAnsi="Cambria" w:eastAsia="Cambria"/>
          <w:b w:val="0"/>
          <w:i w:val="0"/>
          <w:sz w:val="22"/>
        </w:rPr>
        <w:t>It helps researchers discover collaborators, trends, and emerging topics in their fields by analyzing citation data and co-author relationships.</w:t>
      </w:r>
    </w:p>
    <w:p>
      <w:pPr>
        <w:keepNext/>
        <w:spacing w:before="280" w:after="160"/>
      </w:pPr>
      <w:r>
        <w:rPr>
          <w:rFonts w:ascii="Cambria" w:hAnsi="Cambria" w:eastAsia="Cambria"/>
          <w:b/>
          <w:i w:val="0"/>
          <w:color w:val="1F3A5F"/>
          <w:sz w:val="30"/>
        </w:rPr>
        <w:t>63.6. How Web of Science Is Used in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Literature Review: </w:t>
      </w:r>
      <w:r>
        <w:rPr>
          <w:rFonts w:ascii="Cambria" w:hAnsi="Cambria" w:eastAsia="Cambria"/>
          <w:b w:val="0"/>
          <w:i w:val="0"/>
          <w:sz w:val="22"/>
        </w:rPr>
        <w:t>Web of Science is essential for conducting thorough literature reviews and finding relevant studies across multiple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Tracking Research Impact: </w:t>
      </w:r>
      <w:r>
        <w:rPr>
          <w:rFonts w:ascii="Cambria" w:hAnsi="Cambria" w:eastAsia="Cambria"/>
          <w:b w:val="0"/>
          <w:i w:val="0"/>
          <w:sz w:val="22"/>
        </w:rPr>
        <w:t>Researchers use Web of Science to track citations of their work and monitor the impact of their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Identifying Key Researchers and Collaborators: </w:t>
      </w:r>
      <w:r>
        <w:rPr>
          <w:rFonts w:ascii="Cambria" w:hAnsi="Cambria" w:eastAsia="Cambria"/>
          <w:b w:val="0"/>
          <w:i w:val="0"/>
          <w:sz w:val="22"/>
        </w:rPr>
        <w:t>By analyzing citation relationships, Web of Science helps identify leading researchers in a specific field and potential collaborators.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Selection: </w:t>
      </w:r>
      <w:r>
        <w:rPr>
          <w:rFonts w:ascii="Cambria" w:hAnsi="Cambria" w:eastAsia="Cambria"/>
          <w:b w:val="0"/>
          <w:i w:val="0"/>
          <w:sz w:val="22"/>
        </w:rPr>
        <w:t>Authors can use Web of Science to find high-impact journals in which to publish their work based on citation data and rankings.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and Institutional Evaluations: </w:t>
      </w:r>
      <w:r>
        <w:rPr>
          <w:rFonts w:ascii="Cambria" w:hAnsi="Cambria" w:eastAsia="Cambria"/>
          <w:b w:val="0"/>
          <w:i w:val="0"/>
          <w:sz w:val="22"/>
        </w:rPr>
        <w:t>Institutions and funding bodies use citation metrics from Web of Science to evaluate the productivity and impact of researchers, academic departments, and institutions.</w:t>
      </w:r>
    </w:p>
    <w:p>
      <w:pPr>
        <w:keepNext/>
        <w:spacing w:before="280" w:after="160"/>
      </w:pPr>
      <w:r>
        <w:rPr>
          <w:rFonts w:ascii="Cambria" w:hAnsi="Cambria" w:eastAsia="Cambria"/>
          <w:b/>
          <w:i w:val="0"/>
          <w:color w:val="1F3A5F"/>
          <w:sz w:val="30"/>
        </w:rPr>
        <w:t>63.7. Accessing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Subscription-Based Access: </w:t>
      </w:r>
      <w:r>
        <w:rPr>
          <w:rFonts w:ascii="Cambria" w:hAnsi="Cambria" w:eastAsia="Cambria"/>
          <w:b w:val="0"/>
          <w:i w:val="0"/>
          <w:sz w:val="22"/>
        </w:rPr>
        <w:t>Web of Science is a subscription-based platform, often accessible through universities, research institutions, and libraries.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Trial Access: </w:t>
      </w:r>
      <w:r>
        <w:rPr>
          <w:rFonts w:ascii="Cambria" w:hAnsi="Cambria" w:eastAsia="Cambria"/>
          <w:b w:val="0"/>
          <w:i w:val="0"/>
          <w:sz w:val="22"/>
        </w:rPr>
        <w:t>Some institutions offer trial access to Web of Science for a limited period, allowing users to explore its features.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Access: </w:t>
      </w:r>
      <w:r>
        <w:rPr>
          <w:rFonts w:ascii="Cambria" w:hAnsi="Cambria" w:eastAsia="Cambria"/>
          <w:b w:val="0"/>
          <w:i w:val="0"/>
          <w:sz w:val="22"/>
        </w:rPr>
        <w:t>Researchers can create personal accounts to save searches, manage alerts, and build author profiles.</w:t>
      </w:r>
    </w:p>
    <w:p>
      <w:pPr>
        <w:keepNext/>
        <w:spacing w:before="280" w:after="160"/>
      </w:pPr>
      <w:r>
        <w:rPr>
          <w:rFonts w:ascii="Cambria" w:hAnsi="Cambria" w:eastAsia="Cambria"/>
          <w:b/>
          <w:i w:val="0"/>
          <w:color w:val="1F3A5F"/>
          <w:sz w:val="30"/>
        </w:rPr>
        <w:t>63.8. Integration with Other Tools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EndNote: </w:t>
      </w:r>
      <w:r>
        <w:rPr>
          <w:rFonts w:ascii="Cambria" w:hAnsi="Cambria" w:eastAsia="Cambria"/>
          <w:b w:val="0"/>
          <w:i w:val="0"/>
          <w:sz w:val="22"/>
        </w:rPr>
        <w:t>Web of Science integrates with EndNote, a reference management tool, to help researchers organize their citations and manage bibliographies.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InCites: </w:t>
      </w:r>
      <w:r>
        <w:rPr>
          <w:rFonts w:ascii="Cambria" w:hAnsi="Cambria" w:eastAsia="Cambria"/>
          <w:b w:val="0"/>
          <w:i w:val="0"/>
          <w:sz w:val="22"/>
        </w:rPr>
        <w:t>An analytics tool from Clarivate Analytics that provides deeper insights into research performance and benchmarking.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ORCID: </w:t>
      </w:r>
      <w:r>
        <w:rPr>
          <w:rFonts w:ascii="Cambria" w:hAnsi="Cambria" w:eastAsia="Cambria"/>
          <w:b w:val="0"/>
          <w:i w:val="0"/>
          <w:sz w:val="22"/>
        </w:rPr>
        <w:t>Web of Science connects with ORCID to associate publications with researchers' unique identifiers, ensuring proper attribution of academic work.</w:t>
      </w:r>
    </w:p>
    <w:p>
      <w:pPr>
        <w:keepNext/>
        <w:spacing w:before="280" w:after="160"/>
      </w:pPr>
      <w:r>
        <w:rPr>
          <w:rFonts w:ascii="Cambria" w:hAnsi="Cambria" w:eastAsia="Cambria"/>
          <w:b/>
          <w:i w:val="0"/>
          <w:color w:val="1F3A5F"/>
          <w:sz w:val="30"/>
        </w:rPr>
        <w:t>63.9. Benefits of Web of Science for Academic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Enhanced Research Visibility: </w:t>
      </w:r>
      <w:r>
        <w:rPr>
          <w:rFonts w:ascii="Cambria" w:hAnsi="Cambria" w:eastAsia="Cambria"/>
          <w:b w:val="0"/>
          <w:i w:val="0"/>
          <w:sz w:val="22"/>
        </w:rPr>
        <w:t>Web of Science helps institutions increase the visibility of their research output by linking authors to their works and providing citation data.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Strategic Research Planning: </w:t>
      </w:r>
      <w:r>
        <w:rPr>
          <w:rFonts w:ascii="Cambria" w:hAnsi="Cambria" w:eastAsia="Cambria"/>
          <w:b w:val="0"/>
          <w:i w:val="0"/>
          <w:sz w:val="22"/>
        </w:rPr>
        <w:t>Institutions can use citation data to identify emerging research trends and strategically guide research funding and collaboration.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Evaluation of Research Performance: </w:t>
      </w:r>
      <w:r>
        <w:rPr>
          <w:rFonts w:ascii="Cambria" w:hAnsi="Cambria" w:eastAsia="Cambria"/>
          <w:b w:val="0"/>
          <w:i w:val="0"/>
          <w:sz w:val="22"/>
        </w:rPr>
        <w:t>Academic institutions rely on Web of Science to measure and departments.</w:t>
      </w:r>
    </w:p>
    <w:p>
      <w:pPr>
        <w:keepNext/>
        <w:spacing w:before="280" w:after="160"/>
      </w:pPr>
      <w:r>
        <w:rPr>
          <w:rFonts w:ascii="Cambria" w:hAnsi="Cambria" w:eastAsia="Cambria"/>
          <w:b/>
          <w:i w:val="0"/>
          <w:color w:val="1F3A5F"/>
          <w:sz w:val="30"/>
        </w:rPr>
        <w:t>63.10. Conclusion</w:t>
      </w:r>
    </w:p>
    <w:p>
      <w:pPr>
        <w:spacing w:after="120" w:before="0"/>
        <w:jc w:val="both"/>
      </w:pPr>
      <w:r>
        <w:rPr>
          <w:rFonts w:ascii="Cambria" w:hAnsi="Cambria" w:eastAsia="Cambria"/>
          <w:b w:val="0"/>
          <w:i w:val="0"/>
          <w:sz w:val="22"/>
        </w:rPr>
        <w:t>Web of Science is a powerful and widely used tool for academic research, providing comprehensive access to high-quality, peer-reviewed content across multiple disciplines. It offers a variety of features, including citation tracking, journal impact metrics, and citation analysis tools, which are essential for researchers, academic institutions, and publishers to evaluate research impact, track trends, and make data-driven decisions in the academic and research landscape.</w:t>
      </w:r>
    </w:p>
    <w:p>
      <w:pPr>
        <w:spacing w:after="120" w:before="0"/>
        <w:jc w:val="both"/>
      </w:pPr>
      <w:r>
        <w:rPr>
          <w:rFonts w:ascii="Cambria" w:hAnsi="Cambria" w:eastAsia="Cambria"/>
          <w:b w:val="0"/>
          <w:i w:val="0"/>
          <w:sz w:val="22"/>
        </w:rPr>
        <w:t>track research productivity and the impact of their faculty and</w:t>
      </w:r>
    </w:p>
    <w:p>
      <w:pPr>
        <w:keepNext/>
        <w:spacing w:before="360" w:after="200"/>
      </w:pPr>
      <w:r>
        <w:rPr>
          <w:rFonts w:ascii="Cambria" w:hAnsi="Cambria" w:eastAsia="Cambria"/>
          <w:b/>
          <w:i w:val="0"/>
          <w:color w:val="1F3A5F"/>
          <w:sz w:val="36"/>
        </w:rPr>
        <w:t>64. Emerging Sources Citation Index (ESCI)</w:t>
      </w:r>
    </w:p>
    <w:p>
      <w:pPr>
        <w:spacing w:after="120" w:before="0"/>
        <w:jc w:val="both"/>
      </w:pPr>
      <w:r>
        <w:rPr>
          <w:rFonts w:ascii="Cambria" w:hAnsi="Cambria" w:eastAsia="Cambria"/>
          <w:b w:val="0"/>
          <w:i w:val="0"/>
          <w:sz w:val="22"/>
        </w:rPr>
        <w:t>Emerging Sources Citation Index (ESCI) is a citation database within Web of Science, provided by Clarivate Analytics, designed to track newly emerging and high-potential scholarly journals across various disciplines. ESCI serves as a bridge between lower-tier journals that are not yet indexed in the Science Citation Index Expanded (SCI-EXPANDED) or Social Sciences Citation Index (SSCI) and those that are already part of these prestigious citation indices. ESCI helps evaluate new journals, offering visibility and citation tracking that can eventually lead to inclusion in other Web of Science databases.</w:t>
      </w:r>
    </w:p>
    <w:p>
      <w:pPr>
        <w:spacing w:after="120" w:before="0"/>
        <w:jc w:val="both"/>
      </w:pPr>
      <w:r>
        <w:rPr>
          <w:rFonts w:ascii="Cambria" w:hAnsi="Cambria" w:eastAsia="Cambria"/>
          <w:b w:val="0"/>
          <w:i w:val="0"/>
          <w:sz w:val="22"/>
        </w:rPr>
        <w:t>Here is a detailed breakdown of ESCI:</w:t>
      </w:r>
    </w:p>
    <w:p>
      <w:pPr>
        <w:keepNext/>
        <w:spacing w:before="280" w:after="160"/>
      </w:pPr>
      <w:r>
        <w:rPr>
          <w:rFonts w:ascii="Cambria" w:hAnsi="Cambria" w:eastAsia="Cambria"/>
          <w:b/>
          <w:i w:val="0"/>
          <w:color w:val="1F3A5F"/>
          <w:sz w:val="30"/>
        </w:rPr>
        <w:t>64.1. What is Emerging Sources Citation Index (ESCI)?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The Emerging Sources Citation Index (ESCI) is a database that indexes journals from emerging or growing academic disciplines, or those that are not yet indexed in more established citation indexes like SCI-EXPANDED or SSCI.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ESCI aims to provide visibility and recognition to newly established or niche journals that have the potential to gain influence in their respective fields. It serves as a stepping stone for journals seeking inclusion in higher-tier indexes within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ESCI includes journals across a wide range of disciplines, including the natural sciences, social sciences, humanities, and applied sciences. These journals are selected based on their academic quality and potential for growth.</w:t>
      </w:r>
    </w:p>
    <w:p>
      <w:pPr>
        <w:keepNext/>
        <w:spacing w:before="280" w:after="160"/>
      </w:pPr>
      <w:r>
        <w:rPr>
          <w:rFonts w:ascii="Cambria" w:hAnsi="Cambria" w:eastAsia="Cambria"/>
          <w:b/>
          <w:i w:val="0"/>
          <w:color w:val="1F3A5F"/>
          <w:sz w:val="30"/>
        </w:rPr>
        <w:t>64.2. Key Features of ESCI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Coverage: </w:t>
      </w:r>
      <w:r>
        <w:rPr>
          <w:rFonts w:ascii="Cambria" w:hAnsi="Cambria" w:eastAsia="Cambria"/>
          <w:b w:val="0"/>
          <w:i w:val="0"/>
          <w:sz w:val="22"/>
        </w:rPr>
        <w:t>ESCI indexes journals from a broad spectrum of subjects, ranging from emerging interdisciplinary fields to niche and specialized topics. This provides a more inclusive approach to tracking global academic developments.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Indexing Emerging Journals: </w:t>
      </w:r>
      <w:r>
        <w:rPr>
          <w:rFonts w:ascii="Cambria" w:hAnsi="Cambria" w:eastAsia="Cambria"/>
          <w:b w:val="0"/>
          <w:i w:val="0"/>
          <w:sz w:val="22"/>
        </w:rPr>
        <w:t>ESCI includes journals that may not yet meet the criteria to be included in higher-ranking indexes like SCI-EXPANDED, SSCI, or Arts and Humanities Citation Index (A&amp;HCI), but show strong academic potential.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Data: </w:t>
      </w:r>
      <w:r>
        <w:rPr>
          <w:rFonts w:ascii="Cambria" w:hAnsi="Cambria" w:eastAsia="Cambria"/>
          <w:b w:val="0"/>
          <w:i w:val="0"/>
          <w:sz w:val="22"/>
        </w:rPr>
        <w:t>Like other Web of Science databases, ESCI offers citation tracking for journals, helping authors, researchers, and institutions monitor the academic impact of newly established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Visibility: </w:t>
      </w:r>
      <w:r>
        <w:rPr>
          <w:rFonts w:ascii="Cambria" w:hAnsi="Cambria" w:eastAsia="Cambria"/>
          <w:b w:val="0"/>
          <w:i w:val="0"/>
          <w:sz w:val="22"/>
        </w:rPr>
        <w:t>By being included in ESCI, journals gain increased visibility and credibility within the academic community. It helps highlight emerging sources that could become influential in the future.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 for Journal Growth: </w:t>
      </w:r>
      <w:r>
        <w:rPr>
          <w:rFonts w:ascii="Cambria" w:hAnsi="Cambria" w:eastAsia="Cambria"/>
          <w:b w:val="0"/>
          <w:i w:val="0"/>
          <w:sz w:val="22"/>
        </w:rPr>
        <w:t>ESCI helps journals gain recognition by exposing them to the broader research community and assisting them in reaching higher citation standards required for eventual inclusion in more prestigious Web of Science indices.</w:t>
      </w:r>
    </w:p>
    <w:p>
      <w:pPr>
        <w:keepNext/>
        <w:spacing w:before="280" w:after="160"/>
      </w:pPr>
      <w:r>
        <w:rPr>
          <w:rFonts w:ascii="Cambria" w:hAnsi="Cambria" w:eastAsia="Cambria"/>
          <w:b/>
          <w:i w:val="0"/>
          <w:color w:val="1F3A5F"/>
          <w:sz w:val="30"/>
        </w:rPr>
        <w:t>64.3. How ESCI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Selection: </w:t>
      </w:r>
      <w:r>
        <w:rPr>
          <w:rFonts w:ascii="Cambria" w:hAnsi="Cambria" w:eastAsia="Cambria"/>
          <w:b w:val="0"/>
          <w:i w:val="0"/>
          <w:sz w:val="22"/>
        </w:rPr>
        <w:t>Journals are selected for inclusion in ESCI based on editorial quality, peer-review standards, and their ability to demonstrate academic value in emerging or developing areas. This evaluation helps ensure that only high-quality content is included, despite the journals' early stage.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ESCI provides basic citation data for journals indexed within it. Researchers can view the citation counts for articles published in ESCI journals, which helps assess their early-stage influence.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Periodical Updates: </w:t>
      </w:r>
      <w:r>
        <w:rPr>
          <w:rFonts w:ascii="Cambria" w:hAnsi="Cambria" w:eastAsia="Cambria"/>
          <w:b w:val="0"/>
          <w:i w:val="0"/>
          <w:sz w:val="22"/>
        </w:rPr>
        <w:t>ESCI journals are regularly evaluated to determine whether they should remain in the index or be moved to a higher-level index (such as SCI-EXPANDED or SSCI) if they meet the required criteria. Conversely, journals that fail to maintain quality standards may be removed from ESCI.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Metrics and Reports: </w:t>
      </w:r>
      <w:r>
        <w:rPr>
          <w:rFonts w:ascii="Cambria" w:hAnsi="Cambria" w:eastAsia="Cambria"/>
          <w:b w:val="0"/>
          <w:i w:val="0"/>
          <w:sz w:val="22"/>
        </w:rPr>
        <w:t>ESCI offers tools for tracking the performance and growth of emerging journals. These metrics help journal editors and publishers monitor their journals' development and the impact of their articles.</w:t>
      </w:r>
    </w:p>
    <w:p>
      <w:pPr>
        <w:keepNext/>
        <w:spacing w:before="280" w:after="160"/>
      </w:pPr>
      <w:r>
        <w:rPr>
          <w:rFonts w:ascii="Cambria" w:hAnsi="Cambria" w:eastAsia="Cambria"/>
          <w:b/>
          <w:i w:val="0"/>
          <w:color w:val="1F3A5F"/>
          <w:sz w:val="30"/>
        </w:rPr>
        <w:t>64.4. Benefits of ESCI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Increased Exposure for Journals: </w:t>
      </w:r>
      <w:r>
        <w:rPr>
          <w:rFonts w:ascii="Cambria" w:hAnsi="Cambria" w:eastAsia="Cambria"/>
          <w:b w:val="0"/>
          <w:i w:val="0"/>
          <w:sz w:val="22"/>
        </w:rPr>
        <w:t>Journals indexed in ESCI gain visibility through Web of Science, one of the largest citation databases in the world. This makes their content accessible to a global audience of researchers, scholars, and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Early Recognition for New Journals: </w:t>
      </w:r>
      <w:r>
        <w:rPr>
          <w:rFonts w:ascii="Cambria" w:hAnsi="Cambria" w:eastAsia="Cambria"/>
          <w:b w:val="0"/>
          <w:i w:val="0"/>
          <w:sz w:val="22"/>
        </w:rPr>
        <w:t>ESCI provides early recognition and academic legitimacy for new journals, giving them a platform to grow and attract submissions and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for Emerging Journals: </w:t>
      </w:r>
      <w:r>
        <w:rPr>
          <w:rFonts w:ascii="Cambria" w:hAnsi="Cambria" w:eastAsia="Cambria"/>
          <w:b w:val="0"/>
          <w:i w:val="0"/>
          <w:sz w:val="22"/>
        </w:rPr>
        <w:t>For emerging journals that are not yet indexed in higher tiers, ESCI allows them to track citations and measure their early academic impact. This citation data can be useful for improving the journal's standing in future evaluations.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Platform for Progress: </w:t>
      </w:r>
      <w:r>
        <w:rPr>
          <w:rFonts w:ascii="Cambria" w:hAnsi="Cambria" w:eastAsia="Cambria"/>
          <w:b w:val="0"/>
          <w:i w:val="0"/>
          <w:sz w:val="22"/>
        </w:rPr>
        <w:t>ESCI is a stepping stone for journals that want to eventually be included in more prestigious citation indices like SCI-EXPANDED or SSCI. If journals indexed in ESCI meet specific criteria over time, they can be promoted to higher-level databases within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Disciplinary Inclusiveness: </w:t>
      </w:r>
      <w:r>
        <w:rPr>
          <w:rFonts w:ascii="Cambria" w:hAnsi="Cambria" w:eastAsia="Cambria"/>
          <w:b w:val="0"/>
          <w:i w:val="0"/>
          <w:sz w:val="22"/>
        </w:rPr>
        <w:t>ESCI helps ensure that journals from newer or less-established fields of study receive attention, even if they are in emerging or interdisciplinary subjects.</w:t>
      </w:r>
    </w:p>
    <w:p>
      <w:pPr>
        <w:keepNext/>
        <w:spacing w:before="280" w:after="160"/>
      </w:pPr>
      <w:r>
        <w:rPr>
          <w:rFonts w:ascii="Cambria" w:hAnsi="Cambria" w:eastAsia="Cambria"/>
          <w:b/>
          <w:i w:val="0"/>
          <w:color w:val="1F3A5F"/>
          <w:sz w:val="30"/>
        </w:rPr>
        <w:t>64.5. How ESCI Supports Journal Growth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Evaluation Metrics: </w:t>
      </w:r>
      <w:r>
        <w:rPr>
          <w:rFonts w:ascii="Cambria" w:hAnsi="Cambria" w:eastAsia="Cambria"/>
          <w:b w:val="0"/>
          <w:i w:val="0"/>
          <w:sz w:val="22"/>
        </w:rPr>
        <w:t>ESCI helps journals measure their impact factor and overall academic influence. While it does not have the strict impact factor metrics like SCI-EXPANDED or SSCI, it tracks citation data, which can contribute to the journal's recognition and eventual promotion.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By allowing citation tracking, ESCI supports journals in building their academic reputation. Journal articles indexed in ESCI may become more visible to researchers and get cited more frequently, which helps the journal grow.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Visibility in Global Databases: </w:t>
      </w:r>
      <w:r>
        <w:rPr>
          <w:rFonts w:ascii="Cambria" w:hAnsi="Cambria" w:eastAsia="Cambria"/>
          <w:b w:val="0"/>
          <w:i w:val="0"/>
          <w:sz w:val="22"/>
        </w:rPr>
        <w:t>ESCI contributes to journals being indexed in global databases such as Google Scholar, Scopus, and PubMed. As these journals gain visibility, they are more likely to attract high-quality articles and increase their academic standing.</w:t>
      </w:r>
    </w:p>
    <w:p>
      <w:pPr>
        <w:keepNext/>
        <w:spacing w:before="280" w:after="160"/>
      </w:pPr>
      <w:r>
        <w:rPr>
          <w:rFonts w:ascii="Cambria" w:hAnsi="Cambria" w:eastAsia="Cambria"/>
          <w:b/>
          <w:i w:val="0"/>
          <w:color w:val="1F3A5F"/>
          <w:sz w:val="30"/>
        </w:rPr>
        <w:t>64.6. How to Access ESCI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 of Science: </w:t>
      </w:r>
      <w:r>
        <w:rPr>
          <w:rFonts w:ascii="Cambria" w:hAnsi="Cambria" w:eastAsia="Cambria"/>
          <w:b w:val="0"/>
          <w:i w:val="0"/>
          <w:sz w:val="22"/>
        </w:rPr>
        <w:t>ESCI is part of the Web of Science platform, which requires a subscription. Many academic institutions, libraries, and research organizations provide access to Web of Science for their users.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Trial Access: </w:t>
      </w:r>
      <w:r>
        <w:rPr>
          <w:rFonts w:ascii="Cambria" w:hAnsi="Cambria" w:eastAsia="Cambria"/>
          <w:b w:val="0"/>
          <w:i w:val="0"/>
          <w:sz w:val="22"/>
        </w:rPr>
        <w:t>Some universities and research organizations offer trial access to Web of Science, allowing users to explore ESCI and other citation indexes before purchasing a subscription.</w:t>
      </w:r>
    </w:p>
    <w:p>
      <w:pPr>
        <w:keepNext/>
        <w:spacing w:before="280" w:after="160"/>
      </w:pPr>
      <w:r>
        <w:rPr>
          <w:rFonts w:ascii="Cambria" w:hAnsi="Cambria" w:eastAsia="Cambria"/>
          <w:b/>
          <w:i w:val="0"/>
          <w:color w:val="1F3A5F"/>
          <w:sz w:val="30"/>
        </w:rPr>
        <w:t>64.7. ESCI vs. Other Citation Indexes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ESCI vs. SCI-EXPANDED (Science Citation Index Expanded):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SCI-EXPANDED is a comprehensive index of high-quality scientific journals, covering established fields like biotechnology, chemistry, and engineering. It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only includes journals with strong academic standing and citation records.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ESCI, on the other hand, includes emerging and niche journals that may not yet meet the citation standards of SCI-EXPANDED but have strong potential for growth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ESCI vs. SSCI (Social Sciences Citation Index):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SSCI includes the most influential social science journals, focusing on disciplines such as sociology, psychology, and economics. Journals in SSCI are well-established and highly cited.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ESCI focuses on newly emerging journals in the social sciences that show promise but have not yet attained the recognition or citation rates required for SSCI inclusion.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ESCI vs. A&amp;HCI (Arts &amp; Humanities Citation Index):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A&amp;HCI indexes top-tier journals in the arts and humanities, providing citation data and impact metrics. Journals in A&amp;HCI are well-established and influential in their fields.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ESCI focuses on journals in the arts and humanities that are newer or have not yet reached the citation thresholds of A&amp;HCI.</w:t>
      </w:r>
    </w:p>
    <w:p>
      <w:pPr>
        <w:keepNext/>
        <w:spacing w:before="280" w:after="160"/>
      </w:pPr>
      <w:r>
        <w:rPr>
          <w:rFonts w:ascii="Cambria" w:hAnsi="Cambria" w:eastAsia="Cambria"/>
          <w:b/>
          <w:i w:val="0"/>
          <w:color w:val="1F3A5F"/>
          <w:sz w:val="30"/>
        </w:rPr>
        <w:t>64.8. Conclusion</w:t>
      </w:r>
    </w:p>
    <w:p>
      <w:pPr>
        <w:spacing w:after="120" w:before="0"/>
        <w:jc w:val="both"/>
      </w:pPr>
      <w:r>
        <w:rPr>
          <w:rFonts w:ascii="Cambria" w:hAnsi="Cambria" w:eastAsia="Cambria"/>
          <w:b w:val="0"/>
          <w:i w:val="0"/>
          <w:sz w:val="22"/>
        </w:rPr>
        <w:t>The Emerging Sources Citation Index (ESCI) is a valuable resource for indexing emerging and growing journals across various academic disciplines. It allows for early-stage citation tracking, increasing visibility for journals and helping them gain recognition in the global research community. While ESCI is not as prestigious as other indexes like SCI-EXPANDED or SSCI, it provides a critical platform for journals on the rise and plays a significant role in their eventual development. By indexing these emerging journals, ESCI helps ensure that new, innovative research in various academic fields is given the attention and recognition it deserves.</w:t>
      </w:r>
    </w:p>
    <w:p>
      <w:pPr>
        <w:keepNext/>
        <w:spacing w:before="360" w:after="200"/>
      </w:pPr>
      <w:r>
        <w:rPr>
          <w:rFonts w:ascii="Cambria" w:hAnsi="Cambria" w:eastAsia="Cambria"/>
          <w:b/>
          <w:i w:val="0"/>
          <w:color w:val="1F3A5F"/>
          <w:sz w:val="36"/>
        </w:rPr>
        <w:t>65. Arts &amp; Humanities Citation Index (A&amp;HCI)</w:t>
      </w:r>
    </w:p>
    <w:p>
      <w:pPr>
        <w:spacing w:after="120" w:before="0"/>
        <w:jc w:val="both"/>
      </w:pPr>
      <w:r>
        <w:rPr>
          <w:rFonts w:ascii="Cambria" w:hAnsi="Cambria" w:eastAsia="Cambria"/>
          <w:b w:val="0"/>
          <w:i w:val="0"/>
          <w:sz w:val="22"/>
        </w:rPr>
        <w:t>Arts &amp; Humanities Citation Index (A&amp;HCI) is a citation database that indexes scholarly literature in the arts and humanities fields. It is one of the core indexes of the Web of Science, provided by Clarivate Analytics (formerly Thomson Reuters). A&amp;HCI allows researchers to track academic citations, discover relevant literature, and analyze trends in the arts, humanities, and social sciences.</w:t>
      </w:r>
    </w:p>
    <w:p>
      <w:pPr>
        <w:spacing w:after="120" w:before="0"/>
        <w:jc w:val="both"/>
      </w:pPr>
      <w:r>
        <w:rPr>
          <w:rFonts w:ascii="Cambria" w:hAnsi="Cambria" w:eastAsia="Cambria"/>
          <w:b w:val="0"/>
          <w:i w:val="0"/>
          <w:sz w:val="22"/>
        </w:rPr>
        <w:t>Here's a detailed breakdown of the Arts &amp; Humanities Citation Index (A&amp;HCI):</w:t>
      </w:r>
    </w:p>
    <w:p>
      <w:pPr>
        <w:keepNext/>
        <w:spacing w:before="280" w:after="160"/>
      </w:pPr>
      <w:r>
        <w:rPr>
          <w:rFonts w:ascii="Cambria" w:hAnsi="Cambria" w:eastAsia="Cambria"/>
          <w:b/>
          <w:i w:val="0"/>
          <w:color w:val="1F3A5F"/>
          <w:sz w:val="30"/>
        </w:rPr>
        <w:t>65.1. What is A&amp;HCI?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The Arts &amp; Humanities Citation Index (A&amp;HCI) is a specialized bibliographic database that indexes articles, books, conference proceedings, and other scholarly works related to the arts and humanities.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Part of Web of Science: </w:t>
      </w:r>
      <w:r>
        <w:rPr>
          <w:rFonts w:ascii="Cambria" w:hAnsi="Cambria" w:eastAsia="Cambria"/>
          <w:b w:val="0"/>
          <w:i w:val="0"/>
          <w:sz w:val="22"/>
        </w:rPr>
        <w:t>A&amp;HCI is part of the Web of Science, which is a comprehensive suite of citation databases that also includes the Science Citation Index Expanded (SCI-EXPANDED), Social Sciences Citation Index (SSCI), and others.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A&amp;HCI serves as a key resource for researchers, educators, and students in the arts and humanities. It indexes high-quality journals and provides citation tracking to measure the impact and relevance of research in the arts, literature, philosophy, history, and more.</w:t>
      </w:r>
    </w:p>
    <w:p>
      <w:pPr>
        <w:keepNext/>
        <w:spacing w:before="280" w:after="160"/>
      </w:pPr>
      <w:r>
        <w:rPr>
          <w:rFonts w:ascii="Cambria" w:hAnsi="Cambria" w:eastAsia="Cambria"/>
          <w:b/>
          <w:i w:val="0"/>
          <w:color w:val="1F3A5F"/>
          <w:sz w:val="30"/>
        </w:rPr>
        <w:t>65.2. Key Features of A&amp;HCI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Indexing: </w:t>
      </w:r>
      <w:r>
        <w:rPr>
          <w:rFonts w:ascii="Cambria" w:hAnsi="Cambria" w:eastAsia="Cambria"/>
          <w:b w:val="0"/>
          <w:i w:val="0"/>
          <w:sz w:val="22"/>
        </w:rPr>
        <w:t>A&amp;HCI provides citation indexing for scholarly articles, books, and conference proceedings. Researchers can track how often specific articles are cited by others, allowing them to measure the academic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Coverage: </w:t>
      </w:r>
      <w:r>
        <w:rPr>
          <w:rFonts w:ascii="Cambria" w:hAnsi="Cambria" w:eastAsia="Cambria"/>
          <w:b w:val="0"/>
          <w:i w:val="0"/>
          <w:sz w:val="22"/>
        </w:rPr>
        <w:t>A&amp;HCI indexes over 1,700 scholarly journals across various arts and humanities disciplines, including literature, philosophy, history, theology, linguistics, visual arts, performing arts,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Journals: </w:t>
      </w:r>
      <w:r>
        <w:rPr>
          <w:rFonts w:ascii="Cambria" w:hAnsi="Cambria" w:eastAsia="Cambria"/>
          <w:b w:val="0"/>
          <w:i w:val="0"/>
          <w:sz w:val="22"/>
        </w:rPr>
        <w:t>A&amp;HCI only includes peer-reviewed journals, ensuring that the research indexed is credible and scholarly.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Cross-Referencing: </w:t>
      </w:r>
      <w:r>
        <w:rPr>
          <w:rFonts w:ascii="Cambria" w:hAnsi="Cambria" w:eastAsia="Cambria"/>
          <w:b w:val="0"/>
          <w:i w:val="0"/>
          <w:sz w:val="22"/>
        </w:rPr>
        <w:t>The database links articles to each other through citations, enabling users to explore the relationships between different pieces of research and follow citation trails to discover related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Metrics: </w:t>
      </w:r>
      <w:r>
        <w:rPr>
          <w:rFonts w:ascii="Cambria" w:hAnsi="Cambria" w:eastAsia="Cambria"/>
          <w:b w:val="0"/>
          <w:i w:val="0"/>
          <w:sz w:val="22"/>
        </w:rPr>
        <w:t>A&amp;HCI provides citation counts and journal metrics like impact factor, which help assess the influence and academic standing of specific journals and articles.</w:t>
      </w:r>
    </w:p>
    <w:p>
      <w:pPr>
        <w:keepNext/>
        <w:spacing w:before="280" w:after="160"/>
      </w:pPr>
      <w:r>
        <w:rPr>
          <w:rFonts w:ascii="Cambria" w:hAnsi="Cambria" w:eastAsia="Cambria"/>
          <w:b/>
          <w:i w:val="0"/>
          <w:color w:val="1F3A5F"/>
          <w:sz w:val="30"/>
        </w:rPr>
        <w:t>65.3. How A&amp;HCI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Indexing Process: </w:t>
      </w:r>
      <w:r>
        <w:rPr>
          <w:rFonts w:ascii="Cambria" w:hAnsi="Cambria" w:eastAsia="Cambria"/>
          <w:b w:val="0"/>
          <w:i w:val="0"/>
          <w:sz w:val="22"/>
        </w:rPr>
        <w:t>Scholarly journals, books, and conference proceedings are indexed based on their academic quality, citation practices, and relevance to the field of arts and humanities. To be included in A&amp;HCI, journals must meet rigorous selection criteria.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A&amp;HCI allows users to see how often specific articles or authors are cited. It provides tools for exploring citation networks, tracking the influence of research, and identifying emerging trends in various arts and humanities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Users can perform basic and advanced searches within A&amp;HCI. Searches can be refined by author, title, subject, citation count, and other filters, helping users find the most relevant articles for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 Export: </w:t>
      </w:r>
      <w:r>
        <w:rPr>
          <w:rFonts w:ascii="Cambria" w:hAnsi="Cambria" w:eastAsia="Cambria"/>
          <w:b w:val="0"/>
          <w:i w:val="0"/>
          <w:sz w:val="22"/>
        </w:rPr>
        <w:t>A&amp;HCI allows users to export citation data and search results in various formats, making it easier for researchers to analyze their findings and create bibliographies or citation reports.</w:t>
      </w:r>
    </w:p>
    <w:p>
      <w:pPr>
        <w:keepNext/>
        <w:spacing w:before="280" w:after="160"/>
      </w:pPr>
      <w:r>
        <w:rPr>
          <w:rFonts w:ascii="Cambria" w:hAnsi="Cambria" w:eastAsia="Cambria"/>
          <w:b/>
          <w:i w:val="0"/>
          <w:color w:val="1F3A5F"/>
          <w:sz w:val="30"/>
        </w:rPr>
        <w:t>65.4. Disciplines Covered by A&amp;HCI</w:t>
      </w:r>
    </w:p>
    <w:p>
      <w:pPr>
        <w:spacing w:after="120" w:before="0"/>
        <w:jc w:val="both"/>
      </w:pPr>
      <w:r>
        <w:rPr>
          <w:rFonts w:ascii="Cambria" w:hAnsi="Cambria" w:eastAsia="Cambria"/>
          <w:b w:val="0"/>
          <w:i w:val="0"/>
          <w:sz w:val="22"/>
        </w:rPr>
        <w:t>A&amp;HCI covers a wide range of subjects in the arts and humanities, including: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Literature: </w:t>
      </w:r>
      <w:r>
        <w:rPr>
          <w:rFonts w:ascii="Cambria" w:hAnsi="Cambria" w:eastAsia="Cambria"/>
          <w:b w:val="0"/>
          <w:i w:val="0"/>
          <w:sz w:val="22"/>
        </w:rPr>
        <w:t>Research on literary studies, English literature, comparative literature,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History: </w:t>
      </w:r>
      <w:r>
        <w:rPr>
          <w:rFonts w:ascii="Cambria" w:hAnsi="Cambria" w:eastAsia="Cambria"/>
          <w:b w:val="0"/>
          <w:i w:val="0"/>
          <w:sz w:val="22"/>
        </w:rPr>
        <w:t>Articles on various historical periods, cultural history, and historiography.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Philosophy: </w:t>
      </w:r>
      <w:r>
        <w:rPr>
          <w:rFonts w:ascii="Cambria" w:hAnsi="Cambria" w:eastAsia="Cambria"/>
          <w:b w:val="0"/>
          <w:i w:val="0"/>
          <w:sz w:val="22"/>
        </w:rPr>
        <w:t>Scholarly work on philosophy, ethics, metaphysics, and related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Linguistics: </w:t>
      </w:r>
      <w:r>
        <w:rPr>
          <w:rFonts w:ascii="Cambria" w:hAnsi="Cambria" w:eastAsia="Cambria"/>
          <w:b w:val="0"/>
          <w:i w:val="0"/>
          <w:sz w:val="22"/>
        </w:rPr>
        <w:t>Research on languages, linguistics theory, syntax, semantics, and sociolinguistics.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Arts: </w:t>
      </w:r>
      <w:r>
        <w:rPr>
          <w:rFonts w:ascii="Cambria" w:hAnsi="Cambria" w:eastAsia="Cambria"/>
          <w:b w:val="0"/>
          <w:i w:val="0"/>
          <w:sz w:val="22"/>
        </w:rPr>
        <w:t>Coverage includes visual arts, performing arts, musicology, theater, and dance.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Cultural Studies: </w:t>
      </w:r>
      <w:r>
        <w:rPr>
          <w:rFonts w:ascii="Cambria" w:hAnsi="Cambria" w:eastAsia="Cambria"/>
          <w:b w:val="0"/>
          <w:i w:val="0"/>
          <w:sz w:val="22"/>
        </w:rPr>
        <w:t>Studies related to cultural theory, media studies, and global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Theology and Religious Studies: </w:t>
      </w:r>
      <w:r>
        <w:rPr>
          <w:rFonts w:ascii="Cambria" w:hAnsi="Cambria" w:eastAsia="Cambria"/>
          <w:b w:val="0"/>
          <w:i w:val="0"/>
          <w:sz w:val="22"/>
        </w:rPr>
        <w:t>Articles related to religious studies, theology, and the study of religious traditions.</w:t>
      </w:r>
    </w:p>
    <w:p>
      <w:pPr>
        <w:keepNext/>
        <w:spacing w:before="280" w:after="160"/>
      </w:pPr>
      <w:r>
        <w:rPr>
          <w:rFonts w:ascii="Cambria" w:hAnsi="Cambria" w:eastAsia="Cambria"/>
          <w:b/>
          <w:i w:val="0"/>
          <w:color w:val="1F3A5F"/>
          <w:sz w:val="30"/>
        </w:rPr>
        <w:t>65.5. Benefits of A&amp;HCI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High-Quality Research: </w:t>
      </w:r>
      <w:r>
        <w:rPr>
          <w:rFonts w:ascii="Cambria" w:hAnsi="Cambria" w:eastAsia="Cambria"/>
          <w:b w:val="0"/>
          <w:i w:val="0"/>
          <w:sz w:val="22"/>
        </w:rPr>
        <w:t>A&amp;HCI indexes high-impact, peer-reviewed journals that are widely recognized in their respective academic fields. It helps researchers access reliable and credible literature.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A&amp;HCI is valuable for tracking the citation impact of academic papers, authors, and journals in the arts and humanities. Citation counts help determine the academic influence of specific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With coverage across a broad spectrum of arts and humanities disciplines, A&amp;HCI offers comprehensive access to research in these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Discover Related Work: </w:t>
      </w:r>
      <w:r>
        <w:rPr>
          <w:rFonts w:ascii="Cambria" w:hAnsi="Cambria" w:eastAsia="Cambria"/>
          <w:b w:val="0"/>
          <w:i w:val="0"/>
          <w:sz w:val="22"/>
        </w:rPr>
        <w:t>A&amp;HCI's citation linking allows users to explore related studies and follow citation trails, aiding in comprehensive literature reviews.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A&amp;HCI includes journals and research from across the globe, enabling researchers humanities. to explore international perspectives and findings in the arts and</w:t>
      </w:r>
    </w:p>
    <w:p>
      <w:pPr>
        <w:keepNext/>
        <w:spacing w:before="280" w:after="160"/>
      </w:pPr>
      <w:r>
        <w:rPr>
          <w:rFonts w:ascii="Cambria" w:hAnsi="Cambria" w:eastAsia="Cambria"/>
          <w:b/>
          <w:i w:val="0"/>
          <w:color w:val="1F3A5F"/>
          <w:sz w:val="30"/>
        </w:rPr>
        <w:t>65.6. How to Access A&amp;HCI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 of Science Platform: </w:t>
      </w:r>
      <w:r>
        <w:rPr>
          <w:rFonts w:ascii="Cambria" w:hAnsi="Cambria" w:eastAsia="Cambria"/>
          <w:b w:val="0"/>
          <w:i w:val="0"/>
          <w:sz w:val="22"/>
        </w:rPr>
        <w:t>A&amp;HCI is accessible through the Web of Science platform. This requires a subscription, and many universities, research institutions, and libraries offer access to Web of Science for their students, faculty,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w:t>
      </w:r>
      <w:r>
        <w:rPr>
          <w:rFonts w:ascii="Cambria" w:hAnsi="Cambria" w:eastAsia="Cambria"/>
          <w:b w:val="0"/>
          <w:i w:val="0"/>
          <w:sz w:val="22"/>
        </w:rPr>
        <w:t>Individual researchers may also purchase a subscription to Web of Science or access it via institutional login credentials.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Trial Access: </w:t>
      </w:r>
      <w:r>
        <w:rPr>
          <w:rFonts w:ascii="Cambria" w:hAnsi="Cambria" w:eastAsia="Cambria"/>
          <w:b w:val="0"/>
          <w:i w:val="0"/>
          <w:sz w:val="22"/>
        </w:rPr>
        <w:t>Some institutions or platforms offer trial access to Web of Science, allowing users to explore the database before committing to a subscription.</w:t>
      </w:r>
    </w:p>
    <w:p>
      <w:pPr>
        <w:keepNext/>
        <w:spacing w:before="280" w:after="160"/>
      </w:pPr>
      <w:r>
        <w:rPr>
          <w:rFonts w:ascii="Cambria" w:hAnsi="Cambria" w:eastAsia="Cambria"/>
          <w:b/>
          <w:i w:val="0"/>
          <w:color w:val="1F3A5F"/>
          <w:sz w:val="30"/>
        </w:rPr>
        <w:t>65.7. A&amp;HCI vs. Other Citation Indexes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A&amp;HCI vs. SSCI (Social Sciences Citation Index):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A&amp;HCI focuses on arts and humanities research, including fields like literature, philosophy, and history, while SSCI covers research in the social sciences (e.g., sociology, economics, psychology, political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indexes provide citation tracking and impact factor data but are focused on different academic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A&amp;HCI vs. SCI-EXPANDED (Science Citation Index Expanded):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SCI-EXPANDED indexes journals in the natural sciences and engineering, while A&amp;HCI is specific to the arts and humanities.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two indexes serve different research communities, with SCI-EXPANDED providing citation data for scientific and technical fields, and A&amp;HCI focusing on cultural, philosophical, and historical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A&amp;HCI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freely accessible academic search engine that indexes articles across multiple disciplines, including arts and humanities. However, A&amp;HCI is a curated, authoritative source specifically for the arts and humanities.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A&amp;HCI is more focused on peer-reviewed journals, while Google Scholar indexes a broader range of academic sources, including preprints, theses, and conference papers.</w:t>
      </w:r>
    </w:p>
    <w:p>
      <w:pPr>
        <w:keepNext/>
        <w:spacing w:before="280" w:after="160"/>
      </w:pPr>
      <w:r>
        <w:rPr>
          <w:rFonts w:ascii="Cambria" w:hAnsi="Cambria" w:eastAsia="Cambria"/>
          <w:b/>
          <w:i w:val="0"/>
          <w:color w:val="1F3A5F"/>
          <w:sz w:val="30"/>
        </w:rPr>
        <w:t>65.8. How to Use A&amp;HCI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Searching for Articles: </w:t>
      </w:r>
      <w:r>
        <w:rPr>
          <w:rFonts w:ascii="Cambria" w:hAnsi="Cambria" w:eastAsia="Cambria"/>
          <w:b w:val="0"/>
          <w:i w:val="0"/>
          <w:sz w:val="22"/>
        </w:rPr>
        <w:t>Users can search for articles by author, title, journal, or keywords. The search engine also offers filters for date ranges, citation counts,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Analysis: </w:t>
      </w:r>
      <w:r>
        <w:rPr>
          <w:rFonts w:ascii="Cambria" w:hAnsi="Cambria" w:eastAsia="Cambria"/>
          <w:b w:val="0"/>
          <w:i w:val="0"/>
          <w:sz w:val="22"/>
        </w:rPr>
        <w:t>Researchers can track citations for a specific article or author, identify influential works in their field, and follow citation paths to find related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Identifying Impact: </w:t>
      </w:r>
      <w:r>
        <w:rPr>
          <w:rFonts w:ascii="Cambria" w:hAnsi="Cambria" w:eastAsia="Cambria"/>
          <w:b w:val="0"/>
          <w:i w:val="0"/>
          <w:sz w:val="22"/>
        </w:rPr>
        <w:t>Users can examine citation counts, impact factor of journals, and h-index (author's citation impact) to evaluate the academic influence of research in the arts and humanities.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Literature Reviews: </w:t>
      </w:r>
      <w:r>
        <w:rPr>
          <w:rFonts w:ascii="Cambria" w:hAnsi="Cambria" w:eastAsia="Cambria"/>
          <w:b w:val="0"/>
          <w:i w:val="0"/>
          <w:sz w:val="22"/>
        </w:rPr>
        <w:t>A&amp;HCI is essential for conducting literature reviews, allowing researchers to access scholarly articles and trace the development of a research topic through citations.</w:t>
      </w:r>
    </w:p>
    <w:p>
      <w:pPr>
        <w:keepNext/>
        <w:spacing w:before="280" w:after="160"/>
      </w:pPr>
      <w:r>
        <w:rPr>
          <w:rFonts w:ascii="Cambria" w:hAnsi="Cambria" w:eastAsia="Cambria"/>
          <w:b/>
          <w:i w:val="0"/>
          <w:color w:val="1F3A5F"/>
          <w:sz w:val="30"/>
        </w:rPr>
        <w:t>65.9. Conclusion</w:t>
      </w:r>
    </w:p>
    <w:p>
      <w:pPr>
        <w:spacing w:after="120" w:before="0"/>
        <w:jc w:val="both"/>
      </w:pPr>
      <w:r>
        <w:rPr>
          <w:rFonts w:ascii="Cambria" w:hAnsi="Cambria" w:eastAsia="Cambria"/>
          <w:b w:val="0"/>
          <w:i w:val="0"/>
          <w:sz w:val="22"/>
        </w:rPr>
        <w:t>The Arts &amp; Humanities Citation Index (A&amp;HCI) is an essential resource for researchers, academics, and students in the arts and humanities. By providing citation data, journal impact metrics, and access to a broad range of high-quality scholarly literature, A&amp;HCI helps researchers track the academic influence of their work, discover relevant articles, and explore trends in the arts and humanities fields. Whether you are conducting a literature review, analyzing citation impact, or seeking credible sources for your research, A&amp;HCI is an indispensable tool for scholarly work in the arts and humanities.</w:t>
      </w:r>
    </w:p>
    <w:p>
      <w:pPr>
        <w:keepNext/>
        <w:spacing w:before="360" w:after="200"/>
      </w:pPr>
      <w:r>
        <w:rPr>
          <w:rFonts w:ascii="Cambria" w:hAnsi="Cambria" w:eastAsia="Cambria"/>
          <w:b/>
          <w:i w:val="0"/>
          <w:color w:val="1F3A5F"/>
          <w:sz w:val="36"/>
        </w:rPr>
        <w:t>66. Social Sciences Citation Index (SSCI)</w:t>
      </w:r>
    </w:p>
    <w:p>
      <w:pPr>
        <w:spacing w:after="120" w:before="0"/>
        <w:jc w:val="both"/>
      </w:pPr>
      <w:r>
        <w:rPr>
          <w:rFonts w:ascii="Cambria" w:hAnsi="Cambria" w:eastAsia="Cambria"/>
          <w:b w:val="0"/>
          <w:i w:val="0"/>
          <w:sz w:val="22"/>
        </w:rPr>
        <w:t>Social Sciences Citation Index (SSCI) is a bibliographic database that indexes and provides access to scholarly literature in the social sciences. It is one of the core indices of Web of Science (a platform provided by Clarivate Analytics, formerly part of Thomson Reuters), and it includes a comprehensive collection of journals, articles, and conference proceedings from various fields within the social sciences.</w:t>
      </w:r>
    </w:p>
    <w:p>
      <w:pPr>
        <w:spacing w:after="120" w:before="0"/>
        <w:jc w:val="both"/>
      </w:pPr>
      <w:r>
        <w:rPr>
          <w:rFonts w:ascii="Cambria" w:hAnsi="Cambria" w:eastAsia="Cambria"/>
          <w:b w:val="0"/>
          <w:i w:val="0"/>
          <w:sz w:val="22"/>
        </w:rPr>
        <w:t>Here is a detailed breakdown of SSCI:</w:t>
      </w:r>
    </w:p>
    <w:p>
      <w:pPr>
        <w:keepNext/>
        <w:spacing w:before="280" w:after="160"/>
      </w:pPr>
      <w:r>
        <w:rPr>
          <w:rFonts w:ascii="Cambria" w:hAnsi="Cambria" w:eastAsia="Cambria"/>
          <w:b/>
          <w:i w:val="0"/>
          <w:color w:val="1F3A5F"/>
          <w:sz w:val="30"/>
        </w:rPr>
        <w:t>66.1. What is SSCI?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The Social Sciences Citation Index (SSCI) is a database that indexes articles and journals in the social sciences and provides citation analysis and bibliometric tools to track research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SSCI aims to facilitate research discovery and citation tracking for scholars in the social sciences. It offers a curated collection of high-quality, peer-reviewed literature to researchers in fields like psychology, sociology, economics, political science, and others.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Part of Web of Science: </w:t>
      </w:r>
      <w:r>
        <w:rPr>
          <w:rFonts w:ascii="Cambria" w:hAnsi="Cambria" w:eastAsia="Cambria"/>
          <w:b w:val="0"/>
          <w:i w:val="0"/>
          <w:sz w:val="22"/>
        </w:rPr>
        <w:t>SSCI is part of the broader Web of Science suite of databases, which includes other citation indices like Science Citation Index Expanded (SCI-EXPANDED) and Arts and Humanities Citation Index (A&amp;HCI).</w:t>
      </w:r>
    </w:p>
    <w:p>
      <w:pPr>
        <w:keepNext/>
        <w:spacing w:before="280" w:after="160"/>
      </w:pPr>
      <w:r>
        <w:rPr>
          <w:rFonts w:ascii="Cambria" w:hAnsi="Cambria" w:eastAsia="Cambria"/>
          <w:b/>
          <w:i w:val="0"/>
          <w:color w:val="1F3A5F"/>
          <w:sz w:val="30"/>
        </w:rPr>
        <w:t>66.2. Key Features of SSCI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Indexing: </w:t>
      </w:r>
      <w:r>
        <w:rPr>
          <w:rFonts w:ascii="Cambria" w:hAnsi="Cambria" w:eastAsia="Cambria"/>
          <w:b w:val="0"/>
          <w:i w:val="0"/>
          <w:sz w:val="22"/>
        </w:rPr>
        <w:t>SSCI allows researchers to track citations for articles, journals, and authors. Citation tracking helps assess the impact of specific research papers and the scholarly influence of authors and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Journals: </w:t>
      </w:r>
      <w:r>
        <w:rPr>
          <w:rFonts w:ascii="Cambria" w:hAnsi="Cambria" w:eastAsia="Cambria"/>
          <w:b w:val="0"/>
          <w:i w:val="0"/>
          <w:sz w:val="22"/>
        </w:rPr>
        <w:t>The SSCI only indexes peer-reviewed journals, ensuring the inclusion of credible and high-quality scholarly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Cross-Referencing: </w:t>
      </w:r>
      <w:r>
        <w:rPr>
          <w:rFonts w:ascii="Cambria" w:hAnsi="Cambria" w:eastAsia="Cambria"/>
          <w:b w:val="0"/>
          <w:i w:val="0"/>
          <w:sz w:val="22"/>
        </w:rPr>
        <w:t>The database links articles through citations, making it easier for users to follow research topics, authors, and trends over time.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w:t>
      </w:r>
      <w:r>
        <w:rPr>
          <w:rFonts w:ascii="Cambria" w:hAnsi="Cambria" w:eastAsia="Cambria"/>
          <w:b w:val="0"/>
          <w:i w:val="0"/>
          <w:sz w:val="22"/>
        </w:rPr>
        <w:t>SSCI contributes to the impact factor calculation for journals. This metric measures the frequency with which a journal's articles are cited in other academic literature.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SSCI includes over 3,000 journals in more than 50 disciplines within the social sciences, such as psychology, economics, sociology, political science, education, business, and law.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Multidisciplinary Approach: </w:t>
      </w:r>
      <w:r>
        <w:rPr>
          <w:rFonts w:ascii="Cambria" w:hAnsi="Cambria" w:eastAsia="Cambria"/>
          <w:b w:val="0"/>
          <w:i w:val="0"/>
          <w:sz w:val="22"/>
        </w:rPr>
        <w:t>SSCI covers a wide range of subfields within the social sciences, offering comprehensive access to scholarly literature across these areas.</w:t>
      </w:r>
    </w:p>
    <w:p>
      <w:pPr>
        <w:keepNext/>
        <w:spacing w:before="280" w:after="160"/>
      </w:pPr>
      <w:r>
        <w:rPr>
          <w:rFonts w:ascii="Cambria" w:hAnsi="Cambria" w:eastAsia="Cambria"/>
          <w:b/>
          <w:i w:val="0"/>
          <w:color w:val="1F3A5F"/>
          <w:sz w:val="30"/>
        </w:rPr>
        <w:t>66.3. How SSCI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Indexing Process: </w:t>
      </w:r>
      <w:r>
        <w:rPr>
          <w:rFonts w:ascii="Cambria" w:hAnsi="Cambria" w:eastAsia="Cambria"/>
          <w:b w:val="0"/>
          <w:i w:val="0"/>
          <w:sz w:val="22"/>
        </w:rPr>
        <w:t>Scholarly journals must undergo a rigorous selection process to be included in SSCI. The selection criteria include peer review, editorial standards, scientific rigor, and citation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SSCI provides citation tracking tools that allow users to view the citation history of a specific article. Researchers can see which papers cite a given article, as well as the citation network that connects related research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Metrics: </w:t>
      </w:r>
      <w:r>
        <w:rPr>
          <w:rFonts w:ascii="Cambria" w:hAnsi="Cambria" w:eastAsia="Cambria"/>
          <w:b w:val="0"/>
          <w:i w:val="0"/>
          <w:sz w:val="22"/>
        </w:rPr>
        <w:t>The database offers tools to measure the impact of research, such as calculating citation counts, h-index (author impact), and journal impact factors.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Users can search SSCI for articles, journals, authors, and specific topics. The database allows for basic searches (by author or title) as well as advanced searches using keywords, citation data, and publication types.</w:t>
      </w:r>
    </w:p>
    <w:p>
      <w:pPr>
        <w:keepNext/>
        <w:spacing w:before="280" w:after="160"/>
      </w:pPr>
      <w:r>
        <w:rPr>
          <w:rFonts w:ascii="Cambria" w:hAnsi="Cambria" w:eastAsia="Cambria"/>
          <w:b/>
          <w:i w:val="0"/>
          <w:color w:val="1F3A5F"/>
          <w:sz w:val="30"/>
        </w:rPr>
        <w:t>66.4. Benefits of SSCI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Research: </w:t>
      </w:r>
      <w:r>
        <w:rPr>
          <w:rFonts w:ascii="Cambria" w:hAnsi="Cambria" w:eastAsia="Cambria"/>
          <w:b w:val="0"/>
          <w:i w:val="0"/>
          <w:sz w:val="22"/>
        </w:rPr>
        <w:t>SSCI includes only high-quality, peer-reviewed journals, ensuring that the research you access through the database is credible and academically rigorous.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and Analysis: </w:t>
      </w:r>
      <w:r>
        <w:rPr>
          <w:rFonts w:ascii="Cambria" w:hAnsi="Cambria" w:eastAsia="Cambria"/>
          <w:b w:val="0"/>
          <w:i w:val="0"/>
          <w:sz w:val="22"/>
        </w:rPr>
        <w:t>SSCI helps authors track the citation performance of their work. By following citation patterns, researchers can understand the influence of their publications 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Calculation: </w:t>
      </w:r>
      <w:r>
        <w:rPr>
          <w:rFonts w:ascii="Cambria" w:hAnsi="Cambria" w:eastAsia="Cambria"/>
          <w:b w:val="0"/>
          <w:i w:val="0"/>
          <w:sz w:val="22"/>
        </w:rPr>
        <w:t>SSCI provides data on the impact factor of journals, which is a metric commonly used to evaluate the influence of a journal based on how often its articles are cited. A high impact factor indicates a journal's strong academic reputation.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Research Reach: </w:t>
      </w:r>
      <w:r>
        <w:rPr>
          <w:rFonts w:ascii="Cambria" w:hAnsi="Cambria" w:eastAsia="Cambria"/>
          <w:b w:val="0"/>
          <w:i w:val="0"/>
          <w:sz w:val="22"/>
        </w:rPr>
        <w:t>SSCI indexes journals from across the world, making it easier for researchers to access global research literature in the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Discovery: </w:t>
      </w:r>
      <w:r>
        <w:rPr>
          <w:rFonts w:ascii="Cambria" w:hAnsi="Cambria" w:eastAsia="Cambria"/>
          <w:b w:val="0"/>
          <w:i w:val="0"/>
          <w:sz w:val="22"/>
        </w:rPr>
        <w:t>Researchers can discover important studies, review articles, and seminal works by searching for articles with high citation counts or by tracing the citation paths of specific research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Bibliometric Analysis: </w:t>
      </w:r>
      <w:r>
        <w:rPr>
          <w:rFonts w:ascii="Cambria" w:hAnsi="Cambria" w:eastAsia="Cambria"/>
          <w:b w:val="0"/>
          <w:i w:val="0"/>
          <w:sz w:val="22"/>
        </w:rPr>
        <w:t>Researchers and institutions use SSCI to perform bibliometric analysis (e.g., measuring research output, citation frequency, and trends in research areas) to assess the academic performance of journals, authors, or institutions.</w:t>
      </w:r>
    </w:p>
    <w:p>
      <w:pPr>
        <w:keepNext/>
        <w:spacing w:before="280" w:after="160"/>
      </w:pPr>
      <w:r>
        <w:rPr>
          <w:rFonts w:ascii="Cambria" w:hAnsi="Cambria" w:eastAsia="Cambria"/>
          <w:b/>
          <w:i w:val="0"/>
          <w:color w:val="1F3A5F"/>
          <w:sz w:val="30"/>
        </w:rPr>
        <w:t>66.5. How to Access SSCI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 of Science Platform: </w:t>
      </w:r>
      <w:r>
        <w:rPr>
          <w:rFonts w:ascii="Cambria" w:hAnsi="Cambria" w:eastAsia="Cambria"/>
          <w:b w:val="0"/>
          <w:i w:val="0"/>
          <w:sz w:val="22"/>
        </w:rPr>
        <w:t>SSCI is accessible through the Web of Science platform, which requires a subscription. Many academic institutions, libraries, and research organizations provide access to Web of Science for students, faculty,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Options: </w:t>
      </w:r>
      <w:r>
        <w:rPr>
          <w:rFonts w:ascii="Cambria" w:hAnsi="Cambria" w:eastAsia="Cambria"/>
          <w:b w:val="0"/>
          <w:i w:val="0"/>
          <w:sz w:val="22"/>
        </w:rPr>
        <w:t>Individual researchers can subscribe to Web of Science for access to SSCI, or they may use institutional access provided by universities or libraries.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Trial Access: </w:t>
      </w:r>
      <w:r>
        <w:rPr>
          <w:rFonts w:ascii="Cambria" w:hAnsi="Cambria" w:eastAsia="Cambria"/>
          <w:b w:val="0"/>
          <w:i w:val="0"/>
          <w:sz w:val="22"/>
        </w:rPr>
        <w:t>Some institutions offer trial access to Web of Science for a limited time, allowing users to explore the database before committing to a subscription.</w:t>
      </w:r>
    </w:p>
    <w:p>
      <w:pPr>
        <w:keepNext/>
        <w:spacing w:before="280" w:after="160"/>
      </w:pPr>
      <w:r>
        <w:rPr>
          <w:rFonts w:ascii="Cambria" w:hAnsi="Cambria" w:eastAsia="Cambria"/>
          <w:b/>
          <w:i w:val="0"/>
          <w:color w:val="1F3A5F"/>
          <w:sz w:val="30"/>
        </w:rPr>
        <w:t>66.6. SSCI vs. Other Citation Indexes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SSCI vs. SCI-EXPANDED (Science Citation Index Expanded):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SSCI focuses on the social sciences, while SCI-EXPANDED indexes research articles primarily in the natural sciences and engineering.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databases track citations, but SCI-EXPANDED covers journals in areas like physics, chemistry, and biomedical sciences, whereas SSCI covers fields like sociology, political science, and economics.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SSCI vs. AHCI (Arts and Humanities Citation Index):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AHCI focuses on the arts and humanities, including fields like literature, history, and philosophy, while SSCI focuses on the social 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databases are part of Web of Science but index different academic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SSCI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Google Scholar provides access to scholarly articles across many disciplines, it is not as rigorously curated as SSCI. SSCI indexes only peer-reviewed journals, whereas Google Scholar includes a wider variety of sources, including preprints, conference papers, and grey literature.</w:t>
      </w:r>
    </w:p>
    <w:p>
      <w:pPr>
        <w:keepNext/>
        <w:spacing w:before="280" w:after="160"/>
      </w:pPr>
      <w:r>
        <w:rPr>
          <w:rFonts w:ascii="Cambria" w:hAnsi="Cambria" w:eastAsia="Cambria"/>
          <w:b/>
          <w:i w:val="0"/>
          <w:color w:val="1F3A5F"/>
          <w:sz w:val="30"/>
        </w:rPr>
        <w:t>66.7. How to Use SSCI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Searching for Articles: </w:t>
      </w:r>
      <w:r>
        <w:rPr>
          <w:rFonts w:ascii="Cambria" w:hAnsi="Cambria" w:eastAsia="Cambria"/>
          <w:b w:val="0"/>
          <w:i w:val="0"/>
          <w:sz w:val="22"/>
        </w:rPr>
        <w:t>Researchers can search SSCI for specific articles or journals by title, author, keyword, or topic. Advanced search options allow filtering by publication type, citation count, and date range.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Tracking Citations: </w:t>
      </w:r>
      <w:r>
        <w:rPr>
          <w:rFonts w:ascii="Cambria" w:hAnsi="Cambria" w:eastAsia="Cambria"/>
          <w:b w:val="0"/>
          <w:i w:val="0"/>
          <w:sz w:val="22"/>
        </w:rPr>
        <w:t>Researchers can use SSCI to track how many times a particular article has been cited by others, which helps evaluate the article's academic influence.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Finding Relevant Journals: </w:t>
      </w:r>
      <w:r>
        <w:rPr>
          <w:rFonts w:ascii="Cambria" w:hAnsi="Cambria" w:eastAsia="Cambria"/>
          <w:b w:val="0"/>
          <w:i w:val="0"/>
          <w:sz w:val="22"/>
        </w:rPr>
        <w:t>You can also search for journals indexed in SSCI and examine their impact factor, helping you determine which journals are most influential in a specific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Search: </w:t>
      </w:r>
      <w:r>
        <w:rPr>
          <w:rFonts w:ascii="Cambria" w:hAnsi="Cambria" w:eastAsia="Cambria"/>
          <w:b w:val="0"/>
          <w:i w:val="0"/>
          <w:sz w:val="22"/>
        </w:rPr>
        <w:t>SSCI allows searching for articles by a specific author, showing all publications associated with that individual. Citation metrics for the author (such as total citations and h-index) are also available.</w:t>
      </w:r>
    </w:p>
    <w:p>
      <w:pPr>
        <w:keepNext/>
        <w:spacing w:before="280" w:after="160"/>
      </w:pPr>
      <w:r>
        <w:rPr>
          <w:rFonts w:ascii="Cambria" w:hAnsi="Cambria" w:eastAsia="Cambria"/>
          <w:b/>
          <w:i w:val="0"/>
          <w:color w:val="1F3A5F"/>
          <w:sz w:val="30"/>
        </w:rPr>
        <w:t>66.8. Applications of SSCI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Research: </w:t>
      </w:r>
      <w:r>
        <w:rPr>
          <w:rFonts w:ascii="Cambria" w:hAnsi="Cambria" w:eastAsia="Cambria"/>
          <w:b w:val="0"/>
          <w:i w:val="0"/>
          <w:sz w:val="22"/>
        </w:rPr>
        <w:t>SSCI is widely used by researchers in the social sciences to find relevant studies, track citations, and understand trends in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Research Assessment: </w:t>
      </w:r>
      <w:r>
        <w:rPr>
          <w:rFonts w:ascii="Cambria" w:hAnsi="Cambria" w:eastAsia="Cambria"/>
          <w:b w:val="0"/>
          <w:i w:val="0"/>
          <w:sz w:val="22"/>
        </w:rPr>
        <w:t>Universities and research institutions use SSCI to assess the research output and impact of their faculty members, often as part of performance evaluations or funding decisions.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Grant Applications: </w:t>
      </w:r>
      <w:r>
        <w:rPr>
          <w:rFonts w:ascii="Cambria" w:hAnsi="Cambria" w:eastAsia="Cambria"/>
          <w:b w:val="0"/>
          <w:i w:val="0"/>
          <w:sz w:val="22"/>
        </w:rPr>
        <w:t>Researchers can use citation metrics from SSCI when applying for research grants or demonstrating the impact of their prior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Ranking and Evaluation: </w:t>
      </w:r>
      <w:r>
        <w:rPr>
          <w:rFonts w:ascii="Cambria" w:hAnsi="Cambria" w:eastAsia="Cambria"/>
          <w:b w:val="0"/>
          <w:i w:val="0"/>
          <w:sz w:val="22"/>
        </w:rPr>
        <w:t>Researchers, libraries, and publishers use SSCI to evaluate journals' impact factor and academic standing, helping them select appropriate venues for publication.</w:t>
      </w:r>
    </w:p>
    <w:p>
      <w:pPr>
        <w:keepNext/>
        <w:spacing w:before="280" w:after="160"/>
      </w:pPr>
      <w:r>
        <w:rPr>
          <w:rFonts w:ascii="Cambria" w:hAnsi="Cambria" w:eastAsia="Cambria"/>
          <w:b/>
          <w:i w:val="0"/>
          <w:color w:val="1F3A5F"/>
          <w:sz w:val="30"/>
        </w:rPr>
        <w:t>66.9. Challenges of SSCI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Coverage Bias: </w:t>
      </w:r>
      <w:r>
        <w:rPr>
          <w:rFonts w:ascii="Cambria" w:hAnsi="Cambria" w:eastAsia="Cambria"/>
          <w:b w:val="0"/>
          <w:i w:val="0"/>
          <w:sz w:val="22"/>
        </w:rPr>
        <w:t>SSCI primarily indexes English-language journals and may not capture research published in other languages, potentially leading to an underrepresentation of non-English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Limitations: </w:t>
      </w:r>
      <w:r>
        <w:rPr>
          <w:rFonts w:ascii="Cambria" w:hAnsi="Cambria" w:eastAsia="Cambria"/>
          <w:b w:val="0"/>
          <w:i w:val="0"/>
          <w:sz w:val="22"/>
        </w:rPr>
        <w:t>Because access to SSCI requires a subscription, not all researchers, especially those at institutions with limited funding, can afford to use the database.</w:t>
      </w:r>
    </w:p>
    <w:p>
      <w:pPr>
        <w:keepNext/>
        <w:spacing w:before="280" w:after="160"/>
      </w:pPr>
      <w:r>
        <w:rPr>
          <w:rFonts w:ascii="Cambria" w:hAnsi="Cambria" w:eastAsia="Cambria"/>
          <w:b/>
          <w:i w:val="0"/>
          <w:color w:val="1F3A5F"/>
          <w:sz w:val="30"/>
        </w:rPr>
        <w:t>66.10. Conclusion</w:t>
      </w:r>
    </w:p>
    <w:p>
      <w:pPr>
        <w:spacing w:after="120" w:before="0"/>
        <w:jc w:val="both"/>
      </w:pPr>
      <w:r>
        <w:rPr>
          <w:rFonts w:ascii="Cambria" w:hAnsi="Cambria" w:eastAsia="Cambria"/>
          <w:b w:val="0"/>
          <w:i w:val="0"/>
          <w:sz w:val="22"/>
        </w:rPr>
        <w:t>The Social Sciences Citation Index (SSCI) is an essential resource for researchers in the social sciences, providing access to high-quality, peer-reviewed literature across multiple disciplines. It offers powerful citation tracking tools, global coverage of social science journals, and robust bibliometric features, making it indispensable for academic research and analysis. Whether you're tracking citation trends, finding relevant articles, or assessing the impact of your own work, SSCI provides a comprehensive, authoritative database for researchers, publishers, and academic institutions in the social sciences.</w:t>
      </w:r>
    </w:p>
    <w:p>
      <w:pPr>
        <w:keepNext/>
        <w:spacing w:before="360" w:after="200"/>
      </w:pPr>
      <w:r>
        <w:rPr>
          <w:rFonts w:ascii="Cambria" w:hAnsi="Cambria" w:eastAsia="Cambria"/>
          <w:b/>
          <w:i w:val="0"/>
          <w:color w:val="1F3A5F"/>
          <w:sz w:val="36"/>
        </w:rPr>
        <w:t>67. Science Citation Index Expanded (SCI-EXPANDED)</w:t>
      </w:r>
    </w:p>
    <w:p>
      <w:pPr>
        <w:spacing w:after="120" w:before="0"/>
        <w:jc w:val="both"/>
      </w:pPr>
      <w:r>
        <w:rPr>
          <w:rFonts w:ascii="Cambria" w:hAnsi="Cambria" w:eastAsia="Cambria"/>
          <w:b w:val="0"/>
          <w:i w:val="0"/>
          <w:sz w:val="22"/>
        </w:rPr>
        <w:t>Science Citation Index Expanded (SCI-EXPANDED) is a comprehensive database maintained by Clarivate Analytics (formerly part of Thomson Reuters) that indexes and provides access to scholarly research articles, journals, and conference proceedings across a wide range of scientific disciplines. SCI-EXPANDED is a subset of the Web of Science and includes a vast array of peer-reviewed literature from both academic journals and conference proceedings.</w:t>
      </w:r>
    </w:p>
    <w:p>
      <w:pPr>
        <w:spacing w:after="120" w:before="0"/>
        <w:jc w:val="both"/>
      </w:pPr>
      <w:r>
        <w:rPr>
          <w:rFonts w:ascii="Cambria" w:hAnsi="Cambria" w:eastAsia="Cambria"/>
          <w:b w:val="0"/>
          <w:i w:val="0"/>
          <w:sz w:val="22"/>
        </w:rPr>
        <w:t>Below is a detailed breakdown of SCI-EXPANDED:</w:t>
      </w:r>
    </w:p>
    <w:p>
      <w:pPr>
        <w:keepNext/>
        <w:spacing w:before="280" w:after="160"/>
      </w:pPr>
      <w:r>
        <w:rPr>
          <w:rFonts w:ascii="Cambria" w:hAnsi="Cambria" w:eastAsia="Cambria"/>
          <w:b/>
          <w:i w:val="0"/>
          <w:color w:val="1F3A5F"/>
          <w:sz w:val="30"/>
        </w:rPr>
        <w:t>67.1. What is SCI-EXPANDED?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The Science Citation Index Expanded (SCI-EXPANDED) is a comprehensive, searchable database that indexes high-quality scientific literature, primarily focusing on articles published in peer-reviewed journals and conference proceedings.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Coverage: </w:t>
      </w:r>
      <w:r>
        <w:rPr>
          <w:rFonts w:ascii="Cambria" w:hAnsi="Cambria" w:eastAsia="Cambria"/>
          <w:b w:val="0"/>
          <w:i w:val="0"/>
          <w:sz w:val="22"/>
        </w:rPr>
        <w:t>It covers over 9,000 scientific journals across more than 200 scientific disciplines, including fields like biology, chemistry, physics, engineering, medicine, environmental science, and mathematics.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Part of Web of Science: </w:t>
      </w:r>
      <w:r>
        <w:rPr>
          <w:rFonts w:ascii="Cambria" w:hAnsi="Cambria" w:eastAsia="Cambria"/>
          <w:b w:val="0"/>
          <w:i w:val="0"/>
          <w:sz w:val="22"/>
        </w:rPr>
        <w:t>SCI-EXPANDED is a part of the Web of Science (formerly known as the ISI Web of Knowledge), one of the most widely used and respected citation databases for academic research.</w:t>
      </w:r>
    </w:p>
    <w:p>
      <w:pPr>
        <w:keepNext/>
        <w:spacing w:before="280" w:after="160"/>
      </w:pPr>
      <w:r>
        <w:rPr>
          <w:rFonts w:ascii="Cambria" w:hAnsi="Cambria" w:eastAsia="Cambria"/>
          <w:b/>
          <w:i w:val="0"/>
          <w:color w:val="1F3A5F"/>
          <w:sz w:val="30"/>
        </w:rPr>
        <w:t>67.2. Key Features of SCI-EXPANDED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SCI-EXPANDED covers a wide range of scientific disciplines, making it one of the most extensive databases for scientific research. It includes journals that publish original research, reviews, and conference proceedings.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SCI-EXPANDED offers citation indexing, meaning that each article indexed within the database is linked to the references it cites, as well as any subsequent articles that cite it. This allows researchers to track the influence and citation of specific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Journals: </w:t>
      </w:r>
      <w:r>
        <w:rPr>
          <w:rFonts w:ascii="Cambria" w:hAnsi="Cambria" w:eastAsia="Cambria"/>
          <w:b w:val="0"/>
          <w:i w:val="0"/>
          <w:sz w:val="22"/>
        </w:rPr>
        <w:t>Only journals that meet certain academic and editorial standards are included in SCI-EXPANDED. The inclusion criteria ensure that the journals indexed are widely respected in their respective scientific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Cross-Referencing: </w:t>
      </w:r>
      <w:r>
        <w:rPr>
          <w:rFonts w:ascii="Cambria" w:hAnsi="Cambria" w:eastAsia="Cambria"/>
          <w:b w:val="0"/>
          <w:i w:val="0"/>
          <w:sz w:val="22"/>
        </w:rPr>
        <w:t>Articles indexed in SCI-EXPANDED are cross-referenced with the citation data from other related research articles, making it easier for users to find related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Searchable Database: </w:t>
      </w:r>
      <w:r>
        <w:rPr>
          <w:rFonts w:ascii="Cambria" w:hAnsi="Cambria" w:eastAsia="Cambria"/>
          <w:b w:val="0"/>
          <w:i w:val="0"/>
          <w:sz w:val="22"/>
        </w:rPr>
        <w:t>The SCI-EXPANDED database is accessible via the Web of Science platform, which offers robust search features, including keyword search, author search, citation search, and advanced search filters.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w:t>
      </w:r>
      <w:r>
        <w:rPr>
          <w:rFonts w:ascii="Cambria" w:hAnsi="Cambria" w:eastAsia="Cambria"/>
          <w:b w:val="0"/>
          <w:i w:val="0"/>
          <w:sz w:val="22"/>
        </w:rPr>
        <w:t>SCI-EXPANDED contributes to the calculation of the impact factor of scientific journals, which is a metric used to assess the importance of a journal based on the frequency of citation of its articles.</w:t>
      </w:r>
    </w:p>
    <w:p>
      <w:pPr>
        <w:keepNext/>
        <w:spacing w:before="280" w:after="160"/>
      </w:pPr>
      <w:r>
        <w:rPr>
          <w:rFonts w:ascii="Cambria" w:hAnsi="Cambria" w:eastAsia="Cambria"/>
          <w:b/>
          <w:i w:val="0"/>
          <w:color w:val="1F3A5F"/>
          <w:sz w:val="30"/>
        </w:rPr>
        <w:t>67.3. How SCI-EXPANDED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Indexing Process: </w:t>
      </w:r>
      <w:r>
        <w:rPr>
          <w:rFonts w:ascii="Cambria" w:hAnsi="Cambria" w:eastAsia="Cambria"/>
          <w:b w:val="0"/>
          <w:i w:val="0"/>
          <w:sz w:val="22"/>
        </w:rPr>
        <w:t>Journals and articles are indexed by SCI-EXPANDED based on their academic quality, peer-review process, and scientific relevance. To be included, journals must go through a rigorous selection process conducted by Clarivate Analytics.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Data: </w:t>
      </w:r>
      <w:r>
        <w:rPr>
          <w:rFonts w:ascii="Cambria" w:hAnsi="Cambria" w:eastAsia="Cambria"/>
          <w:b w:val="0"/>
          <w:i w:val="0"/>
          <w:sz w:val="22"/>
        </w:rPr>
        <w:t>SCI-EXPANDED not only indexes articles but also provides citation information, allowing users to see which papers cite a particular article and how often it has been cited. This helps users trace the academic impact and relevance of a specific paper.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w:t>
      </w:r>
      <w:r>
        <w:rPr>
          <w:rFonts w:ascii="Cambria" w:hAnsi="Cambria" w:eastAsia="Cambria"/>
          <w:b w:val="0"/>
          <w:i w:val="0"/>
          <w:sz w:val="22"/>
        </w:rPr>
        <w:t>Access to SCI-EXPANDED is available through subscription-based services via the Web of Science platform. Many academic institutions, libraries, and research organizations provide access to this database for their users.</w:t>
      </w:r>
    </w:p>
    <w:p>
      <w:pPr>
        <w:keepNext/>
        <w:spacing w:before="280" w:after="160"/>
      </w:pPr>
      <w:r>
        <w:rPr>
          <w:rFonts w:ascii="Cambria" w:hAnsi="Cambria" w:eastAsia="Cambria"/>
          <w:b/>
          <w:i w:val="0"/>
          <w:color w:val="1F3A5F"/>
          <w:sz w:val="30"/>
        </w:rPr>
        <w:t>67.4. Benefits of SCI-EXPANDED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High-Quality Research: </w:t>
      </w:r>
      <w:r>
        <w:rPr>
          <w:rFonts w:ascii="Cambria" w:hAnsi="Cambria" w:eastAsia="Cambria"/>
          <w:b w:val="0"/>
          <w:i w:val="0"/>
          <w:sz w:val="22"/>
        </w:rPr>
        <w:t>SCI-EXPANDED indexes thousands of peer-reviewed journals, providing access to a broad spectrum of high-quality scientific literature.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Analysis: </w:t>
      </w:r>
      <w:r>
        <w:rPr>
          <w:rFonts w:ascii="Cambria" w:hAnsi="Cambria" w:eastAsia="Cambria"/>
          <w:b w:val="0"/>
          <w:i w:val="0"/>
          <w:sz w:val="22"/>
        </w:rPr>
        <w:t>By allowing users to track citations of articles, SCI-EXPANDED supports citation analysis, which is crucial for evaluating the impact and relevance of scientific work. Researchers can track how often a paper has been cited and find other works that reference it.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Search Capabilities: </w:t>
      </w:r>
      <w:r>
        <w:rPr>
          <w:rFonts w:ascii="Cambria" w:hAnsi="Cambria" w:eastAsia="Cambria"/>
          <w:b w:val="0"/>
          <w:i w:val="0"/>
          <w:sz w:val="22"/>
        </w:rPr>
        <w:t>Users can perform detailed searches within SCI-EXPANDED, using various criteria such as keywords, authors, journal titles, publication years, and more. This makes it easy to locate relevant research and follow citation trails.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Research Trends: </w:t>
      </w:r>
      <w:r>
        <w:rPr>
          <w:rFonts w:ascii="Cambria" w:hAnsi="Cambria" w:eastAsia="Cambria"/>
          <w:b w:val="0"/>
          <w:i w:val="0"/>
          <w:sz w:val="22"/>
        </w:rPr>
        <w:t>SCI-EXPANDED helps identify emerging research trends by allowing users to see the frequency of citations for particular topics, fields, or authors.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Supports Academic Publishing: </w:t>
      </w:r>
      <w:r>
        <w:rPr>
          <w:rFonts w:ascii="Cambria" w:hAnsi="Cambria" w:eastAsia="Cambria"/>
          <w:b w:val="0"/>
          <w:i w:val="0"/>
          <w:sz w:val="22"/>
        </w:rPr>
        <w:t>SCI-EXPANDED is often used by journals, publishers, and authors as a benchmark for determining the visibility and citation performance of their articles.</w:t>
      </w:r>
    </w:p>
    <w:p>
      <w:pPr>
        <w:keepNext/>
        <w:spacing w:before="280" w:after="160"/>
      </w:pPr>
      <w:r>
        <w:rPr>
          <w:rFonts w:ascii="Cambria" w:hAnsi="Cambria" w:eastAsia="Cambria"/>
          <w:b/>
          <w:i w:val="0"/>
          <w:color w:val="1F3A5F"/>
          <w:sz w:val="30"/>
        </w:rPr>
        <w:t>67.5. Inclusion Criteria for SCI-EXPANDED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 </w:t>
      </w:r>
      <w:r>
        <w:rPr>
          <w:rFonts w:ascii="Cambria" w:hAnsi="Cambria" w:eastAsia="Cambria"/>
          <w:b w:val="0"/>
          <w:i w:val="0"/>
          <w:sz w:val="22"/>
        </w:rPr>
        <w:t>Journals included in SCI-EXPANDED must have a robust peer-review process, ensuring that only scientifically credible articles are indexed.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Quality: </w:t>
      </w:r>
      <w:r>
        <w:rPr>
          <w:rFonts w:ascii="Cambria" w:hAnsi="Cambria" w:eastAsia="Cambria"/>
          <w:b w:val="0"/>
          <w:i w:val="0"/>
          <w:sz w:val="22"/>
        </w:rPr>
        <w:t>Journals must meet academic standards set by Clarivate Analytics. This includes the quality of research articles, editorial policies, and scientific rigor.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Reach: </w:t>
      </w:r>
      <w:r>
        <w:rPr>
          <w:rFonts w:ascii="Cambria" w:hAnsi="Cambria" w:eastAsia="Cambria"/>
          <w:b w:val="0"/>
          <w:i w:val="0"/>
          <w:sz w:val="22"/>
        </w:rPr>
        <w:t>SCI-EXPANDED focuses on journals with global reach, ensuring that the research it indexes is accessible and relevant to researchers worldwide.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w:t>
      </w:r>
      <w:r>
        <w:rPr>
          <w:rFonts w:ascii="Cambria" w:hAnsi="Cambria" w:eastAsia="Cambria"/>
          <w:b w:val="0"/>
          <w:i w:val="0"/>
          <w:sz w:val="22"/>
        </w:rPr>
        <w:t>Journals included in SCI-EXPANDED often have a high impact factor, a measure of how frequently articles from a journal are cited. The higher the impact factor, the more influential the journal is considered within its field.</w:t>
      </w:r>
    </w:p>
    <w:p>
      <w:pPr>
        <w:keepNext/>
        <w:spacing w:before="280" w:after="160"/>
      </w:pPr>
      <w:r>
        <w:rPr>
          <w:rFonts w:ascii="Cambria" w:hAnsi="Cambria" w:eastAsia="Cambria"/>
          <w:b/>
          <w:i w:val="0"/>
          <w:color w:val="1F3A5F"/>
          <w:sz w:val="30"/>
        </w:rPr>
        <w:t>67.6. How SCI-EXPANDED is Used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Researchers and Academics: </w:t>
      </w:r>
      <w:r>
        <w:rPr>
          <w:rFonts w:ascii="Cambria" w:hAnsi="Cambria" w:eastAsia="Cambria"/>
          <w:b w:val="0"/>
          <w:i w:val="0"/>
          <w:sz w:val="22"/>
        </w:rPr>
        <w:t>SCI-EXPANDED is widely used by researchers, scholars, and academics to find relevant literature in their field, track the citation of articles, and evaluate the impact of their own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Academics use SCI-EXPANDED to track the citation history of specific research papers, authors, or journals. This helps measure the influence and relevance of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Bibliometric Analysis: </w:t>
      </w:r>
      <w:r>
        <w:rPr>
          <w:rFonts w:ascii="Cambria" w:hAnsi="Cambria" w:eastAsia="Cambria"/>
          <w:b w:val="0"/>
          <w:i w:val="0"/>
          <w:sz w:val="22"/>
        </w:rPr>
        <w:t>SCI-EXPANDED is often used for bibliometric analysis, which is the statistical analysis of published academic literature. It helps institutions assess research performance and guide funding decisions.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Grant Applications: </w:t>
      </w:r>
      <w:r>
        <w:rPr>
          <w:rFonts w:ascii="Cambria" w:hAnsi="Cambria" w:eastAsia="Cambria"/>
          <w:b w:val="0"/>
          <w:i w:val="0"/>
          <w:sz w:val="22"/>
        </w:rPr>
        <w:t>Researchers and academic institutions use citation data from SCI-EXPANDED to support grant applications and to demonstrate the impact of their research. Citation counts and journal impact factors are often used as indicators of academic success.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and Publisher Assessment: </w:t>
      </w:r>
      <w:r>
        <w:rPr>
          <w:rFonts w:ascii="Cambria" w:hAnsi="Cambria" w:eastAsia="Cambria"/>
          <w:b w:val="0"/>
          <w:i w:val="0"/>
          <w:sz w:val="22"/>
        </w:rPr>
        <w:t>Publishers use SCI-EXPANDED to determine which journals to submit articles to. The inclusion in SCI-EXPANDED can be a significant factor in determining the quality and reach of a journal.</w:t>
      </w:r>
    </w:p>
    <w:p>
      <w:pPr>
        <w:keepNext/>
        <w:spacing w:before="280" w:after="160"/>
      </w:pPr>
      <w:r>
        <w:rPr>
          <w:rFonts w:ascii="Cambria" w:hAnsi="Cambria" w:eastAsia="Cambria"/>
          <w:b/>
          <w:i w:val="0"/>
          <w:color w:val="1F3A5F"/>
          <w:sz w:val="30"/>
        </w:rPr>
        <w:t>67.7. Impact Factor and SCI-EXPANDED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What is Impact Factor?: </w:t>
      </w:r>
      <w:r>
        <w:rPr>
          <w:rFonts w:ascii="Cambria" w:hAnsi="Cambria" w:eastAsia="Cambria"/>
          <w:b w:val="0"/>
          <w:i w:val="0"/>
          <w:sz w:val="22"/>
        </w:rPr>
        <w:t>The impact factor is a metric that reflects the average number of citations of articles published in a journal during the previous two years. Journals with a high impact factor are considered more influential and prestigious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SCI-EXPANDED's Role: </w:t>
      </w:r>
      <w:r>
        <w:rPr>
          <w:rFonts w:ascii="Cambria" w:hAnsi="Cambria" w:eastAsia="Cambria"/>
          <w:b w:val="0"/>
          <w:i w:val="0"/>
          <w:sz w:val="22"/>
        </w:rPr>
        <w:t>SCI-EXPANDED contributes to the calculation of the impact factor of journals by providing citation data. This helps researchers and publishers assess the academic importance of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Metrics: </w:t>
      </w:r>
      <w:r>
        <w:rPr>
          <w:rFonts w:ascii="Cambria" w:hAnsi="Cambria" w:eastAsia="Cambria"/>
          <w:b w:val="0"/>
          <w:i w:val="0"/>
          <w:sz w:val="22"/>
        </w:rPr>
        <w:t>SCI-EXPANDED tracks how often article from a journal is cited in other academic publications, which directly affects its impact factor and the journal's academic reputation.</w:t>
      </w:r>
    </w:p>
    <w:p>
      <w:pPr>
        <w:keepNext/>
        <w:spacing w:before="280" w:after="160"/>
      </w:pPr>
      <w:r>
        <w:rPr>
          <w:rFonts w:ascii="Cambria" w:hAnsi="Cambria" w:eastAsia="Cambria"/>
          <w:b/>
          <w:i w:val="0"/>
          <w:color w:val="1F3A5F"/>
          <w:sz w:val="30"/>
        </w:rPr>
        <w:t>67.8. How to Access SCI-EXPANDED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 of Science: </w:t>
      </w:r>
      <w:r>
        <w:rPr>
          <w:rFonts w:ascii="Cambria" w:hAnsi="Cambria" w:eastAsia="Cambria"/>
          <w:b w:val="0"/>
          <w:i w:val="0"/>
          <w:sz w:val="22"/>
        </w:rPr>
        <w:t>SCI-EXPANDED is accessible through the Web of Science platform, which requires a subscription. Many universities, research institutions, and libraries offer access to Web of Science for their members.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Options: </w:t>
      </w:r>
      <w:r>
        <w:rPr>
          <w:rFonts w:ascii="Cambria" w:hAnsi="Cambria" w:eastAsia="Cambria"/>
          <w:b w:val="0"/>
          <w:i w:val="0"/>
          <w:sz w:val="22"/>
        </w:rPr>
        <w:t>Individual researchers can also access SCI-EXPANDED through personal subscriptions or institutional access. Some institutions may provide remote access for off-campus users.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Trial Access: </w:t>
      </w:r>
      <w:r>
        <w:rPr>
          <w:rFonts w:ascii="Cambria" w:hAnsi="Cambria" w:eastAsia="Cambria"/>
          <w:b w:val="0"/>
          <w:i w:val="0"/>
          <w:sz w:val="22"/>
        </w:rPr>
        <w:t>Some platforms or institutions may offer trial access to Web of Science, including SCI-EXPANDED, for users to explore the database before committing to a subscription.</w:t>
      </w:r>
    </w:p>
    <w:p>
      <w:pPr>
        <w:keepNext/>
        <w:spacing w:before="280" w:after="160"/>
      </w:pPr>
      <w:r>
        <w:rPr>
          <w:rFonts w:ascii="Cambria" w:hAnsi="Cambria" w:eastAsia="Cambria"/>
          <w:b/>
          <w:i w:val="0"/>
          <w:color w:val="1F3A5F"/>
          <w:sz w:val="30"/>
        </w:rPr>
        <w:t>67.9. SCI-EXPANDED vs. Other Citation Indexes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SCI-EXPANDED vs. Social Sciences Citation Index (SSCI):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SCI-EXPANDED focuses on natural sciences and engineering, while SSCI focuses on the social sciences, such as psychology, economics, and sociology.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SCI-EXPANDED vs. Arts and Humanities Citation Index (AHCI):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SCI-EXPANDED does not index arts and humanities journals, which are indexed in the AHCI database. AHCI focuses on journals in fields like literature, philosophy, history, and the arts.</w:t>
      </w:r>
    </w:p>
    <w:p>
      <w:pPr>
        <w:keepNext/>
        <w:spacing w:before="280" w:after="160"/>
      </w:pPr>
      <w:r>
        <w:rPr>
          <w:rFonts w:ascii="Cambria" w:hAnsi="Cambria" w:eastAsia="Cambria"/>
          <w:b/>
          <w:i w:val="0"/>
          <w:color w:val="1F3A5F"/>
          <w:sz w:val="30"/>
        </w:rPr>
        <w:t>67.10. Conclusion</w:t>
      </w:r>
    </w:p>
    <w:p>
      <w:pPr>
        <w:spacing w:after="120" w:before="0"/>
        <w:jc w:val="both"/>
      </w:pPr>
      <w:r>
        <w:rPr>
          <w:rFonts w:ascii="Cambria" w:hAnsi="Cambria" w:eastAsia="Cambria"/>
          <w:b w:val="0"/>
          <w:i w:val="0"/>
          <w:sz w:val="22"/>
        </w:rPr>
        <w:t>SCI-EXPANDED is an essential tool for researchers, academics, and institutions involved in scientific research. It provides access to an extensive collection of high-quality, peer-reviewed literature, along with citation data to track the impact and relevance of research. SCIEXPANDED plays a crucial role in global research discovery, academic publishing, and bibliometric analysis, making it an indispensable resource for scientists and researchers across various scientific disciplines.</w:t>
      </w:r>
    </w:p>
    <w:p>
      <w:pPr>
        <w:keepNext/>
        <w:spacing w:before="360" w:after="200"/>
      </w:pPr>
      <w:r>
        <w:rPr>
          <w:rFonts w:ascii="Cambria" w:hAnsi="Cambria" w:eastAsia="Cambria"/>
          <w:b/>
          <w:i w:val="0"/>
          <w:color w:val="1F3A5F"/>
          <w:sz w:val="36"/>
        </w:rPr>
        <w:t>68. Improving the Science Citation Index (SCI)</w:t>
      </w:r>
    </w:p>
    <w:p>
      <w:pPr>
        <w:spacing w:after="120" w:before="0"/>
        <w:jc w:val="both"/>
      </w:pPr>
      <w:r>
        <w:rPr>
          <w:rFonts w:ascii="Cambria" w:hAnsi="Cambria" w:eastAsia="Cambria"/>
          <w:b w:val="0"/>
          <w:i w:val="0"/>
          <w:sz w:val="22"/>
        </w:rPr>
        <w:t>Improving the Science Citation Index (SCI), or SCI-Expanded, involves enhancing the visibility, impact, and quality of the articles, journals, and research that are indexed. The SCI is a key part of the Web of Science and is widely used to evaluate the academic impact of scientific research. Since the SCI indexes journals based on the citations they receive, improving your work's inclusion and citation frequency can help raise its visibility and standing in the index. Here are strategies for improving your work in SCI, from the standpoint of both researchers and journal publishers.</w:t>
      </w:r>
    </w:p>
    <w:p>
      <w:pPr>
        <w:keepNext/>
        <w:spacing w:before="280" w:after="160"/>
      </w:pPr>
      <w:r>
        <w:rPr>
          <w:rFonts w:ascii="Cambria" w:hAnsi="Cambria" w:eastAsia="Cambria"/>
          <w:b/>
          <w:i w:val="0"/>
          <w:color w:val="1F3A5F"/>
          <w:sz w:val="30"/>
        </w:rPr>
        <w:t>68.1. For Researchers: Strategies to Improve SCI Visibility and Citation Impact</w:t>
      </w:r>
    </w:p>
    <w:p>
      <w:pPr>
        <w:keepNext/>
        <w:spacing w:before="280" w:after="160"/>
      </w:pPr>
      <w:r>
        <w:rPr>
          <w:rFonts w:ascii="Cambria" w:hAnsi="Cambria" w:eastAsia="Cambria"/>
          <w:b/>
          <w:i w:val="0"/>
          <w:color w:val="1F3A5F"/>
          <w:sz w:val="26"/>
        </w:rPr>
        <w:t>A. Publish High-Quality, Impactful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High-Impact Areas: </w:t>
      </w:r>
      <w:r>
        <w:rPr>
          <w:rFonts w:ascii="Cambria" w:hAnsi="Cambria" w:eastAsia="Cambria"/>
          <w:b w:val="0"/>
          <w:i w:val="0"/>
          <w:sz w:val="22"/>
        </w:rPr>
        <w:t>Publish work in emerging and high-impact areas of science. Research that addresses cutting-edge topics or solves significant problems tends to attract more attention and is more likely to be cited.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Conduct Rigorous Research: </w:t>
      </w:r>
      <w:r>
        <w:rPr>
          <w:rFonts w:ascii="Cambria" w:hAnsi="Cambria" w:eastAsia="Cambria"/>
          <w:b w:val="0"/>
          <w:i w:val="0"/>
          <w:sz w:val="22"/>
        </w:rPr>
        <w:t>Ensure your work is of the highest academic standard. Well-conducted studies, with clear methodology and valid results, are more likely to be cited in subsequent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Write Clear, Engaging Papers: </w:t>
      </w:r>
      <w:r>
        <w:rPr>
          <w:rFonts w:ascii="Cambria" w:hAnsi="Cambria" w:eastAsia="Cambria"/>
          <w:b w:val="0"/>
          <w:i w:val="0"/>
          <w:sz w:val="22"/>
        </w:rPr>
        <w:t>Craft papers that are well-written, well-organized, and clearly communicate your findings. Research that is easy to understand and relevant to the community will attract more citations.</w:t>
      </w:r>
    </w:p>
    <w:p>
      <w:pPr>
        <w:keepNext/>
        <w:spacing w:before="280" w:after="160"/>
      </w:pPr>
      <w:r>
        <w:rPr>
          <w:rFonts w:ascii="Cambria" w:hAnsi="Cambria" w:eastAsia="Cambria"/>
          <w:b/>
          <w:i w:val="0"/>
          <w:color w:val="1F3A5F"/>
          <w:sz w:val="26"/>
        </w:rPr>
        <w:t>B. Collaborate with Leading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Co-Author with Influential Researchers: </w:t>
      </w:r>
      <w:r>
        <w:rPr>
          <w:rFonts w:ascii="Cambria" w:hAnsi="Cambria" w:eastAsia="Cambria"/>
          <w:b w:val="0"/>
          <w:i w:val="0"/>
          <w:sz w:val="22"/>
        </w:rPr>
        <w:t>Collaborating with well-established researchers increases the likelihood that your work will be seen by a larger, more influential audience. Their established academic network can also lead to more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Collaboration: </w:t>
      </w:r>
      <w:r>
        <w:rPr>
          <w:rFonts w:ascii="Cambria" w:hAnsi="Cambria" w:eastAsia="Cambria"/>
          <w:b w:val="0"/>
          <w:i w:val="0"/>
          <w:sz w:val="22"/>
        </w:rPr>
        <w:t>Collaborating with researchers from other institutions or countries can broaden the audience for your work, leading to citations from a global pool.</w:t>
      </w:r>
    </w:p>
    <w:p>
      <w:pPr>
        <w:keepNext/>
        <w:spacing w:before="280" w:after="160"/>
      </w:pPr>
      <w:r>
        <w:rPr>
          <w:rFonts w:ascii="Cambria" w:hAnsi="Cambria" w:eastAsia="Cambria"/>
          <w:b/>
          <w:i w:val="0"/>
          <w:color w:val="1F3A5F"/>
          <w:sz w:val="26"/>
        </w:rPr>
        <w:t>C. Publish in High-Impact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Target SCI-Indexed Journals: </w:t>
      </w:r>
      <w:r>
        <w:rPr>
          <w:rFonts w:ascii="Cambria" w:hAnsi="Cambria" w:eastAsia="Cambria"/>
          <w:b w:val="0"/>
          <w:i w:val="0"/>
          <w:sz w:val="22"/>
        </w:rPr>
        <w:t>When selecting a journal, ensure it is indexed in SCI or SCI-Expanded. Publishing in high-quality journals that are recognized by SCI will increase your work's chances of being widely cited.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Consider Open Access: </w:t>
      </w:r>
      <w:r>
        <w:rPr>
          <w:rFonts w:ascii="Cambria" w:hAnsi="Cambria" w:eastAsia="Cambria"/>
          <w:b w:val="0"/>
          <w:i w:val="0"/>
          <w:sz w:val="22"/>
        </w:rPr>
        <w:t>Publishing in open-access journals or ensuring that your work is freely available through institutional repositories increases visibility and can lead to more citations. Open access articles are more likely to be accessed and cited by a wider range of researchers.</w:t>
      </w:r>
    </w:p>
    <w:p>
      <w:pPr>
        <w:keepNext/>
        <w:spacing w:before="280" w:after="160"/>
      </w:pPr>
      <w:r>
        <w:rPr>
          <w:rFonts w:ascii="Cambria" w:hAnsi="Cambria" w:eastAsia="Cambria"/>
          <w:b/>
          <w:i w:val="0"/>
          <w:color w:val="1F3A5F"/>
          <w:sz w:val="26"/>
        </w:rPr>
        <w:t>D. Optimize Your Research for Discoverability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Relevant Keywords: </w:t>
      </w:r>
      <w:r>
        <w:rPr>
          <w:rFonts w:ascii="Cambria" w:hAnsi="Cambria" w:eastAsia="Cambria"/>
          <w:b w:val="0"/>
          <w:i w:val="0"/>
          <w:sz w:val="22"/>
        </w:rPr>
        <w:t>Ensure that your article uses appropriate keywords that will make it discoverable by other researchers. Proper keyword usage increases the likelihood that your work will appear in searches.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Databases: </w:t>
      </w:r>
      <w:r>
        <w:rPr>
          <w:rFonts w:ascii="Cambria" w:hAnsi="Cambria" w:eastAsia="Cambria"/>
          <w:b w:val="0"/>
          <w:i w:val="0"/>
          <w:sz w:val="22"/>
        </w:rPr>
        <w:t>Register your work with ORCID (Open Researcher and Contributor ID) and Google Scholar. These platforms track citations and provide profile visibility to researchers, helping increase the likelihood of being cited.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Preprints: </w:t>
      </w:r>
      <w:r>
        <w:rPr>
          <w:rFonts w:ascii="Cambria" w:hAnsi="Cambria" w:eastAsia="Cambria"/>
          <w:b w:val="0"/>
          <w:i w:val="0"/>
          <w:sz w:val="22"/>
        </w:rPr>
        <w:t>Share your work as a preprint (pre-publication version) on platforms like arXiv, bioRxiv, or SSRN. Preprints allow other researchers to access your findings before the formal publication process, increasing the visibility of your research.</w:t>
      </w:r>
    </w:p>
    <w:p>
      <w:pPr>
        <w:keepNext/>
        <w:spacing w:before="280" w:after="160"/>
      </w:pPr>
      <w:r>
        <w:rPr>
          <w:rFonts w:ascii="Cambria" w:hAnsi="Cambria" w:eastAsia="Cambria"/>
          <w:b/>
          <w:i w:val="0"/>
          <w:color w:val="1F3A5F"/>
          <w:sz w:val="26"/>
        </w:rPr>
        <w:t>E. Promote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Social Media: </w:t>
      </w:r>
      <w:r>
        <w:rPr>
          <w:rFonts w:ascii="Cambria" w:hAnsi="Cambria" w:eastAsia="Cambria"/>
          <w:b w:val="0"/>
          <w:i w:val="0"/>
          <w:sz w:val="22"/>
        </w:rPr>
        <w:t>Use platforms like Twitter, LinkedIn, and ResearchGate to share your research and interact with the broader academic community. Engaging with your field on social media can encourage more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Presentations: </w:t>
      </w:r>
      <w:r>
        <w:rPr>
          <w:rFonts w:ascii="Cambria" w:hAnsi="Cambria" w:eastAsia="Cambria"/>
          <w:b w:val="0"/>
          <w:i w:val="0"/>
          <w:sz w:val="22"/>
        </w:rPr>
        <w:t>Present your research at academic conferences to increase its visibility. Researchers who attend conferences are often more likely to cite papers they've seen presented.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Media: </w:t>
      </w:r>
      <w:r>
        <w:rPr>
          <w:rFonts w:ascii="Cambria" w:hAnsi="Cambria" w:eastAsia="Cambria"/>
          <w:b w:val="0"/>
          <w:i w:val="0"/>
          <w:sz w:val="22"/>
        </w:rPr>
        <w:t>If your research has societal or policy implications, collaborate with the media (e.g., news outlets, podcasts, etc.) to increase its visibility and the chances of being cited in non-academic contexts.</w:t>
      </w:r>
    </w:p>
    <w:p>
      <w:pPr>
        <w:keepNext/>
        <w:spacing w:before="280" w:after="160"/>
      </w:pPr>
      <w:r>
        <w:rPr>
          <w:rFonts w:ascii="Cambria" w:hAnsi="Cambria" w:eastAsia="Cambria"/>
          <w:b/>
          <w:i w:val="0"/>
          <w:color w:val="1F3A5F"/>
          <w:sz w:val="26"/>
        </w:rPr>
        <w:t>F. Monitor Citation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Citations: </w:t>
      </w:r>
      <w:r>
        <w:rPr>
          <w:rFonts w:ascii="Cambria" w:hAnsi="Cambria" w:eastAsia="Cambria"/>
          <w:b w:val="0"/>
          <w:i w:val="0"/>
          <w:sz w:val="22"/>
        </w:rPr>
        <w:t>Regularly monitor how often your work is cited using Google Scholar, Scopus, or Web of Science. This will give you insight into which of your articles are most impactful and help you understand citation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Set Citation Alerts: </w:t>
      </w:r>
      <w:r>
        <w:rPr>
          <w:rFonts w:ascii="Cambria" w:hAnsi="Cambria" w:eastAsia="Cambria"/>
          <w:b w:val="0"/>
          <w:i w:val="0"/>
          <w:sz w:val="22"/>
        </w:rPr>
        <w:t>Set up citation alerts for your publications so you are notified when they are cited. This keeps you updated on the growing impact of your research.</w:t>
      </w:r>
    </w:p>
    <w:p>
      <w:pPr>
        <w:keepNext/>
        <w:spacing w:before="280" w:after="160"/>
      </w:pPr>
      <w:r>
        <w:rPr>
          <w:rFonts w:ascii="Cambria" w:hAnsi="Cambria" w:eastAsia="Cambria"/>
          <w:b/>
          <w:i w:val="0"/>
          <w:color w:val="1F3A5F"/>
          <w:sz w:val="26"/>
        </w:rPr>
        <w:t>G. Encourage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Self-Citations (Strategically): </w:t>
      </w:r>
      <w:r>
        <w:rPr>
          <w:rFonts w:ascii="Cambria" w:hAnsi="Cambria" w:eastAsia="Cambria"/>
          <w:b w:val="0"/>
          <w:i w:val="0"/>
          <w:sz w:val="22"/>
        </w:rPr>
        <w:t>While self-citation should be used judiciously, referencing your own work (if relevant) can help bring attention to your previous studies and increase the visibility of your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Collaborator Citations: </w:t>
      </w:r>
      <w:r>
        <w:rPr>
          <w:rFonts w:ascii="Cambria" w:hAnsi="Cambria" w:eastAsia="Cambria"/>
          <w:b w:val="0"/>
          <w:i w:val="0"/>
          <w:sz w:val="22"/>
        </w:rPr>
        <w:t>Encourage your research collaborators to cite each other's work. Citations from colleagues can help boost your citation count, especially if they are influential in your field.</w:t>
      </w:r>
    </w:p>
    <w:p>
      <w:pPr>
        <w:keepNext/>
        <w:spacing w:before="280" w:after="160"/>
      </w:pPr>
      <w:r>
        <w:rPr>
          <w:rFonts w:ascii="Cambria" w:hAnsi="Cambria" w:eastAsia="Cambria"/>
          <w:b/>
          <w:i w:val="0"/>
          <w:color w:val="1F3A5F"/>
          <w:sz w:val="30"/>
        </w:rPr>
        <w:t>68.2. For Journal Publishers: Strategies to Improve SCI Indexing and Impact</w:t>
      </w:r>
    </w:p>
    <w:p>
      <w:pPr>
        <w:keepNext/>
        <w:spacing w:before="280" w:after="160"/>
      </w:pPr>
      <w:r>
        <w:rPr>
          <w:rFonts w:ascii="Cambria" w:hAnsi="Cambria" w:eastAsia="Cambria"/>
          <w:b/>
          <w:i w:val="0"/>
          <w:color w:val="1F3A5F"/>
          <w:sz w:val="26"/>
        </w:rPr>
        <w:t>A. Maintain High Editorial and Peer-Review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Rigorous Peer Review: </w:t>
      </w:r>
      <w:r>
        <w:rPr>
          <w:rFonts w:ascii="Cambria" w:hAnsi="Cambria" w:eastAsia="Cambria"/>
          <w:b w:val="0"/>
          <w:i w:val="0"/>
          <w:sz w:val="22"/>
        </w:rPr>
        <w:t>Ensure that articles published in your journal undergo a thorough and transparent peer-review process. High-quality, rigorously reviewed articles are more likely to be cited by other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Board Composition: </w:t>
      </w:r>
      <w:r>
        <w:rPr>
          <w:rFonts w:ascii="Cambria" w:hAnsi="Cambria" w:eastAsia="Cambria"/>
          <w:b w:val="0"/>
          <w:i w:val="0"/>
          <w:sz w:val="22"/>
        </w:rPr>
        <w:t>Assemble an international editorial board of respected scholars to attract high-quality submissions and maintain the journal's reputation.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Rigorous Review Timelines: </w:t>
      </w:r>
      <w:r>
        <w:rPr>
          <w:rFonts w:ascii="Cambria" w:hAnsi="Cambria" w:eastAsia="Cambria"/>
          <w:b w:val="0"/>
          <w:i w:val="0"/>
          <w:sz w:val="22"/>
        </w:rPr>
        <w:t>Implement a review process that is both thorough and timely. A slow or inconsistent review process can discourage high-quality submissions, while an overly fast one may compromise the integrity of the review.</w:t>
      </w:r>
    </w:p>
    <w:p>
      <w:pPr>
        <w:keepNext/>
        <w:spacing w:before="280" w:after="160"/>
      </w:pPr>
      <w:r>
        <w:rPr>
          <w:rFonts w:ascii="Cambria" w:hAnsi="Cambria" w:eastAsia="Cambria"/>
          <w:b/>
          <w:i w:val="0"/>
          <w:color w:val="1F3A5F"/>
          <w:sz w:val="26"/>
        </w:rPr>
        <w:t>B. Target High-Impact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Cutting-Edge Research: </w:t>
      </w:r>
      <w:r>
        <w:rPr>
          <w:rFonts w:ascii="Cambria" w:hAnsi="Cambria" w:eastAsia="Cambria"/>
          <w:b w:val="0"/>
          <w:i w:val="0"/>
          <w:sz w:val="22"/>
        </w:rPr>
        <w:t>Encourage submissions on innovative and emerging topics. Research that tackles important, relevant problems in science is more likely to be cited.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Review Articles: </w:t>
      </w:r>
      <w:r>
        <w:rPr>
          <w:rFonts w:ascii="Cambria" w:hAnsi="Cambria" w:eastAsia="Cambria"/>
          <w:b w:val="0"/>
          <w:i w:val="0"/>
          <w:sz w:val="22"/>
        </w:rPr>
        <w:t>Publish more review articles and meta-analyses, which summarize and synthesize existing research. These types of articles tend to be highly cited because they provide valuable overviews of a research area.</w:t>
      </w:r>
    </w:p>
    <w:p>
      <w:pPr>
        <w:keepNext/>
        <w:spacing w:before="280" w:after="160"/>
      </w:pPr>
      <w:r>
        <w:rPr>
          <w:rFonts w:ascii="Cambria" w:hAnsi="Cambria" w:eastAsia="Cambria"/>
          <w:b/>
          <w:i w:val="0"/>
          <w:color w:val="1F3A5F"/>
          <w:sz w:val="26"/>
        </w:rPr>
        <w:t>C. Increase Journal Visibility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Indexing in Major Databases: </w:t>
      </w:r>
      <w:r>
        <w:rPr>
          <w:rFonts w:ascii="Cambria" w:hAnsi="Cambria" w:eastAsia="Cambria"/>
          <w:b w:val="0"/>
          <w:i w:val="0"/>
          <w:sz w:val="22"/>
        </w:rPr>
        <w:t>Ensure that your journal is indexed in SCI, SCI-Expanded, and other key academic databases like Scopus, Google Scholar, and PubMed.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Consider open-access publishing or making some of your content available open-access to improve the reach and citation potential of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Promotion: </w:t>
      </w:r>
      <w:r>
        <w:rPr>
          <w:rFonts w:ascii="Cambria" w:hAnsi="Cambria" w:eastAsia="Cambria"/>
          <w:b w:val="0"/>
          <w:i w:val="0"/>
          <w:sz w:val="22"/>
        </w:rPr>
        <w:t>Actively promote your journal and articles through academic conferences, social media, and email newsletters. Visibility increases the chances of your journal's articles being cited.</w:t>
      </w:r>
    </w:p>
    <w:p>
      <w:pPr>
        <w:keepNext/>
        <w:spacing w:before="280" w:after="160"/>
      </w:pPr>
      <w:r>
        <w:rPr>
          <w:rFonts w:ascii="Cambria" w:hAnsi="Cambria" w:eastAsia="Cambria"/>
          <w:b/>
          <w:i w:val="0"/>
          <w:color w:val="1F3A5F"/>
          <w:sz w:val="26"/>
        </w:rPr>
        <w:t>D. Engage with Authors and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Engagement: </w:t>
      </w:r>
      <w:r>
        <w:rPr>
          <w:rFonts w:ascii="Cambria" w:hAnsi="Cambria" w:eastAsia="Cambria"/>
          <w:b w:val="0"/>
          <w:i w:val="0"/>
          <w:sz w:val="22"/>
        </w:rPr>
        <w:t>Engage with your authors by helping them promote their published work. Journals that offer promotion and visibility support for authors help increase citation potential.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Special Issues: </w:t>
      </w:r>
      <w:r>
        <w:rPr>
          <w:rFonts w:ascii="Cambria" w:hAnsi="Cambria" w:eastAsia="Cambria"/>
          <w:b w:val="0"/>
          <w:i w:val="0"/>
          <w:sz w:val="22"/>
        </w:rPr>
        <w:t>Organize and promote special issues on trending topics. Special issues attract more attention and citations due to the focused, timely nature of the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Post-Print/Preprint: </w:t>
      </w:r>
      <w:r>
        <w:rPr>
          <w:rFonts w:ascii="Cambria" w:hAnsi="Cambria" w:eastAsia="Cambria"/>
          <w:b w:val="0"/>
          <w:i w:val="0"/>
          <w:sz w:val="22"/>
        </w:rPr>
        <w:t>Offer a platform for authors to upload preprints of their research, making them publicly available before formal peer review. This increases visibility and citation opportunities.</w:t>
      </w:r>
    </w:p>
    <w:p>
      <w:pPr>
        <w:keepNext/>
        <w:spacing w:before="280" w:after="160"/>
      </w:pPr>
      <w:r>
        <w:rPr>
          <w:rFonts w:ascii="Cambria" w:hAnsi="Cambria" w:eastAsia="Cambria"/>
          <w:b/>
          <w:i w:val="0"/>
          <w:color w:val="1F3A5F"/>
          <w:sz w:val="26"/>
        </w:rPr>
        <w:t>E. Improve Journal Impact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 Journal Citations: </w:t>
      </w:r>
      <w:r>
        <w:rPr>
          <w:rFonts w:ascii="Cambria" w:hAnsi="Cambria" w:eastAsia="Cambria"/>
          <w:b w:val="0"/>
          <w:i w:val="0"/>
          <w:sz w:val="22"/>
        </w:rPr>
        <w:t>Encourage authors to reference works published in your journal and share these publications widely. This creates citation networks that increase the journal's overall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Target High-Impact Authors: </w:t>
      </w:r>
      <w:r>
        <w:rPr>
          <w:rFonts w:ascii="Cambria" w:hAnsi="Cambria" w:eastAsia="Cambria"/>
          <w:b w:val="0"/>
          <w:i w:val="0"/>
          <w:sz w:val="22"/>
        </w:rPr>
        <w:t>Attract well-known authors to publish in your journal, as their work tends to receive more citations and contribute to the journal's overall citation count.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and Frequency of Articles: </w:t>
      </w:r>
      <w:r>
        <w:rPr>
          <w:rFonts w:ascii="Cambria" w:hAnsi="Cambria" w:eastAsia="Cambria"/>
          <w:b w:val="0"/>
          <w:i w:val="0"/>
          <w:sz w:val="22"/>
        </w:rPr>
        <w:t>Ensure that the journal publishes a consistent number of high-quality articles over time. A high volume of quality content improves a journal's chances of being frequently cited.</w:t>
      </w:r>
    </w:p>
    <w:p>
      <w:pPr>
        <w:keepNext/>
        <w:spacing w:before="280" w:after="160"/>
      </w:pPr>
      <w:r>
        <w:rPr>
          <w:rFonts w:ascii="Cambria" w:hAnsi="Cambria" w:eastAsia="Cambria"/>
          <w:b/>
          <w:i w:val="0"/>
          <w:color w:val="1F3A5F"/>
          <w:sz w:val="26"/>
        </w:rPr>
        <w:t>F. Leverage Technology for Discoverability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SEO and Web Presence: </w:t>
      </w:r>
      <w:r>
        <w:rPr>
          <w:rFonts w:ascii="Cambria" w:hAnsi="Cambria" w:eastAsia="Cambria"/>
          <w:b w:val="0"/>
          <w:i w:val="0"/>
          <w:sz w:val="22"/>
        </w:rPr>
        <w:t>Optimize the journal's website for search engines and make articles easy to find by using clear keywords, DOIs, and structured metadata.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Collaborations with Databases: </w:t>
      </w:r>
      <w:r>
        <w:rPr>
          <w:rFonts w:ascii="Cambria" w:hAnsi="Cambria" w:eastAsia="Cambria"/>
          <w:b w:val="0"/>
          <w:i w:val="0"/>
          <w:sz w:val="22"/>
        </w:rPr>
        <w:t>Partner with key academic databases to ensure your journal content is indexed correctly and easily accessible to researchers worldwide.</w:t>
      </w:r>
    </w:p>
    <w:p>
      <w:pPr>
        <w:keepNext/>
        <w:spacing w:before="280" w:after="160"/>
      </w:pPr>
      <w:r>
        <w:rPr>
          <w:rFonts w:ascii="Cambria" w:hAnsi="Cambria" w:eastAsia="Cambria"/>
          <w:b/>
          <w:i w:val="0"/>
          <w:color w:val="1F3A5F"/>
          <w:sz w:val="30"/>
        </w:rPr>
        <w:t>68.3. Key Strategies for Improving SCI Citation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Consistency in Publishing: </w:t>
      </w:r>
      <w:r>
        <w:rPr>
          <w:rFonts w:ascii="Cambria" w:hAnsi="Cambria" w:eastAsia="Cambria"/>
          <w:b w:val="0"/>
          <w:i w:val="0"/>
          <w:sz w:val="22"/>
        </w:rPr>
        <w:t>For both individual researchers and journals, consistency in publishing high-quality work in SCI-indexed journals leads to more frequent citations over time.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the Broader Academic Community: </w:t>
      </w:r>
      <w:r>
        <w:rPr>
          <w:rFonts w:ascii="Cambria" w:hAnsi="Cambria" w:eastAsia="Cambria"/>
          <w:b w:val="0"/>
          <w:i w:val="0"/>
          <w:sz w:val="22"/>
        </w:rPr>
        <w:t>Actively engage with fellow researchers, media, and the public to ensure your research or journal reaches a wide audience, including non-academic audiences, policymakers, and industry professionals.</w:t>
      </w:r>
    </w:p>
    <w:p>
      <w:pPr>
        <w:keepNext/>
        <w:spacing w:before="280" w:after="160"/>
      </w:pPr>
      <w:r>
        <w:rPr>
          <w:rFonts w:ascii="Cambria" w:hAnsi="Cambria" w:eastAsia="Cambria"/>
          <w:b/>
          <w:i w:val="0"/>
          <w:color w:val="1F3A5F"/>
          <w:sz w:val="30"/>
        </w:rPr>
        <w:t>68.4. Conclusion</w:t>
      </w:r>
    </w:p>
    <w:p>
      <w:pPr>
        <w:spacing w:after="120" w:before="0"/>
        <w:jc w:val="both"/>
      </w:pPr>
      <w:r>
        <w:rPr>
          <w:rFonts w:ascii="Cambria" w:hAnsi="Cambria" w:eastAsia="Cambria"/>
          <w:b w:val="0"/>
          <w:i w:val="0"/>
          <w:sz w:val="22"/>
        </w:rPr>
        <w:t>Improving your SCI visibility and citation impact requires a combined effort from researchers and journal publishers. Researchers must focus on producing high-quality, relevant research, promoting their work, and publishing in highly regarded SCI journals. Journal publishers must ensure rigorous peer review, focus on high-impact content, and increase visibility to attract high-quality submissions. Both researchers and publishers benefit from collaborating to enhance the reach and influence of scientific work.</w:t>
      </w:r>
    </w:p>
    <w:p>
      <w:pPr>
        <w:keepNext/>
        <w:spacing w:before="360" w:after="200"/>
      </w:pPr>
      <w:r>
        <w:rPr>
          <w:rFonts w:ascii="Cambria" w:hAnsi="Cambria" w:eastAsia="Cambria"/>
          <w:b/>
          <w:i w:val="0"/>
          <w:color w:val="1F3A5F"/>
          <w:sz w:val="36"/>
        </w:rPr>
        <w:t>69. SCImago Journal Rank (SJR)</w:t>
      </w:r>
    </w:p>
    <w:p>
      <w:pPr>
        <w:spacing w:after="120" w:before="0"/>
        <w:jc w:val="both"/>
      </w:pPr>
      <w:r>
        <w:rPr>
          <w:rFonts w:ascii="Cambria" w:hAnsi="Cambria" w:eastAsia="Cambria"/>
          <w:b w:val="0"/>
          <w:i w:val="0"/>
          <w:sz w:val="22"/>
        </w:rPr>
        <w:t>The SCImago Journal Rank (SJR) is an indicator used to measure the impact and prestige of academic journals. It is part of the SCImago research group, which developed the SJR as a way to assess journals in a manner that accounts for both the number of citations they receive and the prestige of the journals where such citations come from. The SJR indicator is widely used in academia and research management to evaluate and compare journal performance across different fields and disciplines.</w:t>
      </w:r>
    </w:p>
    <w:p>
      <w:pPr>
        <w:keepNext/>
        <w:spacing w:before="280" w:after="160"/>
      </w:pPr>
      <w:r>
        <w:rPr>
          <w:rFonts w:ascii="Cambria" w:hAnsi="Cambria" w:eastAsia="Cambria"/>
          <w:b/>
          <w:i w:val="0"/>
          <w:color w:val="1F3A5F"/>
          <w:sz w:val="30"/>
        </w:rPr>
        <w:t>69.1. What is SCImago Journal Rank (SJR)?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The SJR is a metric designed to evaluate the scientific impact of journals based on their citation patterns. It is similar to the Impact Factor (IF), but the SJR differs by considering the quality of the sources that cite a journal, rather than just counting the number of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SJR aims to provide a more accurate and comprehensive measure of a journal's academic influence by factoring in not only the quantity of citations but also the prestige of the citing journals. The idea is that a citation from a more prestigious journal should carry more weight than a citation from a less influential one.</w:t>
      </w:r>
    </w:p>
    <w:p>
      <w:pPr>
        <w:keepNext/>
        <w:spacing w:before="280" w:after="160"/>
      </w:pPr>
      <w:r>
        <w:rPr>
          <w:rFonts w:ascii="Cambria" w:hAnsi="Cambria" w:eastAsia="Cambria"/>
          <w:b/>
          <w:i w:val="0"/>
          <w:color w:val="1F3A5F"/>
          <w:sz w:val="30"/>
        </w:rPr>
        <w:t>69.2. How SJR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and Prestige: </w:t>
      </w:r>
      <w:r>
        <w:rPr>
          <w:rFonts w:ascii="Cambria" w:hAnsi="Cambria" w:eastAsia="Cambria"/>
          <w:b w:val="0"/>
          <w:i w:val="0"/>
          <w:sz w:val="22"/>
        </w:rPr>
        <w:t>Unlike simple citation counting, the SJR indicator takes into account the source of citations. It considers that not all citations are equal. Citations from well-established, high-ranking journals (i.e., journals with a higher SJR) are weighted more heavily than citations from lower-ranked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Formula: </w:t>
      </w:r>
      <w:r>
        <w:rPr>
          <w:rFonts w:ascii="Cambria" w:hAnsi="Cambria" w:eastAsia="Cambria"/>
          <w:b w:val="0"/>
          <w:i w:val="0"/>
          <w:sz w:val="22"/>
        </w:rPr>
        <w:t>The SJR is calculated using the following general formula:</w:t>
      </w:r>
    </w:p>
    <w:p>
      <w:pPr>
        <w:spacing w:after="120" w:before="0"/>
        <w:ind w:left="720"/>
        <w:jc w:val="left"/>
      </w:pPr>
      <w:r>
        <w:rPr>
          <w:rFonts w:ascii="Cambria" w:hAnsi="Cambria" w:eastAsia="Cambria"/>
          <w:b w:val="0"/>
          <w:i w:val="0"/>
          <w:sz w:val="22"/>
        </w:rPr>
        <w:t>SJR = Citations in year X to articles published in years X-1 and X 2 / Total articles published in years X-1 and X 2 × Prestige Factor of the Journals Citing the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Normalization: </w:t>
      </w:r>
      <w:r>
        <w:rPr>
          <w:rFonts w:ascii="Cambria" w:hAnsi="Cambria" w:eastAsia="Cambria"/>
          <w:b w:val="0"/>
          <w:i w:val="0"/>
          <w:sz w:val="22"/>
        </w:rPr>
        <w:t>The SJR score is normalized by dividing the citation count by the total number of articles published by the journal in the past two years. This helps reduce the effect of journals with high publication volumes.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Prestige Factor: </w:t>
      </w:r>
      <w:r>
        <w:rPr>
          <w:rFonts w:ascii="Cambria" w:hAnsi="Cambria" w:eastAsia="Cambria"/>
          <w:b w:val="0"/>
          <w:i w:val="0"/>
          <w:sz w:val="22"/>
        </w:rPr>
        <w:t>The prestige of journals that cite the journal in question is used as a weighting factor. For example, citations from journals with a high SJR value are given more weight in the final score.</w:t>
      </w:r>
    </w:p>
    <w:p>
      <w:pPr>
        <w:keepNext/>
        <w:spacing w:before="280" w:after="160"/>
      </w:pPr>
      <w:r>
        <w:rPr>
          <w:rFonts w:ascii="Cambria" w:hAnsi="Cambria" w:eastAsia="Cambria"/>
          <w:b/>
          <w:i w:val="0"/>
          <w:color w:val="1F3A5F"/>
          <w:sz w:val="30"/>
        </w:rPr>
        <w:t>69.3. Key Features of SCImago Journal Rank (SJR)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Consideration of Journal Prestige: </w:t>
      </w:r>
      <w:r>
        <w:rPr>
          <w:rFonts w:ascii="Cambria" w:hAnsi="Cambria" w:eastAsia="Cambria"/>
          <w:b w:val="0"/>
          <w:i w:val="0"/>
          <w:sz w:val="22"/>
        </w:rPr>
        <w:t>SJR does not only measure the number of citations but also the quality and prestige of the citing journals. This makes it a more refined metric compared to the traditional Impact Factor (IF).</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Comparison: </w:t>
      </w:r>
      <w:r>
        <w:rPr>
          <w:rFonts w:ascii="Cambria" w:hAnsi="Cambria" w:eastAsia="Cambria"/>
          <w:b w:val="0"/>
          <w:i w:val="0"/>
          <w:sz w:val="22"/>
        </w:rPr>
        <w:t>The SJR allows for comparisons of journals from different fields and disciplines. It adjusts for differences in citation practices across subject areas, making it useful for comparing journals across a wide range of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Database: </w:t>
      </w:r>
      <w:r>
        <w:rPr>
          <w:rFonts w:ascii="Cambria" w:hAnsi="Cambria" w:eastAsia="Cambria"/>
          <w:b w:val="0"/>
          <w:i w:val="0"/>
          <w:sz w:val="22"/>
        </w:rPr>
        <w:t>The SCImago Journal Rank indicator is based on data from Scopus, one of the largest databases of peer-reviewed literature. This gives the SJR a robust foundation of citation data for evaluation purposes.</w:t>
      </w:r>
    </w:p>
    <w:p>
      <w:pPr>
        <w:keepNext/>
        <w:spacing w:before="280" w:after="160"/>
      </w:pPr>
      <w:r>
        <w:rPr>
          <w:rFonts w:ascii="Cambria" w:hAnsi="Cambria" w:eastAsia="Cambria"/>
          <w:b/>
          <w:i w:val="0"/>
          <w:color w:val="1F3A5F"/>
          <w:sz w:val="30"/>
        </w:rPr>
        <w:t>69.4. How SJR is Used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Ranking: </w:t>
      </w:r>
      <w:r>
        <w:rPr>
          <w:rFonts w:ascii="Cambria" w:hAnsi="Cambria" w:eastAsia="Cambria"/>
          <w:b w:val="0"/>
          <w:i w:val="0"/>
          <w:sz w:val="22"/>
        </w:rPr>
        <w:t>SJR is widely used to rank academic journals within a given discipline or field. Journals with higher SJR values are considered more prestigious and influential within their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Assessment: </w:t>
      </w:r>
      <w:r>
        <w:rPr>
          <w:rFonts w:ascii="Cambria" w:hAnsi="Cambria" w:eastAsia="Cambria"/>
          <w:b w:val="0"/>
          <w:i w:val="0"/>
          <w:sz w:val="22"/>
        </w:rPr>
        <w:t>Researchers and academic institutions often use the SJR as part of their research assessment to determine where to submit articles or to evaluate the impact and reputation of the journals in which they publish.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Metrics: </w:t>
      </w:r>
      <w:r>
        <w:rPr>
          <w:rFonts w:ascii="Cambria" w:hAnsi="Cambria" w:eastAsia="Cambria"/>
          <w:b w:val="0"/>
          <w:i w:val="0"/>
          <w:sz w:val="22"/>
        </w:rPr>
        <w:t>Universities and research institutions may use the SJR to assess their research output and to evaluate the quality of the journals their researchers are publishing in.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Funding Decisions: </w:t>
      </w:r>
      <w:r>
        <w:rPr>
          <w:rFonts w:ascii="Cambria" w:hAnsi="Cambria" w:eastAsia="Cambria"/>
          <w:b w:val="0"/>
          <w:i w:val="0"/>
          <w:sz w:val="22"/>
        </w:rPr>
        <w:t>Some funding bodies or research councils may use SJR rankings to make decisions about funding or to assess the scientific merit of proposed research.</w:t>
      </w:r>
    </w:p>
    <w:p>
      <w:pPr>
        <w:keepNext/>
        <w:spacing w:before="280" w:after="160"/>
      </w:pPr>
      <w:r>
        <w:rPr>
          <w:rFonts w:ascii="Cambria" w:hAnsi="Cambria" w:eastAsia="Cambria"/>
          <w:b/>
          <w:i w:val="0"/>
          <w:color w:val="1F3A5F"/>
          <w:sz w:val="30"/>
        </w:rPr>
        <w:t>69.5. SJR vs. Impact Factor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Weighting: </w:t>
      </w:r>
      <w:r>
        <w:rPr>
          <w:rFonts w:ascii="Cambria" w:hAnsi="Cambria" w:eastAsia="Cambria"/>
          <w:b w:val="0"/>
          <w:i w:val="0"/>
          <w:sz w:val="22"/>
        </w:rPr>
        <w:t>While both SJR and Impact Factor (IF) measure journal impact, SJR incorporates citation weighting based on the prestige of the citing journals. This means that SJR is less likely to reward journals that receive citations from less influential or low-ranked journals, whereas Impact Factor counts all citations equally.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Coverage Period: </w:t>
      </w:r>
      <w:r>
        <w:rPr>
          <w:rFonts w:ascii="Cambria" w:hAnsi="Cambria" w:eastAsia="Cambria"/>
          <w:b w:val="0"/>
          <w:i w:val="0"/>
          <w:sz w:val="22"/>
        </w:rPr>
        <w:t>The Impact Factor is based on citations in a given year for articles published in the previous two years. In contrast, the SJR uses a slightly more extended period for citations (considering the last three years of publications), which may provide a more accurate reflection of a journal's longer-term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Quality: </w:t>
      </w:r>
      <w:r>
        <w:rPr>
          <w:rFonts w:ascii="Cambria" w:hAnsi="Cambria" w:eastAsia="Cambria"/>
          <w:b w:val="0"/>
          <w:i w:val="0"/>
          <w:sz w:val="22"/>
        </w:rPr>
        <w:t>SJR focuses on the quality and prestige of citations, making it a more comprehensive metric of journal impact than the Impact Factor, which counts only citation quantity.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Comparison: </w:t>
      </w:r>
      <w:r>
        <w:rPr>
          <w:rFonts w:ascii="Cambria" w:hAnsi="Cambria" w:eastAsia="Cambria"/>
          <w:b w:val="0"/>
          <w:i w:val="0"/>
          <w:sz w:val="22"/>
        </w:rPr>
        <w:t>SJR allows for more equitable comparisons across disciplines, which is useful for journals in fields where citation practices differ. Impact Factor has been criticized for its field-specific bias, especially in areas with lower citation frequency.</w:t>
      </w:r>
    </w:p>
    <w:p>
      <w:pPr>
        <w:keepNext/>
        <w:spacing w:before="280" w:after="160"/>
      </w:pPr>
      <w:r>
        <w:rPr>
          <w:rFonts w:ascii="Cambria" w:hAnsi="Cambria" w:eastAsia="Cambria"/>
          <w:b/>
          <w:i w:val="0"/>
          <w:color w:val="1F3A5F"/>
          <w:sz w:val="30"/>
        </w:rPr>
        <w:t>69.6. Advantages of SJR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Prestige Consideration: </w:t>
      </w:r>
      <w:r>
        <w:rPr>
          <w:rFonts w:ascii="Cambria" w:hAnsi="Cambria" w:eastAsia="Cambria"/>
          <w:b w:val="0"/>
          <w:i w:val="0"/>
          <w:sz w:val="22"/>
        </w:rPr>
        <w:t>By incorporating the prestige of citing journals, the SJR provides a more nuanced understanding of journal impact. A journal that is frequently cited by high-ranking, influential journals is considered more prestigious, reflecting its true academic influence.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Use in Research Evaluation: </w:t>
      </w:r>
      <w:r>
        <w:rPr>
          <w:rFonts w:ascii="Cambria" w:hAnsi="Cambria" w:eastAsia="Cambria"/>
          <w:b w:val="0"/>
          <w:i w:val="0"/>
          <w:sz w:val="22"/>
        </w:rPr>
        <w:t>SJR is widely used across disciplines and is recognized as a more reliable indicator of journal influence compared to other citation-based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Holistic Measure: </w:t>
      </w:r>
      <w:r>
        <w:rPr>
          <w:rFonts w:ascii="Cambria" w:hAnsi="Cambria" w:eastAsia="Cambria"/>
          <w:b w:val="0"/>
          <w:i w:val="0"/>
          <w:sz w:val="22"/>
        </w:rPr>
        <w:t>Unlike other metrics that focus solely on the quantity of citations, the SJR accounts for the quality and relevance of the citations, providing a more complete measure of academic influence.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Objective Metrics: </w:t>
      </w:r>
      <w:r>
        <w:rPr>
          <w:rFonts w:ascii="Cambria" w:hAnsi="Cambria" w:eastAsia="Cambria"/>
          <w:b w:val="0"/>
          <w:i w:val="0"/>
          <w:sz w:val="22"/>
        </w:rPr>
        <w:t>The SJR uses objective citation data from Scopus, which is one of the most comprehensive and widely accepted citation databases, offering transparency and reliability in its rankings.</w:t>
      </w:r>
    </w:p>
    <w:p>
      <w:pPr>
        <w:keepNext/>
        <w:spacing w:before="280" w:after="160"/>
      </w:pPr>
      <w:r>
        <w:rPr>
          <w:rFonts w:ascii="Cambria" w:hAnsi="Cambria" w:eastAsia="Cambria"/>
          <w:b/>
          <w:i w:val="0"/>
          <w:color w:val="1F3A5F"/>
          <w:sz w:val="30"/>
        </w:rPr>
        <w:t>69.7. Limitations of SJR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Bias: </w:t>
      </w:r>
      <w:r>
        <w:rPr>
          <w:rFonts w:ascii="Cambria" w:hAnsi="Cambria" w:eastAsia="Cambria"/>
          <w:b w:val="0"/>
          <w:i w:val="0"/>
          <w:sz w:val="22"/>
        </w:rPr>
        <w:t>Although SJR accounts for prestige, it can still be influenced by citation bias. Fields with more established journals or greater citation practices might have a higher SJR, regardless of the actual quality or novelty of the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on New Journals: </w:t>
      </w:r>
      <w:r>
        <w:rPr>
          <w:rFonts w:ascii="Cambria" w:hAnsi="Cambria" w:eastAsia="Cambria"/>
          <w:b w:val="0"/>
          <w:i w:val="0"/>
          <w:sz w:val="22"/>
        </w:rPr>
        <w:t>New or niche journals may struggle to obtain a high SJR due to the time it takes to build up a citation profile and be cited by high-ranking journals. This can hinder the ability of emerging journals to gain recognition in their early years.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Citation: </w:t>
      </w:r>
      <w:r>
        <w:rPr>
          <w:rFonts w:ascii="Cambria" w:hAnsi="Cambria" w:eastAsia="Cambria"/>
          <w:b w:val="0"/>
          <w:i w:val="0"/>
          <w:sz w:val="22"/>
        </w:rPr>
        <w:t>Like other citation-based metrics, SJR still places emphasis on citations, which may not always reflect the true quality of research or its societal impact. Fields like the humanities may be unfairly penalized due to lower citation rates compared to STEM fields.</w:t>
      </w:r>
    </w:p>
    <w:p>
      <w:pPr>
        <w:keepNext/>
        <w:spacing w:before="280" w:after="160"/>
      </w:pPr>
      <w:r>
        <w:rPr>
          <w:rFonts w:ascii="Cambria" w:hAnsi="Cambria" w:eastAsia="Cambria"/>
          <w:b/>
          <w:i w:val="0"/>
          <w:color w:val="1F3A5F"/>
          <w:sz w:val="30"/>
        </w:rPr>
        <w:t>69.8. Conclusion</w:t>
      </w:r>
    </w:p>
    <w:p>
      <w:pPr>
        <w:spacing w:after="120" w:before="0"/>
        <w:jc w:val="both"/>
      </w:pPr>
      <w:r>
        <w:rPr>
          <w:rFonts w:ascii="Cambria" w:hAnsi="Cambria" w:eastAsia="Cambria"/>
          <w:b w:val="0"/>
          <w:i w:val="0"/>
          <w:sz w:val="22"/>
        </w:rPr>
        <w:t>The SCImago Journal Rank (SJR) is a widely recognized metric for measuring the impact and prestige of academic journals, providing a more nuanced alternative to traditional metrics like Impact Factor. By incorporating the quality and prestige of the journals that cite a given journal, the SJR offers a more comprehensive view of a journal's academic influence. It plays a crucial role in the evaluation of journals, research impact, and institutional performance, contributing to the global academic community's understanding of journal quality and relevance. However, it is important to use SJR in conjunction with other metrics to obtain a more holistic view of a journal's true influence.</w:t>
      </w:r>
    </w:p>
    <w:p>
      <w:pPr>
        <w:keepNext/>
        <w:spacing w:before="360" w:after="200"/>
      </w:pPr>
      <w:r>
        <w:rPr>
          <w:rFonts w:ascii="Cambria" w:hAnsi="Cambria" w:eastAsia="Cambria"/>
          <w:b/>
          <w:i w:val="0"/>
          <w:color w:val="1F3A5F"/>
          <w:sz w:val="36"/>
        </w:rPr>
        <w:t>70. Q1, Q2, Q3, Q4 Journals</w:t>
      </w:r>
    </w:p>
    <w:p>
      <w:pPr>
        <w:spacing w:after="120" w:before="0"/>
        <w:jc w:val="both"/>
      </w:pPr>
      <w:r>
        <w:rPr>
          <w:rFonts w:ascii="Cambria" w:hAnsi="Cambria" w:eastAsia="Cambria"/>
          <w:b w:val="0"/>
          <w:i w:val="0"/>
          <w:sz w:val="22"/>
        </w:rPr>
        <w:t>In the context of academic journals, Q1, Q2, Q3, and Q4 are rankings used to classify journals based on their impact factor or other citation metrics, such as the SCImago Journal Rank (SJR). These rankings provide an indication of the prestige and quality of journals within a given subject area. The classification system helps researchers, institutions, and funding bodies assess the impact of research published in these journals.</w:t>
      </w:r>
    </w:p>
    <w:p>
      <w:pPr>
        <w:keepNext/>
        <w:spacing w:before="280" w:after="160"/>
      </w:pPr>
      <w:r>
        <w:rPr>
          <w:rFonts w:ascii="Cambria" w:hAnsi="Cambria" w:eastAsia="Cambria"/>
          <w:b/>
          <w:i w:val="0"/>
          <w:color w:val="1F3A5F"/>
          <w:sz w:val="30"/>
        </w:rPr>
        <w:t>70.1. What are Q1, Q2, Q3, Q4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Q1 Journals (Top Quartile): </w:t>
      </w:r>
      <w:r>
        <w:rPr>
          <w:rFonts w:ascii="Cambria" w:hAnsi="Cambria" w:eastAsia="Cambria"/>
          <w:b w:val="0"/>
          <w:i w:val="0"/>
          <w:sz w:val="22"/>
        </w:rPr>
        <w:t>These are the highest-ranked journals within their field, typically in the top 25% of all journals in that discipline. Q1 journals are considered the most prestigious and impactful, with high citation rates and significant influence on their academic domain. Researchers aim to publish in Q1 journals to gain the most visibility and recognition for their work.</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Journals in Q1 are usually highly selective and have a strong impact factor or citation index, such as “Nature” or “Lancet” in the medical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Q2 Journals (Second Quartile): </w:t>
      </w:r>
      <w:r>
        <w:rPr>
          <w:rFonts w:ascii="Cambria" w:hAnsi="Cambria" w:eastAsia="Cambria"/>
          <w:b w:val="0"/>
          <w:i w:val="0"/>
          <w:sz w:val="22"/>
        </w:rPr>
        <w:t>These journals are in the 25% to 50% range in terms of their citation and impact metrics. While they are not as highly ranked as Q1 journals, they are still considered reputable and high-quality within their respective fields. Research published in Q2 journals can have good visibility and recognition.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Journals like “IEEE Transactions on Industrial Electronics” or “International Journal of Environmental Research and Public Health”.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Q3 Journals (Third Quartile): </w:t>
      </w:r>
      <w:r>
        <w:rPr>
          <w:rFonts w:ascii="Cambria" w:hAnsi="Cambria" w:eastAsia="Cambria"/>
          <w:b w:val="0"/>
          <w:i w:val="0"/>
          <w:sz w:val="22"/>
        </w:rPr>
        <w:t>These are journals that fall in the 50% to 75% range. They are still legitimate and useful publications, but they have a lower citation rate and impact factor compared to Q1 and Q2 journals. They are often more specialized in particular subfields or emerging areas.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Journals in Q3 could include “Journal of Chemical Health and Safety” or “International Journal of Machine Learning and Cybernetics”.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Q4 Journals (Fourth Quartile): </w:t>
      </w:r>
      <w:r>
        <w:rPr>
          <w:rFonts w:ascii="Cambria" w:hAnsi="Cambria" w:eastAsia="Cambria"/>
          <w:b w:val="0"/>
          <w:i w:val="0"/>
          <w:sz w:val="22"/>
        </w:rPr>
        <w:t>Q4 journals are in the bottom 25% in terms of their citation metrics and impact. These journals may still be valuable for publishing specialized research, but they are generally less influential and have lower visibility within the academic community. Some Q4 journals might be newer or less established in their respective fields.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Journals in Q4 include less frequently cited or niche publications, such as “Journal of Postgraduate Education and Research” or “Research Journal of Chemical Sciences”.</w:t>
      </w:r>
    </w:p>
    <w:p>
      <w:pPr>
        <w:keepNext/>
        <w:spacing w:before="280" w:after="160"/>
      </w:pPr>
      <w:r>
        <w:rPr>
          <w:rFonts w:ascii="Cambria" w:hAnsi="Cambria" w:eastAsia="Cambria"/>
          <w:b/>
          <w:i w:val="0"/>
          <w:color w:val="1F3A5F"/>
          <w:sz w:val="30"/>
        </w:rPr>
        <w:t>70.2. How Are Q1, Q2, Q3, and Q4 Journals Determined?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Metrics: </w:t>
      </w:r>
      <w:r>
        <w:rPr>
          <w:rFonts w:ascii="Cambria" w:hAnsi="Cambria" w:eastAsia="Cambria"/>
          <w:b w:val="0"/>
          <w:i w:val="0"/>
          <w:sz w:val="22"/>
        </w:rPr>
        <w:t>The quartile classification is typically based on various citation metrics, the most common being: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Impact Factor (IF): </w:t>
      </w:r>
      <w:r>
        <w:rPr>
          <w:rFonts w:ascii="Cambria" w:hAnsi="Cambria" w:eastAsia="Cambria"/>
          <w:b w:val="0"/>
          <w:i w:val="0"/>
          <w:sz w:val="22"/>
        </w:rPr>
        <w:t>The number of citations to articles published in the journal over a specified period (usually two years) relative to the total number of articles published in the journal during that period. Higher impact factors generally place journals in higher quartiles.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SCImago Journal Rank (SJR): </w:t>
      </w:r>
      <w:r>
        <w:rPr>
          <w:rFonts w:ascii="Cambria" w:hAnsi="Cambria" w:eastAsia="Cambria"/>
          <w:b w:val="0"/>
          <w:i w:val="0"/>
          <w:sz w:val="22"/>
        </w:rPr>
        <w:t>The SJR indicator measures journal impact, considering both the number of citations and the prestige of the journals where citations come from. This is used alongside the Impact Factor to determine quartile rankings.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CiteScore: </w:t>
      </w:r>
      <w:r>
        <w:rPr>
          <w:rFonts w:ascii="Cambria" w:hAnsi="Cambria" w:eastAsia="Cambria"/>
          <w:b w:val="0"/>
          <w:i w:val="0"/>
          <w:sz w:val="22"/>
        </w:rPr>
        <w:t>A metric similar to Impact Factor, calculated based on citations to a journal's articles over a three-year period.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 Sources: </w:t>
      </w:r>
      <w:r>
        <w:rPr>
          <w:rFonts w:ascii="Cambria" w:hAnsi="Cambria" w:eastAsia="Cambria"/>
          <w:b w:val="0"/>
          <w:i w:val="0"/>
          <w:sz w:val="22"/>
        </w:rPr>
        <w:t>The quartile rankings are typically calculated using data from Scopus, a comprehensive database of scholarly articles, which includes metrics like Impact Factor, SJR, and CiteScore. Elsevier and other citation databases like Web of Science or Google Scholar may also be used.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Field-Specific Rankings: </w:t>
      </w:r>
      <w:r>
        <w:rPr>
          <w:rFonts w:ascii="Cambria" w:hAnsi="Cambria" w:eastAsia="Cambria"/>
          <w:b w:val="0"/>
          <w:i w:val="0"/>
          <w:sz w:val="22"/>
        </w:rPr>
        <w:t>Journals are ranked within their own subject areas or disciplines (e.g., physics, engineering, medicine, business, etc.). A journal may be ranked in Q1 in one field (such as medicine) but may be in Q3 or Q4 in another (like social sciences). This allows for comparisons among journals within the same research domain.</w:t>
      </w:r>
    </w:p>
    <w:p>
      <w:pPr>
        <w:keepNext/>
        <w:spacing w:before="280" w:after="160"/>
      </w:pPr>
      <w:r>
        <w:rPr>
          <w:rFonts w:ascii="Cambria" w:hAnsi="Cambria" w:eastAsia="Cambria"/>
          <w:b/>
          <w:i w:val="0"/>
          <w:color w:val="1F3A5F"/>
          <w:sz w:val="30"/>
        </w:rPr>
        <w:t>70.3. Significance of Q1, Q2, Q3, Q4 Rankings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Indicator: </w:t>
      </w:r>
      <w:r>
        <w:rPr>
          <w:rFonts w:ascii="Cambria" w:hAnsi="Cambria" w:eastAsia="Cambria"/>
          <w:b w:val="0"/>
          <w:i w:val="0"/>
          <w:sz w:val="22"/>
        </w:rPr>
        <w:t>These quartiles serve as a measure of journal quality, with Q1 representing the top journals in a field. For researchers, publishing in Q1 journals can lead to higher recognition, citations, and career advancement, while publishing in Q3 or Q4 journals may be suitable for niche or emerging areas but might not carry as much prestige.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Evaluation: </w:t>
      </w:r>
      <w:r>
        <w:rPr>
          <w:rFonts w:ascii="Cambria" w:hAnsi="Cambria" w:eastAsia="Cambria"/>
          <w:b w:val="0"/>
          <w:i w:val="0"/>
          <w:sz w:val="22"/>
        </w:rPr>
        <w:t>Academic institutions, funding bodies, and researchers use quartile rankings to assess the quality of publications and research output. For instance, universities may prioritize publishing in Q1 journals for research funding or faculty evaluations.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Impact: </w:t>
      </w:r>
      <w:r>
        <w:rPr>
          <w:rFonts w:ascii="Cambria" w:hAnsi="Cambria" w:eastAsia="Cambria"/>
          <w:b w:val="0"/>
          <w:i w:val="0"/>
          <w:sz w:val="22"/>
        </w:rPr>
        <w:t>Journals in Q1 and Q2 tend to have a greater impact on the academic community and broader fields, while journals in Q3 and Q4 may serve a more specialized audience.</w:t>
      </w:r>
    </w:p>
    <w:p>
      <w:pPr>
        <w:keepNext/>
        <w:spacing w:before="280" w:after="160"/>
      </w:pPr>
      <w:r>
        <w:rPr>
          <w:rFonts w:ascii="Cambria" w:hAnsi="Cambria" w:eastAsia="Cambria"/>
          <w:b/>
          <w:i w:val="0"/>
          <w:color w:val="1F3A5F"/>
          <w:sz w:val="30"/>
        </w:rPr>
        <w:t>70.4. How to Find Journal Quartile Rankings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SCImago Journal Rank (SJR) Database: </w:t>
      </w:r>
      <w:r>
        <w:rPr>
          <w:rFonts w:ascii="Cambria" w:hAnsi="Cambria" w:eastAsia="Cambria"/>
          <w:b w:val="0"/>
          <w:i w:val="0"/>
          <w:sz w:val="22"/>
        </w:rPr>
        <w:t>The SJR website provides an easy-to-access database where users can find journal rankings by subject area, publisher, and country. Journals are ranked into Q1, Q2, Q3, or Q4 based on their SJR indicator.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Citation Reports (JCR): </w:t>
      </w:r>
      <w:r>
        <w:rPr>
          <w:rFonts w:ascii="Cambria" w:hAnsi="Cambria" w:eastAsia="Cambria"/>
          <w:b w:val="0"/>
          <w:i w:val="0"/>
          <w:sz w:val="22"/>
        </w:rPr>
        <w:t>For journals indexed in Web of Science, the Journal Citation Reports also provide quartile rankings based on the Impact Factor. This allows users to search for journals within specific categories and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CiteScore: </w:t>
      </w:r>
      <w:r>
        <w:rPr>
          <w:rFonts w:ascii="Cambria" w:hAnsi="Cambria" w:eastAsia="Cambria"/>
          <w:b w:val="0"/>
          <w:i w:val="0"/>
          <w:sz w:val="22"/>
        </w:rPr>
        <w:t>Another source for quartile rankings is CiteScore, which is published by Elsevier. It ranks journals by their CiteScore metric, which is based on citation counts and article counts over three years. Web of Science also provides its own index, though the rankings are somewhat different from those provided by SJR, IF, or CiteScore.</w:t>
      </w:r>
    </w:p>
    <w:p>
      <w:pPr>
        <w:keepNext/>
        <w:spacing w:before="280" w:after="160"/>
      </w:pPr>
      <w:r>
        <w:rPr>
          <w:rFonts w:ascii="Cambria" w:hAnsi="Cambria" w:eastAsia="Cambria"/>
          <w:b/>
          <w:i w:val="0"/>
          <w:color w:val="1F3A5F"/>
          <w:sz w:val="30"/>
        </w:rPr>
        <w:t>70.5. Conclusion</w:t>
      </w:r>
    </w:p>
    <w:p>
      <w:pPr>
        <w:spacing w:after="120" w:before="0"/>
        <w:jc w:val="both"/>
      </w:pPr>
      <w:r>
        <w:rPr>
          <w:rFonts w:ascii="Cambria" w:hAnsi="Cambria" w:eastAsia="Cambria"/>
          <w:b w:val="0"/>
          <w:i w:val="0"/>
          <w:sz w:val="22"/>
        </w:rPr>
        <w:t>The Q1, Q2, Q3, and Q4 classification system provides a comprehensive and widely accepted method for evaluating the quality and influence of academic journals across various fields. Q1 journals are regarded as the top-tier publications with significant academic influence, while Q2, Q3, and Q4 journals serve niche or emerging areas of research. Researchers, universities, and funding agencies use these classifications to guide publication choices, evaluate research output, and ensure academic visibility.</w:t>
      </w:r>
    </w:p>
    <w:p>
      <w:pPr>
        <w:keepNext/>
        <w:spacing w:before="360" w:after="200"/>
      </w:pPr>
      <w:r>
        <w:rPr>
          <w:rFonts w:ascii="Cambria" w:hAnsi="Cambria" w:eastAsia="Cambria"/>
          <w:b/>
          <w:i w:val="0"/>
          <w:color w:val="1F3A5F"/>
          <w:sz w:val="36"/>
        </w:rPr>
        <w:t>71. Scopus</w:t>
      </w:r>
    </w:p>
    <w:p>
      <w:pPr>
        <w:spacing w:after="120" w:before="0"/>
        <w:jc w:val="both"/>
      </w:pPr>
      <w:r>
        <w:rPr>
          <w:rFonts w:ascii="Cambria" w:hAnsi="Cambria" w:eastAsia="Cambria"/>
          <w:b w:val="0"/>
          <w:i w:val="0"/>
          <w:sz w:val="22"/>
        </w:rPr>
        <w:t>Scopus is a comprehensive abstract and citation database for academic research that covers a wide range of subjects, including the sciences, technology, medicine, social sciences, and humanities. It is one of the largest and most trusted databases used by researchers, institutions, and publishers to track scholarly articles, their citations, and overall research impact. Scopus is known for its powerful citation analysis tools, which help evaluate the impact of researchers, journals, and publications.</w:t>
      </w:r>
    </w:p>
    <w:p>
      <w:pPr>
        <w:spacing w:after="120" w:before="0"/>
        <w:jc w:val="both"/>
      </w:pPr>
      <w:r>
        <w:rPr>
          <w:rFonts w:ascii="Cambria" w:hAnsi="Cambria" w:eastAsia="Cambria"/>
          <w:b w:val="0"/>
          <w:i w:val="0"/>
          <w:sz w:val="22"/>
        </w:rPr>
        <w:t>Here's a detailed breakdown of Scopus:</w:t>
      </w:r>
    </w:p>
    <w:p>
      <w:pPr>
        <w:keepNext/>
        <w:spacing w:before="280" w:after="160"/>
      </w:pPr>
      <w:r>
        <w:rPr>
          <w:rFonts w:ascii="Cambria" w:hAnsi="Cambria" w:eastAsia="Cambria"/>
          <w:b/>
          <w:i w:val="0"/>
          <w:color w:val="1F3A5F"/>
          <w:sz w:val="30"/>
        </w:rPr>
        <w:t>71.1. What is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Scopus is a multidisciplinary abstract and citation database developed by Elsevier. It indexes peer-reviewed literature, including journals, conference proceedings, books, and patents, from a wide range of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Scopus is designed to help researchers discover scholarly content, track citations, and assess the impact of research articles, journals, and individual authors. It also supports literature reviews, bibliometric analysis, and research evaluation.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Scopus covers millions of scholarly records across various academic fields, with data on articles, books, conference proceedings, and patents. It offers access to both bibliographic metadata and citation data.</w:t>
      </w:r>
    </w:p>
    <w:p>
      <w:pPr>
        <w:keepNext/>
        <w:spacing w:before="280" w:after="160"/>
      </w:pPr>
      <w:r>
        <w:rPr>
          <w:rFonts w:ascii="Cambria" w:hAnsi="Cambria" w:eastAsia="Cambria"/>
          <w:b/>
          <w:i w:val="0"/>
          <w:color w:val="1F3A5F"/>
          <w:sz w:val="30"/>
        </w:rPr>
        <w:t>71.2. Key Features of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Scopus indexes content from more than 25,000 journals (including open access journals), conference proceedings, and books across all major academic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Analysis: </w:t>
      </w:r>
      <w:r>
        <w:rPr>
          <w:rFonts w:ascii="Cambria" w:hAnsi="Cambria" w:eastAsia="Cambria"/>
          <w:b w:val="0"/>
          <w:i w:val="0"/>
          <w:sz w:val="22"/>
        </w:rPr>
        <w:t>Scopus tracks citations for scholarly articles, allowing users to analyze the citation impact of individual works, authors, and journals. This helps researchers assess the academic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Profiles: </w:t>
      </w:r>
      <w:r>
        <w:rPr>
          <w:rFonts w:ascii="Cambria" w:hAnsi="Cambria" w:eastAsia="Cambria"/>
          <w:b w:val="0"/>
          <w:i w:val="0"/>
          <w:sz w:val="22"/>
        </w:rPr>
        <w:t>Scopus generates author profiles based on the articles a researcher has published. These profiles include citation metrics such as the h-index, total citations, and more, helping researchers measure their influence 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Tools: </w:t>
      </w:r>
      <w:r>
        <w:rPr>
          <w:rFonts w:ascii="Cambria" w:hAnsi="Cambria" w:eastAsia="Cambria"/>
          <w:b w:val="0"/>
          <w:i w:val="0"/>
          <w:sz w:val="22"/>
        </w:rPr>
        <w:t>Scopus provides advanced search capabilities that allow users to filter results by date, author, journal, affiliation, keywords, and more. This makes it easy to find specific articles or topics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Metrics for Journals: </w:t>
      </w:r>
      <w:r>
        <w:rPr>
          <w:rFonts w:ascii="Cambria" w:hAnsi="Cambria" w:eastAsia="Cambria"/>
          <w:b w:val="0"/>
          <w:i w:val="0"/>
          <w:sz w:val="22"/>
        </w:rPr>
        <w:t>Scopus provides journal-level metrics, including the CiteScore, which is similar to the Impact Factor but calculated over a three-year period instead of two.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Altmetrics: </w:t>
      </w:r>
      <w:r>
        <w:rPr>
          <w:rFonts w:ascii="Cambria" w:hAnsi="Cambria" w:eastAsia="Cambria"/>
          <w:b w:val="0"/>
          <w:i w:val="0"/>
          <w:sz w:val="22"/>
        </w:rPr>
        <w:t>Scopus also includes alternative metrics (altmetrics) to measure the broader influence of articles, including online mentions, social media engagement, and discussions in blogs and news outlets.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Integration with Other Databases: </w:t>
      </w:r>
      <w:r>
        <w:rPr>
          <w:rFonts w:ascii="Cambria" w:hAnsi="Cambria" w:eastAsia="Cambria"/>
          <w:b w:val="0"/>
          <w:i w:val="0"/>
          <w:sz w:val="22"/>
        </w:rPr>
        <w:t>Scopus integrates with other databases like Elsevier's ScienceDirect, making it easier to access full-text articles directly from the platform.</w:t>
      </w:r>
    </w:p>
    <w:p>
      <w:pPr>
        <w:keepNext/>
        <w:spacing w:before="280" w:after="160"/>
      </w:pPr>
      <w:r>
        <w:rPr>
          <w:rFonts w:ascii="Cambria" w:hAnsi="Cambria" w:eastAsia="Cambria"/>
          <w:b/>
          <w:i w:val="0"/>
          <w:color w:val="1F3A5F"/>
          <w:sz w:val="30"/>
        </w:rPr>
        <w:t>71.3. How Scopus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Indexing Process: </w:t>
      </w:r>
      <w:r>
        <w:rPr>
          <w:rFonts w:ascii="Cambria" w:hAnsi="Cambria" w:eastAsia="Cambria"/>
          <w:b w:val="0"/>
          <w:i w:val="0"/>
          <w:sz w:val="22"/>
        </w:rPr>
        <w:t>Scopus indexes peer-reviewed publications and databases of abstracts. Each record includes the article's metadata (e.g., title, authors, abstract) and citation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Scopus tracks the number of citations each article receives, creating citation networks for academic articles. These citation networks allow users to track the influence of a piece of research within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Citation Tracking: </w:t>
      </w:r>
      <w:r>
        <w:rPr>
          <w:rFonts w:ascii="Cambria" w:hAnsi="Cambria" w:eastAsia="Cambria"/>
          <w:b w:val="0"/>
          <w:i w:val="0"/>
          <w:sz w:val="22"/>
        </w:rPr>
        <w:t>Scopus creates author profiles by aggregating data from the author's published works. Citation counts and metrics like the h-index and CiteScore are calculated based on these profiles.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Searching: </w:t>
      </w:r>
      <w:r>
        <w:rPr>
          <w:rFonts w:ascii="Cambria" w:hAnsi="Cambria" w:eastAsia="Cambria"/>
          <w:b w:val="0"/>
          <w:i w:val="0"/>
          <w:sz w:val="22"/>
        </w:rPr>
        <w:t>Scopus allows users to perform advanced searches by specifying different parameters such as publication type, date range, and author. This feature allows for detailed and targeted searches in specific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Linking to Full Text: </w:t>
      </w:r>
      <w:r>
        <w:rPr>
          <w:rFonts w:ascii="Cambria" w:hAnsi="Cambria" w:eastAsia="Cambria"/>
          <w:b w:val="0"/>
          <w:i w:val="0"/>
          <w:sz w:val="22"/>
        </w:rPr>
        <w:t>Scopus provides links to full-text articles (when available), along with citation data, helping researchers quickly access content they are interested in.</w:t>
      </w:r>
    </w:p>
    <w:p>
      <w:pPr>
        <w:keepNext/>
        <w:spacing w:before="280" w:after="160"/>
      </w:pPr>
      <w:r>
        <w:rPr>
          <w:rFonts w:ascii="Cambria" w:hAnsi="Cambria" w:eastAsia="Cambria"/>
          <w:b/>
          <w:i w:val="0"/>
          <w:color w:val="1F3A5F"/>
          <w:sz w:val="30"/>
        </w:rPr>
        <w:t>71.4. Citation Metrics in Scopus</w:t>
      </w:r>
    </w:p>
    <w:p>
      <w:pPr>
        <w:spacing w:after="120" w:before="0"/>
        <w:jc w:val="both"/>
      </w:pPr>
      <w:r>
        <w:rPr>
          <w:rFonts w:ascii="Cambria" w:hAnsi="Cambria" w:eastAsia="Cambria"/>
          <w:b w:val="0"/>
          <w:i w:val="0"/>
          <w:sz w:val="22"/>
        </w:rPr>
        <w:t>Scopus offers a variety of citation metrics to assess the academic influence of articles, authors, and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w:t>
      </w:r>
      <w:r>
        <w:rPr>
          <w:rFonts w:ascii="Cambria" w:hAnsi="Cambria" w:eastAsia="Cambria"/>
          <w:b w:val="0"/>
          <w:i w:val="0"/>
          <w:sz w:val="22"/>
        </w:rPr>
        <w:t>The total number of times an article has been cited by other articles in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h-index: </w:t>
      </w:r>
      <w:r>
        <w:rPr>
          <w:rFonts w:ascii="Cambria" w:hAnsi="Cambria" w:eastAsia="Cambria"/>
          <w:b w:val="0"/>
          <w:i w:val="0"/>
          <w:sz w:val="22"/>
        </w:rPr>
        <w:t>A metric that combines the number of publications and the number of citations to measure an author's productivity and impact. It is defined as the largest number h such that the researcher has h articles with at least h citations each.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CiteScore: </w:t>
      </w:r>
      <w:r>
        <w:rPr>
          <w:rFonts w:ascii="Cambria" w:hAnsi="Cambria" w:eastAsia="Cambria"/>
          <w:b w:val="0"/>
          <w:i w:val="0"/>
          <w:sz w:val="22"/>
        </w:rPr>
        <w:t>A journal-level metric similar to the Impact Factor, calculated by dividing the total citations received by articles in the journal in the previous three years by the number of articles published in the same period.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SJR (SCImago Journal Rank): </w:t>
      </w:r>
      <w:r>
        <w:rPr>
          <w:rFonts w:ascii="Cambria" w:hAnsi="Cambria" w:eastAsia="Cambria"/>
          <w:b w:val="0"/>
          <w:i w:val="0"/>
          <w:sz w:val="22"/>
        </w:rPr>
        <w:t>A metric used to assess journal prestige, calculated based on the number of citations received by articles published in the journal, adjusted by the prestige of the journals where such citations come from.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SNIP (Source Normalized Impact per Paper): </w:t>
      </w:r>
      <w:r>
        <w:rPr>
          <w:rFonts w:ascii="Cambria" w:hAnsi="Cambria" w:eastAsia="Cambria"/>
          <w:b w:val="0"/>
          <w:i w:val="0"/>
          <w:sz w:val="22"/>
        </w:rPr>
        <w:t>A metric that measures the citation impact of a journal, normalized by the citation potential in different subject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Altmetric Score: </w:t>
      </w:r>
      <w:r>
        <w:rPr>
          <w:rFonts w:ascii="Cambria" w:hAnsi="Cambria" w:eastAsia="Cambria"/>
          <w:b w:val="0"/>
          <w:i w:val="0"/>
          <w:sz w:val="22"/>
        </w:rPr>
        <w:t>Scopus includes altmetrics, which measure the attention a paper receives from online sources like social media, news outlets, and policy discussions.</w:t>
      </w:r>
    </w:p>
    <w:p>
      <w:pPr>
        <w:keepNext/>
        <w:spacing w:before="280" w:after="160"/>
      </w:pPr>
      <w:r>
        <w:rPr>
          <w:rFonts w:ascii="Cambria" w:hAnsi="Cambria" w:eastAsia="Cambria"/>
          <w:b/>
          <w:i w:val="0"/>
          <w:color w:val="1F3A5F"/>
          <w:sz w:val="30"/>
        </w:rPr>
        <w:t>71.5. Advantages of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Coverage: </w:t>
      </w:r>
      <w:r>
        <w:rPr>
          <w:rFonts w:ascii="Cambria" w:hAnsi="Cambria" w:eastAsia="Cambria"/>
          <w:b w:val="0"/>
          <w:i w:val="0"/>
          <w:sz w:val="22"/>
        </w:rPr>
        <w:t>Scopus provides access to a vast database of scholarly articles across multiple disciplines. This makes it a highly valuable resource for researchers in diverse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Accurate Citation Data: </w:t>
      </w:r>
      <w:r>
        <w:rPr>
          <w:rFonts w:ascii="Cambria" w:hAnsi="Cambria" w:eastAsia="Cambria"/>
          <w:b w:val="0"/>
          <w:i w:val="0"/>
          <w:sz w:val="22"/>
        </w:rPr>
        <w:t>Scopus provides reliable and up-to-date citation data, which is crucial for evaluating the impact of scholarly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and Journal Metrics: </w:t>
      </w:r>
      <w:r>
        <w:rPr>
          <w:rFonts w:ascii="Cambria" w:hAnsi="Cambria" w:eastAsia="Cambria"/>
          <w:b w:val="0"/>
          <w:i w:val="0"/>
          <w:sz w:val="22"/>
        </w:rPr>
        <w:t>Scopus provides tools for tracking author citation impact through the h-index, and journal metrics like CiteScore and SJR to assess journal influence.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Functionality: </w:t>
      </w:r>
      <w:r>
        <w:rPr>
          <w:rFonts w:ascii="Cambria" w:hAnsi="Cambria" w:eastAsia="Cambria"/>
          <w:b w:val="0"/>
          <w:i w:val="0"/>
          <w:sz w:val="22"/>
        </w:rPr>
        <w:t>Scopus allows for complex search queries, which makes it easier to find relevant articles, authors, and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Integration with Full Text: </w:t>
      </w:r>
      <w:r>
        <w:rPr>
          <w:rFonts w:ascii="Cambria" w:hAnsi="Cambria" w:eastAsia="Cambria"/>
          <w:b w:val="0"/>
          <w:i w:val="0"/>
          <w:sz w:val="22"/>
        </w:rPr>
        <w:t>Scopus offers direct access to full-text articles through partnerships with publishers and institutions, increasing efficiency for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Profile Management: </w:t>
      </w:r>
      <w:r>
        <w:rPr>
          <w:rFonts w:ascii="Cambria" w:hAnsi="Cambria" w:eastAsia="Cambria"/>
          <w:b w:val="0"/>
          <w:i w:val="0"/>
          <w:sz w:val="22"/>
        </w:rPr>
        <w:t>Scopus generates comprehensive author profiles that researchers can use to monitor their work and citation impact over time.</w:t>
      </w:r>
    </w:p>
    <w:p>
      <w:pPr>
        <w:keepNext/>
        <w:spacing w:before="280" w:after="160"/>
      </w:pPr>
      <w:r>
        <w:rPr>
          <w:rFonts w:ascii="Cambria" w:hAnsi="Cambria" w:eastAsia="Cambria"/>
          <w:b/>
          <w:i w:val="0"/>
          <w:color w:val="1F3A5F"/>
          <w:sz w:val="30"/>
        </w:rPr>
        <w:t>71.6. Limitations of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Coverage of Non-English Publications: </w:t>
      </w:r>
      <w:r>
        <w:rPr>
          <w:rFonts w:ascii="Cambria" w:hAnsi="Cambria" w:eastAsia="Cambria"/>
          <w:b w:val="0"/>
          <w:i w:val="0"/>
          <w:sz w:val="22"/>
        </w:rPr>
        <w:t>While Scopus covers a large number of international journals, non-English publications may not be as well-represented compared to English-language research, potentially limiting the visibility of work in non-English academic communities.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Exclusion of Some Journals: </w:t>
      </w:r>
      <w:r>
        <w:rPr>
          <w:rFonts w:ascii="Cambria" w:hAnsi="Cambria" w:eastAsia="Cambria"/>
          <w:b w:val="0"/>
          <w:i w:val="0"/>
          <w:sz w:val="22"/>
        </w:rPr>
        <w:t>Scopus does not index every journal, so some smaller or specialized journals may not be included in the database. This can lead to an underestimation of the impact in niche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to Scholarly Content: </w:t>
      </w:r>
      <w:r>
        <w:rPr>
          <w:rFonts w:ascii="Cambria" w:hAnsi="Cambria" w:eastAsia="Cambria"/>
          <w:b w:val="0"/>
          <w:i w:val="0"/>
          <w:sz w:val="22"/>
        </w:rPr>
        <w:t>Scopus only includes peer-reviewed publications, meaning non-peer-reviewed content, such as preprints, books, and gray literature, may not be represented.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Costs: </w:t>
      </w:r>
      <w:r>
        <w:rPr>
          <w:rFonts w:ascii="Cambria" w:hAnsi="Cambria" w:eastAsia="Cambria"/>
          <w:b w:val="0"/>
          <w:i w:val="0"/>
          <w:sz w:val="22"/>
        </w:rPr>
        <w:t>Scopus is a paid subscription service, and access may not be available to individual researchers without institutional or organizational subscriptions.</w:t>
      </w:r>
    </w:p>
    <w:p>
      <w:pPr>
        <w:keepNext/>
        <w:spacing w:before="280" w:after="160"/>
      </w:pPr>
      <w:r>
        <w:rPr>
          <w:rFonts w:ascii="Cambria" w:hAnsi="Cambria" w:eastAsia="Cambria"/>
          <w:b/>
          <w:i w:val="0"/>
          <w:color w:val="1F3A5F"/>
          <w:sz w:val="30"/>
        </w:rPr>
        <w:t>71.7. How to Use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Creating an Account: </w:t>
      </w:r>
      <w:r>
        <w:rPr>
          <w:rFonts w:ascii="Cambria" w:hAnsi="Cambria" w:eastAsia="Cambria"/>
          <w:b w:val="0"/>
          <w:i w:val="0"/>
          <w:sz w:val="22"/>
        </w:rPr>
        <w:t>Scopus allows researchers to create a personal account to track citations, create alerts for new publications in specific topics, and manage their author profile.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Searching for Articles: </w:t>
      </w:r>
      <w:r>
        <w:rPr>
          <w:rFonts w:ascii="Cambria" w:hAnsi="Cambria" w:eastAsia="Cambria"/>
          <w:b w:val="0"/>
          <w:i w:val="0"/>
          <w:sz w:val="22"/>
        </w:rPr>
        <w:t>Use Scopus to search for articles by keyword, author, journal, or citation count. You can narrow down your search by applying various filters such as publication year, document type, and subject area.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Tracking Citation Counts: </w:t>
      </w:r>
      <w:r>
        <w:rPr>
          <w:rFonts w:ascii="Cambria" w:hAnsi="Cambria" w:eastAsia="Cambria"/>
          <w:b w:val="0"/>
          <w:i w:val="0"/>
          <w:sz w:val="22"/>
        </w:rPr>
        <w:t>To track the citations of specific articles or authors, use Scopus to view detailed citation data, including citation history, journal rankings, and links to articles citing the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Setting Alerts: </w:t>
      </w:r>
      <w:r>
        <w:rPr>
          <w:rFonts w:ascii="Cambria" w:hAnsi="Cambria" w:eastAsia="Cambria"/>
          <w:b w:val="0"/>
          <w:i w:val="0"/>
          <w:sz w:val="22"/>
        </w:rPr>
        <w:t>Researchers can set up email alerts for specific keywords, authors, or journals to receive updates about new publications or citations related to their interests.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Profile: </w:t>
      </w:r>
      <w:r>
        <w:rPr>
          <w:rFonts w:ascii="Cambria" w:hAnsi="Cambria" w:eastAsia="Cambria"/>
          <w:b w:val="0"/>
          <w:i w:val="0"/>
          <w:sz w:val="22"/>
        </w:rPr>
        <w:t>Researchers can claim and maintain their author profile to track publications, citations, and metrics like the h-index and CiteScore.</w:t>
      </w:r>
    </w:p>
    <w:p>
      <w:pPr>
        <w:keepNext/>
        <w:spacing w:before="280" w:after="160"/>
      </w:pPr>
      <w:r>
        <w:rPr>
          <w:rFonts w:ascii="Cambria" w:hAnsi="Cambria" w:eastAsia="Cambria"/>
          <w:b/>
          <w:i w:val="0"/>
          <w:color w:val="1F3A5F"/>
          <w:sz w:val="30"/>
        </w:rPr>
        <w:t>71.8. How to Improve Citations in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in High-Impact Journals: </w:t>
      </w:r>
      <w:r>
        <w:rPr>
          <w:rFonts w:ascii="Cambria" w:hAnsi="Cambria" w:eastAsia="Cambria"/>
          <w:b w:val="0"/>
          <w:i w:val="0"/>
          <w:sz w:val="22"/>
        </w:rPr>
        <w:t>Submit your research to highly regarded journals with a large readership and a high citation potential. Publishing in open-access journals also increases your research's visibility.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Other Researchers: </w:t>
      </w:r>
      <w:r>
        <w:rPr>
          <w:rFonts w:ascii="Cambria" w:hAnsi="Cambria" w:eastAsia="Cambria"/>
          <w:b w:val="0"/>
          <w:i w:val="0"/>
          <w:sz w:val="22"/>
        </w:rPr>
        <w:t>Co-authoring papers with established researchers can increase your paper's visibility and citation chances, especially if they have a large academic network.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Your Work: </w:t>
      </w:r>
      <w:r>
        <w:rPr>
          <w:rFonts w:ascii="Cambria" w:hAnsi="Cambria" w:eastAsia="Cambria"/>
          <w:b w:val="0"/>
          <w:i w:val="0"/>
          <w:sz w:val="22"/>
        </w:rPr>
        <w:t>Actively share your research on academic social media platforms like ResearchGate, Academia.edu, and Twitter to increase its reach.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Keywords Effectively: </w:t>
      </w:r>
      <w:r>
        <w:rPr>
          <w:rFonts w:ascii="Cambria" w:hAnsi="Cambria" w:eastAsia="Cambria"/>
          <w:b w:val="0"/>
          <w:i w:val="0"/>
          <w:sz w:val="22"/>
        </w:rPr>
        <w:t>Ensure your paper uses relevant keywords so that it is easily discoverable by other researchers. Well-chosen keywords can help increase the likelihood that others will cite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the Community: </w:t>
      </w:r>
      <w:r>
        <w:rPr>
          <w:rFonts w:ascii="Cambria" w:hAnsi="Cambria" w:eastAsia="Cambria"/>
          <w:b w:val="0"/>
          <w:i w:val="0"/>
          <w:sz w:val="22"/>
        </w:rPr>
        <w:t>Present your work at conferences, participate in discussions, and engage with others in your field. Researchers who engage more with the community are more likely to be cited.</w:t>
      </w:r>
    </w:p>
    <w:p>
      <w:pPr>
        <w:keepNext/>
        <w:spacing w:before="280" w:after="160"/>
      </w:pPr>
      <w:r>
        <w:rPr>
          <w:rFonts w:ascii="Cambria" w:hAnsi="Cambria" w:eastAsia="Cambria"/>
          <w:b/>
          <w:i w:val="0"/>
          <w:color w:val="1F3A5F"/>
          <w:sz w:val="30"/>
        </w:rPr>
        <w:t>71.9. Conclusion</w:t>
      </w:r>
    </w:p>
    <w:p>
      <w:pPr>
        <w:spacing w:after="120" w:before="0"/>
        <w:jc w:val="both"/>
      </w:pPr>
      <w:r>
        <w:rPr>
          <w:rFonts w:ascii="Cambria" w:hAnsi="Cambria" w:eastAsia="Cambria"/>
          <w:b w:val="0"/>
          <w:i w:val="0"/>
          <w:sz w:val="22"/>
        </w:rPr>
        <w:t>Scopus is a powerful tool for researchers, institutions, and publishers to discover scholarly content, track citations, and assess the academic impact of articles, authors, and journals. Its citation analysis tools, including the h-index, CiteScore, and SJR, provide valuable insights into the influence of research within various academic disciplines. Despite some limitations, Scopus remains a widely used and comprehensive database for scholarly work and citation tracking.</w:t>
      </w:r>
    </w:p>
    <w:p>
      <w:pPr>
        <w:keepNext/>
        <w:spacing w:before="360" w:after="200"/>
      </w:pPr>
      <w:r>
        <w:rPr>
          <w:rFonts w:ascii="Cambria" w:hAnsi="Cambria" w:eastAsia="Cambria"/>
          <w:b/>
          <w:i w:val="0"/>
          <w:color w:val="1F3A5F"/>
          <w:sz w:val="36"/>
        </w:rPr>
        <w:t>72. ScienceDirect</w:t>
      </w:r>
    </w:p>
    <w:p>
      <w:pPr>
        <w:spacing w:after="120" w:before="0"/>
        <w:jc w:val="both"/>
      </w:pPr>
      <w:r>
        <w:rPr>
          <w:rFonts w:ascii="Cambria" w:hAnsi="Cambria" w:eastAsia="Cambria"/>
          <w:b w:val="0"/>
          <w:i w:val="0"/>
          <w:sz w:val="22"/>
        </w:rPr>
        <w:t>ScienceDirect is a leading full-text scientific database offering access to a vast collection of scientific and technical research articles, journals, and books. It's widely used by researchers, professionals, and institutions for accessing peer-reviewed research, particularly in the fields of science, technology, medicine, and social sciences. Here's a detailed overview of ScienceDirect:</w:t>
      </w:r>
    </w:p>
    <w:p>
      <w:pPr>
        <w:keepNext/>
        <w:spacing w:before="280" w:after="160"/>
      </w:pPr>
      <w:r>
        <w:rPr>
          <w:rFonts w:ascii="Cambria" w:hAnsi="Cambria" w:eastAsia="Cambria"/>
          <w:b/>
          <w:i w:val="0"/>
          <w:color w:val="1F3A5F"/>
          <w:sz w:val="30"/>
        </w:rPr>
        <w:t>72.1. Overview of ScienceDirect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Developed by: </w:t>
      </w:r>
      <w:r>
        <w:rPr>
          <w:rFonts w:ascii="Cambria" w:hAnsi="Cambria" w:eastAsia="Cambria"/>
          <w:b w:val="0"/>
          <w:i w:val="0"/>
          <w:sz w:val="22"/>
        </w:rPr>
        <w:t>Elsevier, one of the largest publishers of scientific and technical literature.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Coverage: </w:t>
      </w:r>
      <w:r>
        <w:rPr>
          <w:rFonts w:ascii="Cambria" w:hAnsi="Cambria" w:eastAsia="Cambria"/>
          <w:b w:val="0"/>
          <w:i w:val="0"/>
          <w:sz w:val="22"/>
        </w:rPr>
        <w:t>Provides access to millions of articles, including full-text research papers, journals, and books across multiple disciplines such as science, engineering, health sciences, social sciences, and humanities.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To provide researchers, students, and professionals with a comprehensive resource for academic and applied scientific knowledge.</w:t>
      </w:r>
    </w:p>
    <w:p>
      <w:pPr>
        <w:keepNext/>
        <w:spacing w:before="280" w:after="160"/>
      </w:pPr>
      <w:r>
        <w:rPr>
          <w:rFonts w:ascii="Cambria" w:hAnsi="Cambria" w:eastAsia="Cambria"/>
          <w:b/>
          <w:i w:val="0"/>
          <w:color w:val="1F3A5F"/>
          <w:sz w:val="30"/>
        </w:rPr>
        <w:t>72.2. Key Features of ScienceDirect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Peer-Reviewed Journals: </w:t>
      </w:r>
      <w:r>
        <w:rPr>
          <w:rFonts w:ascii="Cambria" w:hAnsi="Cambria" w:eastAsia="Cambria"/>
          <w:b w:val="0"/>
          <w:i w:val="0"/>
          <w:sz w:val="22"/>
        </w:rPr>
        <w:t>ScienceDirect hosts thousands of peer-reviewed journals in various fields, offering high-quality, up-to-date research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 Chapters: </w:t>
      </w:r>
      <w:r>
        <w:rPr>
          <w:rFonts w:ascii="Cambria" w:hAnsi="Cambria" w:eastAsia="Cambria"/>
          <w:b w:val="0"/>
          <w:i w:val="0"/>
          <w:sz w:val="22"/>
        </w:rPr>
        <w:t>Besides journals, it also provides access to a wide range of academic books, book chapters, and encyclopedias, covering fundamental and applied science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Capabilities: </w:t>
      </w:r>
      <w:r>
        <w:rPr>
          <w:rFonts w:ascii="Cambria" w:hAnsi="Cambria" w:eastAsia="Cambria"/>
          <w:b w:val="0"/>
          <w:i w:val="0"/>
          <w:sz w:val="22"/>
        </w:rPr>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 options that allow users to filter by keywords, author, journal, publication date, and article type.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Features like keyword search, citation tracking, and related content recommendations.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Tools: </w:t>
      </w:r>
      <w:r>
        <w:rPr>
          <w:rFonts w:ascii="Cambria" w:hAnsi="Cambria" w:eastAsia="Cambria"/>
          <w:b w:val="0"/>
          <w:i w:val="0"/>
          <w:sz w:val="22"/>
        </w:rPr>
        <w:t>Integrated citation tools that help researchers generate citations for articles in multiple formats (APA, MLA, Chicago, etc.).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Features: </w:t>
      </w:r>
      <w:r>
        <w:rPr>
          <w:rFonts w:ascii="Cambria" w:hAnsi="Cambria" w:eastAsia="Cambria"/>
          <w:b w:val="0"/>
          <w:i w:val="0"/>
          <w:sz w:val="22"/>
        </w:rPr>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create accounts to save searches, set up content alerts, and organize their reading lists.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Integration with reference management tools like Mendeley and EndNote.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Article Views: </w:t>
      </w:r>
      <w:r>
        <w:rPr>
          <w:rFonts w:ascii="Cambria" w:hAnsi="Cambria" w:eastAsia="Cambria"/>
          <w:b w:val="0"/>
          <w:i w:val="0"/>
          <w:sz w:val="22"/>
        </w:rPr>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Full-text access (for subscribers or via institutional access) to research articles with features like article metrics, figures, and supplementary content.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Some open-access content is available for free.</w:t>
      </w:r>
    </w:p>
    <w:p>
      <w:pPr>
        <w:keepNext/>
        <w:spacing w:before="280" w:after="160"/>
      </w:pPr>
      <w:r>
        <w:rPr>
          <w:rFonts w:ascii="Cambria" w:hAnsi="Cambria" w:eastAsia="Cambria"/>
          <w:b/>
          <w:i w:val="0"/>
          <w:color w:val="1F3A5F"/>
          <w:sz w:val="30"/>
        </w:rPr>
        <w:t>72.3. Disciplines Covered in ScienceDirect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Physical Sciences: </w:t>
      </w:r>
      <w:r>
        <w:rPr>
          <w:rFonts w:ascii="Cambria" w:hAnsi="Cambria" w:eastAsia="Cambria"/>
          <w:b w:val="0"/>
          <w:i w:val="0"/>
          <w:sz w:val="22"/>
        </w:rPr>
        <w:t>Includes research on physics, chemistry, engineering, and materials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Life Sciences: </w:t>
      </w:r>
      <w:r>
        <w:rPr>
          <w:rFonts w:ascii="Cambria" w:hAnsi="Cambria" w:eastAsia="Cambria"/>
          <w:b w:val="0"/>
          <w:i w:val="0"/>
          <w:sz w:val="22"/>
        </w:rPr>
        <w:t>Covers biology, biochemistry, medicine, pharmacology, and environmental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Social Sciences: </w:t>
      </w:r>
      <w:r>
        <w:rPr>
          <w:rFonts w:ascii="Cambria" w:hAnsi="Cambria" w:eastAsia="Cambria"/>
          <w:b w:val="0"/>
          <w:i w:val="0"/>
          <w:sz w:val="22"/>
        </w:rPr>
        <w:t>Includes articles on psychology, sociology, economics, and other fields of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Health Sciences: </w:t>
      </w:r>
      <w:r>
        <w:rPr>
          <w:rFonts w:ascii="Cambria" w:hAnsi="Cambria" w:eastAsia="Cambria"/>
          <w:b w:val="0"/>
          <w:i w:val="0"/>
          <w:sz w:val="22"/>
        </w:rPr>
        <w:t>Provides access to cutting-edge research in clinical medicine, public health, nursing, and medical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Computer Science and Artificial Intelligence: </w:t>
      </w:r>
      <w:r>
        <w:rPr>
          <w:rFonts w:ascii="Cambria" w:hAnsi="Cambria" w:eastAsia="Cambria"/>
          <w:b w:val="0"/>
          <w:i w:val="0"/>
          <w:sz w:val="22"/>
        </w:rPr>
        <w:t>Includes research on computing, data science, machine learning, artificial intelligence, and related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Engineering: </w:t>
      </w:r>
      <w:r>
        <w:rPr>
          <w:rFonts w:ascii="Cambria" w:hAnsi="Cambria" w:eastAsia="Cambria"/>
          <w:b w:val="0"/>
          <w:i w:val="0"/>
          <w:sz w:val="22"/>
        </w:rPr>
        <w:t>Covers a wide range of engineering disciplines, including electrical, mechanical, civil, and chemical engineering.</w:t>
      </w:r>
    </w:p>
    <w:p>
      <w:pPr>
        <w:keepNext/>
        <w:spacing w:before="280" w:after="160"/>
      </w:pPr>
      <w:r>
        <w:rPr>
          <w:rFonts w:ascii="Cambria" w:hAnsi="Cambria" w:eastAsia="Cambria"/>
          <w:b/>
          <w:i w:val="0"/>
          <w:color w:val="1F3A5F"/>
          <w:sz w:val="30"/>
        </w:rPr>
        <w:t>72.4. Types of Content on ScienceDirect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Articles: </w:t>
      </w:r>
      <w:r>
        <w:rPr>
          <w:rFonts w:ascii="Cambria" w:hAnsi="Cambria" w:eastAsia="Cambria"/>
          <w:b w:val="0"/>
          <w:i w:val="0"/>
          <w:sz w:val="22"/>
        </w:rPr>
        <w:t>Peer-reviewed original research papers, reviews, and opinion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Papers: </w:t>
      </w:r>
      <w:r>
        <w:rPr>
          <w:rFonts w:ascii="Cambria" w:hAnsi="Cambria" w:eastAsia="Cambria"/>
          <w:b w:val="0"/>
          <w:i w:val="0"/>
          <w:sz w:val="22"/>
        </w:rPr>
        <w:t>Papers presented at international scientific conferences.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 Chapters: </w:t>
      </w:r>
      <w:r>
        <w:rPr>
          <w:rFonts w:ascii="Cambria" w:hAnsi="Cambria" w:eastAsia="Cambria"/>
          <w:b w:val="0"/>
          <w:i w:val="0"/>
          <w:sz w:val="22"/>
        </w:rPr>
        <w:t>Chapters from textbooks and academic books that provide in-depth exploration of specific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Case Studies: </w:t>
      </w:r>
      <w:r>
        <w:rPr>
          <w:rFonts w:ascii="Cambria" w:hAnsi="Cambria" w:eastAsia="Cambria"/>
          <w:b w:val="0"/>
          <w:i w:val="0"/>
          <w:sz w:val="22"/>
        </w:rPr>
        <w:t>Real-world applications and case analyses in various scientific and engineering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Technical Reports: </w:t>
      </w:r>
      <w:r>
        <w:rPr>
          <w:rFonts w:ascii="Cambria" w:hAnsi="Cambria" w:eastAsia="Cambria"/>
          <w:b w:val="0"/>
          <w:i w:val="0"/>
          <w:sz w:val="22"/>
        </w:rPr>
        <w:t>White papers and industry reports that provide insights into applied research and technological advancements.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Content: </w:t>
      </w:r>
      <w:r>
        <w:rPr>
          <w:rFonts w:ascii="Cambria" w:hAnsi="Cambria" w:eastAsia="Cambria"/>
          <w:b w:val="0"/>
          <w:i w:val="0"/>
          <w:sz w:val="22"/>
        </w:rPr>
        <w:t>ScienceDirect offers a significant amount of open-access content, where the full-text articles are freely available to everyone.</w:t>
      </w:r>
    </w:p>
    <w:p>
      <w:pPr>
        <w:keepNext/>
        <w:spacing w:before="280" w:after="160"/>
      </w:pPr>
      <w:r>
        <w:rPr>
          <w:rFonts w:ascii="Cambria" w:hAnsi="Cambria" w:eastAsia="Cambria"/>
          <w:b/>
          <w:i w:val="0"/>
          <w:color w:val="1F3A5F"/>
          <w:sz w:val="30"/>
        </w:rPr>
        <w:t>72.5. ScienceDirect User Interface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Navigation: </w:t>
      </w:r>
      <w:r>
        <w:rPr>
          <w:rFonts w:ascii="Cambria" w:hAnsi="Cambria" w:eastAsia="Cambria"/>
          <w:b w:val="0"/>
          <w:i w:val="0"/>
          <w:sz w:val="22"/>
        </w:rPr>
        <w:t>The interface is designed to help users quickly find and access relevant articles, journals, and book chapters.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Dashboard: </w:t>
      </w:r>
      <w:r>
        <w:rPr>
          <w:rFonts w:ascii="Cambria" w:hAnsi="Cambria" w:eastAsia="Cambria"/>
          <w:b w:val="0"/>
          <w:i w:val="0"/>
          <w:sz w:val="22"/>
        </w:rPr>
        <w:t>Users can access a personalized dashboard with options to save articles, set up alerts, and track reading history.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Suggestions: </w:t>
      </w:r>
      <w:r>
        <w:rPr>
          <w:rFonts w:ascii="Cambria" w:hAnsi="Cambria" w:eastAsia="Cambria"/>
          <w:b w:val="0"/>
          <w:i w:val="0"/>
          <w:sz w:val="22"/>
        </w:rPr>
        <w:t>Based on your reading history, ScienceDirect suggests related articles, helping users discover more relevant research.</w:t>
      </w:r>
    </w:p>
    <w:p>
      <w:pPr>
        <w:keepNext/>
        <w:spacing w:before="280" w:after="160"/>
      </w:pPr>
      <w:r>
        <w:rPr>
          <w:rFonts w:ascii="Cambria" w:hAnsi="Cambria" w:eastAsia="Cambria"/>
          <w:b/>
          <w:i w:val="0"/>
          <w:color w:val="1F3A5F"/>
          <w:sz w:val="30"/>
        </w:rPr>
        <w:t>72.6. Benefits of Using ScienceDirect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High-Quality Research: </w:t>
      </w:r>
      <w:r>
        <w:rPr>
          <w:rFonts w:ascii="Cambria" w:hAnsi="Cambria" w:eastAsia="Cambria"/>
          <w:b w:val="0"/>
          <w:i w:val="0"/>
          <w:sz w:val="22"/>
        </w:rPr>
        <w:t>ScienceDirect offers reliable and peer-reviewed content that is essential for academic and professional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Content: </w:t>
      </w:r>
      <w:r>
        <w:rPr>
          <w:rFonts w:ascii="Cambria" w:hAnsi="Cambria" w:eastAsia="Cambria"/>
          <w:b w:val="0"/>
          <w:i w:val="0"/>
          <w:sz w:val="22"/>
        </w:rPr>
        <w:t>The database covers a wide range of academic disciplines, making it a one-stop platform for accessing diverse scientific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Improved Research Productivity: </w:t>
      </w:r>
      <w:r>
        <w:rPr>
          <w:rFonts w:ascii="Cambria" w:hAnsi="Cambria" w:eastAsia="Cambria"/>
          <w:b w:val="0"/>
          <w:i w:val="0"/>
          <w:sz w:val="22"/>
        </w:rPr>
        <w:t>With advanced search and citation tools, researchers can efficiently locate relevant studies, track citations, and stay up-to-date on the latest developments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and Networking: </w:t>
      </w:r>
      <w:r>
        <w:rPr>
          <w:rFonts w:ascii="Cambria" w:hAnsi="Cambria" w:eastAsia="Cambria"/>
          <w:b w:val="0"/>
          <w:i w:val="0"/>
          <w:sz w:val="22"/>
        </w:rPr>
        <w:t>Researchers can access collaborative tools and articles, helping them stay informed about current trends and advancements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Reference Management: </w:t>
      </w:r>
      <w:r>
        <w:rPr>
          <w:rFonts w:ascii="Cambria" w:hAnsi="Cambria" w:eastAsia="Cambria"/>
          <w:b w:val="0"/>
          <w:i w:val="0"/>
          <w:sz w:val="22"/>
        </w:rPr>
        <w:t>ScienceDirect integrates seamlessly with reference management tools like EndNote and Mendeley, making it easy to organize and cite research.</w:t>
      </w:r>
    </w:p>
    <w:p>
      <w:pPr>
        <w:keepNext/>
        <w:spacing w:before="280" w:after="160"/>
      </w:pPr>
      <w:r>
        <w:rPr>
          <w:rFonts w:ascii="Cambria" w:hAnsi="Cambria" w:eastAsia="Cambria"/>
          <w:b/>
          <w:i w:val="0"/>
          <w:color w:val="1F3A5F"/>
          <w:sz w:val="30"/>
        </w:rPr>
        <w:t>72.7. Subscription and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Model: </w:t>
      </w:r>
      <w:r>
        <w:rPr>
          <w:rFonts w:ascii="Cambria" w:hAnsi="Cambria" w:eastAsia="Cambria"/>
          <w:b w:val="0"/>
          <w:i w:val="0"/>
          <w:sz w:val="22"/>
        </w:rPr>
        <w:t>ScienceDirect is typically accessible through institutional subscriptions, meaning that universities, libraries, and research institutions provide access to their users. Individual subscriptions may also be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ScienceDirect hosts a growing collection of open-access journals and articles that are freely available to all users, in addition to its subscription-based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Access: </w:t>
      </w:r>
      <w:r>
        <w:rPr>
          <w:rFonts w:ascii="Cambria" w:hAnsi="Cambria" w:eastAsia="Cambria"/>
          <w:b w:val="0"/>
          <w:i w:val="0"/>
          <w:sz w:val="22"/>
        </w:rPr>
        <w:t>Most users access ScienceDirect through institutional access, which may be provided by universities, libraries, or research organizations.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Purchase: </w:t>
      </w:r>
      <w:r>
        <w:rPr>
          <w:rFonts w:ascii="Cambria" w:hAnsi="Cambria" w:eastAsia="Cambria"/>
          <w:b w:val="0"/>
          <w:i w:val="0"/>
          <w:sz w:val="22"/>
        </w:rPr>
        <w:t>For those without subscription access, individual articles can often be purchased on a per-article basis.</w:t>
      </w:r>
    </w:p>
    <w:p>
      <w:pPr>
        <w:keepNext/>
        <w:spacing w:before="280" w:after="160"/>
      </w:pPr>
      <w:r>
        <w:rPr>
          <w:rFonts w:ascii="Cambria" w:hAnsi="Cambria" w:eastAsia="Cambria"/>
          <w:b/>
          <w:i w:val="0"/>
          <w:color w:val="1F3A5F"/>
          <w:sz w:val="30"/>
        </w:rPr>
        <w:t>72.8. Integration with Other Tools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Mendeley: </w:t>
      </w:r>
      <w:r>
        <w:rPr>
          <w:rFonts w:ascii="Cambria" w:hAnsi="Cambria" w:eastAsia="Cambria"/>
          <w:b w:val="0"/>
          <w:i w:val="0"/>
          <w:sz w:val="22"/>
        </w:rPr>
        <w:t>Mendeley, an Elsevier product, integrates with ScienceDirect to help researchers manage their research libraries and share their findings.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EndNote: </w:t>
      </w:r>
      <w:r>
        <w:rPr>
          <w:rFonts w:ascii="Cambria" w:hAnsi="Cambria" w:eastAsia="Cambria"/>
          <w:b w:val="0"/>
          <w:i w:val="0"/>
          <w:sz w:val="22"/>
        </w:rPr>
        <w:t>Allows for seamless citation and reference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Metrics: </w:t>
      </w:r>
      <w:r>
        <w:rPr>
          <w:rFonts w:ascii="Cambria" w:hAnsi="Cambria" w:eastAsia="Cambria"/>
          <w:b w:val="0"/>
          <w:i w:val="0"/>
          <w:sz w:val="22"/>
        </w:rPr>
        <w:t>Includes tools that help users assess the impact of an article, including citation counts, social media mentions, and download statistics.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 DOI: </w:t>
      </w:r>
      <w:r>
        <w:rPr>
          <w:rFonts w:ascii="Cambria" w:hAnsi="Cambria" w:eastAsia="Cambria"/>
          <w:b w:val="0"/>
          <w:i w:val="0"/>
          <w:sz w:val="22"/>
        </w:rPr>
        <w:t>ScienceDirect integrates with DOI (Digital Object Identifier) systems to allow precise tracking and linking to academic works.</w:t>
      </w:r>
    </w:p>
    <w:p>
      <w:pPr>
        <w:keepNext/>
        <w:spacing w:before="280" w:after="160"/>
      </w:pPr>
      <w:r>
        <w:rPr>
          <w:rFonts w:ascii="Cambria" w:hAnsi="Cambria" w:eastAsia="Cambria"/>
          <w:b/>
          <w:i w:val="0"/>
          <w:color w:val="1F3A5F"/>
          <w:sz w:val="30"/>
        </w:rPr>
        <w:t>72.9. How ScienceDirect Supports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Literature Review: </w:t>
      </w:r>
      <w:r>
        <w:rPr>
          <w:rFonts w:ascii="Cambria" w:hAnsi="Cambria" w:eastAsia="Cambria"/>
          <w:b w:val="0"/>
          <w:i w:val="0"/>
          <w:sz w:val="22"/>
        </w:rPr>
        <w:t>It helps researchers conduct literature reviews by providing access to a vast body of scientific literature, from peer-reviewed articles to comprehensive book chapters.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 Analysis and Methodologies: </w:t>
      </w:r>
      <w:r>
        <w:rPr>
          <w:rFonts w:ascii="Cambria" w:hAnsi="Cambria" w:eastAsia="Cambria"/>
          <w:b w:val="0"/>
          <w:i w:val="0"/>
          <w:sz w:val="22"/>
        </w:rPr>
        <w:t>Many articles provide insights into the methodologies and statistical analyses used in research, helping researchers apply similar techniques in their own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Keeping Up-to-Date with Trends: </w:t>
      </w:r>
      <w:r>
        <w:rPr>
          <w:rFonts w:ascii="Cambria" w:hAnsi="Cambria" w:eastAsia="Cambria"/>
          <w:b w:val="0"/>
          <w:i w:val="0"/>
          <w:sz w:val="22"/>
        </w:rPr>
        <w:t>ScienceDirect offers a wealth of information to stay updated on the latest research trends, technological advancements, and emerging theories.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Collaboration: </w:t>
      </w:r>
      <w:r>
        <w:rPr>
          <w:rFonts w:ascii="Cambria" w:hAnsi="Cambria" w:eastAsia="Cambria"/>
          <w:b w:val="0"/>
          <w:i w:val="0"/>
          <w:sz w:val="22"/>
        </w:rPr>
        <w:t>By offering a platform for researchers to discover others working in their field, ScienceDirect can help foster collaboration and knowledge-sharing.</w:t>
      </w:r>
    </w:p>
    <w:p>
      <w:pPr>
        <w:keepNext/>
        <w:spacing w:before="280" w:after="160"/>
      </w:pPr>
      <w:r>
        <w:rPr>
          <w:rFonts w:ascii="Cambria" w:hAnsi="Cambria" w:eastAsia="Cambria"/>
          <w:b/>
          <w:i w:val="0"/>
          <w:color w:val="1F3A5F"/>
          <w:sz w:val="30"/>
        </w:rPr>
        <w:t>72.10. Applications of ScienceDirect in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Medical Research: </w:t>
      </w:r>
      <w:r>
        <w:rPr>
          <w:rFonts w:ascii="Cambria" w:hAnsi="Cambria" w:eastAsia="Cambria"/>
          <w:b w:val="0"/>
          <w:i w:val="0"/>
          <w:sz w:val="22"/>
        </w:rPr>
        <w:t>ScienceDirect provides access to cutting-edge medical and clinical research, helping researchers in the healthcare field stay informed about the latest treatments, technologies, and theories.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Engineering: </w:t>
      </w:r>
      <w:r>
        <w:rPr>
          <w:rFonts w:ascii="Cambria" w:hAnsi="Cambria" w:eastAsia="Cambria"/>
          <w:b w:val="0"/>
          <w:i w:val="0"/>
          <w:sz w:val="22"/>
        </w:rPr>
        <w:t>Engineers use ScienceDirect for research papers, case studies, and technical reports to inform the design technologies.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Environmental Science: </w:t>
      </w:r>
      <w:r>
        <w:rPr>
          <w:rFonts w:ascii="Cambria" w:hAnsi="Cambria" w:eastAsia="Cambria"/>
          <w:b w:val="0"/>
          <w:i w:val="0"/>
          <w:sz w:val="22"/>
        </w:rPr>
        <w:t>Articles on and development of new systems and climate change, environmental policy, sustainability, and pollution help environmental scientists and policymakers make informed decisions.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Social Sciences: </w:t>
      </w:r>
      <w:r>
        <w:rPr>
          <w:rFonts w:ascii="Cambria" w:hAnsi="Cambria" w:eastAsia="Cambria"/>
          <w:b w:val="0"/>
          <w:i w:val="0"/>
          <w:sz w:val="22"/>
        </w:rPr>
        <w:t>Researchers in psychology, sociology, economics, and education can find relevant research on human behavior, societal issues, and educational practices.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Technology and Artificial Intelligence: </w:t>
      </w:r>
      <w:r>
        <w:rPr>
          <w:rFonts w:ascii="Cambria" w:hAnsi="Cambria" w:eastAsia="Cambria"/>
          <w:b w:val="0"/>
          <w:i w:val="0"/>
          <w:sz w:val="22"/>
        </w:rPr>
        <w:t>ScienceDirect covers a broad range of emerging technologies, including artificial intelligence, machine learning, and data science, providing a foundation for cutting-edge research.</w:t>
      </w:r>
    </w:p>
    <w:p>
      <w:pPr>
        <w:keepNext/>
        <w:spacing w:before="280" w:after="160"/>
      </w:pPr>
      <w:r>
        <w:rPr>
          <w:rFonts w:ascii="Cambria" w:hAnsi="Cambria" w:eastAsia="Cambria"/>
          <w:b/>
          <w:i w:val="0"/>
          <w:color w:val="1F3A5F"/>
          <w:sz w:val="30"/>
        </w:rPr>
        <w:t>72.11. ScienceDirect's Role in Academic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Publisher's Platform: </w:t>
      </w:r>
      <w:r>
        <w:rPr>
          <w:rFonts w:ascii="Cambria" w:hAnsi="Cambria" w:eastAsia="Cambria"/>
          <w:b w:val="0"/>
          <w:i w:val="0"/>
          <w:sz w:val="22"/>
        </w:rPr>
        <w:t>As a part of Elsevier, ScienceDirect plays a significant role in academic publishing by providing a platform for scholars to publish their research and by offering advanced tools for peer review, editing, and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Publisher's Platform: </w:t>
      </w:r>
      <w:r>
        <w:rPr>
          <w:rFonts w:ascii="Cambria" w:hAnsi="Cambria" w:eastAsia="Cambria"/>
          <w:b w:val="0"/>
          <w:i w:val="0"/>
          <w:sz w:val="22"/>
        </w:rPr>
        <w:t>As a part of Elsevier, ScienceDirect plays a significant role in academic publishing by providing a platform for scholars to publish their research and by offering advanced tools for peer review, editing, and collaboration.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Science Movement: </w:t>
      </w:r>
      <w:r>
        <w:rPr>
          <w:rFonts w:ascii="Cambria" w:hAnsi="Cambria" w:eastAsia="Cambria"/>
          <w:b w:val="0"/>
          <w:i w:val="0"/>
          <w:sz w:val="22"/>
        </w:rPr>
        <w:t>ScienceDirect is committed to the open science movement, providing access to numerous open-access journals and publications that foster transparency and broader dissemination of research.</w:t>
      </w:r>
    </w:p>
    <w:p>
      <w:pPr>
        <w:keepNext/>
        <w:spacing w:before="280" w:after="160"/>
      </w:pPr>
      <w:r>
        <w:rPr>
          <w:rFonts w:ascii="Cambria" w:hAnsi="Cambria" w:eastAsia="Cambria"/>
          <w:b/>
          <w:i w:val="0"/>
          <w:color w:val="1F3A5F"/>
          <w:sz w:val="30"/>
        </w:rPr>
        <w:t>72.12. Conclusion</w:t>
      </w:r>
    </w:p>
    <w:p>
      <w:pPr>
        <w:spacing w:after="120" w:before="0"/>
        <w:jc w:val="both"/>
      </w:pPr>
      <w:r>
        <w:rPr>
          <w:rFonts w:ascii="Cambria" w:hAnsi="Cambria" w:eastAsia="Cambria"/>
          <w:b w:val="0"/>
          <w:i w:val="0"/>
          <w:sz w:val="22"/>
        </w:rPr>
        <w:t>ScienceDirect is a powerful and widely used platform for accessing high-quality scientific research across various disciplines. By offering full-text access to peer-reviewed journals, books, and technical reports, it supports a range of academic and professional activities, from literature reviews and data analysis to research collaboration and citation tracking. Whether you're conducting basic research, pursuing advanced studies, or seeking to stay up-to-date with the latest scientific developments, ScienceDirect serves as a vital resource for the global research community.</w:t>
      </w:r>
    </w:p>
    <w:p>
      <w:pPr>
        <w:keepNext/>
        <w:spacing w:before="360" w:after="200"/>
      </w:pPr>
      <w:r>
        <w:rPr>
          <w:rFonts w:ascii="Cambria" w:hAnsi="Cambria" w:eastAsia="Cambria"/>
          <w:b/>
          <w:i w:val="0"/>
          <w:color w:val="1F3A5F"/>
          <w:sz w:val="36"/>
        </w:rPr>
        <w:t>73. Elsevier</w:t>
      </w:r>
    </w:p>
    <w:p>
      <w:pPr>
        <w:spacing w:after="120" w:before="0"/>
        <w:jc w:val="both"/>
      </w:pPr>
      <w:r>
        <w:rPr>
          <w:rFonts w:ascii="Cambria" w:hAnsi="Cambria" w:eastAsia="Cambria"/>
          <w:b w:val="0"/>
          <w:i w:val="0"/>
          <w:sz w:val="22"/>
        </w:rPr>
        <w:t>Elsevier is a leading global publisher specializing in scientific, technical, and medical information. It provides a wide range of high-quality research publications, databases, and tools designed to support the needs of researchers, educators, students, and professionals across various fields. Here's an overview of Elsevier and its role in the academic and professional research landscape:</w:t>
      </w:r>
    </w:p>
    <w:p>
      <w:pPr>
        <w:keepNext/>
        <w:spacing w:before="280" w:after="160"/>
      </w:pPr>
      <w:r>
        <w:rPr>
          <w:rFonts w:ascii="Cambria" w:hAnsi="Cambria" w:eastAsia="Cambria"/>
          <w:b/>
          <w:i w:val="0"/>
          <w:color w:val="1F3A5F"/>
          <w:sz w:val="30"/>
        </w:rPr>
        <w:t>73.1. Overview of Elsevier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Founded: </w:t>
      </w:r>
      <w:r>
        <w:rPr>
          <w:rFonts w:ascii="Cambria" w:hAnsi="Cambria" w:eastAsia="Cambria"/>
          <w:b w:val="0"/>
          <w:i w:val="0"/>
          <w:sz w:val="22"/>
        </w:rPr>
        <w:t>In 1880, Elsevier is one of the oldest and largest academic publishing companies in the world.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Headquarters: </w:t>
      </w:r>
      <w:r>
        <w:rPr>
          <w:rFonts w:ascii="Cambria" w:hAnsi="Cambria" w:eastAsia="Cambria"/>
          <w:b w:val="0"/>
          <w:i w:val="0"/>
          <w:sz w:val="22"/>
        </w:rPr>
        <w:t>Amsterdam, Netherlands.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Elsevier publishes more than 2,500 journals and over 11,000 books, covering a wide range of disciplines including health sciences, engineering, social sciences, physical sciences, life sciences, and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Focus: </w:t>
      </w:r>
      <w:r>
        <w:rPr>
          <w:rFonts w:ascii="Cambria" w:hAnsi="Cambria" w:eastAsia="Cambria"/>
          <w:b w:val="0"/>
          <w:i w:val="0"/>
          <w:sz w:val="22"/>
        </w:rPr>
        <w:t>Elsevier's publications include peer-reviewed journals, conference proceedings, books, and other academic and professional content. They are widely used by researchers, healthcare professionals, engineers, and academics globally.</w:t>
      </w:r>
    </w:p>
    <w:p>
      <w:pPr>
        <w:keepNext/>
        <w:spacing w:before="280" w:after="160"/>
      </w:pPr>
      <w:r>
        <w:rPr>
          <w:rFonts w:ascii="Cambria" w:hAnsi="Cambria" w:eastAsia="Cambria"/>
          <w:b/>
          <w:i w:val="0"/>
          <w:color w:val="1F3A5F"/>
          <w:sz w:val="30"/>
        </w:rPr>
        <w:t>73.2. Key Products and Services of Elsevier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w:t>
      </w:r>
      <w:r>
        <w:rPr>
          <w:rFonts w:ascii="Cambria" w:hAnsi="Cambria" w:eastAsia="Cambria"/>
          <w:b w:val="0"/>
          <w:i w:val="0"/>
          <w:sz w:val="22"/>
        </w:rPr>
        <w:t>Elsevier is known for publishing some of the most influential and highly cited scientific journals in various fields. Popular journals include The Lancet, Cell, Physica, Journal of the American College of Cardiology, and Materials Science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eBooks: </w:t>
      </w:r>
      <w:r>
        <w:rPr>
          <w:rFonts w:ascii="Cambria" w:hAnsi="Cambria" w:eastAsia="Cambria"/>
          <w:b w:val="0"/>
          <w:i w:val="0"/>
          <w:sz w:val="22"/>
        </w:rPr>
        <w:t>Elsevier publish a wide variety of academic books and reference materials in both physical and digital formats. These books cover topics across all disciplines and are often used by students and professionals alike.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Databases: </w:t>
      </w:r>
      <w:r>
        <w:rPr>
          <w:rFonts w:ascii="Cambria" w:hAnsi="Cambria" w:eastAsia="Cambria"/>
          <w:b w:val="0"/>
          <w:i w:val="0"/>
          <w:sz w:val="22"/>
        </w:rPr>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ScienceDirect: </w:t>
      </w:r>
      <w:r>
        <w:rPr>
          <w:rFonts w:ascii="Cambria" w:hAnsi="Cambria" w:eastAsia="Cambria"/>
          <w:b w:val="0"/>
          <w:i w:val="0"/>
          <w:sz w:val="22"/>
        </w:rPr>
        <w:t>A full-text scientific database hosting millions of research articles and book chapters from Elsevier's extensive portfolio of journals and books.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Scopus: </w:t>
      </w:r>
      <w:r>
        <w:rPr>
          <w:rFonts w:ascii="Cambria" w:hAnsi="Cambria" w:eastAsia="Cambria"/>
          <w:b w:val="0"/>
          <w:i w:val="0"/>
          <w:sz w:val="22"/>
        </w:rPr>
        <w:t>One of the world's largest citation and abstract databases, offering comprehensive coverage across academic disciplines, providing tools for citation analysis, author tracking, and journal evaluation.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ClinicalKey: </w:t>
      </w:r>
      <w:r>
        <w:rPr>
          <w:rFonts w:ascii="Cambria" w:hAnsi="Cambria" w:eastAsia="Cambria"/>
          <w:b w:val="0"/>
          <w:i w:val="0"/>
          <w:sz w:val="22"/>
        </w:rPr>
        <w:t>A clinical reference database used by healthcare professionals for evidence-based information, offering journals, books, and multimedia resources.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Embase: </w:t>
      </w:r>
      <w:r>
        <w:rPr>
          <w:rFonts w:ascii="Cambria" w:hAnsi="Cambria" w:eastAsia="Cambria"/>
          <w:b w:val="0"/>
          <w:i w:val="0"/>
          <w:sz w:val="22"/>
        </w:rPr>
        <w:t>A biomedical and pharmacological database that offers extensive drug and pharmaceutical literature coverage, often used for drug discovery and clinical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Mendeley: </w:t>
      </w:r>
      <w:r>
        <w:rPr>
          <w:rFonts w:ascii="Cambria" w:hAnsi="Cambria" w:eastAsia="Cambria"/>
          <w:b w:val="0"/>
          <w:i w:val="0"/>
          <w:sz w:val="22"/>
        </w:rPr>
        <w:t>A reference management tool and academic social network, allowing users to manage and share research papers, discover research data, and collaborate with others.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Elsevier Author Services: </w:t>
      </w:r>
      <w:r>
        <w:rPr>
          <w:rFonts w:ascii="Cambria" w:hAnsi="Cambria" w:eastAsia="Cambria"/>
          <w:b w:val="0"/>
          <w:i w:val="0"/>
          <w:sz w:val="22"/>
        </w:rPr>
        <w:t>Provides resources and support to authors, including writing guides, editorial services, and submission tips for Elsevier journals.</w:t>
      </w:r>
    </w:p>
    <w:p>
      <w:pPr>
        <w:keepNext/>
        <w:spacing w:before="280" w:after="160"/>
      </w:pPr>
      <w:r>
        <w:rPr>
          <w:rFonts w:ascii="Cambria" w:hAnsi="Cambria" w:eastAsia="Cambria"/>
          <w:b/>
          <w:i w:val="0"/>
          <w:color w:val="1F3A5F"/>
          <w:sz w:val="30"/>
        </w:rPr>
        <w:t>73.3. Elsevier's Role in Scientific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 Process: </w:t>
      </w:r>
      <w:r>
        <w:rPr>
          <w:rFonts w:ascii="Cambria" w:hAnsi="Cambria" w:eastAsia="Cambria"/>
          <w:b w:val="0"/>
          <w:i w:val="0"/>
          <w:sz w:val="22"/>
        </w:rPr>
        <w:t>Elsevier journals are renowned for their robust peer-review process, ensuring that published research meets high academic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w:t>
      </w:r>
      <w:r>
        <w:rPr>
          <w:rFonts w:ascii="Cambria" w:hAnsi="Cambria" w:eastAsia="Cambria"/>
          <w:b w:val="0"/>
          <w:i w:val="0"/>
          <w:sz w:val="22"/>
        </w:rPr>
        <w:t>Many of Elsevier's journals have high Impact Factors, a metric used to assess the importance and influence of academic journals based on citation data. Journals such as The Lancet and Cell are often among the highest-ranking journals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Elsevier offers open-access publishing options through Gold Open Access, allowing researchers to make their articles freely available online. This is part of the broader shift toward open science, making research more accessible to a global audience.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Integrity and Ethical Publishing: </w:t>
      </w:r>
      <w:r>
        <w:rPr>
          <w:rFonts w:ascii="Cambria" w:hAnsi="Cambria" w:eastAsia="Cambria"/>
          <w:b w:val="0"/>
          <w:i w:val="0"/>
          <w:sz w:val="22"/>
        </w:rPr>
        <w:t>Elsevier adheres to strict publishing ethics, promoting responsible research practices and compliance with ethical standards in publication.</w:t>
      </w:r>
    </w:p>
    <w:p>
      <w:pPr>
        <w:keepNext/>
        <w:spacing w:before="280" w:after="160"/>
      </w:pPr>
      <w:r>
        <w:rPr>
          <w:rFonts w:ascii="Cambria" w:hAnsi="Cambria" w:eastAsia="Cambria"/>
          <w:b/>
          <w:i w:val="0"/>
          <w:color w:val="1F3A5F"/>
          <w:sz w:val="30"/>
        </w:rPr>
        <w:t>73.4. Key Features of Elsevier's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ScienceDirect: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comprehensive resource for scientific and technical research articles and book chapters.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Features advanced search tools, citation tracking, and personalized content recommendations.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open-access content alongside subscription-based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citation and abstract database covering journals, conference papers, patents, and articles in multiple disciplines.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powerful tools for citation analysis, such as h-index, citation count, and journal impact metrics.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Allows users to track the research output of authors, institutions, and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Mendeley: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reference management tool that helps researchers organize and manage their academic papers and 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Provides collaboration features, allowing researchers to share documents and datasets and annotate PDFs.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a social network for academics, enabling users to connect and share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ClinicalKey: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resource for healthcare professionals, offering access to journals, books, videos, and other clinical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evidence-based guidelines and the latest clinical research, supporting decision-making in patient care.</w:t>
      </w:r>
    </w:p>
    <w:p>
      <w:pPr>
        <w:keepNext/>
        <w:spacing w:before="280" w:after="160"/>
      </w:pPr>
      <w:r>
        <w:rPr>
          <w:rFonts w:ascii="Cambria" w:hAnsi="Cambria" w:eastAsia="Cambria"/>
          <w:b/>
          <w:i w:val="0"/>
          <w:color w:val="1F3A5F"/>
          <w:sz w:val="30"/>
        </w:rPr>
        <w:t>73.5. Elsevier's Contributions to Research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 for Research: </w:t>
      </w:r>
      <w:r>
        <w:rPr>
          <w:rFonts w:ascii="Cambria" w:hAnsi="Cambria" w:eastAsia="Cambria"/>
          <w:b w:val="0"/>
          <w:i w:val="0"/>
          <w:sz w:val="22"/>
        </w:rPr>
        <w:t>Elsevier provides an ecosystem of tools and platforms that support the entire research lifecycle, from discovery and collaboration to data management and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Research Network: </w:t>
      </w:r>
      <w:r>
        <w:rPr>
          <w:rFonts w:ascii="Cambria" w:hAnsi="Cambria" w:eastAsia="Cambria"/>
          <w:b w:val="0"/>
          <w:i w:val="0"/>
          <w:sz w:val="22"/>
        </w:rPr>
        <w:t>Elsevier's platforms connect researchers, healthcare professionals, and institutions around the world, facilitating knowledge sharing, collaboration,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 Analytics and AI: </w:t>
      </w:r>
      <w:r>
        <w:rPr>
          <w:rFonts w:ascii="Cambria" w:hAnsi="Cambria" w:eastAsia="Cambria"/>
          <w:b w:val="0"/>
          <w:i w:val="0"/>
          <w:sz w:val="22"/>
        </w:rPr>
        <w:t>Elsevier integrates data analytics and artificial intelligence (AI) to enhance the research process. Scopus, for example, uses AI tools to provide insights into research trends and citation patterns.</w:t>
      </w:r>
    </w:p>
    <w:p>
      <w:pPr>
        <w:keepNext/>
        <w:spacing w:before="280" w:after="160"/>
      </w:pPr>
      <w:r>
        <w:rPr>
          <w:rFonts w:ascii="Cambria" w:hAnsi="Cambria" w:eastAsia="Cambria"/>
          <w:b/>
          <w:i w:val="0"/>
          <w:color w:val="1F3A5F"/>
          <w:sz w:val="30"/>
        </w:rPr>
        <w:t>73.6. Elsevier in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E-Learning: </w:t>
      </w:r>
      <w:r>
        <w:rPr>
          <w:rFonts w:ascii="Cambria" w:hAnsi="Cambria" w:eastAsia="Cambria"/>
          <w:b w:val="0"/>
          <w:i w:val="0"/>
          <w:sz w:val="22"/>
        </w:rPr>
        <w:t>Elsevier offers educational resources, including digital textbooks, research articles, and tools for students, educators, and researchers. This includes both traditional academic content and emerging technologies such as virtual simulations in fields like healthcare.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Collaborations with Institutions: </w:t>
      </w:r>
      <w:r>
        <w:rPr>
          <w:rFonts w:ascii="Cambria" w:hAnsi="Cambria" w:eastAsia="Cambria"/>
          <w:b w:val="0"/>
          <w:i w:val="0"/>
          <w:sz w:val="22"/>
        </w:rPr>
        <w:t>Elsevier partners with universities and academic institutions to provide access to educational tools, journals, and databases. This helps institutions keep their faculty and students at the forefront of global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Continuing Medical Education (CME): </w:t>
      </w:r>
      <w:r>
        <w:rPr>
          <w:rFonts w:ascii="Cambria" w:hAnsi="Cambria" w:eastAsia="Cambria"/>
          <w:b w:val="0"/>
          <w:i w:val="0"/>
          <w:sz w:val="22"/>
        </w:rPr>
        <w:t>For healthcare professionals, Elsevier offers various CME programs to ensure continuous professional development and learning.</w:t>
      </w:r>
    </w:p>
    <w:p>
      <w:pPr>
        <w:keepNext/>
        <w:spacing w:before="280" w:after="160"/>
      </w:pPr>
      <w:r>
        <w:rPr>
          <w:rFonts w:ascii="Cambria" w:hAnsi="Cambria" w:eastAsia="Cambria"/>
          <w:b/>
          <w:i w:val="0"/>
          <w:color w:val="1F3A5F"/>
          <w:sz w:val="30"/>
        </w:rPr>
        <w:t>73.7. Elsevier's Commitment to Sustainability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Sustainability Efforts: </w:t>
      </w:r>
      <w:r>
        <w:rPr>
          <w:rFonts w:ascii="Cambria" w:hAnsi="Cambria" w:eastAsia="Cambria"/>
          <w:b w:val="0"/>
          <w:i w:val="0"/>
          <w:sz w:val="22"/>
        </w:rPr>
        <w:t>Elsevier promotes sustainable publishing practices by reducing its carbon footprint and offering more digital content to reduce the environmental impact of printed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Commitment to Open Science: </w:t>
      </w:r>
      <w:r>
        <w:rPr>
          <w:rFonts w:ascii="Cambria" w:hAnsi="Cambria" w:eastAsia="Cambria"/>
          <w:b w:val="0"/>
          <w:i w:val="0"/>
          <w:sz w:val="22"/>
        </w:rPr>
        <w:t>Elsevier has embraced the open science movement by increasing its open-access content, making research findings more accessible to everyone, and promoting transparency in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Innovation: </w:t>
      </w:r>
      <w:r>
        <w:rPr>
          <w:rFonts w:ascii="Cambria" w:hAnsi="Cambria" w:eastAsia="Cambria"/>
          <w:b w:val="0"/>
          <w:i w:val="0"/>
          <w:sz w:val="22"/>
        </w:rPr>
        <w:t>Elsevier continuously develops new tools and platforms to support the academic and research community, with a focus on enhancing the speed and accessibility of scientific knowledge.</w:t>
      </w:r>
    </w:p>
    <w:p>
      <w:pPr>
        <w:keepNext/>
        <w:spacing w:before="280" w:after="160"/>
      </w:pPr>
      <w:r>
        <w:rPr>
          <w:rFonts w:ascii="Cambria" w:hAnsi="Cambria" w:eastAsia="Cambria"/>
          <w:b/>
          <w:i w:val="0"/>
          <w:color w:val="1F3A5F"/>
          <w:sz w:val="30"/>
        </w:rPr>
        <w:t>73.8. Controversies and Criticism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Costs: </w:t>
      </w:r>
      <w:r>
        <w:rPr>
          <w:rFonts w:ascii="Cambria" w:hAnsi="Cambria" w:eastAsia="Cambria"/>
          <w:b w:val="0"/>
          <w:i w:val="0"/>
          <w:sz w:val="22"/>
        </w:rPr>
        <w:t>Elsevier has faced criticism for the high costs of journal subscriptions, particularly in academic institutions. Many institutions, libraries, and researchers argue that the prices for access to Elsevier journals are too high.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Transition: </w:t>
      </w:r>
      <w:r>
        <w:rPr>
          <w:rFonts w:ascii="Cambria" w:hAnsi="Cambria" w:eastAsia="Cambria"/>
          <w:b w:val="0"/>
          <w:i w:val="0"/>
          <w:sz w:val="22"/>
        </w:rPr>
        <w:t>Elsevier's transition to open-access publishing has been met with mixed reactions. While the publisher has increased its open-access offerings, critics argue that the fees for authors to publish open-access articles are still too high.</w:t>
      </w:r>
    </w:p>
    <w:p>
      <w:pPr>
        <w:keepNext/>
        <w:spacing w:before="280" w:after="160"/>
      </w:pPr>
      <w:r>
        <w:rPr>
          <w:rFonts w:ascii="Cambria" w:hAnsi="Cambria" w:eastAsia="Cambria"/>
          <w:b/>
          <w:i w:val="0"/>
          <w:color w:val="1F3A5F"/>
          <w:sz w:val="30"/>
        </w:rPr>
        <w:t>73.9. Elsevier's Business Model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Subscription-Based: </w:t>
      </w:r>
      <w:r>
        <w:rPr>
          <w:rFonts w:ascii="Cambria" w:hAnsi="Cambria" w:eastAsia="Cambria"/>
          <w:b w:val="0"/>
          <w:i w:val="0"/>
          <w:sz w:val="22"/>
        </w:rPr>
        <w:t>The majority of Elsevier's revenue comes from the subscription fees paid by academic institutions, libraries, and individual users who need access to its journals, databases, and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Model: </w:t>
      </w:r>
      <w:r>
        <w:rPr>
          <w:rFonts w:ascii="Cambria" w:hAnsi="Cambria" w:eastAsia="Cambria"/>
          <w:b w:val="0"/>
          <w:i w:val="0"/>
          <w:sz w:val="22"/>
        </w:rPr>
        <w:t>Elsevier has adopted the hybrid open-access model, where authors can choose to make their articles open access by paying an additional fee (Article Processing Charges, or APCs). This allows for broader dissemination of research while maintaining the revenue model from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Licensing and Partnerships: </w:t>
      </w:r>
      <w:r>
        <w:rPr>
          <w:rFonts w:ascii="Cambria" w:hAnsi="Cambria" w:eastAsia="Cambria"/>
          <w:b w:val="0"/>
          <w:i w:val="0"/>
          <w:sz w:val="22"/>
        </w:rPr>
        <w:t>Elsevier collaborates with universities, government bodies, and private corporations to provide specialized content and tailor their services to different sectors, such as healthcare, engineering, and education.</w:t>
      </w:r>
    </w:p>
    <w:p>
      <w:pPr>
        <w:keepNext/>
        <w:spacing w:before="280" w:after="160"/>
      </w:pPr>
      <w:r>
        <w:rPr>
          <w:rFonts w:ascii="Cambria" w:hAnsi="Cambria" w:eastAsia="Cambria"/>
          <w:b/>
          <w:i w:val="0"/>
          <w:color w:val="1F3A5F"/>
          <w:sz w:val="30"/>
        </w:rPr>
        <w:t>73.10. Conclusion</w:t>
      </w:r>
    </w:p>
    <w:p>
      <w:pPr>
        <w:spacing w:after="120" w:before="0"/>
        <w:jc w:val="both"/>
      </w:pPr>
      <w:r>
        <w:rPr>
          <w:rFonts w:ascii="Cambria" w:hAnsi="Cambria" w:eastAsia="Cambria"/>
          <w:b w:val="0"/>
          <w:i w:val="0"/>
          <w:sz w:val="22"/>
        </w:rPr>
        <w:t>Elsevier plays a crucial role in the academic publishing landscape, providing a wealth of scientific knowledge, research tools, and databases to support researchers, professionals, and educational institutions. Despite facing criticism over subscription costs and the transition to open access, it continues to innovate and lead in many fields, offering valuable resources that contribute to the advancement of science and technology. Through platforms like ScienceDirect, Scopus, and Mendeley, Elsevier continues to shape the future of academic publishing and research collaboration.</w:t>
      </w:r>
    </w:p>
    <w:p>
      <w:pPr>
        <w:keepNext/>
        <w:spacing w:before="360" w:after="200"/>
      </w:pPr>
      <w:r>
        <w:rPr>
          <w:rFonts w:ascii="Cambria" w:hAnsi="Cambria" w:eastAsia="Cambria"/>
          <w:b/>
          <w:i w:val="0"/>
          <w:color w:val="1F3A5F"/>
          <w:sz w:val="36"/>
        </w:rPr>
        <w:t>74. Google Scholar</w:t>
      </w:r>
    </w:p>
    <w:p>
      <w:pPr>
        <w:spacing w:after="120" w:before="0"/>
        <w:jc w:val="both"/>
      </w:pPr>
      <w:r>
        <w:rPr>
          <w:rFonts w:ascii="Cambria" w:hAnsi="Cambria" w:eastAsia="Cambria"/>
          <w:b w:val="0"/>
          <w:i w:val="0"/>
          <w:sz w:val="22"/>
        </w:rPr>
        <w:t>Google Scholar is a free, web-based academic search engine developed by Google that indexes scholarly literature across a wide range of academic disciplines. It provides a user-friendly platform for searching scholarly articles, books, conference papers, theses, patents, and other academic resources. Google Scholar is widely used by researchers, students, and academics to discover, access, and track academic content and citations.</w:t>
      </w:r>
    </w:p>
    <w:p>
      <w:pPr>
        <w:keepNext/>
        <w:spacing w:before="280" w:after="160"/>
      </w:pPr>
      <w:r>
        <w:rPr>
          <w:rFonts w:ascii="Cambria" w:hAnsi="Cambria" w:eastAsia="Cambria"/>
          <w:b/>
          <w:i w:val="0"/>
          <w:color w:val="1F3A5F"/>
          <w:sz w:val="30"/>
        </w:rPr>
        <w:t>74.1. What is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Google Scholar is a freely accessible search engine that indexes scholarly publications and academic materials from various sources such as journals, universities, conferences, and academic publishers.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Its purpose is to help users find academic and peer-reviewed content quickly and efficiently. It allows users to access full-text articles, view citation counts, and explore related research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Google Scholar covers a wide range of academic disciplines, including the humanities, social sciences, natural sciences, engineering, and more. It provides a broad and comprehensive database of scholarly resources.</w:t>
      </w:r>
    </w:p>
    <w:p>
      <w:pPr>
        <w:keepNext/>
        <w:spacing w:before="280" w:after="160"/>
      </w:pPr>
      <w:r>
        <w:rPr>
          <w:rFonts w:ascii="Cambria" w:hAnsi="Cambria" w:eastAsia="Cambria"/>
          <w:b/>
          <w:i w:val="0"/>
          <w:color w:val="1F3A5F"/>
          <w:sz w:val="30"/>
        </w:rPr>
        <w:t>74.2. Key Features of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Search: </w:t>
      </w:r>
      <w:r>
        <w:rPr>
          <w:rFonts w:ascii="Cambria" w:hAnsi="Cambria" w:eastAsia="Cambria"/>
          <w:b w:val="0"/>
          <w:i w:val="0"/>
          <w:sz w:val="22"/>
        </w:rPr>
        <w:t>Google Scholar allows users to search for a wide variety of scholarly materials, including articles, books, theses, conference papers, patents, reports,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Google Scholar tracks how many times a publication has been cited and provides citation counts for individual articles. This can help users assess the impact of specific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Profiles: </w:t>
      </w:r>
      <w:r>
        <w:rPr>
          <w:rFonts w:ascii="Cambria" w:hAnsi="Cambria" w:eastAsia="Cambria"/>
          <w:b w:val="0"/>
          <w:i w:val="0"/>
          <w:sz w:val="22"/>
        </w:rPr>
        <w:t>Authors can create and manage Google Scholar profiles that display their publications, citation counts, h-index, and i10-index. This allows researchers to track their academic output and visibility.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Metrics: </w:t>
      </w:r>
      <w:r>
        <w:rPr>
          <w:rFonts w:ascii="Cambria" w:hAnsi="Cambria" w:eastAsia="Cambria"/>
          <w:b w:val="0"/>
          <w:i w:val="0"/>
          <w:sz w:val="22"/>
        </w:rPr>
        <w:t>Google Scholar provides key citation metrics such as h-index, i10-index, and the total citation count for articles or authors, helping users measure the academic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Related Articles: </w:t>
      </w:r>
      <w:r>
        <w:rPr>
          <w:rFonts w:ascii="Cambria" w:hAnsi="Cambria" w:eastAsia="Cambria"/>
          <w:b w:val="0"/>
          <w:i w:val="0"/>
          <w:sz w:val="22"/>
        </w:rPr>
        <w:t>Google Scholar offers links to related articles based on the user's search, helping to expand the research into new, relevant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Depending on the publisher, users can access the full text of articles, either via direct links to publisher websites or through institutional repositories and open-access platforms.</w:t>
      </w:r>
    </w:p>
    <w:p>
      <w:pPr>
        <w:keepNext/>
        <w:spacing w:before="280" w:after="160"/>
      </w:pPr>
      <w:r>
        <w:rPr>
          <w:rFonts w:ascii="Cambria" w:hAnsi="Cambria" w:eastAsia="Cambria"/>
          <w:b/>
          <w:i w:val="0"/>
          <w:color w:val="1F3A5F"/>
          <w:sz w:val="30"/>
        </w:rPr>
        <w:t>74.3. How Google Scholar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Indexing: </w:t>
      </w:r>
      <w:r>
        <w:rPr>
          <w:rFonts w:ascii="Cambria" w:hAnsi="Cambria" w:eastAsia="Cambria"/>
          <w:b w:val="0"/>
          <w:i w:val="0"/>
          <w:sz w:val="22"/>
        </w:rPr>
        <w:t>Google Scholar indexes articles and other academic content from a variety of publishers, university repositories, academic websites, and other scholarly platforms. This includes peer-reviewed articles, preprints, books, theses, and conference proceedings.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Algorithm: </w:t>
      </w:r>
      <w:r>
        <w:rPr>
          <w:rFonts w:ascii="Cambria" w:hAnsi="Cambria" w:eastAsia="Cambria"/>
          <w:b w:val="0"/>
          <w:i w:val="0"/>
          <w:sz w:val="22"/>
        </w:rPr>
        <w:t>Google Scholar uses a search algorithm similar to Google's regular search engine but specifically tailored to academic content. It ranks results based on relevance, citation counts, and other academic factors.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Google Scholar tracks how often articles have been cited by other works. This is useful for understanding the academic impact of a publication. It also provides metrics like h-index to assess a scholar's research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Related Research: </w:t>
      </w:r>
      <w:r>
        <w:rPr>
          <w:rFonts w:ascii="Cambria" w:hAnsi="Cambria" w:eastAsia="Cambria"/>
          <w:b w:val="0"/>
          <w:i w:val="0"/>
          <w:sz w:val="22"/>
        </w:rPr>
        <w:t>Clicking on citation counts takes users to a list of works that have cited the article. Google Scholar also recommends related research based on keywords, author names, or topics.</w:t>
      </w:r>
    </w:p>
    <w:p>
      <w:pPr>
        <w:keepNext/>
        <w:spacing w:before="280" w:after="160"/>
      </w:pPr>
      <w:r>
        <w:rPr>
          <w:rFonts w:ascii="Cambria" w:hAnsi="Cambria" w:eastAsia="Cambria"/>
          <w:b/>
          <w:i w:val="0"/>
          <w:color w:val="1F3A5F"/>
          <w:sz w:val="30"/>
        </w:rPr>
        <w:t>74.4. Benefits of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w:t>
      </w:r>
      <w:r>
        <w:rPr>
          <w:rFonts w:ascii="Cambria" w:hAnsi="Cambria" w:eastAsia="Cambria"/>
          <w:b w:val="0"/>
          <w:i w:val="0"/>
          <w:sz w:val="22"/>
        </w:rPr>
        <w:t>Google Scholar is completely free to use. It offers easy access to a wealth of academic content without requiring institutional or paid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Broad Database: </w:t>
      </w:r>
      <w:r>
        <w:rPr>
          <w:rFonts w:ascii="Cambria" w:hAnsi="Cambria" w:eastAsia="Cambria"/>
          <w:b w:val="0"/>
          <w:i w:val="0"/>
          <w:sz w:val="22"/>
        </w:rPr>
        <w:t>It indexes content from a variety of sources, including articles, books, and theses from a wide range of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Metrics: </w:t>
      </w:r>
      <w:r>
        <w:rPr>
          <w:rFonts w:ascii="Cambria" w:hAnsi="Cambria" w:eastAsia="Cambria"/>
          <w:b w:val="0"/>
          <w:i w:val="0"/>
          <w:sz w:val="22"/>
        </w:rPr>
        <w:t>Google Scholar provides citation counts, h-index, and i10-index for both individual articles and authors. These metrics help gauge the impact and visibility of research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Profiles: </w:t>
      </w:r>
      <w:r>
        <w:rPr>
          <w:rFonts w:ascii="Cambria" w:hAnsi="Cambria" w:eastAsia="Cambria"/>
          <w:b w:val="0"/>
          <w:i w:val="0"/>
          <w:sz w:val="22"/>
        </w:rPr>
        <w:t>Researchers can create and maintain author profiles to showcase their work, track citations, and monitor their academic progress.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While not all full-text articles are available for free, Google Scholar links users to versions available via institutional repositories, preprints, or open-access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User-Friendly Interface: </w:t>
      </w:r>
      <w:r>
        <w:rPr>
          <w:rFonts w:ascii="Cambria" w:hAnsi="Cambria" w:eastAsia="Cambria"/>
          <w:b w:val="0"/>
          <w:i w:val="0"/>
          <w:sz w:val="22"/>
        </w:rPr>
        <w:t>Google Scholar is simple and easy to use, with an intuitive search function and interface that resembles Google's regular search engine, making it accessible for both novice and experienced researchers.</w:t>
      </w:r>
    </w:p>
    <w:p>
      <w:pPr>
        <w:keepNext/>
        <w:spacing w:before="280" w:after="160"/>
      </w:pPr>
      <w:r>
        <w:rPr>
          <w:rFonts w:ascii="Cambria" w:hAnsi="Cambria" w:eastAsia="Cambria"/>
          <w:b/>
          <w:i w:val="0"/>
          <w:color w:val="1F3A5F"/>
          <w:sz w:val="30"/>
        </w:rPr>
        <w:t>74.5. How to Use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Articles: </w:t>
      </w:r>
      <w:r>
        <w:rPr>
          <w:rFonts w:ascii="Cambria" w:hAnsi="Cambria" w:eastAsia="Cambria"/>
          <w:b w:val="0"/>
          <w:i w:val="0"/>
          <w:sz w:val="22"/>
        </w:rPr>
        <w:t>Use keywords, author names, or titles to search for scholarly papers. Google Scholar displays results with links to the publication, citation count, and related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Citations: </w:t>
      </w:r>
      <w:r>
        <w:rPr>
          <w:rFonts w:ascii="Cambria" w:hAnsi="Cambria" w:eastAsia="Cambria"/>
          <w:b w:val="0"/>
          <w:i w:val="0"/>
          <w:sz w:val="22"/>
        </w:rPr>
        <w:t>You can track how many times a paper has been cited, and click on the citation count to see which articles cite it.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Set Up Alerts: </w:t>
      </w:r>
      <w:r>
        <w:rPr>
          <w:rFonts w:ascii="Cambria" w:hAnsi="Cambria" w:eastAsia="Cambria"/>
          <w:b w:val="0"/>
          <w:i w:val="0"/>
          <w:sz w:val="22"/>
        </w:rPr>
        <w:t>Set up Google Scholar Alerts to receive notifications when new research related to specific keywords or topics is published. This helps keep researchers up-to-date on recent developments.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 Author Profile: </w:t>
      </w:r>
      <w:r>
        <w:rPr>
          <w:rFonts w:ascii="Cambria" w:hAnsi="Cambria" w:eastAsia="Cambria"/>
          <w:b w:val="0"/>
          <w:i w:val="0"/>
          <w:sz w:val="22"/>
        </w:rPr>
        <w:t>By signing in with a Google account, researchers can create Create an Author Profile: By signing in with a Google account, researchers can create index), and provide links to their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Articles: </w:t>
      </w:r>
      <w:r>
        <w:rPr>
          <w:rFonts w:ascii="Cambria" w:hAnsi="Cambria" w:eastAsia="Cambria"/>
          <w:b w:val="0"/>
          <w:i w:val="0"/>
          <w:sz w:val="22"/>
        </w:rPr>
        <w:t>Click on the links provided in the search results to access the full text of articles. If a paper is behind a paywall, Google Scholar may link to free versions available in institutional repositories or on author websites.</w:t>
      </w:r>
    </w:p>
    <w:p>
      <w:pPr>
        <w:keepNext/>
        <w:spacing w:before="280" w:after="160"/>
      </w:pPr>
      <w:r>
        <w:rPr>
          <w:rFonts w:ascii="Cambria" w:hAnsi="Cambria" w:eastAsia="Cambria"/>
          <w:b/>
          <w:i w:val="0"/>
          <w:color w:val="1F3A5F"/>
          <w:sz w:val="30"/>
        </w:rPr>
        <w:t>74.6. Google Scholar Citations and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w:t>
      </w:r>
      <w:r>
        <w:rPr>
          <w:rFonts w:ascii="Cambria" w:hAnsi="Cambria" w:eastAsia="Cambria"/>
          <w:b w:val="0"/>
          <w:i w:val="0"/>
          <w:sz w:val="22"/>
        </w:rPr>
        <w:t>The citation count reflects how often an article has been cited by other researchers. Articles with high citation counts are typically considered more impactful and influential 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h-index: </w:t>
      </w:r>
      <w:r>
        <w:rPr>
          <w:rFonts w:ascii="Cambria" w:hAnsi="Cambria" w:eastAsia="Cambria"/>
          <w:b w:val="0"/>
          <w:i w:val="0"/>
          <w:sz w:val="22"/>
        </w:rPr>
        <w:t>The h-index measures a researcher's productivity and impact. It is calculated based on the number of articles that have been cited at least h times. Google Scholar automatically calculates the h-index for researchers who set up their profiles.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i10-index: </w:t>
      </w:r>
      <w:r>
        <w:rPr>
          <w:rFonts w:ascii="Cambria" w:hAnsi="Cambria" w:eastAsia="Cambria"/>
          <w:b w:val="0"/>
          <w:i w:val="0"/>
          <w:sz w:val="22"/>
        </w:rPr>
        <w:t>The i10-index is the number of articles by an author that have been cited at least 10 times. It is also available on Google Scholar profiles.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Metrics: </w:t>
      </w:r>
      <w:r>
        <w:rPr>
          <w:rFonts w:ascii="Cambria" w:hAnsi="Cambria" w:eastAsia="Cambria"/>
          <w:b w:val="0"/>
          <w:i w:val="0"/>
          <w:sz w:val="22"/>
        </w:rPr>
        <w:t>Google Scholar provides an overview of an author's citation metrics, including their total citation count, h-index, and i10-index, offering insights into their overall academic influence.</w:t>
      </w:r>
    </w:p>
    <w:p>
      <w:pPr>
        <w:keepNext/>
        <w:spacing w:before="280" w:after="160"/>
      </w:pPr>
      <w:r>
        <w:rPr>
          <w:rFonts w:ascii="Cambria" w:hAnsi="Cambria" w:eastAsia="Cambria"/>
          <w:b/>
          <w:i w:val="0"/>
          <w:color w:val="1F3A5F"/>
          <w:sz w:val="30"/>
        </w:rPr>
        <w:t>74.7. Limitations of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Inconsistent Indexing: </w:t>
      </w:r>
      <w:r>
        <w:rPr>
          <w:rFonts w:ascii="Cambria" w:hAnsi="Cambria" w:eastAsia="Cambria"/>
          <w:b w:val="0"/>
          <w:i w:val="0"/>
          <w:sz w:val="22"/>
        </w:rPr>
        <w:t>Google Scholar may not index all articles consistently. For instance, some publications may not be included, or articles may be incorrectly indexed, leading to inconsistencies in citation tracking.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Control: </w:t>
      </w:r>
      <w:r>
        <w:rPr>
          <w:rFonts w:ascii="Cambria" w:hAnsi="Cambria" w:eastAsia="Cambria"/>
          <w:b w:val="0"/>
          <w:i w:val="0"/>
          <w:sz w:val="22"/>
        </w:rPr>
        <w:t>Because Google Scholar indexes articles from a broad range of sources, including websites and institutional repositories, the quality control may not be as rigorous as other academic databases like Web of Science or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Errors: </w:t>
      </w:r>
      <w:r>
        <w:rPr>
          <w:rFonts w:ascii="Cambria" w:hAnsi="Cambria" w:eastAsia="Cambria"/>
          <w:b w:val="0"/>
          <w:i w:val="0"/>
          <w:sz w:val="22"/>
        </w:rPr>
        <w:t>Citation counts can sometimes be inaccurate or inflated due to issues like self-citations, incorrect citation matching, or untracked citations in books or non-journal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Coverage for Some Fields: </w:t>
      </w:r>
      <w:r>
        <w:rPr>
          <w:rFonts w:ascii="Cambria" w:hAnsi="Cambria" w:eastAsia="Cambria"/>
          <w:b w:val="0"/>
          <w:i w:val="0"/>
          <w:sz w:val="22"/>
        </w:rPr>
        <w:t>While Google Scholar covers a wide range of disciplines, some specialized or niche fields may not be as well represented as in other databases.</w:t>
      </w:r>
    </w:p>
    <w:p>
      <w:pPr>
        <w:keepNext/>
        <w:spacing w:before="280" w:after="160"/>
      </w:pPr>
      <w:r>
        <w:rPr>
          <w:rFonts w:ascii="Cambria" w:hAnsi="Cambria" w:eastAsia="Cambria"/>
          <w:b/>
          <w:i w:val="0"/>
          <w:color w:val="1F3A5F"/>
          <w:sz w:val="30"/>
        </w:rPr>
        <w:t>74.8. Best Practices for Using Google Scholar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Specific Search Terms: </w:t>
      </w:r>
      <w:r>
        <w:rPr>
          <w:rFonts w:ascii="Cambria" w:hAnsi="Cambria" w:eastAsia="Cambria"/>
          <w:b w:val="0"/>
          <w:i w:val="0"/>
          <w:sz w:val="22"/>
        </w:rPr>
        <w:t>Be specific with your search queries to improve the relevance of search results. Include author names, titles, and keywords to narrow down results.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Monitor Citation Trends: </w:t>
      </w:r>
      <w:r>
        <w:rPr>
          <w:rFonts w:ascii="Cambria" w:hAnsi="Cambria" w:eastAsia="Cambria"/>
          <w:b w:val="0"/>
          <w:i w:val="0"/>
          <w:sz w:val="22"/>
        </w:rPr>
        <w:t>Regularly check your Google Scholar profile to track citations and measure the impact of your work over time.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Check Multiple Sources: </w:t>
      </w:r>
      <w:r>
        <w:rPr>
          <w:rFonts w:ascii="Cambria" w:hAnsi="Cambria" w:eastAsia="Cambria"/>
          <w:b w:val="0"/>
          <w:i w:val="0"/>
          <w:sz w:val="22"/>
        </w:rPr>
        <w:t>When looking for citations, it's often a good idea to cross-reference results from Google Scholar with databases like Web of Science or Scopus, especially if precise citation data is required for academic evaluations or funding applications.</w:t>
      </w:r>
    </w:p>
    <w:p>
      <w:pPr>
        <w:keepNext/>
        <w:spacing w:before="280" w:after="160"/>
      </w:pPr>
      <w:r>
        <w:rPr>
          <w:rFonts w:ascii="Cambria" w:hAnsi="Cambria" w:eastAsia="Cambria"/>
          <w:b/>
          <w:i w:val="0"/>
          <w:color w:val="1F3A5F"/>
          <w:sz w:val="30"/>
        </w:rPr>
        <w:t>74.9. Conclusion</w:t>
      </w:r>
    </w:p>
    <w:p>
      <w:pPr>
        <w:spacing w:after="120" w:before="0"/>
        <w:jc w:val="both"/>
      </w:pPr>
      <w:r>
        <w:rPr>
          <w:rFonts w:ascii="Cambria" w:hAnsi="Cambria" w:eastAsia="Cambria"/>
          <w:b w:val="0"/>
          <w:i w:val="0"/>
          <w:sz w:val="22"/>
        </w:rPr>
        <w:t>Google Scholar is an essential, free tool for researchers to access scholarly literature, track citations, and evaluate their academic impact. It offers a user-friendly interface, interface, index. While it has some limitations, such as inconsistent indexing and citation errors, it remains one of the most widely used and accessible tools for academic research. By utilizing Google Scholar effectively, researchers can increase their visibility, track their academic progress, and stay up-to-date with recent developments in their fields.</w:t>
      </w:r>
    </w:p>
    <w:p>
      <w:pPr>
        <w:keepNext/>
        <w:spacing w:before="360" w:after="200"/>
      </w:pPr>
      <w:r>
        <w:rPr>
          <w:rFonts w:ascii="Cambria" w:hAnsi="Cambria" w:eastAsia="Cambria"/>
          <w:b/>
          <w:i w:val="0"/>
          <w:color w:val="1F3A5F"/>
          <w:sz w:val="36"/>
        </w:rPr>
        <w:t>75. Improving the citations of your work on Google Scholar</w:t>
      </w:r>
    </w:p>
    <w:p>
      <w:pPr>
        <w:spacing w:after="120" w:before="0"/>
        <w:jc w:val="both"/>
      </w:pPr>
      <w:r>
        <w:rPr>
          <w:rFonts w:ascii="Cambria" w:hAnsi="Cambria" w:eastAsia="Cambria"/>
          <w:b w:val="0"/>
          <w:i w:val="0"/>
          <w:sz w:val="22"/>
        </w:rPr>
        <w:t>Improving the citations of your work on Google Scholar involves a combination of strategic publishing, engagement, and promotion to increase the visibility and impact of your research. Google Scholar tracks how often your work is cited, and by enhancing your work's exposure, you can increase the likelihood of other researchers referencing it. Below are some strategies to improve your Google Scholar citations:</w:t>
      </w:r>
    </w:p>
    <w:p>
      <w:pPr>
        <w:keepNext/>
        <w:spacing w:before="280" w:after="160"/>
      </w:pPr>
      <w:r>
        <w:rPr>
          <w:rFonts w:ascii="Cambria" w:hAnsi="Cambria" w:eastAsia="Cambria"/>
          <w:b/>
          <w:i w:val="0"/>
          <w:color w:val="1F3A5F"/>
          <w:sz w:val="30"/>
        </w:rPr>
        <w:t>75.1. Ensure Accurate Google Scholar Profile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and Optimize Your Profile: </w:t>
      </w:r>
      <w:r>
        <w:rPr>
          <w:rFonts w:ascii="Cambria" w:hAnsi="Cambria" w:eastAsia="Cambria"/>
          <w:b w:val="0"/>
          <w:i w:val="0"/>
          <w:sz w:val="22"/>
        </w:rPr>
        <w:t>Ensure that you have a complete and accurate Google Scholar profile. This includes uploading your full publications list, adding a professional photo, and linking to your personal or institutional webpage.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Correct Citations: </w:t>
      </w:r>
      <w:r>
        <w:rPr>
          <w:rFonts w:ascii="Cambria" w:hAnsi="Cambria" w:eastAsia="Cambria"/>
          <w:b w:val="0"/>
          <w:i w:val="0"/>
          <w:sz w:val="22"/>
        </w:rPr>
        <w:t>Regularly review and update your Google Scholar citations. Google Scholar sometimes incorrectly matches or omits citations, so it's important to correct errors.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Add Missing Publications: </w:t>
      </w:r>
      <w:r>
        <w:rPr>
          <w:rFonts w:ascii="Cambria" w:hAnsi="Cambria" w:eastAsia="Cambria"/>
          <w:b w:val="0"/>
          <w:i w:val="0"/>
          <w:sz w:val="22"/>
        </w:rPr>
        <w:t>Make sure that all relevant publications are listed on your Google Scholar profile, including articles, books, and conference papers. Ensure the citations match the correct versions of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Maintain Updated Metadata: </w:t>
      </w:r>
      <w:r>
        <w:rPr>
          <w:rFonts w:ascii="Cambria" w:hAnsi="Cambria" w:eastAsia="Cambria"/>
          <w:b w:val="0"/>
          <w:i w:val="0"/>
          <w:sz w:val="22"/>
        </w:rPr>
        <w:t>Ensure that the metadata for each paper is accurate, including the title, author(s), journal name, volume, issue, and year of publication. This ensures your work is indexed correctly and visible to others.</w:t>
      </w:r>
    </w:p>
    <w:p>
      <w:pPr>
        <w:keepNext/>
        <w:spacing w:before="280" w:after="160"/>
      </w:pPr>
      <w:r>
        <w:rPr>
          <w:rFonts w:ascii="Cambria" w:hAnsi="Cambria" w:eastAsia="Cambria"/>
          <w:b/>
          <w:i w:val="0"/>
          <w:color w:val="1F3A5F"/>
          <w:sz w:val="30"/>
        </w:rPr>
        <w:t>75.2. Publish High-Impact, High-Quality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Target High-Impact Journals: </w:t>
      </w:r>
      <w:r>
        <w:rPr>
          <w:rFonts w:ascii="Cambria" w:hAnsi="Cambria" w:eastAsia="Cambria"/>
          <w:b w:val="0"/>
          <w:i w:val="0"/>
          <w:sz w:val="22"/>
        </w:rPr>
        <w:t>Publish in reputable, high-impact journals. Articles published in journals with high impact factors are more likely to be cited by other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Emerging Topics: </w:t>
      </w:r>
      <w:r>
        <w:rPr>
          <w:rFonts w:ascii="Cambria" w:hAnsi="Cambria" w:eastAsia="Cambria"/>
          <w:b w:val="0"/>
          <w:i w:val="0"/>
          <w:sz w:val="22"/>
        </w:rPr>
        <w:t>Choose research topics that are timely, relevant, and emerging in your field. Articles on hot topics are more likely to be cited as they attract attention from researchers and practitioners.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Contribute to Key Conversations: </w:t>
      </w:r>
      <w:r>
        <w:rPr>
          <w:rFonts w:ascii="Cambria" w:hAnsi="Cambria" w:eastAsia="Cambria"/>
          <w:b w:val="0"/>
          <w:i w:val="0"/>
          <w:sz w:val="22"/>
        </w:rPr>
        <w:t>Engage with important discussions and debates within your field. Articles that address pressing research questions or contribute to foundational ideas in your discipline are more likely to gain citations.</w:t>
      </w:r>
    </w:p>
    <w:p>
      <w:pPr>
        <w:keepNext/>
        <w:spacing w:before="280" w:after="160"/>
      </w:pPr>
      <w:r>
        <w:rPr>
          <w:rFonts w:ascii="Cambria" w:hAnsi="Cambria" w:eastAsia="Cambria"/>
          <w:b/>
          <w:i w:val="0"/>
          <w:color w:val="1F3A5F"/>
          <w:sz w:val="30"/>
        </w:rPr>
        <w:t>75.3. Collaborate with Prominent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Co-author with Established Researchers: </w:t>
      </w:r>
      <w:r>
        <w:rPr>
          <w:rFonts w:ascii="Cambria" w:hAnsi="Cambria" w:eastAsia="Cambria"/>
          <w:b w:val="0"/>
          <w:i w:val="0"/>
          <w:sz w:val="22"/>
        </w:rPr>
        <w:t>Collaborating with well-known scholars in your field increases the likelihood of your work being seen and cited by a broader audience.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Collaboration: </w:t>
      </w:r>
      <w:r>
        <w:rPr>
          <w:rFonts w:ascii="Cambria" w:hAnsi="Cambria" w:eastAsia="Cambria"/>
          <w:b w:val="0"/>
          <w:i w:val="0"/>
          <w:sz w:val="22"/>
        </w:rPr>
        <w:t>Engage in interdisciplinary research. Articles that bridge multiple disciplines often receive more citations because they appeal to a wider range of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GuestEditing Special Issues: </w:t>
      </w:r>
      <w:r>
        <w:rPr>
          <w:rFonts w:ascii="Cambria" w:hAnsi="Cambria" w:eastAsia="Cambria"/>
          <w:b w:val="0"/>
          <w:i w:val="0"/>
          <w:sz w:val="22"/>
        </w:rPr>
        <w:t>If you’re invited to guest-edit a special issue or thematic collection, the articles within that issue will often receive more attention and citations, especially if the issue focuses on a relevant and emerging topic.</w:t>
      </w:r>
    </w:p>
    <w:p>
      <w:pPr>
        <w:keepNext/>
        <w:spacing w:before="280" w:after="160"/>
      </w:pPr>
      <w:r>
        <w:rPr>
          <w:rFonts w:ascii="Cambria" w:hAnsi="Cambria" w:eastAsia="Cambria"/>
          <w:b/>
          <w:i w:val="0"/>
          <w:color w:val="1F3A5F"/>
          <w:sz w:val="30"/>
        </w:rPr>
        <w:t>75.4. Promote Your Research Actively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on Social Media: </w:t>
      </w:r>
      <w:r>
        <w:rPr>
          <w:rFonts w:ascii="Cambria" w:hAnsi="Cambria" w:eastAsia="Cambria"/>
          <w:b w:val="0"/>
          <w:i w:val="0"/>
          <w:sz w:val="22"/>
        </w:rPr>
        <w:t>Use platforms like Twitter, LinkedIn, and Facebook to share your research findings. The more your work is discussed, shared, and promoted on social media, the more likely it is to be cited.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Post on Academic Networks: </w:t>
      </w:r>
      <w:r>
        <w:rPr>
          <w:rFonts w:ascii="Cambria" w:hAnsi="Cambria" w:eastAsia="Cambria"/>
          <w:b w:val="0"/>
          <w:i w:val="0"/>
          <w:sz w:val="22"/>
        </w:rPr>
        <w:t>Share your papers on academic social networks like ResearchGate, Academia.edu, or Mendeley. These platforms allow you to connect with other researchers and increase the visibility of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 Personal Website: </w:t>
      </w:r>
      <w:r>
        <w:rPr>
          <w:rFonts w:ascii="Cambria" w:hAnsi="Cambria" w:eastAsia="Cambria"/>
          <w:b w:val="0"/>
          <w:i w:val="0"/>
          <w:sz w:val="22"/>
        </w:rPr>
        <w:t>Set up a personal or institutional website where you can showcase your publications, research, and accomplishments. Link to your Google Scholar profile and provide full-text versions of your papers if possible (especially for open-access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Research in Online Communities: </w:t>
      </w:r>
      <w:r>
        <w:rPr>
          <w:rFonts w:ascii="Cambria" w:hAnsi="Cambria" w:eastAsia="Cambria"/>
          <w:b w:val="0"/>
          <w:i w:val="0"/>
          <w:sz w:val="22"/>
        </w:rPr>
        <w:t>Participate in academic forums, Reddit discussions, and LinkedIn groups related to your field. Sharing insights and articles with these communities can increase engagement and citations.</w:t>
      </w:r>
    </w:p>
    <w:p>
      <w:pPr>
        <w:keepNext/>
        <w:spacing w:before="280" w:after="160"/>
      </w:pPr>
      <w:r>
        <w:rPr>
          <w:rFonts w:ascii="Cambria" w:hAnsi="Cambria" w:eastAsia="Cambria"/>
          <w:b/>
          <w:i w:val="0"/>
          <w:color w:val="1F3A5F"/>
          <w:sz w:val="30"/>
        </w:rPr>
        <w:t>75.5. Engage with Conferences and Seminars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Present Your Work at Conferences: </w:t>
      </w:r>
      <w:r>
        <w:rPr>
          <w:rFonts w:ascii="Cambria" w:hAnsi="Cambria" w:eastAsia="Cambria"/>
          <w:b w:val="0"/>
          <w:i w:val="0"/>
          <w:sz w:val="22"/>
        </w:rPr>
        <w:t>Presenting at academic conferences increases the visibility of your research. Conference attendees often cite the work discussed during presentations, leading to higher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w:t>
      </w:r>
      <w:r>
        <w:rPr>
          <w:rFonts w:ascii="Cambria" w:hAnsi="Cambria" w:eastAsia="Cambria"/>
          <w:b w:val="0"/>
          <w:i w:val="0"/>
          <w:sz w:val="22"/>
        </w:rPr>
        <w:t>Engage with researchers at conferences or workshops. Building relationships with peers can increase the likelihood that your work will be cited in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in Conference Proceedings: </w:t>
      </w:r>
      <w:r>
        <w:rPr>
          <w:rFonts w:ascii="Cambria" w:hAnsi="Cambria" w:eastAsia="Cambria"/>
          <w:b w:val="0"/>
          <w:i w:val="0"/>
          <w:sz w:val="22"/>
        </w:rPr>
        <w:t>If relevant, ensure that your work is included in conference proceedings. Conference papers that are published and indexed often receive more attention and citations.</w:t>
      </w:r>
    </w:p>
    <w:p>
      <w:pPr>
        <w:keepNext/>
        <w:spacing w:before="280" w:after="160"/>
      </w:pPr>
      <w:r>
        <w:rPr>
          <w:rFonts w:ascii="Cambria" w:hAnsi="Cambria" w:eastAsia="Cambria"/>
          <w:b/>
          <w:i w:val="0"/>
          <w:color w:val="1F3A5F"/>
          <w:sz w:val="30"/>
        </w:rPr>
        <w:t>75.6. Use Open Access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in Open Access Journals: </w:t>
      </w:r>
      <w:r>
        <w:rPr>
          <w:rFonts w:ascii="Cambria" w:hAnsi="Cambria" w:eastAsia="Cambria"/>
          <w:b w:val="0"/>
          <w:i w:val="0"/>
          <w:sz w:val="22"/>
        </w:rPr>
        <w:t>Open-access journals ensure your research is freely available to a wide audience. This increases the chance of citations because more researchers can access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Deposit Preprints: </w:t>
      </w:r>
      <w:r>
        <w:rPr>
          <w:rFonts w:ascii="Cambria" w:hAnsi="Cambria" w:eastAsia="Cambria"/>
          <w:b w:val="0"/>
          <w:i w:val="0"/>
          <w:sz w:val="22"/>
        </w:rPr>
        <w:t>Share your research as a preprint on platforms like arXiv, bioRxiv, or SSRN. Preprints are widely cited by researchers even before they are formally published in peer-reviewed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Open Access Versions: </w:t>
      </w:r>
      <w:r>
        <w:rPr>
          <w:rFonts w:ascii="Cambria" w:hAnsi="Cambria" w:eastAsia="Cambria"/>
          <w:b w:val="0"/>
          <w:i w:val="0"/>
          <w:sz w:val="22"/>
        </w:rPr>
        <w:t>Upload your publications to institutional repositories or personal websites to make them freely available. Articles that are accessible without a paywall are more likely to be cited.</w:t>
      </w:r>
    </w:p>
    <w:p>
      <w:pPr>
        <w:keepNext/>
        <w:spacing w:before="280" w:after="160"/>
      </w:pPr>
      <w:r>
        <w:rPr>
          <w:rFonts w:ascii="Cambria" w:hAnsi="Cambria" w:eastAsia="Cambria"/>
          <w:b/>
          <w:i w:val="0"/>
          <w:color w:val="1F3A5F"/>
          <w:sz w:val="30"/>
        </w:rPr>
        <w:t>75.7. Write Review Articles and Meta-Analyses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Review Articles: </w:t>
      </w:r>
      <w:r>
        <w:rPr>
          <w:rFonts w:ascii="Cambria" w:hAnsi="Cambria" w:eastAsia="Cambria"/>
          <w:b w:val="0"/>
          <w:i w:val="0"/>
          <w:sz w:val="22"/>
        </w:rPr>
        <w:t>Writing review articles that summarize a particular area of research can significantly increase your citations. Review articles are frequently cited because they provide a comprehensive overview of the literature on a given topic.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Meta-analyses: </w:t>
      </w:r>
      <w:r>
        <w:rPr>
          <w:rFonts w:ascii="Cambria" w:hAnsi="Cambria" w:eastAsia="Cambria"/>
          <w:b w:val="0"/>
          <w:i w:val="0"/>
          <w:sz w:val="22"/>
        </w:rPr>
        <w:t>Conducting meta-analyses or systematic reviews, which analyze and synthesize data from multiple studies, increases the likelihood of your article being cited by other researchers conducting similar studies.</w:t>
      </w:r>
    </w:p>
    <w:p>
      <w:pPr>
        <w:keepNext/>
        <w:spacing w:before="280" w:after="160"/>
      </w:pPr>
      <w:r>
        <w:rPr>
          <w:rFonts w:ascii="Cambria" w:hAnsi="Cambria" w:eastAsia="Cambria"/>
          <w:b/>
          <w:i w:val="0"/>
          <w:color w:val="1F3A5F"/>
          <w:sz w:val="30"/>
        </w:rPr>
        <w:t>75. 8. Use Google Scholar’s Citation Alerts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Set Up Citation Alerts: </w:t>
      </w:r>
      <w:r>
        <w:rPr>
          <w:rFonts w:ascii="Cambria" w:hAnsi="Cambria" w:eastAsia="Cambria"/>
          <w:b w:val="0"/>
          <w:i w:val="0"/>
          <w:sz w:val="22"/>
        </w:rPr>
        <w:t>Google Scholar allows you to set up citation alerts for your articles. Whenever someone cites your work, you’ll receive a notification. This allows you to keep track of who is citing your research and helps identify influential papers in your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Monitor trends in citation activity for your work. If one of your papers starts to get a lot of attention, share it on social media and academic platforms to further boost its visibility.</w:t>
      </w:r>
    </w:p>
    <w:p>
      <w:pPr>
        <w:keepNext/>
        <w:spacing w:before="280" w:after="160"/>
      </w:pPr>
      <w:r>
        <w:rPr>
          <w:rFonts w:ascii="Cambria" w:hAnsi="Cambria" w:eastAsia="Cambria"/>
          <w:b/>
          <w:i w:val="0"/>
          <w:color w:val="1F3A5F"/>
          <w:sz w:val="30"/>
        </w:rPr>
        <w:t>75.9. Engage with Media and Public Outreach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Discuss Your Work in the Media: </w:t>
      </w:r>
      <w:r>
        <w:rPr>
          <w:rFonts w:ascii="Cambria" w:hAnsi="Cambria" w:eastAsia="Cambria"/>
          <w:b w:val="0"/>
          <w:i w:val="0"/>
          <w:sz w:val="22"/>
        </w:rPr>
        <w:t>If your research has societal or practical implications, consider engaging with the media (e.g., news outlets, podcasts, popular science magazines). Public outreach can increase awareness of your work, leading to higher citation rates.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Policymakers or Industry: </w:t>
      </w:r>
      <w:r>
        <w:rPr>
          <w:rFonts w:ascii="Cambria" w:hAnsi="Cambria" w:eastAsia="Cambria"/>
          <w:b w:val="0"/>
          <w:i w:val="0"/>
          <w:sz w:val="22"/>
        </w:rPr>
        <w:t>Research that influences policy or industry practice tends to be cited widely. Engage with policy discussions, government reports, and industry white papers to promote your work.</w:t>
      </w:r>
    </w:p>
    <w:p>
      <w:pPr>
        <w:keepNext/>
        <w:spacing w:before="280" w:after="160"/>
      </w:pPr>
      <w:r>
        <w:rPr>
          <w:rFonts w:ascii="Cambria" w:hAnsi="Cambria" w:eastAsia="Cambria"/>
          <w:b/>
          <w:i w:val="0"/>
          <w:color w:val="1F3A5F"/>
          <w:sz w:val="30"/>
        </w:rPr>
        <w:t>75.10. Monitor Your Citations and Analyze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Citations on Google Scholar: </w:t>
      </w:r>
      <w:r>
        <w:rPr>
          <w:rFonts w:ascii="Cambria" w:hAnsi="Cambria" w:eastAsia="Cambria"/>
          <w:b w:val="0"/>
          <w:i w:val="0"/>
          <w:sz w:val="22"/>
        </w:rPr>
        <w:t>Regularly check your Google Scholar profile to track how often your papers are being cited and by whom. This will help you understand which areas of your research are most impactful.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Analyze Citation Patterns: </w:t>
      </w:r>
      <w:r>
        <w:rPr>
          <w:rFonts w:ascii="Cambria" w:hAnsi="Cambria" w:eastAsia="Cambria"/>
          <w:b w:val="0"/>
          <w:i w:val="0"/>
          <w:sz w:val="22"/>
        </w:rPr>
        <w:t>Use citation analytics tools to understand trends in your citations. This can help you identify which papers are getting the most attention and adjust your promotional strategies accordingly.</w:t>
      </w:r>
    </w:p>
    <w:p>
      <w:pPr>
        <w:keepNext/>
        <w:spacing w:before="280" w:after="160"/>
      </w:pPr>
      <w:r>
        <w:rPr>
          <w:rFonts w:ascii="Cambria" w:hAnsi="Cambria" w:eastAsia="Cambria"/>
          <w:b/>
          <w:i w:val="0"/>
          <w:color w:val="1F3A5F"/>
          <w:sz w:val="30"/>
        </w:rPr>
        <w:t>75.11. Engage with Open Peer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Participate in Open Peer Review: </w:t>
      </w:r>
      <w:r>
        <w:rPr>
          <w:rFonts w:ascii="Cambria" w:hAnsi="Cambria" w:eastAsia="Cambria"/>
          <w:b w:val="0"/>
          <w:i w:val="0"/>
          <w:sz w:val="22"/>
        </w:rPr>
        <w:t>Consider engaging in open peer review processes where your research can be publicly discussed and reviewed. Open peer review tends to increase the visibility of the research and may lead to additional citations.</w:t>
      </w:r>
    </w:p>
    <w:p>
      <w:pPr>
        <w:keepNext/>
        <w:spacing w:before="280" w:after="160"/>
      </w:pPr>
      <w:r>
        <w:rPr>
          <w:rFonts w:ascii="Cambria" w:hAnsi="Cambria" w:eastAsia="Cambria"/>
          <w:b/>
          <w:i w:val="0"/>
          <w:color w:val="1F3A5F"/>
          <w:sz w:val="30"/>
        </w:rPr>
        <w:t>75.12. Maintain Consistency and Stay Active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Consistent Publishing: </w:t>
      </w:r>
      <w:r>
        <w:rPr>
          <w:rFonts w:ascii="Cambria" w:hAnsi="Cambria" w:eastAsia="Cambria"/>
          <w:b w:val="0"/>
          <w:i w:val="0"/>
          <w:sz w:val="22"/>
        </w:rPr>
        <w:t>Regularly publish in high-impact journals or reputable conferences. The more active you are, the more likely it is that you will accumulate citations over time.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the Research Community: </w:t>
      </w:r>
      <w:r>
        <w:rPr>
          <w:rFonts w:ascii="Cambria" w:hAnsi="Cambria" w:eastAsia="Cambria"/>
          <w:b w:val="0"/>
          <w:i w:val="0"/>
          <w:sz w:val="22"/>
        </w:rPr>
        <w:t>Build relationships with other researchers and scholars in your field. An active researcher with a strong network is more likely to be cited by others.</w:t>
      </w:r>
    </w:p>
    <w:p>
      <w:pPr>
        <w:keepNext/>
        <w:spacing w:before="280" w:after="160"/>
      </w:pPr>
      <w:r>
        <w:rPr>
          <w:rFonts w:ascii="Cambria" w:hAnsi="Cambria" w:eastAsia="Cambria"/>
          <w:b/>
          <w:i w:val="0"/>
          <w:color w:val="1F3A5F"/>
          <w:sz w:val="30"/>
        </w:rPr>
        <w:t>75. 13. Leverage Your Institution’s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Repository: </w:t>
      </w:r>
      <w:r>
        <w:rPr>
          <w:rFonts w:ascii="Cambria" w:hAnsi="Cambria" w:eastAsia="Cambria"/>
          <w:b w:val="0"/>
          <w:i w:val="0"/>
          <w:sz w:val="22"/>
        </w:rPr>
        <w:t>Upload your articles to your institution’s repository. Universities often have internal platforms that increase visibility and accessibility for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Promote through University Channels: </w:t>
      </w:r>
      <w:r>
        <w:rPr>
          <w:rFonts w:ascii="Cambria" w:hAnsi="Cambria" w:eastAsia="Cambria"/>
          <w:b w:val="0"/>
          <w:i w:val="0"/>
          <w:sz w:val="22"/>
        </w:rPr>
        <w:t>Work with your institution’s communications or research office to highlight your publications through newsletters, social media, and other academic outreach efforts.</w:t>
      </w:r>
    </w:p>
    <w:p>
      <w:pPr>
        <w:keepNext/>
        <w:spacing w:before="280" w:after="160"/>
      </w:pPr>
      <w:r>
        <w:rPr>
          <w:rFonts w:ascii="Cambria" w:hAnsi="Cambria" w:eastAsia="Cambria"/>
          <w:b/>
          <w:i w:val="0"/>
          <w:color w:val="1F3A5F"/>
          <w:sz w:val="30"/>
        </w:rPr>
        <w:t>75.14. Conclusion</w:t>
      </w:r>
    </w:p>
    <w:p>
      <w:pPr>
        <w:spacing w:after="120" w:before="0"/>
        <w:jc w:val="both"/>
      </w:pPr>
      <w:r>
        <w:rPr>
          <w:rFonts w:ascii="Cambria" w:hAnsi="Cambria" w:eastAsia="Cambria"/>
          <w:b w:val="0"/>
          <w:i w:val="0"/>
          <w:sz w:val="22"/>
        </w:rPr>
        <w:t>Improving your Google Scholar citations is a long-term effort that requires consistent publication, strategic promotion, and engagement with the academic and public communities. By publishing high-quality, relevant research, promoting your work across multiple platforms, and maintaining an active profile on Google Scholar, you can significantly increase the visibility and impact of your research.</w:t>
      </w:r>
    </w:p>
    <w:p>
      <w:pPr>
        <w:keepNext/>
        <w:spacing w:before="360" w:after="200"/>
      </w:pPr>
      <w:r>
        <w:rPr>
          <w:rFonts w:ascii="Cambria" w:hAnsi="Cambria" w:eastAsia="Cambria"/>
          <w:b/>
          <w:i w:val="0"/>
          <w:color w:val="1F3A5F"/>
          <w:sz w:val="36"/>
        </w:rPr>
        <w:t>76.EBSCO (EBSCO Information Services)</w:t>
      </w:r>
    </w:p>
    <w:p>
      <w:pPr>
        <w:spacing w:after="120" w:before="0"/>
        <w:jc w:val="both"/>
      </w:pPr>
      <w:r>
        <w:rPr>
          <w:rFonts w:ascii="Cambria" w:hAnsi="Cambria" w:eastAsia="Cambria"/>
          <w:b w:val="0"/>
          <w:i w:val="0"/>
          <w:sz w:val="22"/>
        </w:rPr>
        <w:t>EBSCO (EBSCO Information Services) is a global provider of information resources and research databases for academic, professional, and corporate environments. It offers access to a wide variety of databases, eBooks, journals, and other content that supports research in various disciplines such as the humanities, social sciences, healthcare, business, and technology.</w:t>
      </w:r>
    </w:p>
    <w:p>
      <w:pPr>
        <w:spacing w:after="120" w:before="0"/>
        <w:jc w:val="both"/>
      </w:pPr>
      <w:r>
        <w:rPr>
          <w:rFonts w:ascii="Cambria" w:hAnsi="Cambria" w:eastAsia="Cambria"/>
          <w:b w:val="0"/>
          <w:i w:val="0"/>
          <w:sz w:val="22"/>
        </w:rPr>
        <w:t>Here’s a detailed breakdown of EBSCO:</w:t>
      </w:r>
    </w:p>
    <w:p>
      <w:pPr>
        <w:keepNext/>
        <w:spacing w:before="280" w:after="160"/>
      </w:pPr>
      <w:r>
        <w:rPr>
          <w:rFonts w:ascii="Cambria" w:hAnsi="Cambria" w:eastAsia="Cambria"/>
          <w:b/>
          <w:i w:val="0"/>
          <w:color w:val="1F3A5F"/>
          <w:sz w:val="30"/>
        </w:rPr>
        <w:t>76.1. What is EBSCO?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EBSCO is a leading provider of digital information services that enables libraries, universities, businesses, and other institutions to access a vast range of academic content, including databases, eBooks, scholarly journals, and other research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EBSCO’s primary aim is to provide researchers with searchable databases, citation management tools, and access to high-quality academic resources to support their research and information needs.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EBSCO offers a broad range of databases and content in multiple academic disciplines, including healthcare, engineering, social sciences, arts and humanities, business, education, and government.</w:t>
      </w:r>
    </w:p>
    <w:p>
      <w:pPr>
        <w:keepNext/>
        <w:spacing w:before="280" w:after="160"/>
      </w:pPr>
      <w:r>
        <w:rPr>
          <w:rFonts w:ascii="Cambria" w:hAnsi="Cambria" w:eastAsia="Cambria"/>
          <w:b/>
          <w:i w:val="0"/>
          <w:color w:val="1F3A5F"/>
          <w:sz w:val="30"/>
        </w:rPr>
        <w:t>76.2. Key Features of EBSCO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 Collections: </w:t>
      </w:r>
      <w:r>
        <w:rPr>
          <w:rFonts w:ascii="Cambria" w:hAnsi="Cambria" w:eastAsia="Cambria"/>
          <w:b w:val="0"/>
          <w:i w:val="0"/>
          <w:sz w:val="22"/>
        </w:rPr>
        <w:t>EBSCO provides access to more than 350 databases covering various subject areas, including specialized fields like psychology, nursing, engineering, and business.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EBSCO provides access to the full-text of articles, journals, eBooks, magazines, and reports. This is essential for researchers who need comprehensive content for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Capabilities: </w:t>
      </w:r>
      <w:r>
        <w:rPr>
          <w:rFonts w:ascii="Cambria" w:hAnsi="Cambria" w:eastAsia="Cambria"/>
          <w:b w:val="0"/>
          <w:i w:val="0"/>
          <w:sz w:val="22"/>
        </w:rPr>
        <w:t>EBSCO databases offer advanced search features that allow users to refine searches using keywords, author names, publication dates, document types, and more. This helps researchers find the most relevant content efficiently.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Tools: </w:t>
      </w:r>
      <w:r>
        <w:rPr>
          <w:rFonts w:ascii="Cambria" w:hAnsi="Cambria" w:eastAsia="Cambria"/>
          <w:b w:val="0"/>
          <w:i w:val="0"/>
          <w:sz w:val="22"/>
        </w:rPr>
        <w:t>EBSCO provides citation management tools that help users organize and cite resources in various formats (e.g., APA, MLA, Chicago). This makes the process of writing research papers more efficient.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Subject-Specific Databases: </w:t>
      </w:r>
      <w:r>
        <w:rPr>
          <w:rFonts w:ascii="Cambria" w:hAnsi="Cambria" w:eastAsia="Cambria"/>
          <w:b w:val="0"/>
          <w:i w:val="0"/>
          <w:sz w:val="22"/>
        </w:rPr>
        <w:t>EBSCO offers specialized databases that focus on specific fields, such as Business Source Complete for business research, CINAHL for nursing and healthcare, and PsycINFO for psychology.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Mobile Access: </w:t>
      </w:r>
      <w:r>
        <w:rPr>
          <w:rFonts w:ascii="Cambria" w:hAnsi="Cambria" w:eastAsia="Cambria"/>
          <w:b w:val="0"/>
          <w:i w:val="0"/>
          <w:sz w:val="22"/>
        </w:rPr>
        <w:t>EBSCO platforms can be accessed via mobile devices, allowing users to perform research, access resources, and download content on the go.</w:t>
      </w:r>
    </w:p>
    <w:p>
      <w:pPr>
        <w:keepNext/>
        <w:spacing w:before="280" w:after="160"/>
      </w:pPr>
      <w:r>
        <w:rPr>
          <w:rFonts w:ascii="Cambria" w:hAnsi="Cambria" w:eastAsia="Cambria"/>
          <w:b/>
          <w:i w:val="0"/>
          <w:color w:val="1F3A5F"/>
          <w:sz w:val="30"/>
        </w:rPr>
        <w:t>76.3. Popular Databases Offered by EBSCO</w:t>
      </w:r>
    </w:p>
    <w:p>
      <w:pPr>
        <w:spacing w:after="120" w:before="0"/>
        <w:jc w:val="both"/>
      </w:pPr>
      <w:r>
        <w:rPr>
          <w:rFonts w:ascii="Cambria" w:hAnsi="Cambria" w:eastAsia="Cambria"/>
          <w:b w:val="0"/>
          <w:i w:val="0"/>
          <w:sz w:val="22"/>
        </w:rPr>
        <w:t>EBSCO provides access to a wide array of academic and professional databases. Some of the most popular ones include: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Search Premier: </w:t>
      </w:r>
      <w:r>
        <w:rPr>
          <w:rFonts w:ascii="Cambria" w:hAnsi="Cambria" w:eastAsia="Cambria"/>
          <w:b w:val="0"/>
          <w:i w:val="0"/>
          <w:sz w:val="22"/>
        </w:rPr>
        <w:t>A comprehensive database covering a wide range of academic disciplines. It provides full-text access to articles, journals, and magazines.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Business Source Complete: </w:t>
      </w:r>
      <w:r>
        <w:rPr>
          <w:rFonts w:ascii="Cambria" w:hAnsi="Cambria" w:eastAsia="Cambria"/>
          <w:b w:val="0"/>
          <w:i w:val="0"/>
          <w:sz w:val="22"/>
        </w:rPr>
        <w:t>Focused on business research, providing access to journals, magazines, and reports related to business, management, economics, and finance.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CINAHL (Cumulative Index to Nursing and Allied Health Literature): </w:t>
      </w:r>
      <w:r>
        <w:rPr>
          <w:rFonts w:ascii="Cambria" w:hAnsi="Cambria" w:eastAsia="Cambria"/>
          <w:b w:val="0"/>
          <w:i w:val="0"/>
          <w:sz w:val="22"/>
        </w:rPr>
        <w:t>A database specifically designed for nursing and healthcare research, providing access to medical journals, evidence-based literature, and nursing practices.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PsycINFO: </w:t>
      </w:r>
      <w:r>
        <w:rPr>
          <w:rFonts w:ascii="Cambria" w:hAnsi="Cambria" w:eastAsia="Cambria"/>
          <w:b w:val="0"/>
          <w:i w:val="0"/>
          <w:sz w:val="22"/>
        </w:rPr>
        <w:t>Managed by the American Psychological Association, this database covers psychology and related fields such as psychiatry, sociology, education, and behavioral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ERIC (Education Resources Information Center): </w:t>
      </w:r>
      <w:r>
        <w:rPr>
          <w:rFonts w:ascii="Cambria" w:hAnsi="Cambria" w:eastAsia="Cambria"/>
          <w:b w:val="0"/>
          <w:i w:val="0"/>
          <w:sz w:val="22"/>
        </w:rPr>
        <w:t>Provides access to education-related resources, including research papers, reports, and journal articles on education theory, policy, and practice.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MEDLINE: </w:t>
      </w:r>
      <w:r>
        <w:rPr>
          <w:rFonts w:ascii="Cambria" w:hAnsi="Cambria" w:eastAsia="Cambria"/>
          <w:b w:val="0"/>
          <w:i w:val="0"/>
          <w:sz w:val="22"/>
        </w:rPr>
        <w:t>A database for healthcare professionals providing access to biomedical literature and research in life sciences and medicine.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FSTA (Food Science and Technology Abstracts): </w:t>
      </w:r>
      <w:r>
        <w:rPr>
          <w:rFonts w:ascii="Cambria" w:hAnsi="Cambria" w:eastAsia="Cambria"/>
          <w:b w:val="0"/>
          <w:i w:val="0"/>
          <w:sz w:val="22"/>
        </w:rPr>
        <w:t>A specialized database for food science research, covering topics in nutrition, food safety, food processing, and related areas.</w:t>
      </w:r>
    </w:p>
    <w:p>
      <w:pPr>
        <w:keepNext/>
        <w:spacing w:before="280" w:after="160"/>
      </w:pPr>
      <w:r>
        <w:rPr>
          <w:rFonts w:ascii="Cambria" w:hAnsi="Cambria" w:eastAsia="Cambria"/>
          <w:b/>
          <w:i w:val="0"/>
          <w:color w:val="1F3A5F"/>
          <w:sz w:val="30"/>
        </w:rPr>
        <w:t>76.4. How EBSCO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w:t>
      </w:r>
      <w:r>
        <w:rPr>
          <w:rFonts w:ascii="Cambria" w:hAnsi="Cambria" w:eastAsia="Cambria"/>
          <w:b w:val="0"/>
          <w:i w:val="0"/>
          <w:sz w:val="22"/>
        </w:rPr>
        <w:t>EBSCO databases are available to subscribing institutions such as universities, libraries, hospitals, and businesses. Users access these resources via their institution's website, using login credentials provided by the institution.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Features: </w:t>
      </w:r>
      <w:r>
        <w:rPr>
          <w:rFonts w:ascii="Cambria" w:hAnsi="Cambria" w:eastAsia="Cambria"/>
          <w:b w:val="0"/>
          <w:i w:val="0"/>
          <w:sz w:val="22"/>
        </w:rPr>
        <w:t>EBSCO databases offer a range of search options: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Keyword search: </w:t>
      </w:r>
      <w:r>
        <w:rPr>
          <w:rFonts w:ascii="Cambria" w:hAnsi="Cambria" w:eastAsia="Cambria"/>
          <w:b w:val="0"/>
          <w:i w:val="0"/>
          <w:sz w:val="22"/>
        </w:rPr>
        <w:t>Enter terms related to your research topic.</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Boolean operators: </w:t>
      </w:r>
      <w:r>
        <w:rPr>
          <w:rFonts w:ascii="Cambria" w:hAnsi="Cambria" w:eastAsia="Cambria"/>
          <w:b w:val="0"/>
          <w:i w:val="0"/>
          <w:sz w:val="22"/>
        </w:rPr>
        <w:t>Use terms like AND, OR, and NOT to refine your searches.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Filters: </w:t>
      </w:r>
      <w:r>
        <w:rPr>
          <w:rFonts w:ascii="Cambria" w:hAnsi="Cambria" w:eastAsia="Cambria"/>
          <w:b w:val="0"/>
          <w:i w:val="0"/>
          <w:sz w:val="22"/>
        </w:rPr>
        <w:t>Narrow your search by date, document type (e.g., journal article, eBook, review),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User Accounts: </w:t>
      </w:r>
      <w:r>
        <w:rPr>
          <w:rFonts w:ascii="Cambria" w:hAnsi="Cambria" w:eastAsia="Cambria"/>
          <w:b w:val="0"/>
          <w:i w:val="0"/>
          <w:sz w:val="22"/>
        </w:rPr>
        <w:t>Registered users can create personalized accounts to save searches, create alerts for new publications, and manage citations.</w:t>
      </w:r>
    </w:p>
    <w:p>
      <w:pPr>
        <w:keepNext/>
        <w:spacing w:before="280" w:after="160"/>
      </w:pPr>
      <w:r>
        <w:rPr>
          <w:rFonts w:ascii="Cambria" w:hAnsi="Cambria" w:eastAsia="Cambria"/>
          <w:b/>
          <w:i w:val="0"/>
          <w:color w:val="1F3A5F"/>
          <w:sz w:val="30"/>
        </w:rPr>
        <w:t>76.5. Benefits of EBSCO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 Coverage: </w:t>
      </w:r>
      <w:r>
        <w:rPr>
          <w:rFonts w:ascii="Cambria" w:hAnsi="Cambria" w:eastAsia="Cambria"/>
          <w:b w:val="0"/>
          <w:i w:val="0"/>
          <w:sz w:val="22"/>
        </w:rPr>
        <w:t>EBSCO offers a wide variety of academic databases that cover nearly every subject area. This is particularly useful for interdisciplinary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Full-Text Resources: </w:t>
      </w:r>
      <w:r>
        <w:rPr>
          <w:rFonts w:ascii="Cambria" w:hAnsi="Cambria" w:eastAsia="Cambria"/>
          <w:b w:val="0"/>
          <w:i w:val="0"/>
          <w:sz w:val="22"/>
        </w:rPr>
        <w:t>Users can access full-text articles, journals, and eBooks, making it easier to find the complete resources they need for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User-Friendly Interface: </w:t>
      </w:r>
      <w:r>
        <w:rPr>
          <w:rFonts w:ascii="Cambria" w:hAnsi="Cambria" w:eastAsia="Cambria"/>
          <w:b w:val="0"/>
          <w:i w:val="0"/>
          <w:sz w:val="22"/>
        </w:rPr>
        <w:t>The search interface of EBSCO is easy to navigate, allowing users to perform quick, refined searches and access results efficiently.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Tools: </w:t>
      </w:r>
      <w:r>
        <w:rPr>
          <w:rFonts w:ascii="Cambria" w:hAnsi="Cambria" w:eastAsia="Cambria"/>
          <w:b w:val="0"/>
          <w:i w:val="0"/>
          <w:sz w:val="22"/>
        </w:rPr>
        <w:t>EBSCO offers citation management tools, including citation export to software like EndNote, RefWorks, and Zotero, which help researchers organize their references and streamline their writing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Customizable Alerts: </w:t>
      </w:r>
      <w:r>
        <w:rPr>
          <w:rFonts w:ascii="Cambria" w:hAnsi="Cambria" w:eastAsia="Cambria"/>
          <w:b w:val="0"/>
          <w:i w:val="0"/>
          <w:sz w:val="22"/>
        </w:rPr>
        <w:t>EBSCO allows users to set up alerts for specific search queries or topics. This ensures users receive updates when new publications or resources related to their research are available.</w:t>
      </w:r>
    </w:p>
    <w:p>
      <w:pPr>
        <w:keepNext/>
        <w:spacing w:before="280" w:after="160"/>
      </w:pPr>
      <w:r>
        <w:rPr>
          <w:rFonts w:ascii="Cambria" w:hAnsi="Cambria" w:eastAsia="Cambria"/>
          <w:b/>
          <w:i w:val="0"/>
          <w:color w:val="1F3A5F"/>
          <w:sz w:val="30"/>
        </w:rPr>
        <w:t>76.6. How EBSCO Supports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Research: </w:t>
      </w:r>
      <w:r>
        <w:rPr>
          <w:rFonts w:ascii="Cambria" w:hAnsi="Cambria" w:eastAsia="Cambria"/>
          <w:b w:val="0"/>
          <w:i w:val="0"/>
          <w:sz w:val="22"/>
        </w:rPr>
        <w:t>Researchers can use EBSCO’s comprehensive databases to explore existing research, discover trends, and stay updated on the latest academic findings.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Systematic Reviews and Literature Reviews: </w:t>
      </w:r>
      <w:r>
        <w:rPr>
          <w:rFonts w:ascii="Cambria" w:hAnsi="Cambria" w:eastAsia="Cambria"/>
          <w:b w:val="0"/>
          <w:i w:val="0"/>
          <w:sz w:val="22"/>
        </w:rPr>
        <w:t>EBSCO databases like CINAHL, MEDLINE, and PsycINFO are ideal for literature reviews and systematic reviews. They provide access to reliable, peer-reviewed articles that help summarize the current state of knowledge in specific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Bibliometric Analysis: </w:t>
      </w:r>
      <w:r>
        <w:rPr>
          <w:rFonts w:ascii="Cambria" w:hAnsi="Cambria" w:eastAsia="Cambria"/>
          <w:b w:val="0"/>
          <w:i w:val="0"/>
          <w:sz w:val="22"/>
        </w:rPr>
        <w:t>EBSCO provides tools to perform bibliometric analysis, allowing researchers to assess the impact and citations of articles, authors, and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Information for Healthcare Professionals: </w:t>
      </w:r>
      <w:r>
        <w:rPr>
          <w:rFonts w:ascii="Cambria" w:hAnsi="Cambria" w:eastAsia="Cambria"/>
          <w:b w:val="0"/>
          <w:i w:val="0"/>
          <w:sz w:val="22"/>
        </w:rPr>
        <w:t>Databases like CINAHL, MEDLINE, and PsycINFO are essential for healthcare professionals, providing access to evidencebased practices, research studies, and clinical guidelines.</w:t>
      </w:r>
    </w:p>
    <w:p>
      <w:pPr>
        <w:keepNext/>
        <w:spacing w:before="280" w:after="160"/>
      </w:pPr>
      <w:r>
        <w:rPr>
          <w:rFonts w:ascii="Cambria" w:hAnsi="Cambria" w:eastAsia="Cambria"/>
          <w:b/>
          <w:i w:val="0"/>
          <w:color w:val="1F3A5F"/>
          <w:sz w:val="30"/>
        </w:rPr>
        <w:t>76.7. Limitations of EBSCO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Paid Subscription: </w:t>
      </w:r>
      <w:r>
        <w:rPr>
          <w:rFonts w:ascii="Cambria" w:hAnsi="Cambria" w:eastAsia="Cambria"/>
          <w:b w:val="0"/>
          <w:i w:val="0"/>
          <w:sz w:val="22"/>
        </w:rPr>
        <w:t>Access to EBSCO databases requires a subscription through an institution, which may be a limitation for individual users who do not have access through a university or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Non-English Content: </w:t>
      </w:r>
      <w:r>
        <w:rPr>
          <w:rFonts w:ascii="Cambria" w:hAnsi="Cambria" w:eastAsia="Cambria"/>
          <w:b w:val="0"/>
          <w:i w:val="0"/>
          <w:sz w:val="22"/>
        </w:rPr>
        <w:t>While EBSCO covers a broad range of disciplines, its coverage of non-English materials and journals may be limited compared to other databases that focus on international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Academic Resources: </w:t>
      </w:r>
      <w:r>
        <w:rPr>
          <w:rFonts w:ascii="Cambria" w:hAnsi="Cambria" w:eastAsia="Cambria"/>
          <w:b w:val="0"/>
          <w:i w:val="0"/>
          <w:sz w:val="22"/>
        </w:rPr>
        <w:t>EBSCO mainly provides access to peer-reviewed academic articles and may not be the best source for gray literature, preprints, or nonacademic sources such as blogs, news, or industry reports.</w:t>
      </w:r>
    </w:p>
    <w:p>
      <w:pPr>
        <w:keepNext/>
        <w:spacing w:before="280" w:after="160"/>
      </w:pPr>
      <w:r>
        <w:rPr>
          <w:rFonts w:ascii="Cambria" w:hAnsi="Cambria" w:eastAsia="Cambria"/>
          <w:b/>
          <w:i w:val="0"/>
          <w:color w:val="1F3A5F"/>
          <w:sz w:val="30"/>
        </w:rPr>
        <w:t>76.8. How to Access EBSCO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Access: </w:t>
      </w:r>
      <w:r>
        <w:rPr>
          <w:rFonts w:ascii="Cambria" w:hAnsi="Cambria" w:eastAsia="Cambria"/>
          <w:b w:val="0"/>
          <w:i w:val="0"/>
          <w:sz w:val="22"/>
        </w:rPr>
        <w:t>Most users access EBSCO databases through their university, library, or institution. Institutions typically provide access credentials (e.g., IP address ranges or login credentials) for authorized users to access the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 Accounts: </w:t>
      </w:r>
      <w:r>
        <w:rPr>
          <w:rFonts w:ascii="Cambria" w:hAnsi="Cambria" w:eastAsia="Cambria"/>
          <w:b w:val="0"/>
          <w:i w:val="0"/>
          <w:sz w:val="22"/>
        </w:rPr>
        <w:t>Users can create personal accounts through their institution’s access to manage searches, save articles, and set up alerts.</w:t>
      </w:r>
    </w:p>
    <w:p>
      <w:pPr>
        <w:keepNext/>
        <w:spacing w:before="280" w:after="160"/>
      </w:pPr>
      <w:r>
        <w:rPr>
          <w:rFonts w:ascii="Cambria" w:hAnsi="Cambria" w:eastAsia="Cambria"/>
          <w:b/>
          <w:i w:val="0"/>
          <w:color w:val="1F3A5F"/>
          <w:sz w:val="30"/>
        </w:rPr>
        <w:t>76.9. Alternatives to EBSCO</w:t>
      </w:r>
    </w:p>
    <w:p>
      <w:pPr>
        <w:spacing w:after="120" w:before="0"/>
        <w:jc w:val="both"/>
      </w:pPr>
      <w:r>
        <w:rPr>
          <w:rFonts w:ascii="Cambria" w:hAnsi="Cambria" w:eastAsia="Cambria"/>
          <w:b w:val="0"/>
          <w:i w:val="0"/>
          <w:sz w:val="22"/>
        </w:rPr>
        <w:t>While EBSCO is a comprehensive resource, other similar academic databases and platforms include: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PubMed: </w:t>
      </w:r>
      <w:r>
        <w:rPr>
          <w:rFonts w:ascii="Cambria" w:hAnsi="Cambria" w:eastAsia="Cambria"/>
          <w:b w:val="0"/>
          <w:i w:val="0"/>
          <w:sz w:val="22"/>
        </w:rPr>
        <w:t>A database focused on biomedical and life sciences research, particularly useful for healthcare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Google Scholar: </w:t>
      </w:r>
      <w:r>
        <w:rPr>
          <w:rFonts w:ascii="Cambria" w:hAnsi="Cambria" w:eastAsia="Cambria"/>
          <w:b w:val="0"/>
          <w:i w:val="0"/>
          <w:sz w:val="22"/>
        </w:rPr>
        <w:t>A freely accessible search engine for scholarly literature across many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JSTOR: </w:t>
      </w:r>
      <w:r>
        <w:rPr>
          <w:rFonts w:ascii="Cambria" w:hAnsi="Cambria" w:eastAsia="Cambria"/>
          <w:b w:val="0"/>
          <w:i w:val="0"/>
          <w:sz w:val="22"/>
        </w:rPr>
        <w:t>Provides access to academic journals, books, and primary sources in a variety of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ProQuest: </w:t>
      </w:r>
      <w:r>
        <w:rPr>
          <w:rFonts w:ascii="Cambria" w:hAnsi="Cambria" w:eastAsia="Cambria"/>
          <w:b w:val="0"/>
          <w:i w:val="0"/>
          <w:sz w:val="22"/>
        </w:rPr>
        <w:t>A leading provider of dissertation, newspaper, and academic journal content, offering a wide range of databases for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Scopus: </w:t>
      </w:r>
      <w:r>
        <w:rPr>
          <w:rFonts w:ascii="Cambria" w:hAnsi="Cambria" w:eastAsia="Cambria"/>
          <w:b w:val="0"/>
          <w:i w:val="0"/>
          <w:sz w:val="22"/>
        </w:rPr>
        <w:t>A large-scale, interdisciplinary abstract and citation database for academic research, similar to EBSCO in scope and content.</w:t>
      </w:r>
    </w:p>
    <w:p>
      <w:pPr>
        <w:keepNext/>
        <w:spacing w:before="280" w:after="160"/>
      </w:pPr>
      <w:r>
        <w:rPr>
          <w:rFonts w:ascii="Cambria" w:hAnsi="Cambria" w:eastAsia="Cambria"/>
          <w:b/>
          <w:i w:val="0"/>
          <w:color w:val="1F3A5F"/>
          <w:sz w:val="30"/>
        </w:rPr>
        <w:t>76.10. Conclusion</w:t>
      </w:r>
    </w:p>
    <w:p>
      <w:pPr>
        <w:spacing w:after="120" w:before="0"/>
        <w:jc w:val="both"/>
      </w:pPr>
      <w:r>
        <w:rPr>
          <w:rFonts w:ascii="Cambria" w:hAnsi="Cambria" w:eastAsia="Cambria"/>
          <w:b w:val="0"/>
          <w:i w:val="0"/>
          <w:sz w:val="22"/>
        </w:rPr>
        <w:t>EBSCO is a valuable resource for researchers, students, and professionals seeking comprehensive academic content and citation analysis tools. With access to a vast range of databases, eBooks, and peer-reviewed journals, EBSCO facilitates research across multiple disciplines. While it requires institutional access for full utilization, its advanced search tools, citation management capabilities, and extensive content offerings make it an essential tool for academic research and literature reviews.</w:t>
      </w:r>
    </w:p>
    <w:p>
      <w:pPr>
        <w:keepNext/>
        <w:spacing w:before="360" w:after="200"/>
      </w:pPr>
      <w:r>
        <w:rPr>
          <w:rFonts w:ascii="Cambria" w:hAnsi="Cambria" w:eastAsia="Cambria"/>
          <w:b/>
          <w:i w:val="0"/>
          <w:color w:val="1F3A5F"/>
          <w:sz w:val="36"/>
        </w:rPr>
        <w:t>77.JSTOR (short for Journal Storage)</w:t>
      </w:r>
    </w:p>
    <w:p>
      <w:pPr>
        <w:spacing w:after="120" w:before="0"/>
        <w:jc w:val="both"/>
      </w:pPr>
      <w:r>
        <w:rPr>
          <w:rFonts w:ascii="Cambria" w:hAnsi="Cambria" w:eastAsia="Cambria"/>
          <w:b w:val="0"/>
          <w:i w:val="0"/>
          <w:sz w:val="22"/>
        </w:rPr>
        <w:t>JSTOR (short for Journal Storage) is a digital library that provides access to an extensive collection of academic journals, books, primary sources, and research materials. It is widely used by researchers, students, and academic institutions to access scholarly content across various disciplines, including the humanities, social sciences, natural sciences, and arts. JSTOR helps scholars and researchers in finding reliable academic sources, and it is often considered one of the primary platforms for accessing peer-reviewed research.</w:t>
      </w:r>
    </w:p>
    <w:p>
      <w:pPr>
        <w:spacing w:after="120" w:before="0"/>
        <w:jc w:val="both"/>
      </w:pPr>
      <w:r>
        <w:rPr>
          <w:rFonts w:ascii="Cambria" w:hAnsi="Cambria" w:eastAsia="Cambria"/>
          <w:b w:val="0"/>
          <w:i w:val="0"/>
          <w:sz w:val="22"/>
        </w:rPr>
        <w:t>Here’s a detailed breakdown of JSTOR:</w:t>
      </w:r>
    </w:p>
    <w:p>
      <w:pPr>
        <w:keepNext/>
        <w:spacing w:before="280" w:after="160"/>
      </w:pPr>
      <w:r>
        <w:rPr>
          <w:rFonts w:ascii="Cambria" w:hAnsi="Cambria" w:eastAsia="Cambria"/>
          <w:b/>
          <w:i w:val="0"/>
          <w:color w:val="1F3A5F"/>
          <w:sz w:val="30"/>
        </w:rPr>
        <w:t>77.1. What is JSTOR?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JSTOR is a digital library that provides access to archived scholarly content, such as academic journals, ebooks, research articles, monographs, and primary source materials. It was founded in 1995 and has become one of the most popular academic resources for research across multiple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JSTOR’s purpose is to provide researchers, educators, and students with easy access to historical and recent academic content, enabling them to conduct comprehensive literature reviews, access scholarly works, and build upon existing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JSTOR includes content in a wide variety of disciplines, including but not limited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Humanities (Literature, History, Philosophy)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Social Sciences (Political Science, Sociology, Economics, Anthropology)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Natural Sciences (Biology, Chemistry, Environmental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Arts (Art History, Music, Theatre)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Business and Management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Law and Education</w:t>
      </w:r>
    </w:p>
    <w:p>
      <w:pPr>
        <w:keepNext/>
        <w:spacing w:before="280" w:after="160"/>
      </w:pPr>
      <w:r>
        <w:rPr>
          <w:rFonts w:ascii="Cambria" w:hAnsi="Cambria" w:eastAsia="Cambria"/>
          <w:b/>
          <w:i w:val="0"/>
          <w:color w:val="1F3A5F"/>
          <w:sz w:val="30"/>
        </w:rPr>
        <w:t>77.2. Key Features of JSTOR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Content: </w:t>
      </w:r>
      <w:r>
        <w:rPr>
          <w:rFonts w:ascii="Cambria" w:hAnsi="Cambria" w:eastAsia="Cambria"/>
          <w:b w:val="0"/>
          <w:i w:val="0"/>
          <w:sz w:val="22"/>
        </w:rPr>
        <w:t>JSTOR provides access to millions of academic articles, journals, ebooks, primary source materials, reports, and conference proceedings. It’s especially known for offering access to archives of scholarly journals going back to their first issues.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Journals: </w:t>
      </w:r>
      <w:r>
        <w:rPr>
          <w:rFonts w:ascii="Cambria" w:hAnsi="Cambria" w:eastAsia="Cambria"/>
          <w:b w:val="0"/>
          <w:i w:val="0"/>
          <w:sz w:val="22"/>
        </w:rPr>
        <w:t>JSTOR focuses on providing access to peer-reviewed academic content. Most of the materials in JSTOR come from established academic publishers, ensuring high-quality, credible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Primary Source Collections: </w:t>
      </w:r>
      <w:r>
        <w:rPr>
          <w:rFonts w:ascii="Cambria" w:hAnsi="Cambria" w:eastAsia="Cambria"/>
          <w:b w:val="0"/>
          <w:i w:val="0"/>
          <w:sz w:val="22"/>
        </w:rPr>
        <w:t>JSTOR offers access to primary source materials, including historical documents, manuscripts, and more. This is especially beneficial for researchers working in fields like history, literature, and the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Features: </w:t>
      </w:r>
      <w:r>
        <w:rPr>
          <w:rFonts w:ascii="Cambria" w:hAnsi="Cambria" w:eastAsia="Cambria"/>
          <w:b w:val="0"/>
          <w:i w:val="0"/>
          <w:sz w:val="22"/>
        </w:rPr>
        <w:t>JSTOR provides powerful search functionalities, allowing users to search by keywords, titles, authors, publication dates, subject areas, and more. The advanced search features help users refine their queries and find the most relevant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Cross-Disciplinary Coverage: </w:t>
      </w:r>
      <w:r>
        <w:rPr>
          <w:rFonts w:ascii="Cambria" w:hAnsi="Cambria" w:eastAsia="Cambria"/>
          <w:b w:val="0"/>
          <w:i w:val="0"/>
          <w:sz w:val="22"/>
        </w:rPr>
        <w:t>The platform covers a wide range of disciplines, allowing users to access content that spans across multiple fields of study. This is especially helpful for interdisciplinary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Management: </w:t>
      </w:r>
      <w:r>
        <w:rPr>
          <w:rFonts w:ascii="Cambria" w:hAnsi="Cambria" w:eastAsia="Cambria"/>
          <w:b w:val="0"/>
          <w:i w:val="0"/>
          <w:sz w:val="22"/>
        </w:rPr>
        <w:t>JSTOR allows users to generate citations in various formats (e.g., APA, MLA, Chicago), making it easier for researchers to incorporate references into their work.</w:t>
      </w:r>
    </w:p>
    <w:p>
      <w:pPr>
        <w:keepNext/>
        <w:spacing w:before="280" w:after="160"/>
      </w:pPr>
      <w:r>
        <w:rPr>
          <w:rFonts w:ascii="Cambria" w:hAnsi="Cambria" w:eastAsia="Cambria"/>
          <w:b/>
          <w:i w:val="0"/>
          <w:color w:val="1F3A5F"/>
          <w:sz w:val="30"/>
        </w:rPr>
        <w:t>77.3. How JSTOR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Content: </w:t>
      </w:r>
      <w:r>
        <w:rPr>
          <w:rFonts w:ascii="Cambria" w:hAnsi="Cambria" w:eastAsia="Cambria"/>
          <w:b w:val="0"/>
          <w:i w:val="0"/>
          <w:sz w:val="22"/>
        </w:rPr>
        <w:t>To access most content on JSTOR, users typically need to go through a subscription model provided by their institution (e.g., university, research institution, or public library). Many universities and libraries offer free access to JSTOR as part of their academic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 Accounts: </w:t>
      </w:r>
      <w:r>
        <w:rPr>
          <w:rFonts w:ascii="Cambria" w:hAnsi="Cambria" w:eastAsia="Cambria"/>
          <w:b w:val="0"/>
          <w:i w:val="0"/>
          <w:sz w:val="22"/>
        </w:rPr>
        <w:t>Users can create a personal account on JSTOR, allowing them to save searches, organize reading lists, set up email alerts for new content, and keep track of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Researchers can search using basic or advanced search tools to find articles. Advanced search options allow for filtering by publication type, content type, date range, and other parameters to narrow down results.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Downloading Content: </w:t>
      </w:r>
      <w:r>
        <w:rPr>
          <w:rFonts w:ascii="Cambria" w:hAnsi="Cambria" w:eastAsia="Cambria"/>
          <w:b w:val="0"/>
          <w:i w:val="0"/>
          <w:sz w:val="22"/>
        </w:rPr>
        <w:t>After locating relevant articles or research, users can often download full-text PDFs (if their institution or they themselves have access rights). In cases where content is behind a paywall, JSTOR may offer limited free access to some content or allow individual purchases.</w:t>
      </w:r>
    </w:p>
    <w:p>
      <w:pPr>
        <w:keepNext/>
        <w:spacing w:before="280" w:after="160"/>
      </w:pPr>
      <w:r>
        <w:rPr>
          <w:rFonts w:ascii="Cambria" w:hAnsi="Cambria" w:eastAsia="Cambria"/>
          <w:b/>
          <w:i w:val="0"/>
          <w:color w:val="1F3A5F"/>
          <w:sz w:val="30"/>
        </w:rPr>
        <w:t>77.4. Benefits of JSTOR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Scholarly and High-Quality Content: </w:t>
      </w:r>
      <w:r>
        <w:rPr>
          <w:rFonts w:ascii="Cambria" w:hAnsi="Cambria" w:eastAsia="Cambria"/>
          <w:b w:val="0"/>
          <w:i w:val="0"/>
          <w:sz w:val="22"/>
        </w:rPr>
        <w:t>JSTOR provides reliable access to highquality academic content that has been rigorously peer-reviewed, which is essential for any serious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Extensive Archives: </w:t>
      </w:r>
      <w:r>
        <w:rPr>
          <w:rFonts w:ascii="Cambria" w:hAnsi="Cambria" w:eastAsia="Cambria"/>
          <w:b w:val="0"/>
          <w:i w:val="0"/>
          <w:sz w:val="22"/>
        </w:rPr>
        <w:t>One of the major strengths of JSTOR is its archival content. Many journals on JSTOR provide access to articles dating back to the first volume of the journal, allowing researchers to explore historical academic work and track the evolution of ideas.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Multidisciplinary Research: </w:t>
      </w:r>
      <w:r>
        <w:rPr>
          <w:rFonts w:ascii="Cambria" w:hAnsi="Cambria" w:eastAsia="Cambria"/>
          <w:b w:val="0"/>
          <w:i w:val="0"/>
          <w:sz w:val="22"/>
        </w:rPr>
        <w:t>JSTOR covers content from various academic fields, providing users with cross-disciplinary resources. This is beneficial for researchers working on interdisciplinary topics or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Primary Sources: </w:t>
      </w:r>
      <w:r>
        <w:rPr>
          <w:rFonts w:ascii="Cambria" w:hAnsi="Cambria" w:eastAsia="Cambria"/>
          <w:b w:val="0"/>
          <w:i w:val="0"/>
          <w:sz w:val="22"/>
        </w:rPr>
        <w:t>JSTOR includes access to primary source materials, such as historical documents, letters, government reports, and manuscripts, which are invaluable for researchers in the humanities and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and Research Tools: </w:t>
      </w:r>
      <w:r>
        <w:rPr>
          <w:rFonts w:ascii="Cambria" w:hAnsi="Cambria" w:eastAsia="Cambria"/>
          <w:b w:val="0"/>
          <w:i w:val="0"/>
          <w:sz w:val="22"/>
        </w:rPr>
        <w:t>The platform offers tools for saving, managing, and exporting citations in different formats (e.g., APA, MLA), which makes the writing process easier for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User-Friendly Interface: </w:t>
      </w:r>
      <w:r>
        <w:rPr>
          <w:rFonts w:ascii="Cambria" w:hAnsi="Cambria" w:eastAsia="Cambria"/>
          <w:b w:val="0"/>
          <w:i w:val="0"/>
          <w:sz w:val="22"/>
        </w:rPr>
        <w:t>JSTOR is known for its easy-to-navigate interface, which helps users efficiently find the content they need.</w:t>
      </w:r>
    </w:p>
    <w:p>
      <w:pPr>
        <w:keepNext/>
        <w:spacing w:before="280" w:after="160"/>
      </w:pPr>
      <w:r>
        <w:rPr>
          <w:rFonts w:ascii="Cambria" w:hAnsi="Cambria" w:eastAsia="Cambria"/>
          <w:b/>
          <w:i w:val="0"/>
          <w:color w:val="1F3A5F"/>
          <w:sz w:val="30"/>
        </w:rPr>
        <w:t>77.5. Accessing JSTOR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Access: </w:t>
      </w:r>
      <w:r>
        <w:rPr>
          <w:rFonts w:ascii="Cambria" w:hAnsi="Cambria" w:eastAsia="Cambria"/>
          <w:b w:val="0"/>
          <w:i w:val="0"/>
          <w:sz w:val="22"/>
        </w:rPr>
        <w:t>Most users access JSTOR via an institutional subscription (e.g., universities, libraries). This allows students, faculty, and researchers to freely access a vast range of content. Institutions may provide on-campus or off-campus access via university login credentials.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Individual Access: </w:t>
      </w:r>
      <w:r>
        <w:rPr>
          <w:rFonts w:ascii="Cambria" w:hAnsi="Cambria" w:eastAsia="Cambria"/>
          <w:b w:val="0"/>
          <w:i w:val="0"/>
          <w:sz w:val="22"/>
        </w:rPr>
        <w:t>Individual researchers can also access content through JSTOR Daily (a free service offering open access to certain articles) or by purchasing individual articles through JSTOR's Pay-Per-View service.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Content: </w:t>
      </w:r>
      <w:r>
        <w:rPr>
          <w:rFonts w:ascii="Cambria" w:hAnsi="Cambria" w:eastAsia="Cambria"/>
          <w:b w:val="0"/>
          <w:i w:val="0"/>
          <w:sz w:val="22"/>
        </w:rPr>
        <w:t>JSTOR offers a selection of open-access journals and articles, which are freely available to anyone, regardless of institutional affiliation.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 Library Access: </w:t>
      </w:r>
      <w:r>
        <w:rPr>
          <w:rFonts w:ascii="Cambria" w:hAnsi="Cambria" w:eastAsia="Cambria"/>
          <w:b w:val="0"/>
          <w:i w:val="0"/>
          <w:sz w:val="22"/>
        </w:rPr>
        <w:t>Some public libraries also offer free access to JSTOR for library cardholders. Check with your local library to see if this option is available.</w:t>
      </w:r>
    </w:p>
    <w:p>
      <w:pPr>
        <w:keepNext/>
        <w:spacing w:before="280" w:after="160"/>
      </w:pPr>
      <w:r>
        <w:rPr>
          <w:rFonts w:ascii="Cambria" w:hAnsi="Cambria" w:eastAsia="Cambria"/>
          <w:b/>
          <w:i w:val="0"/>
          <w:color w:val="1F3A5F"/>
          <w:sz w:val="30"/>
        </w:rPr>
        <w:t>77.6. Limitations of JSTOR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Required: </w:t>
      </w:r>
      <w:r>
        <w:rPr>
          <w:rFonts w:ascii="Cambria" w:hAnsi="Cambria" w:eastAsia="Cambria"/>
          <w:b w:val="0"/>
          <w:i w:val="0"/>
          <w:sz w:val="22"/>
        </w:rPr>
        <w:t>Full access to JSTOR’s content generally requires a subscription through an academic institution or library. While open-access articles are available, many resources are behind a paywall for individual users.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Recent Content: </w:t>
      </w:r>
      <w:r>
        <w:rPr>
          <w:rFonts w:ascii="Cambria" w:hAnsi="Cambria" w:eastAsia="Cambria"/>
          <w:b w:val="0"/>
          <w:i w:val="0"/>
          <w:sz w:val="22"/>
        </w:rPr>
        <w:t>JSTOR’s archive typically includes older issues of journals, and access to the most recent articles may be restricted. This can be limiting for those needing current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Lack of Certain Journals: </w:t>
      </w:r>
      <w:r>
        <w:rPr>
          <w:rFonts w:ascii="Cambria" w:hAnsi="Cambria" w:eastAsia="Cambria"/>
          <w:b w:val="0"/>
          <w:i w:val="0"/>
          <w:sz w:val="22"/>
        </w:rPr>
        <w:t>While JSTOR covers a large number of journals, it does not index every journal in every field, so some scholarly journals might not be included in the database.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Non-English Content: </w:t>
      </w:r>
      <w:r>
        <w:rPr>
          <w:rFonts w:ascii="Cambria" w:hAnsi="Cambria" w:eastAsia="Cambria"/>
          <w:b w:val="0"/>
          <w:i w:val="0"/>
          <w:sz w:val="22"/>
        </w:rPr>
        <w:t>JSTOR primarily features content in English, so researchers working in languages other than English may find it less comprehensive in non-English materials.</w:t>
      </w:r>
    </w:p>
    <w:p>
      <w:pPr>
        <w:keepNext/>
        <w:spacing w:before="280" w:after="160"/>
      </w:pPr>
      <w:r>
        <w:rPr>
          <w:rFonts w:ascii="Cambria" w:hAnsi="Cambria" w:eastAsia="Cambria"/>
          <w:b/>
          <w:i w:val="0"/>
          <w:color w:val="1F3A5F"/>
          <w:sz w:val="30"/>
        </w:rPr>
        <w:t>77.7. How to Improve Your Research with JSTOR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Advanced Search Options: </w:t>
      </w:r>
      <w:r>
        <w:rPr>
          <w:rFonts w:ascii="Cambria" w:hAnsi="Cambria" w:eastAsia="Cambria"/>
          <w:b w:val="0"/>
          <w:i w:val="0"/>
          <w:sz w:val="22"/>
        </w:rPr>
        <w:t>Take advantage of advanced search filters to narrow down your search results and find the most relevant research articles. Use Boolean operators (AND, OR, NOT) to refine searches.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Set Up Alerts: </w:t>
      </w:r>
      <w:r>
        <w:rPr>
          <w:rFonts w:ascii="Cambria" w:hAnsi="Cambria" w:eastAsia="Cambria"/>
          <w:b w:val="0"/>
          <w:i w:val="0"/>
          <w:sz w:val="22"/>
        </w:rPr>
        <w:t>JSTOR allows users to set up alerts for specific search queries, authors, or journals. This ensures that you are notified when new content related to your research area is published.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Related Articles: </w:t>
      </w:r>
      <w:r>
        <w:rPr>
          <w:rFonts w:ascii="Cambria" w:hAnsi="Cambria" w:eastAsia="Cambria"/>
          <w:b w:val="0"/>
          <w:i w:val="0"/>
          <w:sz w:val="22"/>
        </w:rPr>
        <w:t>After finding a relevant article, JSTOR provides recommendations for related research. This can help you discover additional resources and expand your literature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Reference Management: </w:t>
      </w:r>
      <w:r>
        <w:rPr>
          <w:rFonts w:ascii="Cambria" w:hAnsi="Cambria" w:eastAsia="Cambria"/>
          <w:b w:val="0"/>
          <w:i w:val="0"/>
          <w:sz w:val="22"/>
        </w:rPr>
        <w:t>Use JSTOR’s citation tools to export references to citation management software like EndNote, Zotero, or Mendeley. This makes it easier to organize and cite research in your writing.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Primary Sources: </w:t>
      </w:r>
      <w:r>
        <w:rPr>
          <w:rFonts w:ascii="Cambria" w:hAnsi="Cambria" w:eastAsia="Cambria"/>
          <w:b w:val="0"/>
          <w:i w:val="0"/>
          <w:sz w:val="22"/>
        </w:rPr>
        <w:t>JSTOR’s primary source materials, such as historical documents and manuscripts, are invaluable for those in fields like history, literature, and social sciences. Take advantage of these resources for deeper insights into your research topic.</w:t>
      </w:r>
    </w:p>
    <w:p>
      <w:pPr>
        <w:keepNext/>
        <w:spacing w:before="280" w:after="160"/>
      </w:pPr>
      <w:r>
        <w:rPr>
          <w:rFonts w:ascii="Cambria" w:hAnsi="Cambria" w:eastAsia="Cambria"/>
          <w:b/>
          <w:i w:val="0"/>
          <w:color w:val="1F3A5F"/>
          <w:sz w:val="30"/>
        </w:rPr>
        <w:t>77.8. Conclusion</w:t>
      </w:r>
    </w:p>
    <w:p>
      <w:pPr>
        <w:spacing w:after="120" w:before="0"/>
        <w:jc w:val="both"/>
      </w:pPr>
      <w:r>
        <w:rPr>
          <w:rFonts w:ascii="Cambria" w:hAnsi="Cambria" w:eastAsia="Cambria"/>
          <w:b w:val="0"/>
          <w:i w:val="0"/>
          <w:sz w:val="22"/>
        </w:rPr>
        <w:t>JSTOR is a leading digital library for academic research, offering a vast collection of peerreviewed journals, eBooks, dissertations, and primary sources. It is an indispensable tool for researchers, students, and scholars, providing access to high-quality, reliable resources across multiple disciplines. While it requires institutional access for full use, its robust search capabilities, historical archives, and primary sources make it a top choice for conducting indepth academic research.</w:t>
      </w:r>
    </w:p>
    <w:p>
      <w:pPr>
        <w:keepNext/>
        <w:spacing w:before="360" w:after="200"/>
      </w:pPr>
      <w:r>
        <w:rPr>
          <w:rFonts w:ascii="Cambria" w:hAnsi="Cambria" w:eastAsia="Cambria"/>
          <w:b/>
          <w:i w:val="0"/>
          <w:color w:val="1F3A5F"/>
          <w:sz w:val="36"/>
        </w:rPr>
        <w:t>78.ProQuest</w:t>
      </w:r>
    </w:p>
    <w:p>
      <w:pPr>
        <w:spacing w:after="120" w:before="0"/>
        <w:jc w:val="both"/>
      </w:pPr>
      <w:r>
        <w:rPr>
          <w:rFonts w:ascii="Cambria" w:hAnsi="Cambria" w:eastAsia="Cambria"/>
          <w:b w:val="0"/>
          <w:i w:val="0"/>
          <w:sz w:val="22"/>
        </w:rPr>
        <w:t>ProQuest is a leading global provider of information and research databases, offering access to a vast collection of academic, professional, and scholarly resources across various disciplines. It is widely used by researchers, institutions, and libraries for accessing a wide range of journals, dissertations, newspapers, eBooks, and other content types. Here’s a detailed breakdown of ProQuest:</w:t>
      </w:r>
    </w:p>
    <w:p>
      <w:pPr>
        <w:keepNext/>
        <w:spacing w:before="280" w:after="160"/>
      </w:pPr>
      <w:r>
        <w:rPr>
          <w:rFonts w:ascii="Cambria" w:hAnsi="Cambria" w:eastAsia="Cambria"/>
          <w:b/>
          <w:i w:val="0"/>
          <w:color w:val="1F3A5F"/>
          <w:sz w:val="30"/>
        </w:rPr>
        <w:t>78.1. What is ProQuest?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ProQuest is a digital platform that provides access to databases and resources for research and information needs in academia, business, government, and public libraries. It is widely recognized for offering high-quality, comprehensive resources across various fields, including humanities, social sciences, business, technology, and healthcare.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ProQuest enables users to access a wide range of academic and professional content, helping researchers find relevant information, conduct literature reviews, and stay up-to-date with the latest scholarly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ProQuest offers access to millions of dissertations, journals, newspapers, eBooks, conference papers, and other scholarly materials. It has extensive content in fields such as education, history, business, psychology, engineering, and medicine.</w:t>
      </w:r>
    </w:p>
    <w:p>
      <w:pPr>
        <w:keepNext/>
        <w:spacing w:before="280" w:after="160"/>
      </w:pPr>
      <w:r>
        <w:rPr>
          <w:rFonts w:ascii="Cambria" w:hAnsi="Cambria" w:eastAsia="Cambria"/>
          <w:b/>
          <w:i w:val="0"/>
          <w:color w:val="1F3A5F"/>
          <w:sz w:val="30"/>
        </w:rPr>
        <w:t>78.2. Key Features of ProQuest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 Collections: </w:t>
      </w:r>
      <w:r>
        <w:rPr>
          <w:rFonts w:ascii="Cambria" w:hAnsi="Cambria" w:eastAsia="Cambria"/>
          <w:b w:val="0"/>
          <w:i w:val="0"/>
          <w:sz w:val="22"/>
        </w:rPr>
        <w:t>ProQuest offers access to a vast array of specialized databases, covering a wide range of academic disciplines. Key collections include: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ProQuest Dissertations &amp; Theses Global: </w:t>
      </w:r>
      <w:r>
        <w:rPr>
          <w:rFonts w:ascii="Cambria" w:hAnsi="Cambria" w:eastAsia="Cambria"/>
          <w:b w:val="0"/>
          <w:i w:val="0"/>
          <w:sz w:val="22"/>
        </w:rPr>
        <w:t>A comprehensive collection of doctoral dissertations and master’s theses from institutions around the world.</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ProQuest Central: </w:t>
      </w:r>
      <w:r>
        <w:rPr>
          <w:rFonts w:ascii="Cambria" w:hAnsi="Cambria" w:eastAsia="Cambria"/>
          <w:b w:val="0"/>
          <w:i w:val="0"/>
          <w:sz w:val="22"/>
        </w:rPr>
        <w:t>A multidisciplinary database that covers a wide range of subjects, including arts, social sciences, business, humanities, and technology.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ProQuest Business: </w:t>
      </w:r>
      <w:r>
        <w:rPr>
          <w:rFonts w:ascii="Cambria" w:hAnsi="Cambria" w:eastAsia="Cambria"/>
          <w:b w:val="0"/>
          <w:i w:val="0"/>
          <w:sz w:val="22"/>
        </w:rPr>
        <w:t>Includes data and analysis on business news, markets, and industries, useful for business professionals and researchers.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ProQuest SciTech: </w:t>
      </w:r>
      <w:r>
        <w:rPr>
          <w:rFonts w:ascii="Cambria" w:hAnsi="Cambria" w:eastAsia="Cambria"/>
          <w:b w:val="0"/>
          <w:i w:val="0"/>
          <w:sz w:val="22"/>
        </w:rPr>
        <w:t>A database offering articles from science, technology, and engineering fields.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ProQuest Education Database: </w:t>
      </w:r>
      <w:r>
        <w:rPr>
          <w:rFonts w:ascii="Cambria" w:hAnsi="Cambria" w:eastAsia="Cambria"/>
          <w:b w:val="0"/>
          <w:i w:val="0"/>
          <w:sz w:val="22"/>
        </w:rPr>
        <w:t>Covers research related to education and teaching, including journals, reports, and other education-related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Full-Text Resources: </w:t>
      </w:r>
      <w:r>
        <w:rPr>
          <w:rFonts w:ascii="Cambria" w:hAnsi="Cambria" w:eastAsia="Cambria"/>
          <w:b w:val="0"/>
          <w:i w:val="0"/>
          <w:sz w:val="22"/>
        </w:rPr>
        <w:t>ProQuest provides access to a wide variety of full-text content including journal articles, newspapers, dissertations, and eBooks, making it a valuable resource for in-depth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Options: </w:t>
      </w:r>
      <w:r>
        <w:rPr>
          <w:rFonts w:ascii="Cambria" w:hAnsi="Cambria" w:eastAsia="Cambria"/>
          <w:b w:val="0"/>
          <w:i w:val="0"/>
          <w:sz w:val="22"/>
        </w:rPr>
        <w:t>ProQuest allows users to search using a variety of filters, including author, document type, publication date, and keywords, which makes it easier to find relevant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Tools: </w:t>
      </w:r>
      <w:r>
        <w:rPr>
          <w:rFonts w:ascii="Cambria" w:hAnsi="Cambria" w:eastAsia="Cambria"/>
          <w:b w:val="0"/>
          <w:i w:val="0"/>
          <w:sz w:val="22"/>
        </w:rPr>
        <w:t>ProQuest helps users organize and cite their research using citation tools, supporting common citation styles like APA, MLA, Chicago, and others. It also integrates with citation management tools like EndNote and RefWorks.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Cross-Database Searching: </w:t>
      </w:r>
      <w:r>
        <w:rPr>
          <w:rFonts w:ascii="Cambria" w:hAnsi="Cambria" w:eastAsia="Cambria"/>
          <w:b w:val="0"/>
          <w:i w:val="0"/>
          <w:sz w:val="22"/>
        </w:rPr>
        <w:t>ProQuest allows users to search across multiple databases simultaneously, increasing the efficiency and scope of research.</w:t>
      </w:r>
    </w:p>
    <w:p>
      <w:pPr>
        <w:keepNext/>
        <w:spacing w:before="280" w:after="160"/>
      </w:pPr>
      <w:r>
        <w:rPr>
          <w:rFonts w:ascii="Cambria" w:hAnsi="Cambria" w:eastAsia="Cambria"/>
          <w:b/>
          <w:i w:val="0"/>
          <w:color w:val="1F3A5F"/>
          <w:sz w:val="30"/>
        </w:rPr>
        <w:t>78.3. Popular Databases Offered by ProQuest</w:t>
      </w:r>
    </w:p>
    <w:p>
      <w:pPr>
        <w:spacing w:after="120" w:before="0"/>
        <w:jc w:val="both"/>
      </w:pPr>
      <w:r>
        <w:rPr>
          <w:rFonts w:ascii="Cambria" w:hAnsi="Cambria" w:eastAsia="Cambria"/>
          <w:b w:val="0"/>
          <w:i w:val="0"/>
          <w:sz w:val="22"/>
        </w:rPr>
        <w:t>ProQuest offers access to various databases and collections, including the following: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ProQuest Dissertations &amp; Theses Global (PQDT): </w:t>
      </w:r>
      <w:r>
        <w:rPr>
          <w:rFonts w:ascii="Cambria" w:hAnsi="Cambria" w:eastAsia="Cambria"/>
          <w:b w:val="0"/>
          <w:i w:val="0"/>
          <w:sz w:val="22"/>
        </w:rPr>
        <w:t>This database is one of the largest collections of dissertations and theses from institutions worldwide, covering topics across all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ProQuest Central: </w:t>
      </w:r>
      <w:r>
        <w:rPr>
          <w:rFonts w:ascii="Cambria" w:hAnsi="Cambria" w:eastAsia="Cambria"/>
          <w:b w:val="0"/>
          <w:i w:val="0"/>
          <w:sz w:val="22"/>
        </w:rPr>
        <w:t>A comprehensive multidisciplinary database that covers a broad range of topics, including business, social sciences, health, and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ProQuest Newsstand: </w:t>
      </w:r>
      <w:r>
        <w:rPr>
          <w:rFonts w:ascii="Cambria" w:hAnsi="Cambria" w:eastAsia="Cambria"/>
          <w:b w:val="0"/>
          <w:i w:val="0"/>
          <w:sz w:val="22"/>
        </w:rPr>
        <w:t>Provides access to a wide variety of newspapers and news sources from around the world, offering content on current events, business, politics,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ProQuest Research Library: </w:t>
      </w:r>
      <w:r>
        <w:rPr>
          <w:rFonts w:ascii="Cambria" w:hAnsi="Cambria" w:eastAsia="Cambria"/>
          <w:b w:val="0"/>
          <w:i w:val="0"/>
          <w:sz w:val="22"/>
        </w:rPr>
        <w:t>A multidisciplinary database covering a wide range of topics, with access to full-text academic journals, magazines, and other scholarly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ProQuest Sociology Database: </w:t>
      </w:r>
      <w:r>
        <w:rPr>
          <w:rFonts w:ascii="Cambria" w:hAnsi="Cambria" w:eastAsia="Cambria"/>
          <w:b w:val="0"/>
          <w:i w:val="0"/>
          <w:sz w:val="22"/>
        </w:rPr>
        <w:t>Focuses on content related to sociology, including journals, books, and dissertations on topics like social behavior, institutions, and policy.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ProQuest Business Databases: </w:t>
      </w:r>
      <w:r>
        <w:rPr>
          <w:rFonts w:ascii="Cambria" w:hAnsi="Cambria" w:eastAsia="Cambria"/>
          <w:b w:val="0"/>
          <w:i w:val="0"/>
          <w:sz w:val="22"/>
        </w:rPr>
        <w:t>Includes resources like ProQuest Business Market Research, ProQuest Entrepreneurship, and ProQuest Banking for business professionals and students.</w:t>
      </w:r>
    </w:p>
    <w:p>
      <w:pPr>
        <w:keepNext/>
        <w:spacing w:before="280" w:after="160"/>
      </w:pPr>
      <w:r>
        <w:rPr>
          <w:rFonts w:ascii="Cambria" w:hAnsi="Cambria" w:eastAsia="Cambria"/>
          <w:b/>
          <w:i w:val="0"/>
          <w:color w:val="1F3A5F"/>
          <w:sz w:val="30"/>
        </w:rPr>
        <w:t>78.4. How ProQuest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Content: </w:t>
      </w:r>
      <w:r>
        <w:rPr>
          <w:rFonts w:ascii="Cambria" w:hAnsi="Cambria" w:eastAsia="Cambria"/>
          <w:b w:val="0"/>
          <w:i w:val="0"/>
          <w:sz w:val="22"/>
        </w:rPr>
        <w:t>ProQuest is typically accessed via institutional subscriptions, such as those provided by universities, libraries, and research institutions. Users can access the platform through these institutions’ portals.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Users can search using simple or advanced search features. The advanced search allows users to specify keywords, dates, and other filters to narrow down results.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If users have access through their institution, they can view the full text of journal articles, dissertations, and eBooks. ProQuest provides content that is often behind paywalls elsewhere, allowing for comprehensive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and Exporting: </w:t>
      </w:r>
      <w:r>
        <w:rPr>
          <w:rFonts w:ascii="Cambria" w:hAnsi="Cambria" w:eastAsia="Cambria"/>
          <w:b w:val="0"/>
          <w:i w:val="0"/>
          <w:sz w:val="22"/>
        </w:rPr>
        <w:t>Once you find the relevant documents, ProQuest allows users to export citation data in different formats (e.g., APA, MLA, Chicago). Researchers can use this to streamline their writing and citation process.</w:t>
      </w:r>
    </w:p>
    <w:p>
      <w:pPr>
        <w:keepNext/>
        <w:spacing w:before="280" w:after="160"/>
      </w:pPr>
      <w:r>
        <w:rPr>
          <w:rFonts w:ascii="Cambria" w:hAnsi="Cambria" w:eastAsia="Cambria"/>
          <w:b/>
          <w:i w:val="0"/>
          <w:color w:val="1F3A5F"/>
          <w:sz w:val="30"/>
        </w:rPr>
        <w:t>78.5. Benefits of ProQuest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Content: </w:t>
      </w:r>
      <w:r>
        <w:rPr>
          <w:rFonts w:ascii="Cambria" w:hAnsi="Cambria" w:eastAsia="Cambria"/>
          <w:b w:val="0"/>
          <w:i w:val="0"/>
          <w:sz w:val="22"/>
        </w:rPr>
        <w:t>ProQuest offers access to a vast collection of academic, professional, and scholarly materials that cover numerous fields of research. It includes peer-reviewed articles, dissertations, news, conference proceedings, and eBooks, making it a one-stop platform for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Features: </w:t>
      </w:r>
      <w:r>
        <w:rPr>
          <w:rFonts w:ascii="Cambria" w:hAnsi="Cambria" w:eastAsia="Cambria"/>
          <w:b w:val="0"/>
          <w:i w:val="0"/>
          <w:sz w:val="22"/>
        </w:rPr>
        <w:t>ProQuest’s advanced search functionality allows users to find relevant resources quickly and efficiently. Filtering by document type, author, and keywords helps narrow down searches.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Management: </w:t>
      </w:r>
      <w:r>
        <w:rPr>
          <w:rFonts w:ascii="Cambria" w:hAnsi="Cambria" w:eastAsia="Cambria"/>
          <w:b w:val="0"/>
          <w:i w:val="0"/>
          <w:sz w:val="22"/>
        </w:rPr>
        <w:t>ProQuest offers citation tools to help researchers organize their sources and generate citations in various formats. Integration with reference management tools like RefWorks and EndNote makes it easier for users to manage their bibliographies.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Dissertations and Theses: </w:t>
      </w:r>
      <w:r>
        <w:rPr>
          <w:rFonts w:ascii="Cambria" w:hAnsi="Cambria" w:eastAsia="Cambria"/>
          <w:b w:val="0"/>
          <w:i w:val="0"/>
          <w:sz w:val="22"/>
        </w:rPr>
        <w:t>ProQuest’s Dissertations &amp; Theses Global database is particularly valuable for researchers looking for in-depth, original research and unique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Cross-Database Search: </w:t>
      </w:r>
      <w:r>
        <w:rPr>
          <w:rFonts w:ascii="Cambria" w:hAnsi="Cambria" w:eastAsia="Cambria"/>
          <w:b w:val="0"/>
          <w:i w:val="0"/>
          <w:sz w:val="22"/>
        </w:rPr>
        <w:t>ProQuest allows users to search across multiple databases at once, providing a more comprehensive search experience.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Coverage: </w:t>
      </w:r>
      <w:r>
        <w:rPr>
          <w:rFonts w:ascii="Cambria" w:hAnsi="Cambria" w:eastAsia="Cambria"/>
          <w:b w:val="0"/>
          <w:i w:val="0"/>
          <w:sz w:val="22"/>
        </w:rPr>
        <w:t>ProQuest offers global access to content, ensuring that researchers can access publications from around the world, including those not available through other databases.</w:t>
      </w:r>
    </w:p>
    <w:p>
      <w:pPr>
        <w:keepNext/>
        <w:spacing w:before="280" w:after="160"/>
      </w:pPr>
      <w:r>
        <w:rPr>
          <w:rFonts w:ascii="Cambria" w:hAnsi="Cambria" w:eastAsia="Cambria"/>
          <w:b/>
          <w:i w:val="0"/>
          <w:color w:val="1F3A5F"/>
          <w:sz w:val="30"/>
        </w:rPr>
        <w:t>78.6. How to Access ProQuest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Access: </w:t>
      </w:r>
      <w:r>
        <w:rPr>
          <w:rFonts w:ascii="Cambria" w:hAnsi="Cambria" w:eastAsia="Cambria"/>
          <w:b w:val="0"/>
          <w:i w:val="0"/>
          <w:sz w:val="22"/>
        </w:rPr>
        <w:t>Access to ProQuest databases typically requires a subscription through a university, library, or institution. Most academic institutions provide students and staff with access through their institutional login or library portal.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 Accounts: </w:t>
      </w:r>
      <w:r>
        <w:rPr>
          <w:rFonts w:ascii="Cambria" w:hAnsi="Cambria" w:eastAsia="Cambria"/>
          <w:b w:val="0"/>
          <w:i w:val="0"/>
          <w:sz w:val="22"/>
        </w:rPr>
        <w:t>Researchers and students may also create personal accounts on ProQuest to save searches, organize citations, and receive updates on specific topics or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Trials: </w:t>
      </w:r>
      <w:r>
        <w:rPr>
          <w:rFonts w:ascii="Cambria" w:hAnsi="Cambria" w:eastAsia="Cambria"/>
          <w:b w:val="0"/>
          <w:i w:val="0"/>
          <w:sz w:val="22"/>
        </w:rPr>
        <w:t>Some content may be accessible via free trials or individual subscriptions. Users can check ProQuest’s website for specific offerings.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 Libraries: </w:t>
      </w:r>
      <w:r>
        <w:rPr>
          <w:rFonts w:ascii="Cambria" w:hAnsi="Cambria" w:eastAsia="Cambria"/>
          <w:b w:val="0"/>
          <w:i w:val="0"/>
          <w:sz w:val="22"/>
        </w:rPr>
        <w:t>Many public libraries offer free access to ProQuest databases for their members. Check with your local library for access options.</w:t>
      </w:r>
    </w:p>
    <w:p>
      <w:pPr>
        <w:keepNext/>
        <w:spacing w:before="280" w:after="160"/>
      </w:pPr>
      <w:r>
        <w:rPr>
          <w:rFonts w:ascii="Cambria" w:hAnsi="Cambria" w:eastAsia="Cambria"/>
          <w:b/>
          <w:i w:val="0"/>
          <w:color w:val="1F3A5F"/>
          <w:sz w:val="30"/>
        </w:rPr>
        <w:t>78.7. Limitations of ProQuest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Costs: </w:t>
      </w:r>
      <w:r>
        <w:rPr>
          <w:rFonts w:ascii="Cambria" w:hAnsi="Cambria" w:eastAsia="Cambria"/>
          <w:b w:val="0"/>
          <w:i w:val="0"/>
          <w:sz w:val="22"/>
        </w:rPr>
        <w:t>ProQuest is a subscription-based service, and access can be expensive for individual researchers or small institutions that do not have access through larger university or library systems.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Content: </w:t>
      </w:r>
      <w:r>
        <w:rPr>
          <w:rFonts w:ascii="Cambria" w:hAnsi="Cambria" w:eastAsia="Cambria"/>
          <w:b w:val="0"/>
          <w:i w:val="0"/>
          <w:sz w:val="22"/>
        </w:rPr>
        <w:t>Although ProQuest offers access to a large volume of scholarly content, not all content is available under an open-access model. Some resources may be behind paywalls, depending on the publisher’s policies.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Content: </w:t>
      </w:r>
      <w:r>
        <w:rPr>
          <w:rFonts w:ascii="Cambria" w:hAnsi="Cambria" w:eastAsia="Cambria"/>
          <w:b w:val="0"/>
          <w:i w:val="0"/>
          <w:sz w:val="22"/>
        </w:rPr>
        <w:t>While ProQuest covers a wide range of subjects, it may not be as comprehensive in certain specialized or niche areas compared to other more focused databases.</w:t>
      </w:r>
    </w:p>
    <w:p>
      <w:pPr>
        <w:keepNext/>
        <w:spacing w:before="280" w:after="160"/>
      </w:pPr>
      <w:r>
        <w:rPr>
          <w:rFonts w:ascii="Cambria" w:hAnsi="Cambria" w:eastAsia="Cambria"/>
          <w:b/>
          <w:i w:val="0"/>
          <w:color w:val="1F3A5F"/>
          <w:sz w:val="30"/>
        </w:rPr>
        <w:t>78.8. How to Improve Research with ProQuest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Effective Search Strategies: </w:t>
      </w:r>
      <w:r>
        <w:rPr>
          <w:rFonts w:ascii="Cambria" w:hAnsi="Cambria" w:eastAsia="Cambria"/>
          <w:b w:val="0"/>
          <w:i w:val="0"/>
          <w:sz w:val="22"/>
        </w:rPr>
        <w:t>Use advanced search filters and Boolean operators to refine search results and find the most relevant materials for your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Utilize Dissertation Data: </w:t>
      </w:r>
      <w:r>
        <w:rPr>
          <w:rFonts w:ascii="Cambria" w:hAnsi="Cambria" w:eastAsia="Cambria"/>
          <w:b w:val="0"/>
          <w:i w:val="0"/>
          <w:sz w:val="22"/>
        </w:rPr>
        <w:t>Explore the Dissertations &amp; Theses Global database to access cutting-edge research and unpublished studies from graduate students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Set Alerts: </w:t>
      </w:r>
      <w:r>
        <w:rPr>
          <w:rFonts w:ascii="Cambria" w:hAnsi="Cambria" w:eastAsia="Cambria"/>
          <w:b w:val="0"/>
          <w:i w:val="0"/>
          <w:sz w:val="22"/>
        </w:rPr>
        <w:t>ProQuest allows users to create alerts for specific search terms, topics, or authors, ensuring you stay updated on the latest research and publications in your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Cross-Reference with Other Databases: </w:t>
      </w:r>
      <w:r>
        <w:rPr>
          <w:rFonts w:ascii="Cambria" w:hAnsi="Cambria" w:eastAsia="Cambria"/>
          <w:b w:val="0"/>
          <w:i w:val="0"/>
          <w:sz w:val="22"/>
        </w:rPr>
        <w:t>Use ProQuest in combination with other databases like Scopus and Google Scholar to ensure you are accessing the broadest range of scholarly materials.</w:t>
      </w:r>
    </w:p>
    <w:p>
      <w:pPr>
        <w:keepNext/>
        <w:spacing w:before="280" w:after="160"/>
      </w:pPr>
      <w:r>
        <w:rPr>
          <w:rFonts w:ascii="Cambria" w:hAnsi="Cambria" w:eastAsia="Cambria"/>
          <w:b/>
          <w:i w:val="0"/>
          <w:color w:val="1F3A5F"/>
          <w:sz w:val="30"/>
        </w:rPr>
        <w:t>78.9. Conclusion</w:t>
      </w:r>
    </w:p>
    <w:p>
      <w:pPr>
        <w:spacing w:after="120" w:before="0"/>
        <w:jc w:val="both"/>
      </w:pPr>
      <w:r>
        <w:rPr>
          <w:rFonts w:ascii="Cambria" w:hAnsi="Cambria" w:eastAsia="Cambria"/>
          <w:b w:val="0"/>
          <w:i w:val="0"/>
          <w:sz w:val="22"/>
        </w:rPr>
        <w:t>ProQuest is an indispensable tool for academic research, offering a vast and comprehensive collection of scholarly articles, dissertations, journals, news, and eBooks across various disciplines. It is a powerful resource for students, researchers, and professionals looking to access highquality information for their work. While ProQuest’s paid subscription model may pose access limitations for some, its wealth of content, advanced search options, and citation tools make it a valuable asset for conducting thorough and impactful research.</w:t>
      </w:r>
    </w:p>
    <w:p>
      <w:pPr>
        <w:keepNext/>
        <w:spacing w:before="360" w:after="200"/>
      </w:pPr>
      <w:r>
        <w:rPr>
          <w:rFonts w:ascii="Cambria" w:hAnsi="Cambria" w:eastAsia="Cambria"/>
          <w:b/>
          <w:i w:val="0"/>
          <w:color w:val="1F3A5F"/>
          <w:sz w:val="36"/>
        </w:rPr>
        <w:t>79.ResearchGate</w:t>
      </w:r>
    </w:p>
    <w:p>
      <w:pPr>
        <w:spacing w:after="120" w:before="0"/>
        <w:jc w:val="both"/>
      </w:pPr>
      <w:r>
        <w:rPr>
          <w:rFonts w:ascii="Cambria" w:hAnsi="Cambria" w:eastAsia="Cambria"/>
          <w:b w:val="0"/>
          <w:i w:val="0"/>
          <w:sz w:val="22"/>
        </w:rPr>
        <w:t>ResearchGate is a popular professional networking site and social media platform specifically designed for researchers, scientists, and academics to share their work, collaborate with peers, and stay up to date with the latest developments in their fields. It allows users to connect with fellow researchers, share publications, and engage in discussions. ResearchGate also serves as a tool for finding research and measuring the impact of scholarly articles. Here’s a detailed breakdown of ResearchGate:</w:t>
      </w:r>
    </w:p>
    <w:p>
      <w:pPr>
        <w:keepNext/>
        <w:spacing w:before="280" w:after="160"/>
      </w:pPr>
      <w:r>
        <w:rPr>
          <w:rFonts w:ascii="Cambria" w:hAnsi="Cambria" w:eastAsia="Cambria"/>
          <w:b/>
          <w:i w:val="0"/>
          <w:color w:val="1F3A5F"/>
          <w:sz w:val="30"/>
        </w:rPr>
        <w:t>79.1. What is ResearchGate?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ResearchGate is an online platform that enables researchers and scientists to create profiles, share their publications, ask questions, and connect with other professionals in their field. It functions as a social network and repository for academic content, including papers, articles, and datasets.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ResearchGate helps researchers build their professional networks, find and share research, track their impact through citations and metrics, and collaborate with peers. It serves as a central hub for academic communication, discovery, and dissemination.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ResearchGate spans multiple disciplines, including the humanities, social sciences, natural sciences, engineering, medicine, technology, and more. It hosts a vast range of academic content such as journal articles, conference papers, book chapters, and preprints.</w:t>
      </w:r>
    </w:p>
    <w:p>
      <w:pPr>
        <w:keepNext/>
        <w:spacing w:before="280" w:after="160"/>
      </w:pPr>
      <w:r>
        <w:rPr>
          <w:rFonts w:ascii="Cambria" w:hAnsi="Cambria" w:eastAsia="Cambria"/>
          <w:b/>
          <w:i w:val="0"/>
          <w:color w:val="1F3A5F"/>
          <w:sz w:val="30"/>
        </w:rPr>
        <w:t>79.2. Key Features of ResearchGate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Profile Creation: </w:t>
      </w:r>
      <w:r>
        <w:rPr>
          <w:rFonts w:ascii="Cambria" w:hAnsi="Cambria" w:eastAsia="Cambria"/>
          <w:b w:val="0"/>
          <w:i w:val="0"/>
          <w:sz w:val="22"/>
        </w:rPr>
        <w:t>Researchers can create a detailed profile showcasing their academic background, research interests, and publications. The profile includes information like institutional affiliation, research topics, published works, and citation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and Sharing Research: </w:t>
      </w:r>
      <w:r>
        <w:rPr>
          <w:rFonts w:ascii="Cambria" w:hAnsi="Cambria" w:eastAsia="Cambria"/>
          <w:b w:val="0"/>
          <w:i w:val="0"/>
          <w:sz w:val="22"/>
        </w:rPr>
        <w:t>Users can upload and share their papers, datasets, preprints, and other academic content directly on their ResearchGate profile. This allows others to access and cite the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Collaborative Features: </w:t>
      </w:r>
      <w:r>
        <w:rPr>
          <w:rFonts w:ascii="Cambria" w:hAnsi="Cambria" w:eastAsia="Cambria"/>
          <w:b w:val="0"/>
          <w:i w:val="0"/>
          <w:sz w:val="22"/>
        </w:rPr>
        <w:t>ResearchGate offers collaboration tools that help researchers find potential collaborators based on shared research interests and fields of expertise.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Discovery: </w:t>
      </w:r>
      <w:r>
        <w:rPr>
          <w:rFonts w:ascii="Cambria" w:hAnsi="Cambria" w:eastAsia="Cambria"/>
          <w:b w:val="0"/>
          <w:i w:val="0"/>
          <w:sz w:val="22"/>
        </w:rPr>
        <w:t>Researchers can search for articles, papers, and publications in their areas of interest using ResearchGate’s search engine, which indexes academic content from a wide variety of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Question and Answer Forum: </w:t>
      </w:r>
      <w:r>
        <w:rPr>
          <w:rFonts w:ascii="Cambria" w:hAnsi="Cambria" w:eastAsia="Cambria"/>
          <w:b w:val="0"/>
          <w:i w:val="0"/>
          <w:sz w:val="22"/>
        </w:rPr>
        <w:t>ResearchGate provides a Q&amp;A section where researchers can ask questions, discuss research topics, and share advice with other users. This feature encourages academic collaboration and knowledge sharing.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Project Listings: </w:t>
      </w:r>
      <w:r>
        <w:rPr>
          <w:rFonts w:ascii="Cambria" w:hAnsi="Cambria" w:eastAsia="Cambria"/>
          <w:b w:val="0"/>
          <w:i w:val="0"/>
          <w:sz w:val="22"/>
        </w:rPr>
        <w:t>Researchers can post about their current research projects, making it easier for others to learn about ongoing studies and possible collaboration opportunities.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and Analytics: </w:t>
      </w:r>
      <w:r>
        <w:rPr>
          <w:rFonts w:ascii="Cambria" w:hAnsi="Cambria" w:eastAsia="Cambria"/>
          <w:b w:val="0"/>
          <w:i w:val="0"/>
          <w:sz w:val="22"/>
        </w:rPr>
        <w:t>ResearchGate provides users with metrics on their publications, such as citations, downloads, and the ResearchGate score (a measure of engagement and activity on the platform). This helps researchers track the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Job Listings: </w:t>
      </w:r>
      <w:r>
        <w:rPr>
          <w:rFonts w:ascii="Cambria" w:hAnsi="Cambria" w:eastAsia="Cambria"/>
          <w:b w:val="0"/>
          <w:i w:val="0"/>
          <w:sz w:val="22"/>
        </w:rPr>
        <w:t>ResearchGate has a job board where institutions, organizations, and companies can post academic and research-related job opportunities. Researchers can search for and apply to positions that align with their expertise.</w:t>
      </w:r>
    </w:p>
    <w:p>
      <w:pPr>
        <w:keepNext/>
        <w:spacing w:before="280" w:after="160"/>
      </w:pPr>
      <w:r>
        <w:rPr>
          <w:rFonts w:ascii="Cambria" w:hAnsi="Cambria" w:eastAsia="Cambria"/>
          <w:b/>
          <w:i w:val="0"/>
          <w:color w:val="1F3A5F"/>
          <w:sz w:val="30"/>
        </w:rPr>
        <w:t>79.3. How ResearchGate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 Account: </w:t>
      </w:r>
      <w:r>
        <w:rPr>
          <w:rFonts w:ascii="Cambria" w:hAnsi="Cambria" w:eastAsia="Cambria"/>
          <w:b w:val="0"/>
          <w:i w:val="0"/>
          <w:sz w:val="22"/>
        </w:rPr>
        <w:t>Researchers create an account by signing up with an email address or linking to their institutional account. Once registered, they can fill out their profile with details about their research work, institution, and academic achievements.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Upload Publications: </w:t>
      </w:r>
      <w:r>
        <w:rPr>
          <w:rFonts w:ascii="Cambria" w:hAnsi="Cambria" w:eastAsia="Cambria"/>
          <w:b w:val="0"/>
          <w:i w:val="0"/>
          <w:sz w:val="22"/>
        </w:rPr>
        <w:t>Authors can upload their research papers to their profile. This can include published journal articles, conference papers, preprints, and even supplementary materials like presentations and datasets.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 Research: </w:t>
      </w:r>
      <w:r>
        <w:rPr>
          <w:rFonts w:ascii="Cambria" w:hAnsi="Cambria" w:eastAsia="Cambria"/>
          <w:b w:val="0"/>
          <w:i w:val="0"/>
          <w:sz w:val="22"/>
        </w:rPr>
        <w:t>Users can search for research by keywords, authors, journals, or topics. ResearchGate makes it easy to discover articles related to one’s own research and find new areas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the Community: </w:t>
      </w:r>
      <w:r>
        <w:rPr>
          <w:rFonts w:ascii="Cambria" w:hAnsi="Cambria" w:eastAsia="Cambria"/>
          <w:b w:val="0"/>
          <w:i w:val="0"/>
          <w:sz w:val="22"/>
        </w:rPr>
        <w:t>Researchers can engage with the ResearchGate community by commenting on publications, asking questions, and providing answers. They can also follow other researchers to keep track of their work and updates.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Metrics and Analytics: </w:t>
      </w:r>
      <w:r>
        <w:rPr>
          <w:rFonts w:ascii="Cambria" w:hAnsi="Cambria" w:eastAsia="Cambria"/>
          <w:b w:val="0"/>
          <w:i w:val="0"/>
          <w:sz w:val="22"/>
        </w:rPr>
        <w:t>ResearchGate provides analytics to show how many times a paper has been downloaded or cited. It also provides the RG Score (ResearchGate score), which quantifies the researcher’s level of activity and influence on the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Job Search: </w:t>
      </w:r>
      <w:r>
        <w:rPr>
          <w:rFonts w:ascii="Cambria" w:hAnsi="Cambria" w:eastAsia="Cambria"/>
          <w:b w:val="0"/>
          <w:i w:val="0"/>
          <w:sz w:val="22"/>
        </w:rPr>
        <w:t>Users can browse job listings for academic positions, internships, or research roles directly on the platform.</w:t>
      </w:r>
    </w:p>
    <w:p>
      <w:pPr>
        <w:keepNext/>
        <w:spacing w:before="280" w:after="160"/>
      </w:pPr>
      <w:r>
        <w:rPr>
          <w:rFonts w:ascii="Cambria" w:hAnsi="Cambria" w:eastAsia="Cambria"/>
          <w:b/>
          <w:i w:val="0"/>
          <w:color w:val="1F3A5F"/>
          <w:sz w:val="30"/>
        </w:rPr>
        <w:t>79.4. Benefits of ResearchGate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and Collaboration: </w:t>
      </w:r>
      <w:r>
        <w:rPr>
          <w:rFonts w:ascii="Cambria" w:hAnsi="Cambria" w:eastAsia="Cambria"/>
          <w:b w:val="0"/>
          <w:i w:val="0"/>
          <w:sz w:val="22"/>
        </w:rPr>
        <w:t>ResearchGate facilitates connections between researchers worldwide, promoting collaboration and engagement within academic communities. It’s an ideal platform for building professional relationships and research networks.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Audience Reach: </w:t>
      </w:r>
      <w:r>
        <w:rPr>
          <w:rFonts w:ascii="Cambria" w:hAnsi="Cambria" w:eastAsia="Cambria"/>
          <w:b w:val="0"/>
          <w:i w:val="0"/>
          <w:sz w:val="22"/>
        </w:rPr>
        <w:t>Uploading and sharing research on ResearchGate increases its visibility, allowing a global audience of researchers, academics, and practitioners to discover and engage with the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Increased Citation and Impact: </w:t>
      </w:r>
      <w:r>
        <w:rPr>
          <w:rFonts w:ascii="Cambria" w:hAnsi="Cambria" w:eastAsia="Cambria"/>
          <w:b w:val="0"/>
          <w:i w:val="0"/>
          <w:sz w:val="22"/>
        </w:rPr>
        <w:t>ResearchGate helps increase the citation potential of research papers by making them accessible to a large network of academics. The platform also allows direct downloads of papers, which can further improve citation rates.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Career Development: </w:t>
      </w:r>
      <w:r>
        <w:rPr>
          <w:rFonts w:ascii="Cambria" w:hAnsi="Cambria" w:eastAsia="Cambria"/>
          <w:b w:val="0"/>
          <w:i w:val="0"/>
          <w:sz w:val="22"/>
        </w:rPr>
        <w:t>Researchers can use ResearchGate to showcase their work, build their professional reputation, and explore career opportunities. It provides tools to track research impact and foster connections with academic institutions or employers.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Access to Research: </w:t>
      </w:r>
      <w:r>
        <w:rPr>
          <w:rFonts w:ascii="Cambria" w:hAnsi="Cambria" w:eastAsia="Cambria"/>
          <w:b w:val="0"/>
          <w:i w:val="0"/>
          <w:sz w:val="22"/>
        </w:rPr>
        <w:t>ResearchGate allows users to access a broad range of research content, often including articles that are not available through other platforms or paywalls. Researchers can request full-text access from authors if the article isn’t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Impact Tracking: </w:t>
      </w:r>
      <w:r>
        <w:rPr>
          <w:rFonts w:ascii="Cambria" w:hAnsi="Cambria" w:eastAsia="Cambria"/>
          <w:b w:val="0"/>
          <w:i w:val="0"/>
          <w:sz w:val="22"/>
        </w:rPr>
        <w:t>Researchers can track the download numbers, citations, and views of their work, which gives them insights into the impact and reach of their research.</w:t>
      </w:r>
    </w:p>
    <w:p>
      <w:pPr>
        <w:keepNext/>
        <w:spacing w:before="280" w:after="160"/>
      </w:pPr>
      <w:r>
        <w:rPr>
          <w:rFonts w:ascii="Cambria" w:hAnsi="Cambria" w:eastAsia="Cambria"/>
          <w:b/>
          <w:i w:val="0"/>
          <w:color w:val="1F3A5F"/>
          <w:sz w:val="30"/>
        </w:rPr>
        <w:t>79.5. ResearchGate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RG Score: </w:t>
      </w:r>
      <w:r>
        <w:rPr>
          <w:rFonts w:ascii="Cambria" w:hAnsi="Cambria" w:eastAsia="Cambria"/>
          <w:b w:val="0"/>
          <w:i w:val="0"/>
          <w:sz w:val="22"/>
        </w:rPr>
        <w:t>The ResearchGate score is a metric that quantifies a user’s research activity, including the number of publications, interactions, and contributions on the platform. A higher score reflects more activity and engagement with the ResearchGate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w:t>
      </w:r>
      <w:r>
        <w:rPr>
          <w:rFonts w:ascii="Cambria" w:hAnsi="Cambria" w:eastAsia="Cambria"/>
          <w:b w:val="0"/>
          <w:i w:val="0"/>
          <w:sz w:val="22"/>
        </w:rPr>
        <w:t>ResearchGate tracks citations of the research uploaded to the platform, showing how often articles are referenced by other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Downloads: </w:t>
      </w:r>
      <w:r>
        <w:rPr>
          <w:rFonts w:ascii="Cambria" w:hAnsi="Cambria" w:eastAsia="Cambria"/>
          <w:b w:val="0"/>
          <w:i w:val="0"/>
          <w:sz w:val="22"/>
        </w:rPr>
        <w:t>Researchers can see how often their papers have been downloaded by other users. This helps gauge interest in their work beyond traditional citation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Reads: </w:t>
      </w:r>
      <w:r>
        <w:rPr>
          <w:rFonts w:ascii="Cambria" w:hAnsi="Cambria" w:eastAsia="Cambria"/>
          <w:b w:val="0"/>
          <w:i w:val="0"/>
          <w:sz w:val="22"/>
        </w:rPr>
        <w:t>ResearchGate tracks how many times an article has been read (viewed). This is an indication of how much attention the paper is receiving.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Publications: </w:t>
      </w:r>
      <w:r>
        <w:rPr>
          <w:rFonts w:ascii="Cambria" w:hAnsi="Cambria" w:eastAsia="Cambria"/>
          <w:b w:val="0"/>
          <w:i w:val="0"/>
          <w:sz w:val="22"/>
        </w:rPr>
        <w:t>ResearchGate also tracks the total number of publications attributed to a researcher, including journal articles, conference papers, preprints, and more.</w:t>
      </w:r>
    </w:p>
    <w:p>
      <w:pPr>
        <w:keepNext/>
        <w:spacing w:before="280" w:after="160"/>
      </w:pPr>
      <w:r>
        <w:rPr>
          <w:rFonts w:ascii="Cambria" w:hAnsi="Cambria" w:eastAsia="Cambria"/>
          <w:b/>
          <w:i w:val="0"/>
          <w:color w:val="1F3A5F"/>
          <w:sz w:val="30"/>
        </w:rPr>
        <w:t>79.6. Limitations of ResearchGate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Peer-Reviewed Content: </w:t>
      </w:r>
      <w:r>
        <w:rPr>
          <w:rFonts w:ascii="Cambria" w:hAnsi="Cambria" w:eastAsia="Cambria"/>
          <w:b w:val="0"/>
          <w:i w:val="0"/>
          <w:sz w:val="22"/>
        </w:rPr>
        <w:t>While ResearchGate offers a wide array of academic content, much of the material is not always peer-reviewed or officially published. This makes it less reliable than traditional databases like Scopus or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Self-Reported Data: </w:t>
      </w:r>
      <w:r>
        <w:rPr>
          <w:rFonts w:ascii="Cambria" w:hAnsi="Cambria" w:eastAsia="Cambria"/>
          <w:b w:val="0"/>
          <w:i w:val="0"/>
          <w:sz w:val="22"/>
        </w:rPr>
        <w:t>Since much of the content on ResearchGate is uploaded by authors themselves, there is a possibility of inaccurate data (e.g., incorrect citation counts, misleading publication details).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Restrictions: </w:t>
      </w:r>
      <w:r>
        <w:rPr>
          <w:rFonts w:ascii="Cambria" w:hAnsi="Cambria" w:eastAsia="Cambria"/>
          <w:b w:val="0"/>
          <w:i w:val="0"/>
          <w:sz w:val="22"/>
        </w:rPr>
        <w:t>Some research may not be freely available on ResearchGate, especially if it is under publisher restrictions or the author has not uploaded the full text.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Lack of Content from Non-English Journals: </w:t>
      </w:r>
      <w:r>
        <w:rPr>
          <w:rFonts w:ascii="Cambria" w:hAnsi="Cambria" w:eastAsia="Cambria"/>
          <w:b w:val="0"/>
          <w:i w:val="0"/>
          <w:sz w:val="22"/>
        </w:rPr>
        <w:t>ResearchGate primarily hosts content in English, which might limit access to non-English academic work and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Inconsistent Citation Metrics: </w:t>
      </w:r>
      <w:r>
        <w:rPr>
          <w:rFonts w:ascii="Cambria" w:hAnsi="Cambria" w:eastAsia="Cambria"/>
          <w:b w:val="0"/>
          <w:i w:val="0"/>
          <w:sz w:val="22"/>
        </w:rPr>
        <w:t>The citation metrics on ResearchGate may differ from those on other citation databases like Google Scholar or Scopus. This inconsistency can make it difficult to evaluate a researcher’s true citation impact.</w:t>
      </w:r>
    </w:p>
    <w:p>
      <w:pPr>
        <w:keepNext/>
        <w:spacing w:before="280" w:after="160"/>
      </w:pPr>
      <w:r>
        <w:rPr>
          <w:rFonts w:ascii="Cambria" w:hAnsi="Cambria" w:eastAsia="Cambria"/>
          <w:b/>
          <w:i w:val="0"/>
          <w:color w:val="1F3A5F"/>
          <w:sz w:val="30"/>
        </w:rPr>
        <w:t>79.7. How to Improve Your ResearchGate Profile and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Complete Your Profile: </w:t>
      </w:r>
      <w:r>
        <w:rPr>
          <w:rFonts w:ascii="Cambria" w:hAnsi="Cambria" w:eastAsia="Cambria"/>
          <w:b w:val="0"/>
          <w:i w:val="0"/>
          <w:sz w:val="22"/>
        </w:rPr>
        <w:t>Ensure your profile is up-to-date with all of your relevant publications, academic background, and research interests. A complete and professional profile is more likely to attract attention and build connections.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Upload Your Work: </w:t>
      </w:r>
      <w:r>
        <w:rPr>
          <w:rFonts w:ascii="Cambria" w:hAnsi="Cambria" w:eastAsia="Cambria"/>
          <w:b w:val="0"/>
          <w:i w:val="0"/>
          <w:sz w:val="22"/>
        </w:rPr>
        <w:t>Upload your research papers, preprints, and conference posters to your profile. The more content you share, the more likely your work is to be noticed and cited.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the Community: </w:t>
      </w:r>
      <w:r>
        <w:rPr>
          <w:rFonts w:ascii="Cambria" w:hAnsi="Cambria" w:eastAsia="Cambria"/>
          <w:b w:val="0"/>
          <w:i w:val="0"/>
          <w:sz w:val="22"/>
        </w:rPr>
        <w:t>Interact with other researchers by commenting on publications, asking questions, and offering answers. Active engagement increases your visibility and builds your academic reputation.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Follow Relevant Researchers: </w:t>
      </w:r>
      <w:r>
        <w:rPr>
          <w:rFonts w:ascii="Cambria" w:hAnsi="Cambria" w:eastAsia="Cambria"/>
          <w:b w:val="0"/>
          <w:i w:val="0"/>
          <w:sz w:val="22"/>
        </w:rPr>
        <w:t>Follow other researchers and institutions in your field to stay updated on their work. Engaging with their research could increase your network and enhance your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Request Full Text Access: </w:t>
      </w:r>
      <w:r>
        <w:rPr>
          <w:rFonts w:ascii="Cambria" w:hAnsi="Cambria" w:eastAsia="Cambria"/>
          <w:b w:val="0"/>
          <w:i w:val="0"/>
          <w:sz w:val="22"/>
        </w:rPr>
        <w:t>If your article is behind a paywall, encourage users to request a full-text copy via ResearchGate. Providing easy access to your work can increase downloads and citations.</w:t>
      </w:r>
    </w:p>
    <w:p>
      <w:pPr>
        <w:keepNext/>
        <w:spacing w:before="280" w:after="160"/>
      </w:pPr>
      <w:r>
        <w:rPr>
          <w:rFonts w:ascii="Cambria" w:hAnsi="Cambria" w:eastAsia="Cambria"/>
          <w:b/>
          <w:i w:val="0"/>
          <w:color w:val="1F3A5F"/>
          <w:sz w:val="30"/>
        </w:rPr>
        <w:t>79.8. Conclusion</w:t>
      </w:r>
    </w:p>
    <w:p>
      <w:pPr>
        <w:spacing w:after="120" w:before="0"/>
        <w:jc w:val="both"/>
      </w:pPr>
      <w:r>
        <w:rPr>
          <w:rFonts w:ascii="Cambria" w:hAnsi="Cambria" w:eastAsia="Cambria"/>
          <w:b w:val="0"/>
          <w:i w:val="0"/>
          <w:sz w:val="22"/>
        </w:rPr>
        <w:t>ResearchGate is a powerful platform for researchers to build their academic network, increase the visibility of their work, and track its impact through citations and other metrics. While it has some limitations, such as the potential for inaccurate data and inconsistencies in citation tracking, it remains a valuable tool for researchers looking to engage with the academic community, share their work, and enhance their professional reputation. By actively participating in the community and sharing research, authors can improve their citation count and network effectively.</w:t>
      </w:r>
    </w:p>
    <w:p>
      <w:pPr>
        <w:keepNext/>
        <w:spacing w:before="360" w:after="200"/>
      </w:pPr>
      <w:r>
        <w:rPr>
          <w:rFonts w:ascii="Cambria" w:hAnsi="Cambria" w:eastAsia="Cambria"/>
          <w:b/>
          <w:i w:val="0"/>
          <w:color w:val="1F3A5F"/>
          <w:sz w:val="36"/>
        </w:rPr>
        <w:t>80.PubMed</w:t>
      </w:r>
    </w:p>
    <w:p>
      <w:pPr>
        <w:spacing w:after="120" w:before="0"/>
        <w:jc w:val="both"/>
      </w:pPr>
      <w:r>
        <w:rPr>
          <w:rFonts w:ascii="Cambria" w:hAnsi="Cambria" w:eastAsia="Cambria"/>
          <w:b w:val="0"/>
          <w:i w:val="0"/>
          <w:sz w:val="22"/>
        </w:rPr>
        <w:t>PubMed is a free search engine primarily designed to access biomedical and life sciences literature, providing a comprehensive database of medical, clinical, and scientific research. It is maintained by the National Library of Medicine (NLM) at the National Institutes of Health (NIH) in the United States. PubMed contains over 30 million citations for a wide range of topics in medicine, healthcare, biological sciences, and related fields.</w:t>
      </w:r>
    </w:p>
    <w:p>
      <w:pPr>
        <w:keepNext/>
        <w:spacing w:before="280" w:after="160"/>
      </w:pPr>
      <w:r>
        <w:rPr>
          <w:rFonts w:ascii="Cambria" w:hAnsi="Cambria" w:eastAsia="Cambria"/>
          <w:b/>
          <w:i w:val="0"/>
          <w:color w:val="1F3A5F"/>
          <w:sz w:val="30"/>
        </w:rPr>
        <w:t>80.1. What is PubMed?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PubMed is an online database that provides access to a vast repository of biomedical literature. It includes citations from journals, books, clinical studies, and other health-related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PubMed’s primary purpose is to provide easy access to scientific research related to medicine, healthcare, and biological sciences. It allows researchers, healthcare professionals, and students to search for relevant studies, articles, and clinical data in the field of biomedicine.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PubMed covers biomedical, health-related, and life sciences topics, including fields like pharmacology, genetics, epidemiology, immunology, nursing, clinical medicine, psychology, public health, and environmental health.</w:t>
      </w:r>
    </w:p>
    <w:p>
      <w:pPr>
        <w:keepNext/>
        <w:spacing w:before="280" w:after="160"/>
      </w:pPr>
      <w:r>
        <w:rPr>
          <w:rFonts w:ascii="Cambria" w:hAnsi="Cambria" w:eastAsia="Cambria"/>
          <w:b/>
          <w:i w:val="0"/>
          <w:color w:val="1F3A5F"/>
          <w:sz w:val="30"/>
        </w:rPr>
        <w:t>80.2. Key Features of PubMed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 </w:t>
      </w:r>
      <w:r>
        <w:rPr>
          <w:rFonts w:ascii="Cambria" w:hAnsi="Cambria" w:eastAsia="Cambria"/>
          <w:b w:val="0"/>
          <w:i w:val="0"/>
          <w:sz w:val="22"/>
        </w:rPr>
        <w:t>PubMed provides access to millions of citations and abstracts from a wide variety of biomedical journals, including peer-reviewed articles, reviews, and clinical studies. It also includes a vast collection of clinical guidelines, books, and conference proceedings.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w:t>
      </w:r>
      <w:r>
        <w:rPr>
          <w:rFonts w:ascii="Cambria" w:hAnsi="Cambria" w:eastAsia="Cambria"/>
          <w:b w:val="0"/>
          <w:i w:val="0"/>
          <w:sz w:val="22"/>
        </w:rPr>
        <w:t>PubMed is freely accessible to everyone, providing public access to highquality medical literature and research data without any subscription fees or institutional access requirements.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Clinical and Research Articles: </w:t>
      </w:r>
      <w:r>
        <w:rPr>
          <w:rFonts w:ascii="Cambria" w:hAnsi="Cambria" w:eastAsia="Cambria"/>
          <w:b w:val="0"/>
          <w:i w:val="0"/>
          <w:sz w:val="22"/>
        </w:rPr>
        <w:t>PubMed offers access to both clinical articles (such as case reports and treatment guidelines) and research articles (including experimental studies, reviews, and meta-analyses).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Options: </w:t>
      </w:r>
      <w:r>
        <w:rPr>
          <w:rFonts w:ascii="Cambria" w:hAnsi="Cambria" w:eastAsia="Cambria"/>
          <w:b w:val="0"/>
          <w:i w:val="0"/>
          <w:sz w:val="22"/>
        </w:rPr>
        <w:t>PubMed has a highly functional search engine with advanced filtering options, allowing users to search by specific criteria such as author, journal, publication date, keywords, and mesh terms (Medical Subject Headings).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MeSH Terms: </w:t>
      </w:r>
      <w:r>
        <w:rPr>
          <w:rFonts w:ascii="Cambria" w:hAnsi="Cambria" w:eastAsia="Cambria"/>
          <w:b w:val="0"/>
          <w:i w:val="0"/>
          <w:sz w:val="22"/>
        </w:rPr>
        <w:t>PubMed uses MeSH (Medical Subject Headings) to index articles, which allows for precise, consistent categorization of medical terms and concepts. MeSH terms make it easier to locate articles on specific health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PubMed Central (PMC): </w:t>
      </w:r>
      <w:r>
        <w:rPr>
          <w:rFonts w:ascii="Cambria" w:hAnsi="Cambria" w:eastAsia="Cambria"/>
          <w:b w:val="0"/>
          <w:i w:val="0"/>
          <w:sz w:val="22"/>
        </w:rPr>
        <w:t>PubMed also links to PubMed Central (PMC), a repository of full-text articles, providing free access to a growing number of open access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References: </w:t>
      </w:r>
      <w:r>
        <w:rPr>
          <w:rFonts w:ascii="Cambria" w:hAnsi="Cambria" w:eastAsia="Cambria"/>
          <w:b w:val="0"/>
          <w:i w:val="0"/>
          <w:sz w:val="22"/>
        </w:rPr>
        <w:t>PubMed provides citation counts for articles and allows users to view the references of each article. It is a valuable tool for finding related studies and building research bibliographies.</w:t>
      </w:r>
    </w:p>
    <w:p>
      <w:pPr>
        <w:keepNext/>
        <w:spacing w:before="280" w:after="160"/>
      </w:pPr>
      <w:r>
        <w:rPr>
          <w:rFonts w:ascii="Cambria" w:hAnsi="Cambria" w:eastAsia="Cambria"/>
          <w:b/>
          <w:i w:val="0"/>
          <w:color w:val="1F3A5F"/>
          <w:sz w:val="30"/>
        </w:rPr>
        <w:t>80.3. How PubMed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Searching: </w:t>
      </w:r>
      <w:r>
        <w:rPr>
          <w:rFonts w:ascii="Cambria" w:hAnsi="Cambria" w:eastAsia="Cambria"/>
          <w:b w:val="0"/>
          <w:i w:val="0"/>
          <w:sz w:val="22"/>
        </w:rPr>
        <w:t>Users can search PubMed by entering keywords, author names, titles, or MeSH terms. PubMed’s search algorithm returns articles and abstracts that are relevant to the search terms.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Filters and Advanced Search: </w:t>
      </w:r>
      <w:r>
        <w:rPr>
          <w:rFonts w:ascii="Cambria" w:hAnsi="Cambria" w:eastAsia="Cambria"/>
          <w:b w:val="0"/>
          <w:i w:val="0"/>
          <w:sz w:val="22"/>
        </w:rPr>
        <w:t>PubMed allows users to apply various filters,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 date range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Article type (e.g., clinical trials, reviews)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Species (e.g., human or animal studies)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Text availability (e.g., free full text, abstract only)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Language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While PubMed provides links to the abstracts and citations of articles, full-text access is available through linked resources such as PubMed Central (PMC) or publisher websites. Some journals also offer open access to their full-text content through PubMed.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Management: </w:t>
      </w:r>
      <w:r>
        <w:rPr>
          <w:rFonts w:ascii="Cambria" w:hAnsi="Cambria" w:eastAsia="Cambria"/>
          <w:b w:val="0"/>
          <w:i w:val="0"/>
          <w:sz w:val="22"/>
        </w:rPr>
        <w:t>Users can save their search results, create bibliographies, and export citations in various formats (e.g., RIS, EndNote, BibTeX, XML) for reference management tools.</w:t>
      </w:r>
    </w:p>
    <w:p>
      <w:pPr>
        <w:keepNext/>
        <w:spacing w:before="280" w:after="160"/>
      </w:pPr>
      <w:r>
        <w:rPr>
          <w:rFonts w:ascii="Cambria" w:hAnsi="Cambria" w:eastAsia="Cambria"/>
          <w:b/>
          <w:i w:val="0"/>
          <w:color w:val="1F3A5F"/>
          <w:sz w:val="30"/>
        </w:rPr>
        <w:t>80.4. Benefits of PubMed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w:t>
      </w:r>
      <w:r>
        <w:rPr>
          <w:rFonts w:ascii="Cambria" w:hAnsi="Cambria" w:eastAsia="Cambria"/>
          <w:b w:val="0"/>
          <w:i w:val="0"/>
          <w:sz w:val="22"/>
        </w:rPr>
        <w:t>PubMed is freely accessible to anyone with an internet connection, making it a key resource for researchers, clinicians, and students across the globe. Its open access policy allows everyone to benefit from the wealth of knowledge available in the biomedical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Reliable and Comprehensive: </w:t>
      </w:r>
      <w:r>
        <w:rPr>
          <w:rFonts w:ascii="Cambria" w:hAnsi="Cambria" w:eastAsia="Cambria"/>
          <w:b w:val="0"/>
          <w:i w:val="0"/>
          <w:sz w:val="22"/>
        </w:rPr>
        <w:t>PubMed is one of the most comprehensive databases in the world for biomedical and healthcare literature, and it includes only high-quality, peer-reviewed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Clinical Relevance: </w:t>
      </w:r>
      <w:r>
        <w:rPr>
          <w:rFonts w:ascii="Cambria" w:hAnsi="Cambria" w:eastAsia="Cambria"/>
          <w:b w:val="0"/>
          <w:i w:val="0"/>
          <w:sz w:val="22"/>
        </w:rPr>
        <w:t>PubMed provides access to clinical data and studies that are directly relevant professionals can guidelines.</w:t>
      </w:r>
    </w:p>
    <w:p>
      <w:pPr>
        <w:spacing w:after="120" w:before="0"/>
        <w:jc w:val="both"/>
      </w:pPr>
      <w:r>
        <w:rPr>
          <w:rFonts w:ascii="Cambria" w:hAnsi="Cambria" w:eastAsia="Cambria"/>
          <w:b w:val="0"/>
          <w:i w:val="0"/>
          <w:sz w:val="22"/>
        </w:rPr>
        <w:t>to healthcare practice. Researchers, clinicians, and medical use PubMed to access evidence-based medical research and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MeSH Terms for Precision: </w:t>
      </w:r>
      <w:r>
        <w:rPr>
          <w:rFonts w:ascii="Cambria" w:hAnsi="Cambria" w:eastAsia="Cambria"/>
          <w:b w:val="0"/>
          <w:i w:val="0"/>
          <w:sz w:val="22"/>
        </w:rPr>
        <w:t>The use of MeSH terms ensures that searches are precise and relevant. It standardizes medical terminology and enables users to locate highly specific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Capabilities: </w:t>
      </w:r>
      <w:r>
        <w:rPr>
          <w:rFonts w:ascii="Cambria" w:hAnsi="Cambria" w:eastAsia="Cambria"/>
          <w:b w:val="0"/>
          <w:i w:val="0"/>
          <w:sz w:val="22"/>
        </w:rPr>
        <w:t>PubMed offers robust search features such as Boolean operators, field-specific searches, and filters to refine search results. This helps users find exactly the information they need quickly.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Metrics: </w:t>
      </w:r>
      <w:r>
        <w:rPr>
          <w:rFonts w:ascii="Cambria" w:hAnsi="Cambria" w:eastAsia="Cambria"/>
          <w:b w:val="0"/>
          <w:i w:val="0"/>
          <w:sz w:val="22"/>
        </w:rPr>
        <w:t>PubMed tracks citations for articles, allowing users to identify highly-cited works in specific fields and measure the impact of research.</w:t>
      </w:r>
    </w:p>
    <w:p>
      <w:pPr>
        <w:keepNext/>
        <w:spacing w:before="280" w:after="160"/>
      </w:pPr>
      <w:r>
        <w:rPr>
          <w:rFonts w:ascii="Cambria" w:hAnsi="Cambria" w:eastAsia="Cambria"/>
          <w:b/>
          <w:i w:val="0"/>
          <w:color w:val="1F3A5F"/>
          <w:sz w:val="30"/>
        </w:rPr>
        <w:t>80.5. How to Use PubMed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Basic Search: </w:t>
      </w:r>
      <w:r>
        <w:rPr>
          <w:rFonts w:ascii="Cambria" w:hAnsi="Cambria" w:eastAsia="Cambria"/>
          <w:b w:val="0"/>
          <w:i w:val="0"/>
          <w:sz w:val="22"/>
        </w:rPr>
        <w:t>To use PubMed, start by typing your keywords, author names, or titles into the search bar. PubMed will return a list of articles based on relevance.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w:t>
      </w:r>
      <w:r>
        <w:rPr>
          <w:rFonts w:ascii="Cambria" w:hAnsi="Cambria" w:eastAsia="Cambria"/>
          <w:b w:val="0"/>
          <w:i w:val="0"/>
          <w:sz w:val="22"/>
        </w:rPr>
        <w:t>Use the Advanced Search option for more specific queries. This allows you to filter results by criteria such as publication date, article type,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Saving and Exporting Results: </w:t>
      </w:r>
      <w:r>
        <w:rPr>
          <w:rFonts w:ascii="Cambria" w:hAnsi="Cambria" w:eastAsia="Cambria"/>
          <w:b w:val="0"/>
          <w:i w:val="0"/>
          <w:sz w:val="22"/>
        </w:rPr>
        <w:t>You can save searches or email results to yourself. You can also export citations to reference management software like EndNote, Mendeley, or Zotero for further use.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Linking to Full Text: </w:t>
      </w:r>
      <w:r>
        <w:rPr>
          <w:rFonts w:ascii="Cambria" w:hAnsi="Cambria" w:eastAsia="Cambria"/>
          <w:b w:val="0"/>
          <w:i w:val="0"/>
          <w:sz w:val="22"/>
        </w:rPr>
        <w:t>PubMed provides links to full-text articles hosted on other platforms (such as PubMed Central, publisher websites, or open access repositories), making it easier to access the complete text of articles.</w:t>
      </w:r>
    </w:p>
    <w:p>
      <w:pPr>
        <w:keepNext/>
        <w:spacing w:before="280" w:after="160"/>
      </w:pPr>
      <w:r>
        <w:rPr>
          <w:rFonts w:ascii="Cambria" w:hAnsi="Cambria" w:eastAsia="Cambria"/>
          <w:b/>
          <w:i w:val="0"/>
          <w:color w:val="1F3A5F"/>
          <w:sz w:val="30"/>
        </w:rPr>
        <w:t>80.6. PubMed Central (PMC)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PubMed Central (PMC) is a free digital repository that archives the full text of biomedical and life sciences journal articles. It is directly integrated with PubMed, providing users with open access to full-text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Importance: </w:t>
      </w:r>
      <w:r>
        <w:rPr>
          <w:rFonts w:ascii="Cambria" w:hAnsi="Cambria" w:eastAsia="Cambria"/>
          <w:b w:val="0"/>
          <w:i w:val="0"/>
          <w:sz w:val="22"/>
        </w:rPr>
        <w:t>Articles indexed in PubMed and available in PMC are often open access, meaning they can be accessed without a subscription or institutional access. This promotes free access to scientific knowledge, especially for underrepresented research areas or lower-income countries.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Example: </w:t>
      </w:r>
      <w:r>
        <w:rPr>
          <w:rFonts w:ascii="Cambria" w:hAnsi="Cambria" w:eastAsia="Cambria"/>
          <w:b w:val="0"/>
          <w:i w:val="0"/>
          <w:sz w:val="22"/>
        </w:rPr>
        <w:t>When you search PubMed for a topic, you can often find links to full-text articles hosted on PMC, which provide free access to the article.</w:t>
      </w:r>
    </w:p>
    <w:p>
      <w:pPr>
        <w:keepNext/>
        <w:spacing w:before="280" w:after="160"/>
      </w:pPr>
      <w:r>
        <w:rPr>
          <w:rFonts w:ascii="Cambria" w:hAnsi="Cambria" w:eastAsia="Cambria"/>
          <w:b/>
          <w:i w:val="0"/>
          <w:color w:val="1F3A5F"/>
          <w:sz w:val="30"/>
        </w:rPr>
        <w:t>80.7. PubMed vs. Other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PubMed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broad academic search engine that includes scholarly articles from various disciplines, while PubMed specifically focuses on biomedical and life sciences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includes both peer-reviewed and non-peer-reviewed sources, whereas PubMed indexes only peer-reviewed articles from reputable journals and repositories.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PubMed provides more advanced filtering options and is a more specialized resource for healthcare and medical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PubMed vs. 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is a multidisciplinary database that includes biomedical content but also covers fields like engineering, social sciences, and arts. In comparison, PubMed is specifically focused on biomedical and healthcare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provides more citation metrics and analytics, such as the h-index for authors and journals, while PubMed is more focused on direct access to articles and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PubMed vs. Web of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 of Science is a more comprehensive database across many disciplines, while PubMed focuses specifically on biomedical and life sciences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 of Science has a broader range of citation and indexing tools for research evaluation, while PubMed excels in its search capabilities for life sciences and medical research.</w:t>
      </w:r>
    </w:p>
    <w:p>
      <w:pPr>
        <w:keepNext/>
        <w:spacing w:before="280" w:after="160"/>
      </w:pPr>
      <w:r>
        <w:rPr>
          <w:rFonts w:ascii="Cambria" w:hAnsi="Cambria" w:eastAsia="Cambria"/>
          <w:b/>
          <w:i w:val="0"/>
          <w:color w:val="1F3A5F"/>
          <w:sz w:val="30"/>
        </w:rPr>
        <w:t>80.8. Limitations of PubMed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Full Text: </w:t>
      </w:r>
      <w:r>
        <w:rPr>
          <w:rFonts w:ascii="Cambria" w:hAnsi="Cambria" w:eastAsia="Cambria"/>
          <w:b w:val="0"/>
          <w:i w:val="0"/>
          <w:sz w:val="22"/>
        </w:rPr>
        <w:t>While PubMed provides access to millions of abstracts and citations, access to full-text articles often requires a subscription or purchase unless the article is open access or hosted on PubMed Central.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Non-English Content: </w:t>
      </w:r>
      <w:r>
        <w:rPr>
          <w:rFonts w:ascii="Cambria" w:hAnsi="Cambria" w:eastAsia="Cambria"/>
          <w:b w:val="0"/>
          <w:i w:val="0"/>
          <w:sz w:val="22"/>
        </w:rPr>
        <w:t>While PubMed contains some articles in languages other than English, the vast majority of content is in English, making it less comprehensive for non-English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All Research is Indexed: </w:t>
      </w:r>
      <w:r>
        <w:rPr>
          <w:rFonts w:ascii="Cambria" w:hAnsi="Cambria" w:eastAsia="Cambria"/>
          <w:b w:val="0"/>
          <w:i w:val="0"/>
          <w:sz w:val="22"/>
        </w:rPr>
        <w:t>Not all biomedical and life sciences content is indexed in PubMed, especially if it is published in non-peer-reviewed journals or non-scientific publications.</w:t>
      </w:r>
    </w:p>
    <w:p>
      <w:pPr>
        <w:keepNext/>
        <w:spacing w:before="280" w:after="160"/>
      </w:pPr>
      <w:r>
        <w:rPr>
          <w:rFonts w:ascii="Cambria" w:hAnsi="Cambria" w:eastAsia="Cambria"/>
          <w:b/>
          <w:i w:val="0"/>
          <w:color w:val="1F3A5F"/>
          <w:sz w:val="30"/>
        </w:rPr>
        <w:t>80.9. How to Improve Your Research with PubMed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Use PubMed alerts to receive updates on new publications in your field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Refine Searches: </w:t>
      </w:r>
      <w:r>
        <w:rPr>
          <w:rFonts w:ascii="Cambria" w:hAnsi="Cambria" w:eastAsia="Cambria"/>
          <w:b w:val="0"/>
          <w:i w:val="0"/>
          <w:sz w:val="22"/>
        </w:rPr>
        <w:t>Use advanced search filters to narrow your queries by date, author, journal, or topic.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MeSH Terms: </w:t>
      </w:r>
      <w:r>
        <w:rPr>
          <w:rFonts w:ascii="Cambria" w:hAnsi="Cambria" w:eastAsia="Cambria"/>
          <w:b w:val="0"/>
          <w:i w:val="0"/>
          <w:sz w:val="22"/>
        </w:rPr>
        <w:t>Incorporate MeSH (Medical Subject Headings) terms in your searches to ensure precise and relevant results.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Full Texts: </w:t>
      </w:r>
      <w:r>
        <w:rPr>
          <w:rFonts w:ascii="Cambria" w:hAnsi="Cambria" w:eastAsia="Cambria"/>
          <w:b w:val="0"/>
          <w:i w:val="0"/>
          <w:sz w:val="22"/>
        </w:rPr>
        <w:t>Use PubMed Central to access free full-text articles and ensure your research has easy access to relevant studies.</w:t>
      </w:r>
    </w:p>
    <w:p>
      <w:pPr>
        <w:keepNext/>
        <w:spacing w:before="280" w:after="160"/>
      </w:pPr>
      <w:r>
        <w:rPr>
          <w:rFonts w:ascii="Cambria" w:hAnsi="Cambria" w:eastAsia="Cambria"/>
          <w:b/>
          <w:i w:val="0"/>
          <w:color w:val="1F3A5F"/>
          <w:sz w:val="30"/>
        </w:rPr>
        <w:t>80.10. Conclusion</w:t>
      </w:r>
    </w:p>
    <w:p>
      <w:pPr>
        <w:spacing w:after="120" w:before="0"/>
        <w:jc w:val="both"/>
      </w:pPr>
      <w:r>
        <w:rPr>
          <w:rFonts w:ascii="Cambria" w:hAnsi="Cambria" w:eastAsia="Cambria"/>
          <w:b w:val="0"/>
          <w:i w:val="0"/>
          <w:sz w:val="22"/>
        </w:rPr>
        <w:t>PubMed is an essential resource for biomedical and life sciences research. It provides easy access to a vast amount of peer-reviewed literature, making it invaluable for researchers, healthcare professionals, and students. With its advanced search capabilities, citation tools, and access to PubMed Central, it offers a comprehensive platform for discovering research and staying current in the field of medical and biological sciences.</w:t>
      </w:r>
    </w:p>
    <w:p>
      <w:pPr>
        <w:keepNext/>
        <w:spacing w:before="360" w:after="200"/>
      </w:pPr>
      <w:r>
        <w:rPr>
          <w:rFonts w:ascii="Cambria" w:hAnsi="Cambria" w:eastAsia="Cambria"/>
          <w:b/>
          <w:i w:val="0"/>
          <w:color w:val="1F3A5F"/>
          <w:sz w:val="36"/>
        </w:rPr>
        <w:t>81.Manupatra</w:t>
      </w:r>
    </w:p>
    <w:p>
      <w:pPr>
        <w:spacing w:after="120" w:before="0"/>
        <w:jc w:val="both"/>
      </w:pPr>
      <w:r>
        <w:rPr>
          <w:rFonts w:ascii="Cambria" w:hAnsi="Cambria" w:eastAsia="Cambria"/>
          <w:b w:val="0"/>
          <w:i w:val="0"/>
          <w:sz w:val="22"/>
        </w:rPr>
        <w:t>Manupatra is a leading legal research and database platform widely used in India for accessing legal content, statutes, case law, judicial decisions, and legal news. It is designed to serve legal professionals, including lawyers, judges, researchers, academics, and students, by providing them with an organized and accessible collection of legal materials. Manupatra is known for its comprehensive database and powerful search capabilities tailored for the Indian legal system.</w:t>
      </w:r>
    </w:p>
    <w:p>
      <w:pPr>
        <w:keepNext/>
        <w:spacing w:before="280" w:after="160"/>
      </w:pPr>
      <w:r>
        <w:rPr>
          <w:rFonts w:ascii="Cambria" w:hAnsi="Cambria" w:eastAsia="Cambria"/>
          <w:b/>
          <w:i w:val="0"/>
          <w:color w:val="1F3A5F"/>
          <w:sz w:val="30"/>
        </w:rPr>
        <w:t>81.1. What is Manupatra?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Manupatra is an online legal research database and platform that offers access to Indian case law, statutes, legal commentary, articles, legislative news, and judicial decisions. It is one of the most widely used legal research tools in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Manupatra aims to help legal professionals find relevant case laws, statutes, legal commentaries, and other legal information quickly and efficiently. It provides tools for both legal research and case preparation.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platform focuses primarily on Indian legal content but also includes some international legal resources. Manupatra covers all major branches of law, including criminal law, constitutional law, civil law, corporate law, taxation law, and intellectual property law.</w:t>
      </w:r>
    </w:p>
    <w:p>
      <w:pPr>
        <w:keepNext/>
        <w:spacing w:before="280" w:after="160"/>
      </w:pPr>
      <w:r>
        <w:rPr>
          <w:rFonts w:ascii="Cambria" w:hAnsi="Cambria" w:eastAsia="Cambria"/>
          <w:b/>
          <w:i w:val="0"/>
          <w:color w:val="1F3A5F"/>
          <w:sz w:val="30"/>
        </w:rPr>
        <w:t>81.2. Key Features of Manupatra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Case Law Database: </w:t>
      </w:r>
      <w:r>
        <w:rPr>
          <w:rFonts w:ascii="Cambria" w:hAnsi="Cambria" w:eastAsia="Cambria"/>
          <w:b w:val="0"/>
          <w:i w:val="0"/>
          <w:sz w:val="22"/>
        </w:rPr>
        <w:t>Manupatra provides a vast repository of case law, including decisions from the Supreme Court of India, High Courts, and various tribunals. The database contains over 10 million case law entries, making it a powerful tool for legal research in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Statutes and Legislation: </w:t>
      </w:r>
      <w:r>
        <w:rPr>
          <w:rFonts w:ascii="Cambria" w:hAnsi="Cambria" w:eastAsia="Cambria"/>
          <w:b w:val="0"/>
          <w:i w:val="0"/>
          <w:sz w:val="22"/>
        </w:rPr>
        <w:t>Manupatra offers access to the full text of Indian statutes and legislation, including central and state laws, ordinances, acts, and rules. It also includes amendments and notifications related to laws.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Legal Journals and Commentaries: </w:t>
      </w:r>
      <w:r>
        <w:rPr>
          <w:rFonts w:ascii="Cambria" w:hAnsi="Cambria" w:eastAsia="Cambria"/>
          <w:b w:val="0"/>
          <w:i w:val="0"/>
          <w:sz w:val="22"/>
        </w:rPr>
        <w:t>The platform includes access to legal commentaries, journals, and articles written by experts in various legal fields. These resources provide detailed analysis and interpretation of laws and case laws.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Judicial Decisions: </w:t>
      </w:r>
      <w:r>
        <w:rPr>
          <w:rFonts w:ascii="Cambria" w:hAnsi="Cambria" w:eastAsia="Cambria"/>
          <w:b w:val="0"/>
          <w:i w:val="0"/>
          <w:sz w:val="22"/>
        </w:rPr>
        <w:t>Manupatra provides searchable records of judicial decisions, allowing users to find relevant rulings based on keywords, case numbers, or the names of the parties involved.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Filtering Tools: </w:t>
      </w:r>
      <w:r>
        <w:rPr>
          <w:rFonts w:ascii="Cambria" w:hAnsi="Cambria" w:eastAsia="Cambria"/>
          <w:b w:val="0"/>
          <w:i w:val="0"/>
          <w:sz w:val="22"/>
        </w:rPr>
        <w:t>Manupatra offers powerful search capabilities, enabling users to search case law and statutes using keywords, legal phrases, case names, sections, or even judges’ names. The filtering system helps narrow down results by court, date, and other parameters.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Updates and Alerts: </w:t>
      </w:r>
      <w:r>
        <w:rPr>
          <w:rFonts w:ascii="Cambria" w:hAnsi="Cambria" w:eastAsia="Cambria"/>
          <w:b w:val="0"/>
          <w:i w:val="0"/>
          <w:sz w:val="22"/>
        </w:rPr>
        <w:t>Users can set up alerts to receive notifications about new judgments, amendments, and legal news in their area of interest. This feature helps keep legal professionals up-to-date on the latest developments in law.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Legal News and Current Affairs: </w:t>
      </w:r>
      <w:r>
        <w:rPr>
          <w:rFonts w:ascii="Cambria" w:hAnsi="Cambria" w:eastAsia="Cambria"/>
          <w:b w:val="0"/>
          <w:i w:val="0"/>
          <w:sz w:val="22"/>
        </w:rPr>
        <w:t>Manupatra provides news updates on legal developments, such as new legislation, landmark judgments, and other legal events. This feature helps legal professionals stay informed about the dynamic legal landscape in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Customizable Workspace: </w:t>
      </w:r>
      <w:r>
        <w:rPr>
          <w:rFonts w:ascii="Cambria" w:hAnsi="Cambria" w:eastAsia="Cambria"/>
          <w:b w:val="0"/>
          <w:i w:val="0"/>
          <w:sz w:val="22"/>
        </w:rPr>
        <w:t>Users can create a personalized workspace where they can save searches, favorite case law, and organize their legal materials for easier access.</w:t>
      </w:r>
    </w:p>
    <w:p>
      <w:pPr>
        <w:keepNext/>
        <w:spacing w:before="280" w:after="160"/>
      </w:pPr>
      <w:r>
        <w:rPr>
          <w:rFonts w:ascii="Cambria" w:hAnsi="Cambria" w:eastAsia="Cambria"/>
          <w:b/>
          <w:i w:val="0"/>
          <w:color w:val="1F3A5F"/>
          <w:sz w:val="30"/>
        </w:rPr>
        <w:t>81.3. How Manupatra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Subscription-Based: </w:t>
      </w:r>
      <w:r>
        <w:rPr>
          <w:rFonts w:ascii="Cambria" w:hAnsi="Cambria" w:eastAsia="Cambria"/>
          <w:b w:val="0"/>
          <w:i w:val="0"/>
          <w:sz w:val="22"/>
        </w:rPr>
        <w:t>Manupatra operates on a subscription model, providing users with access to its extensive database. Institutions like law firms, universities, courts, and individual legal professionals subscribe to the platform for access to its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Manupatra provides a search bar and advanced filters that allow users to conduct detailed searches for case law, legal articles, statutes, and legal commentaries. Users can enter specific terms, case names, or legal sections to find relevant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Case Law Analysis: </w:t>
      </w:r>
      <w:r>
        <w:rPr>
          <w:rFonts w:ascii="Cambria" w:hAnsi="Cambria" w:eastAsia="Cambria"/>
          <w:b w:val="0"/>
          <w:i w:val="0"/>
          <w:sz w:val="22"/>
        </w:rPr>
        <w:t>Manupatra helps users not only find case laws but also analyze the relationship between cases, such as overruled cases or cases that cite a particular judgment. This is crucial for understanding the precedent and legal evolution of cases in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Publications: </w:t>
      </w:r>
      <w:r>
        <w:rPr>
          <w:rFonts w:ascii="Cambria" w:hAnsi="Cambria" w:eastAsia="Cambria"/>
          <w:b w:val="0"/>
          <w:i w:val="0"/>
          <w:sz w:val="22"/>
        </w:rPr>
        <w:t>Manupatra allows users to access journals, articles, and books related to specific legal topics, offering valuable context and legal analysis for research and legal practice.</w:t>
      </w:r>
    </w:p>
    <w:p>
      <w:pPr>
        <w:keepNext/>
        <w:spacing w:before="280" w:after="160"/>
      </w:pPr>
      <w:r>
        <w:rPr>
          <w:rFonts w:ascii="Cambria" w:hAnsi="Cambria" w:eastAsia="Cambria"/>
          <w:b/>
          <w:i w:val="0"/>
          <w:color w:val="1F3A5F"/>
          <w:sz w:val="30"/>
        </w:rPr>
        <w:t>81.4. Benefits of Using Manupatra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Indian Legal Database: </w:t>
      </w:r>
      <w:r>
        <w:rPr>
          <w:rFonts w:ascii="Cambria" w:hAnsi="Cambria" w:eastAsia="Cambria"/>
          <w:b w:val="0"/>
          <w:i w:val="0"/>
          <w:sz w:val="22"/>
        </w:rPr>
        <w:t>Manupatra provides a comprehensive, easyto-use database of Indian case law, statutes, and legal resources, making it an essential tool for legal professionals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TimeSaving Search Features: </w:t>
      </w:r>
      <w:r>
        <w:rPr>
          <w:rFonts w:ascii="Cambria" w:hAnsi="Cambria" w:eastAsia="Cambria"/>
          <w:b w:val="0"/>
          <w:i w:val="0"/>
          <w:sz w:val="22"/>
        </w:rPr>
        <w:t>Manupatra’s advanced search tools allow users to find relevant information in a fraction of the time it would take to manually search through physical law books or other databases. This saves valuable time for legal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Reliable and Authoritative Content: </w:t>
      </w:r>
      <w:r>
        <w:rPr>
          <w:rFonts w:ascii="Cambria" w:hAnsi="Cambria" w:eastAsia="Cambria"/>
          <w:b w:val="0"/>
          <w:i w:val="0"/>
          <w:sz w:val="22"/>
        </w:rPr>
        <w:t>The platform offers authentic and authoritative content from trusted sources like the Supreme Court, High Courts, and other legal bodies. This ensures that users are accessing high-quality legal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and Collaborative Features: </w:t>
      </w:r>
      <w:r>
        <w:rPr>
          <w:rFonts w:ascii="Cambria" w:hAnsi="Cambria" w:eastAsia="Cambria"/>
          <w:b w:val="0"/>
          <w:i w:val="0"/>
          <w:sz w:val="22"/>
        </w:rPr>
        <w:t>Users can save searches, share resources with colleagues, and collaborate on case preparations, making it easier to manage research and share insights in a professional setting.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RealTime Updates: </w:t>
      </w:r>
      <w:r>
        <w:rPr>
          <w:rFonts w:ascii="Cambria" w:hAnsi="Cambria" w:eastAsia="Cambria"/>
          <w:b w:val="0"/>
          <w:i w:val="0"/>
          <w:sz w:val="22"/>
        </w:rPr>
        <w:t>The platform’s real-time updates feature ensures that users stay informed about the latest judgments, legal reforms, and amendments, which is critical for keeping pace with the rapidly changing legal landscape in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Enhanced Legal Analysis: </w:t>
      </w:r>
      <w:r>
        <w:rPr>
          <w:rFonts w:ascii="Cambria" w:hAnsi="Cambria" w:eastAsia="Cambria"/>
          <w:b w:val="0"/>
          <w:i w:val="0"/>
          <w:sz w:val="22"/>
        </w:rPr>
        <w:t>The platform allows legal professionals to perform detailed legal analysis by linking relevant cases, statutes, and precedents, helping to build stronger arguments and prepare for cases more effectively.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Access to Legal News: </w:t>
      </w:r>
      <w:r>
        <w:rPr>
          <w:rFonts w:ascii="Cambria" w:hAnsi="Cambria" w:eastAsia="Cambria"/>
          <w:b w:val="0"/>
          <w:i w:val="0"/>
          <w:sz w:val="22"/>
        </w:rPr>
        <w:t>Manupatra provides timely updates on legal news, allowing users to stay informed about important developments in the legal world and act accordingly.</w:t>
      </w:r>
    </w:p>
    <w:p>
      <w:pPr>
        <w:keepNext/>
        <w:spacing w:before="280" w:after="160"/>
      </w:pPr>
      <w:r>
        <w:rPr>
          <w:rFonts w:ascii="Cambria" w:hAnsi="Cambria" w:eastAsia="Cambria"/>
          <w:b/>
          <w:i w:val="0"/>
          <w:color w:val="1F3A5F"/>
          <w:sz w:val="30"/>
        </w:rPr>
        <w:t>81.5. How to Access Manupatra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Access: </w:t>
      </w:r>
      <w:r>
        <w:rPr>
          <w:rFonts w:ascii="Cambria" w:hAnsi="Cambria" w:eastAsia="Cambria"/>
          <w:b w:val="0"/>
          <w:i w:val="0"/>
          <w:sz w:val="22"/>
        </w:rPr>
        <w:t>Many law firms, universities, and legal institutions offer institutional subscriptions to Manupatra. In such cases, users can access the platform through their institution’s login credentials.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Individual Subscription: </w:t>
      </w:r>
      <w:r>
        <w:rPr>
          <w:rFonts w:ascii="Cambria" w:hAnsi="Cambria" w:eastAsia="Cambria"/>
          <w:b w:val="0"/>
          <w:i w:val="0"/>
          <w:sz w:val="22"/>
        </w:rPr>
        <w:t>Legal professionals can also subscribe to Manupatra for personal use, gaining access to the platform for individual research and practice needs.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Trial Access: </w:t>
      </w:r>
      <w:r>
        <w:rPr>
          <w:rFonts w:ascii="Cambria" w:hAnsi="Cambria" w:eastAsia="Cambria"/>
          <w:b w:val="0"/>
          <w:i w:val="0"/>
          <w:sz w:val="22"/>
        </w:rPr>
        <w:t>Manupatra may offer trial access to new users who want to explore the platform before committing to a subscription.</w:t>
      </w:r>
    </w:p>
    <w:p>
      <w:pPr>
        <w:keepNext/>
        <w:spacing w:before="280" w:after="160"/>
      </w:pPr>
      <w:r>
        <w:rPr>
          <w:rFonts w:ascii="Cambria" w:hAnsi="Cambria" w:eastAsia="Cambria"/>
          <w:b/>
          <w:i w:val="0"/>
          <w:color w:val="1F3A5F"/>
          <w:sz w:val="30"/>
        </w:rPr>
        <w:t>81.6. Manupatra vs. Other Legal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Manupatra vs. Westlaw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Westlaw India is another leading legal research database offering access to case law, statutes, and legal commentaries. While both platforms provide similar features, Manupatra is more tailored to Indian case law and statutes, and offers a larger database of Indian legal content.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Westlaw India offers advanced international legal research features, while Manupatra is focused primarily on Indian law, which may make it a more relevant choice for Indian legal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Manupatra vs. LexisNexis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LexisNexis India and Manupatra are major players in the Indian legal research landscape. LexisNexis offers global coverage of legal content, while Manupatra focuses on Indian case law and statutes.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Manupatra provides more comprehensive coverage of Indian judicial decisions and local legal content, while LexisNexis may offer more international legal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Manupatra vs. PubMed: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PubMed is a database primarily for biomedical and healthcare research. While PubMed is crucial for researchers in healthcare and medicine, Manupatra is a legal resource, focusing on Indian legal content and case law.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you are involved in legal research, Manupatra would be the platform of choice, whereas PubMed serves those in the medical or biomedical fields.</w:t>
      </w:r>
    </w:p>
    <w:p>
      <w:pPr>
        <w:keepNext/>
        <w:spacing w:before="280" w:after="160"/>
      </w:pPr>
      <w:r>
        <w:rPr>
          <w:rFonts w:ascii="Cambria" w:hAnsi="Cambria" w:eastAsia="Cambria"/>
          <w:b/>
          <w:i w:val="0"/>
          <w:color w:val="1F3A5F"/>
          <w:sz w:val="30"/>
        </w:rPr>
        <w:t>81.7. Limitations of Manupatra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Costs: </w:t>
      </w:r>
      <w:r>
        <w:rPr>
          <w:rFonts w:ascii="Cambria" w:hAnsi="Cambria" w:eastAsia="Cambria"/>
          <w:b w:val="0"/>
          <w:i w:val="0"/>
          <w:sz w:val="22"/>
        </w:rPr>
        <w:t>Manupatra is a paid service, and access is typically through subscription. It may be expensive for individual users who do not have access through institutional accounts.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International Content: </w:t>
      </w:r>
      <w:r>
        <w:rPr>
          <w:rFonts w:ascii="Cambria" w:hAnsi="Cambria" w:eastAsia="Cambria"/>
          <w:b w:val="0"/>
          <w:i w:val="0"/>
          <w:sz w:val="22"/>
        </w:rPr>
        <w:t>While Manupatra excels in Indian legal content, its international legal coverage may not be as extensive as other global databases like Westlaw or LexisNexis.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Updates: </w:t>
      </w:r>
      <w:r>
        <w:rPr>
          <w:rFonts w:ascii="Cambria" w:hAnsi="Cambria" w:eastAsia="Cambria"/>
          <w:b w:val="0"/>
          <w:i w:val="0"/>
          <w:sz w:val="22"/>
        </w:rPr>
        <w:t>While Manupatra regularly updates its content, it may not always offer immediate access to the latest rulings, legislative changes, or judicial decisions, which could delay access to real-time information.</w:t>
      </w:r>
    </w:p>
    <w:p>
      <w:pPr>
        <w:keepNext/>
        <w:spacing w:before="280" w:after="160"/>
      </w:pPr>
      <w:r>
        <w:rPr>
          <w:rFonts w:ascii="Cambria" w:hAnsi="Cambria" w:eastAsia="Cambria"/>
          <w:b/>
          <w:i w:val="0"/>
          <w:color w:val="1F3A5F"/>
          <w:sz w:val="30"/>
        </w:rPr>
        <w:t>81.8. How to Improve Legal Research with Manupatra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Advanced Search: </w:t>
      </w:r>
      <w:r>
        <w:rPr>
          <w:rFonts w:ascii="Cambria" w:hAnsi="Cambria" w:eastAsia="Cambria"/>
          <w:b w:val="0"/>
          <w:i w:val="0"/>
          <w:sz w:val="22"/>
        </w:rPr>
        <w:t>Use advanced search features to find relevant case laws, statutes, and legal precedents quickly. Keywords, case citations, and judicial names can help refine results.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Judicial Decisions: </w:t>
      </w:r>
      <w:r>
        <w:rPr>
          <w:rFonts w:ascii="Cambria" w:hAnsi="Cambria" w:eastAsia="Cambria"/>
          <w:b w:val="0"/>
          <w:i w:val="0"/>
          <w:sz w:val="22"/>
        </w:rPr>
        <w:t>Keep up-to-date with recent judgments and case law developments through Manupatra’s alert system.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Analyze Case Relationships: </w:t>
      </w:r>
      <w:r>
        <w:rPr>
          <w:rFonts w:ascii="Cambria" w:hAnsi="Cambria" w:eastAsia="Cambria"/>
          <w:b w:val="0"/>
          <w:i w:val="0"/>
          <w:sz w:val="22"/>
        </w:rPr>
        <w:t>Leverage the platform’s citation analysis tools to identify related cases, overruled decisions, and precedents that influence current rulings.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Peers: </w:t>
      </w:r>
      <w:r>
        <w:rPr>
          <w:rFonts w:ascii="Cambria" w:hAnsi="Cambria" w:eastAsia="Cambria"/>
          <w:b w:val="0"/>
          <w:i w:val="0"/>
          <w:sz w:val="22"/>
        </w:rPr>
        <w:t>Share case studies, legal articles, and research findings with colleagues and peers using the platform’s collaborative features.</w:t>
      </w:r>
    </w:p>
    <w:p>
      <w:pPr>
        <w:keepNext/>
        <w:spacing w:before="280" w:after="160"/>
      </w:pPr>
      <w:r>
        <w:rPr>
          <w:rFonts w:ascii="Cambria" w:hAnsi="Cambria" w:eastAsia="Cambria"/>
          <w:b/>
          <w:i w:val="0"/>
          <w:color w:val="1F3A5F"/>
          <w:sz w:val="30"/>
        </w:rPr>
        <w:t>81.9. Conclusion</w:t>
      </w:r>
    </w:p>
    <w:p>
      <w:pPr>
        <w:spacing w:after="120" w:before="0"/>
        <w:jc w:val="both"/>
      </w:pPr>
      <w:r>
        <w:rPr>
          <w:rFonts w:ascii="Cambria" w:hAnsi="Cambria" w:eastAsia="Cambria"/>
          <w:b w:val="0"/>
          <w:i w:val="0"/>
          <w:sz w:val="22"/>
        </w:rPr>
        <w:t>Manupatra is an essential tool for legal professionals and researchers in India, offering access to a vast collection of Indian case law, statutes, and legal resources. With advanced search capabilities, comprehensive legal content, and tools for collaboration and citation analysis, Manupatra is a valuable resource for effective legal research. While it is primarily focused on Indian law, its depth and scope make it indispensable for anyone working within the Indian legal system.</w:t>
      </w:r>
    </w:p>
    <w:p>
      <w:pPr>
        <w:keepNext/>
        <w:spacing w:before="360" w:after="200"/>
      </w:pPr>
      <w:r>
        <w:rPr>
          <w:rFonts w:ascii="Cambria" w:hAnsi="Cambria" w:eastAsia="Cambria"/>
          <w:b/>
          <w:i w:val="0"/>
          <w:color w:val="1F3A5F"/>
          <w:sz w:val="36"/>
        </w:rPr>
        <w:t>82. GREENR (Global Reference on the Environment, Energy, and Natural Resources)</w:t>
      </w:r>
    </w:p>
    <w:p>
      <w:pPr>
        <w:spacing w:after="120" w:before="0"/>
        <w:jc w:val="both"/>
      </w:pPr>
      <w:r>
        <w:rPr>
          <w:rFonts w:ascii="Cambria" w:hAnsi="Cambria" w:eastAsia="Cambria"/>
          <w:b w:val="0"/>
          <w:i w:val="0"/>
          <w:sz w:val="22"/>
        </w:rPr>
        <w:t>GREENR (Global Reference on the Environment, Energy, and Natural Resources) is an online research database that provides access to a wide range of environmental and sustainabilityrelated content. It is specifically designed to support research and education in the areas of environmental science, energy, natural resources, and sustainability. GREENR is commonly used by students, researchers, policy makers, and professionals who are involved in environmental studies, climate change, renewable energy, and related fields.</w:t>
      </w:r>
    </w:p>
    <w:p>
      <w:pPr>
        <w:keepNext/>
        <w:spacing w:before="280" w:after="160"/>
      </w:pPr>
      <w:r>
        <w:rPr>
          <w:rFonts w:ascii="Cambria" w:hAnsi="Cambria" w:eastAsia="Cambria"/>
          <w:b/>
          <w:i w:val="0"/>
          <w:color w:val="1F3A5F"/>
          <w:sz w:val="30"/>
        </w:rPr>
        <w:t>82.1. What is GREENR?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GREENR is an online reference database that provides access to a wide variety of resources focused on environmental issues, energy, natural resources, and sustainability. It includes academic research, reports, news articles, statistics, and multimedia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GREENR is to provide researchers, students, and policymakers with access to the latest and most relevant content to support research and decision-making in the fields of environmental sustainability, climate change, energy efficiency, and conservation.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GREENR covers diverse topics such as environmental science, energy policy, climate change, sustainable development, natural resource management, pollution control, green technologies, and environmental law.</w:t>
      </w:r>
    </w:p>
    <w:p>
      <w:pPr>
        <w:keepNext/>
        <w:spacing w:before="280" w:after="160"/>
      </w:pPr>
      <w:r>
        <w:rPr>
          <w:rFonts w:ascii="Cambria" w:hAnsi="Cambria" w:eastAsia="Cambria"/>
          <w:b/>
          <w:i w:val="0"/>
          <w:color w:val="1F3A5F"/>
          <w:sz w:val="30"/>
        </w:rPr>
        <w:t>82.2. Key Features of GREENR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Multidisciplinary Content: </w:t>
      </w:r>
      <w:r>
        <w:rPr>
          <w:rFonts w:ascii="Cambria" w:hAnsi="Cambria" w:eastAsia="Cambria"/>
          <w:b w:val="0"/>
          <w:i w:val="0"/>
          <w:sz w:val="22"/>
        </w:rPr>
        <w:t>GREENR provides access to a range of resources across multiple disciplines related to the environment, including social sciences, economics, geography, energy systems, and engineering. It is a comprehensive platform for research on global environmental issues.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Journals and Articles: </w:t>
      </w:r>
      <w:r>
        <w:rPr>
          <w:rFonts w:ascii="Cambria" w:hAnsi="Cambria" w:eastAsia="Cambria"/>
          <w:b w:val="0"/>
          <w:i w:val="0"/>
          <w:sz w:val="22"/>
        </w:rPr>
        <w:t>GREENR hosts content from a variety of peerreviewed journals, academic articles, and research papers that are essential for researchers in the environmental sciences and sustainability sectors.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Government and NGO Reports: </w:t>
      </w:r>
      <w:r>
        <w:rPr>
          <w:rFonts w:ascii="Cambria" w:hAnsi="Cambria" w:eastAsia="Cambria"/>
          <w:b w:val="0"/>
          <w:i w:val="0"/>
          <w:sz w:val="22"/>
        </w:rPr>
        <w:t>It includes policy papers, government publications, and reports from organizations such as the United Nations, World Bank, and Environmental Protection Agency (EPA), providing authoritative insights into environmental issues and solutions.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News and Trends: </w:t>
      </w:r>
      <w:r>
        <w:rPr>
          <w:rFonts w:ascii="Cambria" w:hAnsi="Cambria" w:eastAsia="Cambria"/>
          <w:b w:val="0"/>
          <w:i w:val="0"/>
          <w:sz w:val="22"/>
        </w:rPr>
        <w:t>GREENR aggregates news articles and updates related to global environmental events, including climate change, energy crises, wildlife conservation, and policy changes.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Interactive Features: </w:t>
      </w:r>
      <w:r>
        <w:rPr>
          <w:rFonts w:ascii="Cambria" w:hAnsi="Cambria" w:eastAsia="Cambria"/>
          <w:b w:val="0"/>
          <w:i w:val="0"/>
          <w:sz w:val="22"/>
        </w:rPr>
        <w:t>GREENR includes interactive tools, such as data visualizations, statistics, and multimedia content (e.g., videos, podcasts) to help users explore environmental topics in engaging and dynamic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and Reference Tools: </w:t>
      </w:r>
      <w:r>
        <w:rPr>
          <w:rFonts w:ascii="Cambria" w:hAnsi="Cambria" w:eastAsia="Cambria"/>
          <w:b w:val="0"/>
          <w:i w:val="0"/>
          <w:sz w:val="22"/>
        </w:rPr>
        <w:t>It provides various tools to support the research process, including citation management options and advanced search features for narrowing down results by topic, publication type, and publication date.</w:t>
      </w:r>
    </w:p>
    <w:p>
      <w:pPr>
        <w:keepNext/>
        <w:spacing w:before="280" w:after="160"/>
      </w:pPr>
      <w:r>
        <w:rPr>
          <w:rFonts w:ascii="Cambria" w:hAnsi="Cambria" w:eastAsia="Cambria"/>
          <w:b/>
          <w:i w:val="0"/>
          <w:color w:val="1F3A5F"/>
          <w:sz w:val="30"/>
        </w:rPr>
        <w:t>82.3. How GREENR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GREENR offers a powerful search engine that allows users to search for content based on keywords, authors, subject areas, and publication types. The platform enables both basic and advanced searches, making it easy to find relevant information on specific environmental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Filters and Refining Results: </w:t>
      </w:r>
      <w:r>
        <w:rPr>
          <w:rFonts w:ascii="Cambria" w:hAnsi="Cambria" w:eastAsia="Cambria"/>
          <w:b w:val="0"/>
          <w:i w:val="0"/>
          <w:sz w:val="22"/>
        </w:rPr>
        <w:t>Users can apply filters to narrow down search results based on specific criteria, such as publication date, content type (e.g., reports, articles, videos), geography, or relevant issue areas (e.g., climate change, renewable energy, pollution).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Full-Text Content: </w:t>
      </w:r>
      <w:r>
        <w:rPr>
          <w:rFonts w:ascii="Cambria" w:hAnsi="Cambria" w:eastAsia="Cambria"/>
          <w:b w:val="0"/>
          <w:i w:val="0"/>
          <w:sz w:val="22"/>
        </w:rPr>
        <w:t>GREENR offers access to the full text of many resources, including research papers, journals, and reports. For some content, users may be redirected to external publisher websites or institutional repositories, requiring proper access rights or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Customizable Alerts: </w:t>
      </w:r>
      <w:r>
        <w:rPr>
          <w:rFonts w:ascii="Cambria" w:hAnsi="Cambria" w:eastAsia="Cambria"/>
          <w:b w:val="0"/>
          <w:i w:val="0"/>
          <w:sz w:val="22"/>
        </w:rPr>
        <w:t>Users can set up alerts to receive notifications about new research, articles, or news updates on topics of interest, helping them stay up-to-date with the latest developments in environmental issues.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Tools: </w:t>
      </w:r>
      <w:r>
        <w:rPr>
          <w:rFonts w:ascii="Cambria" w:hAnsi="Cambria" w:eastAsia="Cambria"/>
          <w:b w:val="0"/>
          <w:i w:val="0"/>
          <w:sz w:val="22"/>
        </w:rPr>
        <w:t>GREENR allows users to export citations in various formats, such as APA, MLA, Chicago, and Harvard, making it easy for researchers to include references in their work.</w:t>
      </w:r>
    </w:p>
    <w:p>
      <w:pPr>
        <w:keepNext/>
        <w:spacing w:before="280" w:after="160"/>
      </w:pPr>
      <w:r>
        <w:rPr>
          <w:rFonts w:ascii="Cambria" w:hAnsi="Cambria" w:eastAsia="Cambria"/>
          <w:b/>
          <w:i w:val="0"/>
          <w:color w:val="1F3A5F"/>
          <w:sz w:val="30"/>
        </w:rPr>
        <w:t>82.4. Benefits of Using GREENR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Resource: </w:t>
      </w:r>
      <w:r>
        <w:rPr>
          <w:rFonts w:ascii="Cambria" w:hAnsi="Cambria" w:eastAsia="Cambria"/>
          <w:b w:val="0"/>
          <w:i w:val="0"/>
          <w:sz w:val="22"/>
        </w:rPr>
        <w:t>GREENR provides a multidisciplinary collection of resources that cover all major areas of environmental science, energy, and sustainability. This makes it a one-stop platform for environmental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High-Quality Content: </w:t>
      </w:r>
      <w:r>
        <w:rPr>
          <w:rFonts w:ascii="Cambria" w:hAnsi="Cambria" w:eastAsia="Cambria"/>
          <w:b w:val="0"/>
          <w:i w:val="0"/>
          <w:sz w:val="22"/>
        </w:rPr>
        <w:t>Users can access peer-reviewed journals, authoritative reports, and up-to-date articles on current environmental challenges, including those related to climate change, energy policy, and resource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Interactive Tools: </w:t>
      </w:r>
      <w:r>
        <w:rPr>
          <w:rFonts w:ascii="Cambria" w:hAnsi="Cambria" w:eastAsia="Cambria"/>
          <w:b w:val="0"/>
          <w:i w:val="0"/>
          <w:sz w:val="22"/>
        </w:rPr>
        <w:t>GREENR's interactive tools, including data visualizations and multimedia content, make it easier for users to understand complex environmental issues and trends in an engaging way.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Coverage: </w:t>
      </w:r>
      <w:r>
        <w:rPr>
          <w:rFonts w:ascii="Cambria" w:hAnsi="Cambria" w:eastAsia="Cambria"/>
          <w:b w:val="0"/>
          <w:i w:val="0"/>
          <w:sz w:val="22"/>
        </w:rPr>
        <w:t>The platform offers resources from international organizations, providing global perspectives on environmental issues, which is essential for researchers working on global sustainability challenges.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User-Friendly Interface: </w:t>
      </w:r>
      <w:r>
        <w:rPr>
          <w:rFonts w:ascii="Cambria" w:hAnsi="Cambria" w:eastAsia="Cambria"/>
          <w:b w:val="0"/>
          <w:i w:val="0"/>
          <w:sz w:val="22"/>
        </w:rPr>
        <w:t>The platform's intuitive design and advanced search features ensure that users can quickly find the resources they need for their research or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Up-to-Date Information: </w:t>
      </w:r>
      <w:r>
        <w:rPr>
          <w:rFonts w:ascii="Cambria" w:hAnsi="Cambria" w:eastAsia="Cambria"/>
          <w:b w:val="0"/>
          <w:i w:val="0"/>
          <w:sz w:val="22"/>
        </w:rPr>
        <w:t>GREENR regularly updates its content, ensuring that users have access to the most current and relevant information on environmental issues and trends.</w:t>
      </w:r>
    </w:p>
    <w:p>
      <w:pPr>
        <w:keepNext/>
        <w:spacing w:before="280" w:after="160"/>
      </w:pPr>
      <w:r>
        <w:rPr>
          <w:rFonts w:ascii="Cambria" w:hAnsi="Cambria" w:eastAsia="Cambria"/>
          <w:b/>
          <w:i w:val="0"/>
          <w:color w:val="1F3A5F"/>
          <w:sz w:val="30"/>
        </w:rPr>
        <w:t>82.5. How to Access GREENR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Access: </w:t>
      </w:r>
      <w:r>
        <w:rPr>
          <w:rFonts w:ascii="Cambria" w:hAnsi="Cambria" w:eastAsia="Cambria"/>
          <w:b w:val="0"/>
          <w:i w:val="0"/>
          <w:sz w:val="22"/>
        </w:rPr>
        <w:t>GREENR is typically available through institutional subscriptions such as university libraries, research institutes, and government organizations. Users access it through their institution's login credentials.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Individual Access: </w:t>
      </w:r>
      <w:r>
        <w:rPr>
          <w:rFonts w:ascii="Cambria" w:hAnsi="Cambria" w:eastAsia="Cambria"/>
          <w:b w:val="0"/>
          <w:i w:val="0"/>
          <w:sz w:val="22"/>
        </w:rPr>
        <w:t>Some content on GREENR may be accessible for individual users who subscribe to the platform. However, the majority of content requires access through an institutional subscription.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to Certain Content: </w:t>
      </w:r>
      <w:r>
        <w:rPr>
          <w:rFonts w:ascii="Cambria" w:hAnsi="Cambria" w:eastAsia="Cambria"/>
          <w:b w:val="0"/>
          <w:i w:val="0"/>
          <w:sz w:val="22"/>
        </w:rPr>
        <w:t>GREENR may provide open-access articles or reports from specific organizations, allowing users to access some content without a subscription.</w:t>
      </w:r>
    </w:p>
    <w:p>
      <w:pPr>
        <w:keepNext/>
        <w:spacing w:before="280" w:after="160"/>
      </w:pPr>
      <w:r>
        <w:rPr>
          <w:rFonts w:ascii="Cambria" w:hAnsi="Cambria" w:eastAsia="Cambria"/>
          <w:b/>
          <w:i w:val="0"/>
          <w:color w:val="1F3A5F"/>
          <w:sz w:val="30"/>
        </w:rPr>
        <w:t>82.6. Applications of GREENR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Research: </w:t>
      </w:r>
      <w:r>
        <w:rPr>
          <w:rFonts w:ascii="Cambria" w:hAnsi="Cambria" w:eastAsia="Cambria"/>
          <w:b w:val="0"/>
          <w:i w:val="0"/>
          <w:sz w:val="22"/>
        </w:rPr>
        <w:t>Researchers in environmental sciences, sustainability, and energy studies can use GREENR to find relevant articles, journals, and reports for their research. It is particularly useful for literature reviews and understanding global trends in these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Policy and Decision-Making: </w:t>
      </w:r>
      <w:r>
        <w:rPr>
          <w:rFonts w:ascii="Cambria" w:hAnsi="Cambria" w:eastAsia="Cambria"/>
          <w:b w:val="0"/>
          <w:i w:val="0"/>
          <w:sz w:val="22"/>
        </w:rPr>
        <w:t>Policymakers, government officials, and NGOs can use GREENR to access policy papers, research reports, and case studies to inform their decisions on environmental legislation, climate change, and natural resource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 </w:t>
      </w:r>
      <w:r>
        <w:rPr>
          <w:rFonts w:ascii="Cambria" w:hAnsi="Cambria" w:eastAsia="Cambria"/>
          <w:b w:val="0"/>
          <w:i w:val="0"/>
          <w:sz w:val="22"/>
        </w:rPr>
        <w:t>GREENR is a valuable tool for students and educators in environmental and sustainability programs. It provides access to a range of educational resources and content that supports coursework, teaching, and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 Awareness: </w:t>
      </w:r>
      <w:r>
        <w:rPr>
          <w:rFonts w:ascii="Cambria" w:hAnsi="Cambria" w:eastAsia="Cambria"/>
          <w:b w:val="0"/>
          <w:i w:val="0"/>
          <w:sz w:val="22"/>
        </w:rPr>
        <w:t>GREENR can be used to share critical environmental information with the public, increasing awareness about pressing issues like climate change, pollution, and energy conservation.</w:t>
      </w:r>
    </w:p>
    <w:p>
      <w:pPr>
        <w:keepNext/>
        <w:spacing w:before="280" w:after="160"/>
      </w:pPr>
      <w:r>
        <w:rPr>
          <w:rFonts w:ascii="Cambria" w:hAnsi="Cambria" w:eastAsia="Cambria"/>
          <w:b/>
          <w:i w:val="0"/>
          <w:color w:val="1F3A5F"/>
          <w:sz w:val="30"/>
        </w:rPr>
        <w:t>82.7. Limitations of GREENR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Costs: </w:t>
      </w:r>
      <w:r>
        <w:rPr>
          <w:rFonts w:ascii="Cambria" w:hAnsi="Cambria" w:eastAsia="Cambria"/>
          <w:b w:val="0"/>
          <w:i w:val="0"/>
          <w:sz w:val="22"/>
        </w:rPr>
        <w:t>Access to GREENR often requires a subscription through an institution or an individual account. This can be a barrier for some users, especially those without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Environmental Content: </w:t>
      </w:r>
      <w:r>
        <w:rPr>
          <w:rFonts w:ascii="Cambria" w:hAnsi="Cambria" w:eastAsia="Cambria"/>
          <w:b w:val="0"/>
          <w:i w:val="0"/>
          <w:sz w:val="22"/>
        </w:rPr>
        <w:t>While GREENR is excellent for environmental and sustainability research, it is less comprehensive in other fields of study. Users interested in broader academic topics may need to rely on other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Non-English Content: </w:t>
      </w:r>
      <w:r>
        <w:rPr>
          <w:rFonts w:ascii="Cambria" w:hAnsi="Cambria" w:eastAsia="Cambria"/>
          <w:b w:val="0"/>
          <w:i w:val="0"/>
          <w:sz w:val="22"/>
        </w:rPr>
        <w:t>Most of the content on GREENR is in English, which could limit access for users looking for content in other languages.</w:t>
      </w:r>
    </w:p>
    <w:p>
      <w:pPr>
        <w:keepNext/>
        <w:spacing w:before="280" w:after="160"/>
      </w:pPr>
      <w:r>
        <w:rPr>
          <w:rFonts w:ascii="Cambria" w:hAnsi="Cambria" w:eastAsia="Cambria"/>
          <w:b/>
          <w:i w:val="0"/>
          <w:color w:val="1F3A5F"/>
          <w:sz w:val="30"/>
        </w:rPr>
        <w:t>82.8. How to Improve Research with GREENR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Advanced Search Features: </w:t>
      </w:r>
      <w:r>
        <w:rPr>
          <w:rFonts w:ascii="Cambria" w:hAnsi="Cambria" w:eastAsia="Cambria"/>
          <w:b w:val="0"/>
          <w:i w:val="0"/>
          <w:sz w:val="22"/>
        </w:rPr>
        <w:t>Utilize advanced search filters to refine your searches and find the most relevant articles, reports, or case studies based on your specific research needs.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Leverage Interactive Content: </w:t>
      </w:r>
      <w:r>
        <w:rPr>
          <w:rFonts w:ascii="Cambria" w:hAnsi="Cambria" w:eastAsia="Cambria"/>
          <w:b w:val="0"/>
          <w:i w:val="0"/>
          <w:sz w:val="22"/>
        </w:rPr>
        <w:t>Take advantage of data visualizations and multimedia tools to understand complex environmental issues and trends. These tools can help make your research more engaging and informative.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New Research: </w:t>
      </w:r>
      <w:r>
        <w:rPr>
          <w:rFonts w:ascii="Cambria" w:hAnsi="Cambria" w:eastAsia="Cambria"/>
          <w:b w:val="0"/>
          <w:i w:val="0"/>
          <w:sz w:val="22"/>
        </w:rPr>
        <w:t>Set up alerts for topics of interest to stay updated with the latest content in your field, helping you monitor new developments in environmental research and policy.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Reports and Policy Documents: </w:t>
      </w:r>
      <w:r>
        <w:rPr>
          <w:rFonts w:ascii="Cambria" w:hAnsi="Cambria" w:eastAsia="Cambria"/>
          <w:b w:val="0"/>
          <w:i w:val="0"/>
          <w:sz w:val="22"/>
        </w:rPr>
        <w:t>Use GREENR to access reports from global organizations like the United Nations or World Bank. These reports often provide valuable data and policy recommendations for your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and Share Resources: </w:t>
      </w:r>
      <w:r>
        <w:rPr>
          <w:rFonts w:ascii="Cambria" w:hAnsi="Cambria" w:eastAsia="Cambria"/>
          <w:b w:val="0"/>
          <w:i w:val="0"/>
          <w:sz w:val="22"/>
        </w:rPr>
        <w:t>Use GREENR as a tool for collaboration, especially when working on projects related to sustainability and environmental issues. Share articles, datasets, and findings with colleagues and collaborators to enhance research outcomes.</w:t>
      </w:r>
    </w:p>
    <w:p>
      <w:pPr>
        <w:keepNext/>
        <w:spacing w:before="280" w:after="160"/>
      </w:pPr>
      <w:r>
        <w:rPr>
          <w:rFonts w:ascii="Cambria" w:hAnsi="Cambria" w:eastAsia="Cambria"/>
          <w:b/>
          <w:i w:val="0"/>
          <w:color w:val="1F3A5F"/>
          <w:sz w:val="30"/>
        </w:rPr>
        <w:t>82.9. Conclusion</w:t>
      </w:r>
    </w:p>
    <w:p>
      <w:pPr>
        <w:spacing w:after="120" w:before="0"/>
        <w:jc w:val="both"/>
      </w:pPr>
      <w:r>
        <w:rPr>
          <w:rFonts w:ascii="Cambria" w:hAnsi="Cambria" w:eastAsia="Cambria"/>
          <w:b w:val="0"/>
          <w:i w:val="0"/>
          <w:sz w:val="22"/>
        </w:rPr>
        <w:t>GREENR is a valuable resource for anyone involved in environmental research, sustainability studies, and energy policy. With its comprehensive database of peer-reviewed articles, government reports, case studies, and multimedia content, it serves as an essential tool for researchers, students, policymakers, and professionals working in environmental sciences and sustainability. Despite its subscriptionbased access, the platform’s wide-ranging content and interactive features make it an indispensable resource for understanding and addressing the world’s most pressing environmental challenges.</w:t>
      </w:r>
    </w:p>
    <w:p>
      <w:pPr>
        <w:keepNext/>
        <w:spacing w:before="360" w:after="200"/>
      </w:pPr>
      <w:r>
        <w:rPr>
          <w:rFonts w:ascii="Cambria" w:hAnsi="Cambria" w:eastAsia="Cambria"/>
          <w:b/>
          <w:i w:val="0"/>
          <w:color w:val="1F3A5F"/>
          <w:sz w:val="36"/>
        </w:rPr>
        <w:t>83.IEEE Xplore</w:t>
      </w:r>
    </w:p>
    <w:p>
      <w:pPr>
        <w:spacing w:after="120" w:before="0"/>
        <w:jc w:val="both"/>
      </w:pPr>
      <w:r>
        <w:rPr>
          <w:rFonts w:ascii="Cambria" w:hAnsi="Cambria" w:eastAsia="Cambria"/>
          <w:b w:val="0"/>
          <w:i w:val="0"/>
          <w:sz w:val="22"/>
        </w:rPr>
        <w:t>IEEE Xplore is a digital library provided by the Institute of Electrical and Electronics Engineers (IEEE), a leading global organization for advancing technology in the fields of electronics, computer science, engineering, and information technology. IEEE Xplore offers access to a vast collection of technical literature, including journals, conferences, standards, and eBooks.</w:t>
      </w:r>
    </w:p>
    <w:p>
      <w:pPr>
        <w:keepNext/>
        <w:spacing w:before="280" w:after="160"/>
      </w:pPr>
      <w:r>
        <w:rPr>
          <w:rFonts w:ascii="Cambria" w:hAnsi="Cambria" w:eastAsia="Cambria"/>
          <w:b/>
          <w:i w:val="0"/>
          <w:color w:val="1F3A5F"/>
          <w:sz w:val="30"/>
        </w:rPr>
        <w:t>83.1. What is IEEE Xplore?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IEEE Xplore is a digital library and research database that provides access to a comprehensive collection of scientific and technical content from IEEE journals, conferences, and standards. It is one of the most trusted platforms for engineering, electronics, and computer science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IEEE Xplore is to provide researchers, engineers, and scientists with access to high-quality, peer-reviewed content on the latest advancements in engineering, technology, and applied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IEEE Xplore covers a broad range of disciplines, including electronics, communications, computer science, robotics, nanotechnology, power engineering, biomedical engineering, artificial intelligence, machine learning, and cybersecurity.</w:t>
      </w:r>
    </w:p>
    <w:p>
      <w:pPr>
        <w:keepNext/>
        <w:spacing w:before="280" w:after="160"/>
      </w:pPr>
      <w:r>
        <w:rPr>
          <w:rFonts w:ascii="Cambria" w:hAnsi="Cambria" w:eastAsia="Cambria"/>
          <w:b/>
          <w:i w:val="0"/>
          <w:color w:val="1F3A5F"/>
          <w:sz w:val="30"/>
        </w:rPr>
        <w:t>83.2. Key Features of IEEE Xplore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Extensive Content Collection: </w:t>
      </w:r>
      <w:r>
        <w:rPr>
          <w:rFonts w:ascii="Cambria" w:hAnsi="Cambria" w:eastAsia="Cambria"/>
          <w:b w:val="0"/>
          <w:i w:val="0"/>
          <w:sz w:val="22"/>
        </w:rPr>
        <w:t>IEEE Xplore provides access to over 5 million documents, including: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IEEE Journals: </w:t>
      </w:r>
      <w:r>
        <w:rPr>
          <w:rFonts w:ascii="Cambria" w:hAnsi="Cambria" w:eastAsia="Cambria"/>
          <w:b w:val="0"/>
          <w:i w:val="0"/>
          <w:sz w:val="22"/>
        </w:rPr>
        <w:t>The platform hosts more than 200 IEEE journals and magazines, covering a wide range of engineering and technology topics.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Conference Proceedings: </w:t>
      </w:r>
      <w:r>
        <w:rPr>
          <w:rFonts w:ascii="Cambria" w:hAnsi="Cambria" w:eastAsia="Cambria"/>
          <w:b w:val="0"/>
          <w:i w:val="0"/>
          <w:sz w:val="22"/>
        </w:rPr>
        <w:t>IEEE Xplore offers access to conference papers from over 1,900 IEEE-sponsored conferences.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IEEE Standards: </w:t>
      </w:r>
      <w:r>
        <w:rPr>
          <w:rFonts w:ascii="Cambria" w:hAnsi="Cambria" w:eastAsia="Cambria"/>
          <w:b w:val="0"/>
          <w:i w:val="0"/>
          <w:sz w:val="22"/>
        </w:rPr>
        <w:t>IEEE Xplore also includes a vast collection of standards in fields like telecommunications, electronics, and networking, which are widely used in research and industry.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eBooks and Educational Resources: </w:t>
      </w:r>
      <w:r>
        <w:rPr>
          <w:rFonts w:ascii="Cambria" w:hAnsi="Cambria" w:eastAsia="Cambria"/>
          <w:b w:val="0"/>
          <w:i w:val="0"/>
          <w:sz w:val="22"/>
        </w:rPr>
        <w:t>The platform includes eBooks and other educational materials, helping researchers gain deeper insights into specific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Tools: </w:t>
      </w:r>
      <w:r>
        <w:rPr>
          <w:rFonts w:ascii="Cambria" w:hAnsi="Cambria" w:eastAsia="Cambria"/>
          <w:b w:val="0"/>
          <w:i w:val="0"/>
          <w:sz w:val="22"/>
        </w:rPr>
        <w:t>IEEE Xplore offers powerful search functionality, enabling users to find articles, journals, or conference papers based on keywords, authors, titles, DOIs, or publication year. It also allows for advanced filtering based on content type, publication date,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and Metrics: </w:t>
      </w:r>
      <w:r>
        <w:rPr>
          <w:rFonts w:ascii="Cambria" w:hAnsi="Cambria" w:eastAsia="Cambria"/>
          <w:b w:val="0"/>
          <w:i w:val="0"/>
          <w:sz w:val="22"/>
        </w:rPr>
        <w:t>IEEE Xplore provides citation information for each article, helping users measure the impact of specific research. Citation counts and related metrics help track the academic reach and relevance of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Personalization and Alerts: </w:t>
      </w:r>
      <w:r>
        <w:rPr>
          <w:rFonts w:ascii="Cambria" w:hAnsi="Cambria" w:eastAsia="Cambria"/>
          <w:b w:val="0"/>
          <w:i w:val="0"/>
          <w:sz w:val="22"/>
        </w:rPr>
        <w:t>Users can create an account on IEEE Xplore to save searches, set up email alerts for new publications on specific topics, and manage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IEEE Standards: </w:t>
      </w:r>
      <w:r>
        <w:rPr>
          <w:rFonts w:ascii="Cambria" w:hAnsi="Cambria" w:eastAsia="Cambria"/>
          <w:b w:val="0"/>
          <w:i w:val="0"/>
          <w:sz w:val="22"/>
        </w:rPr>
        <w:t>IEEE Xplore offers access to various IEEE standards used globally in industries like telecommunications, automotive, electronics, and energy.</w:t>
      </w:r>
    </w:p>
    <w:p>
      <w:pPr>
        <w:keepNext/>
        <w:spacing w:before="280" w:after="160"/>
      </w:pPr>
      <w:r>
        <w:rPr>
          <w:rFonts w:ascii="Cambria" w:hAnsi="Cambria" w:eastAsia="Cambria"/>
          <w:b/>
          <w:i w:val="0"/>
          <w:color w:val="1F3A5F"/>
          <w:sz w:val="30"/>
        </w:rPr>
        <w:t>83.3. How IEEE Xplore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Subscription-Based Access: </w:t>
      </w:r>
      <w:r>
        <w:rPr>
          <w:rFonts w:ascii="Cambria" w:hAnsi="Cambria" w:eastAsia="Cambria"/>
          <w:b w:val="0"/>
          <w:i w:val="0"/>
          <w:sz w:val="22"/>
        </w:rPr>
        <w:t>IEEE Xplore is primarily a subscription-based service. Many universities, research institutions, and companies provide access to the platform through institutional subscriptions. Users can access full-text content if they have appropriate access rights through their institution or organization.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Individual Access: </w:t>
      </w:r>
      <w:r>
        <w:rPr>
          <w:rFonts w:ascii="Cambria" w:hAnsi="Cambria" w:eastAsia="Cambria"/>
          <w:b w:val="0"/>
          <w:i w:val="0"/>
          <w:sz w:val="22"/>
        </w:rPr>
        <w:t>Some content on IEEE Xplore is also available through individual purchases or subscriptions. Pay-per-view options are available for accessing specific articles or conference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Content: </w:t>
      </w:r>
      <w:r>
        <w:rPr>
          <w:rFonts w:ascii="Cambria" w:hAnsi="Cambria" w:eastAsia="Cambria"/>
          <w:b w:val="0"/>
          <w:i w:val="0"/>
          <w:sz w:val="22"/>
        </w:rPr>
        <w:t>IEEE Xplore offers open-access content, including selected open-access articles and freely available conference papers. Users can access these materials without the need for a subscription.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and Export Options: </w:t>
      </w:r>
      <w:r>
        <w:rPr>
          <w:rFonts w:ascii="Cambria" w:hAnsi="Cambria" w:eastAsia="Cambria"/>
          <w:b w:val="0"/>
          <w:i w:val="0"/>
          <w:sz w:val="22"/>
        </w:rPr>
        <w:t>Once you find relevant content, you can download articles or papers in PDF format. IEEE Xplore also allows you to export citations in various formats (e.g., BibTeX, EndNote, RIS, APA) for easy integration into reference management tools.</w:t>
      </w:r>
    </w:p>
    <w:p>
      <w:pPr>
        <w:keepNext/>
        <w:spacing w:before="280" w:after="160"/>
      </w:pPr>
      <w:r>
        <w:rPr>
          <w:rFonts w:ascii="Cambria" w:hAnsi="Cambria" w:eastAsia="Cambria"/>
          <w:b/>
          <w:i w:val="0"/>
          <w:color w:val="1F3A5F"/>
          <w:sz w:val="30"/>
        </w:rPr>
        <w:t>83.4. Benefits of Using IEEE Xplore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Access to Authoritative</w:t>
      </w:r>
    </w:p>
    <w:p>
      <w:pPr>
        <w:spacing w:after="120" w:before="0"/>
        <w:jc w:val="both"/>
      </w:pPr>
      <w:r>
        <w:rPr>
          <w:rFonts w:ascii="Cambria" w:hAnsi="Cambria" w:eastAsia="Cambria"/>
          <w:b w:val="0"/>
          <w:i w:val="0"/>
          <w:sz w:val="22"/>
        </w:rPr>
        <w:t>respected content that Content: IEEE Xplore offers peer-reviewed and highly is trusted by researchers, professionals, and engineers globally. The articles and standards are produced by leading experts in the field of engineering and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IEEE Xplore covers a vast range of engineering and technology disciplines, making it suitable for interdisciplinary research and providing users with access to cutting-edge scientific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Publication Types: </w:t>
      </w:r>
      <w:r>
        <w:rPr>
          <w:rFonts w:ascii="Cambria" w:hAnsi="Cambria" w:eastAsia="Cambria"/>
          <w:b w:val="0"/>
          <w:i w:val="0"/>
          <w:sz w:val="22"/>
        </w:rPr>
        <w:t>The platform includes a variety of content, from journals and conference papers to standards and eBooks, which supports diverse research needs and helps users stay informed about both theoretical and applied aspects of their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Real-Time Updates: </w:t>
      </w:r>
      <w:r>
        <w:rPr>
          <w:rFonts w:ascii="Cambria" w:hAnsi="Cambria" w:eastAsia="Cambria"/>
          <w:b w:val="0"/>
          <w:i w:val="0"/>
          <w:sz w:val="22"/>
        </w:rPr>
        <w:t>IEEE Xplore is continuously updated with new content from conferences, journals, and standards, helping users stay up-to-date with the latest advancements in engineering and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and Research Impact Tracking: </w:t>
      </w:r>
      <w:r>
        <w:rPr>
          <w:rFonts w:ascii="Cambria" w:hAnsi="Cambria" w:eastAsia="Cambria"/>
          <w:b w:val="0"/>
          <w:i w:val="0"/>
          <w:sz w:val="22"/>
        </w:rPr>
        <w:t>The citation data and research metrics available on IEEE Xplore allow researchers to track the impact of their own work and the work of others. Researchers can analyze citation trends, identify influential articles, and measure the visibility of their research.</w:t>
      </w:r>
    </w:p>
    <w:p>
      <w:pPr>
        <w:keepNext/>
        <w:spacing w:before="280" w:after="160"/>
      </w:pPr>
      <w:r>
        <w:rPr>
          <w:rFonts w:ascii="Cambria" w:hAnsi="Cambria" w:eastAsia="Cambria"/>
          <w:b/>
          <w:i w:val="0"/>
          <w:color w:val="1F3A5F"/>
          <w:sz w:val="30"/>
        </w:rPr>
        <w:t>83.5. How to Use IEEE Xplore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Articles: </w:t>
      </w:r>
      <w:r>
        <w:rPr>
          <w:rFonts w:ascii="Cambria" w:hAnsi="Cambria" w:eastAsia="Cambria"/>
          <w:b w:val="0"/>
          <w:i w:val="0"/>
          <w:sz w:val="22"/>
        </w:rPr>
        <w:t>Users can search for research articles by keywords, author names, journal titles, or DOIs. The advanced search function allows for more specific queries, enabling users to filter results by content type, date, and publication source.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and Access Content: </w:t>
      </w:r>
      <w:r>
        <w:rPr>
          <w:rFonts w:ascii="Cambria" w:hAnsi="Cambria" w:eastAsia="Cambria"/>
          <w:b w:val="0"/>
          <w:i w:val="0"/>
          <w:sz w:val="22"/>
        </w:rPr>
        <w:t>After finding relevant articles, users can download them in PDF format (for full-text access) or use institutional subscriptions for comprehensive access. Users can also access selected articles available through openaccess.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Alerts: </w:t>
      </w:r>
      <w:r>
        <w:rPr>
          <w:rFonts w:ascii="Cambria" w:hAnsi="Cambria" w:eastAsia="Cambria"/>
          <w:b w:val="0"/>
          <w:i w:val="0"/>
          <w:sz w:val="22"/>
        </w:rPr>
        <w:t>Users can create alerts for specific search terms, topics, or authors. This ensures that users receive notifications when new publications matching their interests are added to the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Save Searches and References: </w:t>
      </w:r>
      <w:r>
        <w:rPr>
          <w:rFonts w:ascii="Cambria" w:hAnsi="Cambria" w:eastAsia="Cambria"/>
          <w:b w:val="0"/>
          <w:i w:val="0"/>
          <w:sz w:val="22"/>
        </w:rPr>
        <w:t>Users can save searches to return to them later and track new publications related to their area of research. They can also save and organize their favorite articles for easy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Export: </w:t>
      </w:r>
      <w:r>
        <w:rPr>
          <w:rFonts w:ascii="Cambria" w:hAnsi="Cambria" w:eastAsia="Cambria"/>
          <w:b w:val="0"/>
          <w:i w:val="0"/>
          <w:sz w:val="22"/>
        </w:rPr>
        <w:t>IEEE Xplore allows users to export citation data in various formats to integrate with reference management tools like EndNote, Zotero, or Mendeley. This helps researchers organize their citations and build bibliographies more efficiently.</w:t>
      </w:r>
    </w:p>
    <w:p>
      <w:pPr>
        <w:keepNext/>
        <w:spacing w:before="280" w:after="160"/>
      </w:pPr>
      <w:r>
        <w:rPr>
          <w:rFonts w:ascii="Cambria" w:hAnsi="Cambria" w:eastAsia="Cambria"/>
          <w:b/>
          <w:i w:val="0"/>
          <w:color w:val="1F3A5F"/>
          <w:sz w:val="30"/>
        </w:rPr>
        <w:t>83.6. IEEE Xplore vs. Other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IEEE Xplore vs. 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IEEE Xplore and Scopus provide access to peer-reviewed journals and conference papers, but IEEE Xplore is focused primarily on engineering, electronics, and technology-related fields, whereas Scopus covers a broader range of disciplines including social sciences, health sciences, and humanities.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offers more advanced citation analysis tools like the h-index for authors and journals, while IEEE Xplore provides more in-depth content specifically in the engineering and technology sectors.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IEEE Xplore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free search engine for academic articles across many disciplines, whereas IEEE Xplore provides curated access to a specialized set of peer-reviewed articles and conference proceedings in the field of engineering and technology.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offers broader access to content, but IEEE Xplore offers authoritative and high-quality content, with access to more technical and specialized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IEEE Xplore vs. Web of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 of Science is a comprehensive multidisciplinary database that covers a wide range of academic fields, while IEEE Xplore is more focused on engineering, electronics, and technology.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 of Science includes more citation analysis tools and metrics, while IEEE Xplore provides more specialized content in technical domains like electrical engineering, computer science, and robotics.</w:t>
      </w:r>
    </w:p>
    <w:p>
      <w:pPr>
        <w:keepNext/>
        <w:spacing w:before="280" w:after="160"/>
      </w:pPr>
      <w:r>
        <w:rPr>
          <w:rFonts w:ascii="Cambria" w:hAnsi="Cambria" w:eastAsia="Cambria"/>
          <w:b/>
          <w:i w:val="0"/>
          <w:color w:val="1F3A5F"/>
          <w:sz w:val="30"/>
        </w:rPr>
        <w:t>83.7. Limitations of IEEE Xplore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Subscription-Based: </w:t>
      </w:r>
      <w:r>
        <w:rPr>
          <w:rFonts w:ascii="Cambria" w:hAnsi="Cambria" w:eastAsia="Cambria"/>
          <w:b w:val="0"/>
          <w:i w:val="0"/>
          <w:sz w:val="22"/>
        </w:rPr>
        <w:t>Access to IEEE Xplore is typically restricted to institutions and individual subscriptions, which can be expensive for individuals without institutional access. However, open-access content is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Interdisciplinary Content: </w:t>
      </w:r>
      <w:r>
        <w:rPr>
          <w:rFonts w:ascii="Cambria" w:hAnsi="Cambria" w:eastAsia="Cambria"/>
          <w:b w:val="0"/>
          <w:i w:val="0"/>
          <w:sz w:val="22"/>
        </w:rPr>
        <w:t>While IEEE Xplore is comprehensive within its core areas of engineering, technology, and computer science, it may not offer as much content in social sciences, arts, or humanities.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Full Texts: </w:t>
      </w:r>
      <w:r>
        <w:rPr>
          <w:rFonts w:ascii="Cambria" w:hAnsi="Cambria" w:eastAsia="Cambria"/>
          <w:b w:val="0"/>
          <w:i w:val="0"/>
          <w:sz w:val="22"/>
        </w:rPr>
        <w:t>Although IEEE Xplore provides access to abstracts and citations, full-text access to some articles may require additional payment or access through institutional subscriptions.</w:t>
      </w:r>
    </w:p>
    <w:p>
      <w:pPr>
        <w:keepNext/>
        <w:spacing w:before="280" w:after="160"/>
      </w:pPr>
      <w:r>
        <w:rPr>
          <w:rFonts w:ascii="Cambria" w:hAnsi="Cambria" w:eastAsia="Cambria"/>
          <w:b/>
          <w:i w:val="0"/>
          <w:color w:val="1F3A5F"/>
          <w:sz w:val="30"/>
        </w:rPr>
        <w:t>83.8. Conclusion</w:t>
      </w:r>
    </w:p>
    <w:p>
      <w:pPr>
        <w:spacing w:after="120" w:before="0"/>
        <w:jc w:val="both"/>
      </w:pPr>
      <w:r>
        <w:rPr>
          <w:rFonts w:ascii="Cambria" w:hAnsi="Cambria" w:eastAsia="Cambria"/>
          <w:b w:val="0"/>
          <w:i w:val="0"/>
          <w:sz w:val="22"/>
        </w:rPr>
        <w:t>IEEE Xplore is an invaluable resource for researchers, engineers, and professionals in the fields of engineering, electronics, computer science, and technology. With its comprehensive collection of peer-reviewed journals, conference papers, standards, and eBooks, it offers specialized and authoritative content that supports cutting-edge research in these fields. While access may require an institutional subscription, its robust search capabilities, citation metrics, and technical focus make it a leading platform for engineering and technology research.</w:t>
      </w:r>
    </w:p>
    <w:p>
      <w:pPr>
        <w:keepNext/>
        <w:spacing w:before="360" w:after="200"/>
      </w:pPr>
      <w:r>
        <w:rPr>
          <w:rFonts w:ascii="Cambria" w:hAnsi="Cambria" w:eastAsia="Cambria"/>
          <w:b/>
          <w:i w:val="0"/>
          <w:color w:val="1F3A5F"/>
          <w:sz w:val="36"/>
        </w:rPr>
        <w:t>84.arXiv</w:t>
      </w:r>
    </w:p>
    <w:p>
      <w:pPr>
        <w:spacing w:after="120" w:before="0"/>
        <w:jc w:val="both"/>
      </w:pPr>
      <w:r>
        <w:rPr>
          <w:rFonts w:ascii="Cambria" w:hAnsi="Cambria" w:eastAsia="Cambria"/>
          <w:b w:val="0"/>
          <w:i w:val="0"/>
          <w:sz w:val="22"/>
        </w:rPr>
        <w:t>arXiv is a preprint repository that provides open-access access to a wide range of scientific research papers, especially in fields like physics, mathematics, computer science, quantum physics, biology, finance, and engineering. It is widely recognized as a primary platform for sharing early research before formal peer review and publication in academic journals. Researchers use arXiv to disseminate their findings quickly to the academic community, allowing others to read, critique, and build upon their work before it is formally published.</w:t>
      </w:r>
    </w:p>
    <w:p>
      <w:pPr>
        <w:keepNext/>
        <w:spacing w:before="280" w:after="160"/>
      </w:pPr>
      <w:r>
        <w:rPr>
          <w:rFonts w:ascii="Cambria" w:hAnsi="Cambria" w:eastAsia="Cambria"/>
          <w:b/>
          <w:i w:val="0"/>
          <w:color w:val="1F3A5F"/>
          <w:sz w:val="30"/>
        </w:rPr>
        <w:t>84.1. What is arXiv?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arXiv is a preprint repository that hosts early versions of academic research papers. These papers are not yet peer-reviewed but are freely</w:t>
      </w:r>
      <w:r>
        <w:rPr>
          <w:rFonts w:ascii="Cambria" w:hAnsi="Cambria"/>
          <w:sz w:val="22"/>
        </w:rPr>
        <w:t xml:space="preserve"> accessible to the public. It allows researchers to share their findings quickly with the global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arXiv is to enable rapid dissemination of new research in various scientific fields, allowing researchers to receive feedback, collaborate, and get recognition for their work before it is officially published in a peer-reviewed journal.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arXiv includes a vast collection of preprints in subjects such as physics, mathematics, computer science, biology, statistics, finance, engineering, and quantum computing. It is one of the most widely used platforms in hard sciences, but increasingly, other fields are also contributing.</w:t>
      </w:r>
    </w:p>
    <w:p>
      <w:pPr>
        <w:keepNext/>
        <w:spacing w:before="280" w:after="160"/>
      </w:pPr>
      <w:r>
        <w:rPr>
          <w:rFonts w:ascii="Cambria" w:hAnsi="Cambria" w:eastAsia="Cambria"/>
          <w:b/>
          <w:i w:val="0"/>
          <w:color w:val="1F3A5F"/>
          <w:sz w:val="30"/>
        </w:rPr>
        <w:t>84.2. Key Features of arXiv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arXiv is a free, open-access platform, meaning that anyone can access and download research papers without any subscription or payment. This makes it an invaluable resource for researchers in both developed and developing countries.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Preprints: </w:t>
      </w:r>
      <w:r>
        <w:rPr>
          <w:rFonts w:ascii="Cambria" w:hAnsi="Cambria" w:eastAsia="Cambria"/>
          <w:b w:val="0"/>
          <w:i w:val="0"/>
          <w:sz w:val="22"/>
        </w:rPr>
        <w:t>arXiv hosts preprints, which are draft versions of research papers that have not yet undergone peer review. This allows researchers to share their findings rapidly and receive feedback from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Multiple Categories: </w:t>
      </w:r>
      <w:r>
        <w:rPr>
          <w:rFonts w:ascii="Cambria" w:hAnsi="Cambria" w:eastAsia="Cambria"/>
          <w:b w:val="0"/>
          <w:i w:val="0"/>
          <w:sz w:val="22"/>
        </w:rPr>
        <w:t>arXiv is organized into multiple subject areas or categories. Some of the most prominent categories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Physics (including quantum physics, condensed matter physics, high-energy physics)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Mathematics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Computer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Quantitative Biology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Quantitative Finance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Statistics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Electrical Engineering and Systems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Submission of Preprints: </w:t>
      </w:r>
      <w:r>
        <w:rPr>
          <w:rFonts w:ascii="Cambria" w:hAnsi="Cambria" w:eastAsia="Cambria"/>
          <w:b w:val="0"/>
          <w:i w:val="0"/>
          <w:sz w:val="22"/>
        </w:rPr>
        <w:t>Researchers can submit their own papers as preprints to arXiv. After submission, the preprint is typically available on the platform within a few hours.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Version Control: </w:t>
      </w:r>
      <w:r>
        <w:rPr>
          <w:rFonts w:ascii="Cambria" w:hAnsi="Cambria" w:eastAsia="Cambria"/>
          <w:b w:val="0"/>
          <w:i w:val="0"/>
          <w:sz w:val="22"/>
        </w:rPr>
        <w:t>Authors can submit multiple versions of a paper, allowing the community to track changes and improvements over time. Each version is clearly labeled, and earlier versions are still accessible.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arXiv has a powerful search engine that allows users to find papers by keywords, authors, categories, or DOI (Digital Object Identifier). Researchers can filter results by submission date or subject area.</w:t>
      </w:r>
    </w:p>
    <w:p>
      <w:pPr>
        <w:keepNext/>
        <w:spacing w:before="280" w:after="160"/>
      </w:pPr>
      <w:r>
        <w:rPr>
          <w:rFonts w:ascii="Cambria" w:hAnsi="Cambria" w:eastAsia="Cambria"/>
          <w:b/>
          <w:i w:val="0"/>
          <w:color w:val="1F3A5F"/>
          <w:sz w:val="30"/>
        </w:rPr>
        <w:t>84.3. How arXiv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Submission Process: </w:t>
      </w:r>
      <w:r>
        <w:rPr>
          <w:rFonts w:ascii="Cambria" w:hAnsi="Cambria" w:eastAsia="Cambria"/>
          <w:b w:val="0"/>
          <w:i w:val="0"/>
          <w:sz w:val="22"/>
        </w:rPr>
        <w:t>Researchers submit their preprints via an online interface. The submission is then reviewed by arXiv moderators who ensure that the paper fits within the platform's guidelines (e.g., relevance to the subject area, formatting). However, this review is not peer review; it's more about ensuring that the paper adheres to basic submission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Moderation and Archiving: </w:t>
      </w:r>
      <w:r>
        <w:rPr>
          <w:rFonts w:ascii="Cambria" w:hAnsi="Cambria" w:eastAsia="Cambria"/>
          <w:b w:val="0"/>
          <w:i w:val="0"/>
          <w:sz w:val="22"/>
        </w:rPr>
        <w:t>After submission, papers are archived in the relevant subject area on the arXiv platform. They are immediately available to the public for viewing, citation, and feedback.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Community Feedback: </w:t>
      </w:r>
      <w:r>
        <w:rPr>
          <w:rFonts w:ascii="Cambria" w:hAnsi="Cambria" w:eastAsia="Cambria"/>
          <w:b w:val="0"/>
          <w:i w:val="0"/>
          <w:sz w:val="22"/>
        </w:rPr>
        <w:t>One of the core benefits of arXiv is the ability for researchers to receive immediate feedback from the global academic community. Since papers are publicly available, anyone can read and comment on them, allowing for a collaborative and interactive research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Peer Review: </w:t>
      </w:r>
      <w:r>
        <w:rPr>
          <w:rFonts w:ascii="Cambria" w:hAnsi="Cambria" w:eastAsia="Cambria"/>
          <w:b w:val="0"/>
          <w:i w:val="0"/>
          <w:sz w:val="22"/>
        </w:rPr>
        <w:t>While arXiv hosts preprints that are not peer-reviewed, they allow researchers to submit papers even if they have not yet undergone formal peer review. This speeds up the publication process and allows researchers to get early feedback and visibility.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w:t>
      </w:r>
      <w:r>
        <w:rPr>
          <w:rFonts w:ascii="Cambria" w:hAnsi="Cambria" w:eastAsia="Cambria"/>
          <w:b w:val="0"/>
          <w:i w:val="0"/>
          <w:sz w:val="22"/>
        </w:rPr>
        <w:t>Articles hosted on arXiv receive citations just like formally published articles. Since arXiv preprints are indexed by search engines and repositories, they often get cited by other researchers.</w:t>
      </w:r>
    </w:p>
    <w:p>
      <w:pPr>
        <w:keepNext/>
        <w:spacing w:before="280" w:after="160"/>
      </w:pPr>
      <w:r>
        <w:rPr>
          <w:rFonts w:ascii="Cambria" w:hAnsi="Cambria" w:eastAsia="Cambria"/>
          <w:b/>
          <w:i w:val="0"/>
          <w:color w:val="1F3A5F"/>
          <w:sz w:val="30"/>
        </w:rPr>
        <w:t>84.4. Benefits of Using arXiv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Rapid Dissemination: </w:t>
      </w:r>
      <w:r>
        <w:rPr>
          <w:rFonts w:ascii="Cambria" w:hAnsi="Cambria" w:eastAsia="Cambria"/>
          <w:b w:val="0"/>
          <w:i w:val="0"/>
          <w:sz w:val="22"/>
        </w:rPr>
        <w:t>arXiv allows researchers to quickly share their work with the global scientific community, getting visibility long before peer review. This is particularly useful in fields like physics and computer science, where rapid publication can significantly impact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Increased Visibility: </w:t>
      </w:r>
      <w:r>
        <w:rPr>
          <w:rFonts w:ascii="Cambria" w:hAnsi="Cambria" w:eastAsia="Cambria"/>
          <w:b w:val="0"/>
          <w:i w:val="0"/>
          <w:sz w:val="22"/>
        </w:rPr>
        <w:t>Researchers can gain early recognition for their work by posting it on arXiv, as it increases the exposure of the research to a global audience. It is widely recognized and cited, helping researchers establish their work early.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and Open Access: </w:t>
      </w:r>
      <w:r>
        <w:rPr>
          <w:rFonts w:ascii="Cambria" w:hAnsi="Cambria" w:eastAsia="Cambria"/>
          <w:b w:val="0"/>
          <w:i w:val="0"/>
          <w:sz w:val="22"/>
        </w:rPr>
        <w:t>Since arXiv is a free, open-access platform, it democratizes access to scientific knowledge. Researchers from any background or country can access the full text of papers without a paywall.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t>
      </w:r>
      <w:r>
        <w:rPr>
          <w:rFonts w:ascii="Cambria" w:hAnsi="Cambria" w:eastAsia="Cambria"/>
          <w:b w:val="0"/>
          <w:i w:val="0"/>
          <w:sz w:val="22"/>
        </w:rPr>
        <w:t>By sharing work early, researchers can foster collaboration opportunities with others in their field, leading to the development of new ideas, methodologies, or joint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Version Tracking: </w:t>
      </w:r>
      <w:r>
        <w:rPr>
          <w:rFonts w:ascii="Cambria" w:hAnsi="Cambria" w:eastAsia="Cambria"/>
          <w:b w:val="0"/>
          <w:i w:val="0"/>
          <w:sz w:val="22"/>
        </w:rPr>
        <w:t>Researchers can upload multiple versions of their preprints, making it easy for the community to track updates and changes as the research evolves.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Paywall: </w:t>
      </w:r>
      <w:r>
        <w:rPr>
          <w:rFonts w:ascii="Cambria" w:hAnsi="Cambria" w:eastAsia="Cambria"/>
          <w:b w:val="0"/>
          <w:i w:val="0"/>
          <w:sz w:val="22"/>
        </w:rPr>
        <w:t>Unlike traditional academic journals, arXiv does not impose paywalls on its content, providing equal access to all users regardless of their institutional or financial status.</w:t>
      </w:r>
    </w:p>
    <w:p>
      <w:pPr>
        <w:keepNext/>
        <w:spacing w:before="280" w:after="160"/>
      </w:pPr>
      <w:r>
        <w:rPr>
          <w:rFonts w:ascii="Cambria" w:hAnsi="Cambria" w:eastAsia="Cambria"/>
          <w:b/>
          <w:i w:val="0"/>
          <w:color w:val="1F3A5F"/>
          <w:sz w:val="30"/>
        </w:rPr>
        <w:t>84.5. How to Use arXiv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Creating an Account: </w:t>
      </w:r>
      <w:r>
        <w:rPr>
          <w:rFonts w:ascii="Cambria" w:hAnsi="Cambria" w:eastAsia="Cambria"/>
          <w:b w:val="0"/>
          <w:i w:val="0"/>
          <w:sz w:val="22"/>
        </w:rPr>
        <w:t>Researchers can create an account on the arXiv platform to submit their papers, track their submissions, and receive updates on papers in their field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Browse: </w:t>
      </w:r>
      <w:r>
        <w:rPr>
          <w:rFonts w:ascii="Cambria" w:hAnsi="Cambria" w:eastAsia="Cambria"/>
          <w:b w:val="0"/>
          <w:i w:val="0"/>
          <w:sz w:val="22"/>
        </w:rPr>
        <w:t>Users can search for articles on arXiv.org by using keywords, author names, or subject areas. Results can be filtered by date, author, and type of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Preprints: </w:t>
      </w:r>
      <w:r>
        <w:rPr>
          <w:rFonts w:ascii="Cambria" w:hAnsi="Cambria" w:eastAsia="Cambria"/>
          <w:b w:val="0"/>
          <w:i w:val="0"/>
          <w:sz w:val="22"/>
        </w:rPr>
        <w:t>Once an article is found, users can download the full text of the preprint in PDF format, as well as access associated data and supplementary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Submissions: </w:t>
      </w:r>
      <w:r>
        <w:rPr>
          <w:rFonts w:ascii="Cambria" w:hAnsi="Cambria" w:eastAsia="Cambria"/>
          <w:b w:val="0"/>
          <w:i w:val="0"/>
          <w:sz w:val="22"/>
        </w:rPr>
        <w:t>Researchers who submit preprints can track how their work is progressing, see if their paper has been cited or commented on, and view which versions have been published.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Cite Preprints: </w:t>
      </w:r>
      <w:r>
        <w:rPr>
          <w:rFonts w:ascii="Cambria" w:hAnsi="Cambria" w:eastAsia="Cambria"/>
          <w:b w:val="0"/>
          <w:i w:val="0"/>
          <w:sz w:val="22"/>
        </w:rPr>
        <w:t>Researchers can cite preprints in their own work, with proper attribution to the authors and the arXiv link, allowing others to refer to the work as a legitimate source.</w:t>
      </w:r>
    </w:p>
    <w:p>
      <w:pPr>
        <w:keepNext/>
        <w:spacing w:before="280" w:after="160"/>
      </w:pPr>
      <w:r>
        <w:rPr>
          <w:rFonts w:ascii="Cambria" w:hAnsi="Cambria" w:eastAsia="Cambria"/>
          <w:b/>
          <w:i w:val="0"/>
          <w:color w:val="1F3A5F"/>
          <w:sz w:val="30"/>
        </w:rPr>
        <w:t>84.6. Benefits for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Early Exposure: </w:t>
      </w:r>
      <w:r>
        <w:rPr>
          <w:rFonts w:ascii="Cambria" w:hAnsi="Cambria" w:eastAsia="Cambria"/>
          <w:b w:val="0"/>
          <w:i w:val="0"/>
          <w:sz w:val="22"/>
        </w:rPr>
        <w:t>Posting preprints on arXiv allows for early exposure of your research, which can lead to early feedback from the scientific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Citations: </w:t>
      </w:r>
      <w:r>
        <w:rPr>
          <w:rFonts w:ascii="Cambria" w:hAnsi="Cambria" w:eastAsia="Cambria"/>
          <w:b w:val="0"/>
          <w:i w:val="0"/>
          <w:sz w:val="22"/>
        </w:rPr>
        <w:t>Although preprints are not peer-reviewed, they can still be cited in other scientific literature, helping to establish your research's credibility and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Preliminary Results: </w:t>
      </w:r>
      <w:r>
        <w:rPr>
          <w:rFonts w:ascii="Cambria" w:hAnsi="Cambria" w:eastAsia="Cambria"/>
          <w:b w:val="0"/>
          <w:i w:val="0"/>
          <w:sz w:val="22"/>
        </w:rPr>
        <w:t>arXiv allows researchers to share preliminary findings and experimental data before the official peer-review process, which can generate discussions and insights that shape future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w:t>
      </w:r>
      <w:r>
        <w:rPr>
          <w:rFonts w:ascii="Cambria" w:hAnsi="Cambria" w:eastAsia="Cambria"/>
          <w:b w:val="0"/>
          <w:i w:val="0"/>
          <w:sz w:val="22"/>
        </w:rPr>
        <w:t>By sharing your work on arXiv, you can increase your visibility within the academic community, opening doors to collaborations, conferences, and new opportunities.</w:t>
      </w:r>
    </w:p>
    <w:p>
      <w:pPr>
        <w:keepNext/>
        <w:spacing w:before="280" w:after="160"/>
      </w:pPr>
      <w:r>
        <w:rPr>
          <w:rFonts w:ascii="Cambria" w:hAnsi="Cambria" w:eastAsia="Cambria"/>
          <w:b/>
          <w:i w:val="0"/>
          <w:color w:val="1F3A5F"/>
          <w:sz w:val="30"/>
        </w:rPr>
        <w:t>84.7. Limitations of arXiv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Peer Review: </w:t>
      </w:r>
      <w:r>
        <w:rPr>
          <w:rFonts w:ascii="Cambria" w:hAnsi="Cambria" w:eastAsia="Cambria"/>
          <w:b w:val="0"/>
          <w:i w:val="0"/>
          <w:sz w:val="22"/>
        </w:rPr>
        <w:t>Since arXiv hosts preprints, they have not yet been peer-reviewed. This means that while they can provide valuable early insights, the content is not guaranteed to be validated or free from errors.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Field-Specific: </w:t>
      </w:r>
      <w:r>
        <w:rPr>
          <w:rFonts w:ascii="Cambria" w:hAnsi="Cambria" w:eastAsia="Cambria"/>
          <w:b w:val="0"/>
          <w:i w:val="0"/>
          <w:sz w:val="22"/>
        </w:rPr>
        <w:t>arXiv is most widely used in certain fields, such as physics, mathematics, and computer science. Although other fields (such as biological sciences and finance) are represented, they may not be as comprehensive.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Less Structured than Peer-Reviewed Journals: </w:t>
      </w:r>
      <w:r>
        <w:rPr>
          <w:rFonts w:ascii="Cambria" w:hAnsi="Cambria" w:eastAsia="Cambria"/>
          <w:b w:val="0"/>
          <w:i w:val="0"/>
          <w:sz w:val="22"/>
        </w:rPr>
        <w:t>While arXiv serves as a useful resource for quickly disseminating research, preprints lack the formal peer-review process that can ensure higher-quality standards in published articles.</w:t>
      </w:r>
    </w:p>
    <w:p>
      <w:pPr>
        <w:keepNext/>
        <w:spacing w:before="280" w:after="160"/>
      </w:pPr>
      <w:r>
        <w:rPr>
          <w:rFonts w:ascii="Cambria" w:hAnsi="Cambria" w:eastAsia="Cambria"/>
          <w:b/>
          <w:i w:val="0"/>
          <w:color w:val="1F3A5F"/>
          <w:sz w:val="30"/>
        </w:rPr>
        <w:t>84.8. arXiv vs. Other Preprint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arXiv vs. bioRxiv:</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bioRxiv is another preprint repository focused on the biological sciences and life sciences, whereas arXiv primarily caters to the physical sciences, mathematics, and computer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platforms are open-access, but bioRxiv focuses more on areas like genetics, molecular biology, and health-related research, while arXiv is broad across physics, engineering, and computer science.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arXiv vs. SSRN: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SSRN (Social Science Research Network) is a platform primarily used for social sciences and humanities research, whereas arXiv is more science-oriented (focusing on engineering, physics, and computer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SSRN hosts a wide range of working papers, while arXiv is specific to the hard sciences and provides early access to technical papers.</w:t>
      </w:r>
    </w:p>
    <w:p>
      <w:pPr>
        <w:keepNext/>
        <w:spacing w:before="280" w:after="160"/>
      </w:pPr>
      <w:r>
        <w:rPr>
          <w:rFonts w:ascii="Cambria" w:hAnsi="Cambria" w:eastAsia="Cambria"/>
          <w:b/>
          <w:i w:val="0"/>
          <w:color w:val="1F3A5F"/>
          <w:sz w:val="30"/>
        </w:rPr>
        <w:t>84.9. Conclusion</w:t>
      </w:r>
    </w:p>
    <w:p>
      <w:pPr>
        <w:spacing w:after="120" w:before="0"/>
        <w:jc w:val="both"/>
      </w:pPr>
      <w:r>
        <w:rPr>
          <w:rFonts w:ascii="Cambria" w:hAnsi="Cambria" w:eastAsia="Cambria"/>
          <w:b w:val="0"/>
          <w:i w:val="0"/>
          <w:sz w:val="22"/>
        </w:rPr>
        <w:t>arXiv is a critical platform for researchers in the physical, computer, and engineering sciences, offering rapid access to new research and facilitating early feedback from the academic community. It provides open access to preprints, enabling free dissemination of scientific knowledge worldwide. While arXiv preprints are not peer-reviewed, they offer invaluable early insights into cutting-edge research, enabling global collaboration and engagement.</w:t>
      </w:r>
    </w:p>
    <w:p>
      <w:pPr>
        <w:keepNext/>
        <w:spacing w:before="360" w:after="200"/>
      </w:pPr>
      <w:r>
        <w:rPr>
          <w:rFonts w:ascii="Cambria" w:hAnsi="Cambria" w:eastAsia="Cambria"/>
          <w:b/>
          <w:i w:val="0"/>
          <w:color w:val="1F3A5F"/>
          <w:sz w:val="36"/>
        </w:rPr>
        <w:t>85.SSRN (Social Science Research Network)</w:t>
      </w:r>
    </w:p>
    <w:p>
      <w:pPr>
        <w:spacing w:after="120" w:before="0"/>
        <w:jc w:val="both"/>
      </w:pPr>
      <w:r>
        <w:rPr>
          <w:rFonts w:ascii="Cambria" w:hAnsi="Cambria" w:eastAsia="Cambria"/>
          <w:b w:val="0"/>
          <w:i w:val="0"/>
          <w:sz w:val="22"/>
        </w:rPr>
        <w:t>SSRN (Social Science Research Network) is a repository and platform for sharing research papers primarily in the fields of social sciences, humanities, and related disciplines. It is widely used by academics, researchers, and policy makers to disseminate early-stage research, working papers, and preprints before they undergo formal peer review and publication. SSRN serves as a platform for accessing and discussing emerging ideas and developments in the social sciences, law, business, economics, political science, psychology, and other related fields.</w:t>
      </w:r>
    </w:p>
    <w:p>
      <w:pPr>
        <w:keepNext/>
        <w:spacing w:before="280" w:after="160"/>
      </w:pPr>
      <w:r>
        <w:rPr>
          <w:rFonts w:ascii="Cambria" w:hAnsi="Cambria" w:eastAsia="Cambria"/>
          <w:b/>
          <w:i w:val="0"/>
          <w:color w:val="1F3A5F"/>
          <w:sz w:val="30"/>
        </w:rPr>
        <w:t>85.1. What is SSRN?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SSRN is an online repository and research network that provides access to working papers, preprints, and published research papers across various social science disciplines, including economics, finance, political science, business, law, and humanities.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SSRN facilitates the rapid sharing of research findings and promotes collaboration by allowing researchers to share early-stage work, receive feedback, and increase the visibility of their ideas within the academic and professional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SSRN is known for hosting working papers and preprints in the social sciences, but it also includes interdisciplinary research and is increasingly being used by researchers in health economics, policy analysis, management, law, education, and psychology.</w:t>
      </w:r>
    </w:p>
    <w:p>
      <w:pPr>
        <w:keepNext/>
        <w:spacing w:before="280" w:after="160"/>
      </w:pPr>
      <w:r>
        <w:rPr>
          <w:rFonts w:ascii="Cambria" w:hAnsi="Cambria" w:eastAsia="Cambria"/>
          <w:b/>
          <w:i w:val="0"/>
          <w:color w:val="1F3A5F"/>
          <w:sz w:val="30"/>
        </w:rPr>
        <w:t>85.2. Key Features of SSRN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Preprints and Working Papers: </w:t>
      </w:r>
      <w:r>
        <w:rPr>
          <w:rFonts w:ascii="Cambria" w:hAnsi="Cambria" w:eastAsia="Cambria"/>
          <w:b w:val="0"/>
          <w:i w:val="0"/>
          <w:sz w:val="22"/>
        </w:rPr>
        <w:t>SSRN allows researchers to upload preprints or working papers before they undergo peer review. This means that research can be shared with the academic community quickly, allowing for feedback and early citation.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w:t>
      </w:r>
      <w:r>
        <w:rPr>
          <w:rFonts w:ascii="Cambria" w:hAnsi="Cambria" w:eastAsia="Cambria"/>
          <w:b w:val="0"/>
          <w:i w:val="0"/>
          <w:sz w:val="22"/>
        </w:rPr>
        <w:t>SSRN is a free-to-use platform, providing open-access to many of its research papers. Researchers can upload their work without cost, and users can freely download papers in PDF format.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 Review Process: </w:t>
      </w:r>
      <w:r>
        <w:rPr>
          <w:rFonts w:ascii="Cambria" w:hAnsi="Cambria" w:eastAsia="Cambria"/>
          <w:b w:val="0"/>
          <w:i w:val="0"/>
          <w:sz w:val="22"/>
        </w:rPr>
        <w:t>Unlike traditional journals, SSRN does not have a formal peerreview process. However, the research posted on SSRN is often followed up by formal publication in peer-reviewed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Areas: </w:t>
      </w:r>
      <w:r>
        <w:rPr>
          <w:rFonts w:ascii="Cambria" w:hAnsi="Cambria" w:eastAsia="Cambria"/>
          <w:b w:val="0"/>
          <w:i w:val="0"/>
          <w:sz w:val="22"/>
        </w:rPr>
        <w:t>SSRN covers a wide range of topics within the social sciences and beyond, including: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Economics (including financial economics, development economics, behavioral economics)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Law (including criminal law, corporate law, international law)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Business (including management, marketing, entrepreneurship)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Political Science (including public policy, international relations, political theory)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Psychology and Sociology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Environmental Studies and Health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Profiles: </w:t>
      </w:r>
      <w:r>
        <w:rPr>
          <w:rFonts w:ascii="Cambria" w:hAnsi="Cambria" w:eastAsia="Cambria"/>
          <w:b w:val="0"/>
          <w:i w:val="0"/>
          <w:sz w:val="22"/>
        </w:rPr>
        <w:t>Researchers can create and manage their own SSRN author profiles. These profiles display their published work, track downloads and citations, and allow researchers to connect with peers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Downloads: </w:t>
      </w:r>
      <w:r>
        <w:rPr>
          <w:rFonts w:ascii="Cambria" w:hAnsi="Cambria" w:eastAsia="Cambria"/>
          <w:b w:val="0"/>
          <w:i w:val="0"/>
          <w:sz w:val="22"/>
        </w:rPr>
        <w:t>Each paper on SSRN includes metrics such as download counts and citations, which help authors track the impact of their work. These metrics can be important for researchers to gauge the visibility and influence of their research before it is formally published.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Networks: </w:t>
      </w:r>
      <w:r>
        <w:rPr>
          <w:rFonts w:ascii="Cambria" w:hAnsi="Cambria" w:eastAsia="Cambria"/>
          <w:b w:val="0"/>
          <w:i w:val="0"/>
          <w:sz w:val="22"/>
        </w:rPr>
        <w:t>SSRN provides opportunities for networking, as it is a global platform for researchers to share their work, interact, and collaborate with others in their field. Researchers can follow specific topics, authors, or papers to stay updated on new research.</w:t>
      </w:r>
    </w:p>
    <w:p>
      <w:pPr>
        <w:keepNext/>
        <w:spacing w:before="280" w:after="160"/>
      </w:pPr>
      <w:r>
        <w:rPr>
          <w:rFonts w:ascii="Cambria" w:hAnsi="Cambria" w:eastAsia="Cambria"/>
          <w:b/>
          <w:i w:val="0"/>
          <w:color w:val="1F3A5F"/>
          <w:sz w:val="30"/>
        </w:rPr>
        <w:t>85.3. How SSRN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Submission of Papers: </w:t>
      </w:r>
      <w:r>
        <w:rPr>
          <w:rFonts w:ascii="Cambria" w:hAnsi="Cambria" w:eastAsia="Cambria"/>
          <w:b w:val="0"/>
          <w:i w:val="0"/>
          <w:sz w:val="22"/>
        </w:rPr>
        <w:t>Researchers can submit their working papers or preprints to SSRN through a straightforward online submission process. They can upload their paper in PDF format and include metadata like title, author(s), abstract, and keywords.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Moderation Process: </w:t>
      </w:r>
      <w:r>
        <w:rPr>
          <w:rFonts w:ascii="Cambria" w:hAnsi="Cambria" w:eastAsia="Cambria"/>
          <w:b w:val="0"/>
          <w:i w:val="0"/>
          <w:sz w:val="22"/>
        </w:rPr>
        <w:t>SSRN moderates papers to ensure that they fit within the platform's scope and meet basic standards, but it does not perform formal peer review. Papers are typically posted within 24-48 hours after submission.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SSRN offers an easy-to-use search engine where users can find papers based on keywords, author names, publication titles, research topics, and categories. Users can filter search results by date and document type (working papers, journal articles, etc.).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Downloads: </w:t>
      </w:r>
      <w:r>
        <w:rPr>
          <w:rFonts w:ascii="Cambria" w:hAnsi="Cambria" w:eastAsia="Cambria"/>
          <w:b w:val="0"/>
          <w:i w:val="0"/>
          <w:sz w:val="22"/>
        </w:rPr>
        <w:t>Users can download papers from SSRN directly to their computer or mobile device. Downloading is free for users with SSRN accounts, and the papers are available in PDF format.</w:t>
      </w:r>
    </w:p>
    <w:p>
      <w:pPr>
        <w:keepNext/>
        <w:spacing w:before="280" w:after="160"/>
      </w:pPr>
      <w:r>
        <w:rPr>
          <w:rFonts w:ascii="Cambria" w:hAnsi="Cambria" w:eastAsia="Cambria"/>
          <w:b/>
          <w:i w:val="0"/>
          <w:color w:val="1F3A5F"/>
          <w:sz w:val="30"/>
        </w:rPr>
        <w:t>85.4. Benefits of Using SSRN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Rapid Dissemination of Research: </w:t>
      </w:r>
      <w:r>
        <w:rPr>
          <w:rFonts w:ascii="Cambria" w:hAnsi="Cambria" w:eastAsia="Cambria"/>
          <w:b w:val="0"/>
          <w:i w:val="0"/>
          <w:sz w:val="22"/>
        </w:rPr>
        <w:t>SSRN allows researchers to share their findings with the academic community before formal peer review, enabling faster dissemination of new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Increased Visibility: </w:t>
      </w:r>
      <w:r>
        <w:rPr>
          <w:rFonts w:ascii="Cambria" w:hAnsi="Cambria" w:eastAsia="Cambria"/>
          <w:b w:val="0"/>
          <w:i w:val="0"/>
          <w:sz w:val="22"/>
        </w:rPr>
        <w:t>By uploading their work to SSRN, researchers can increase the visibility of their research, even before it is formally published. SSRN's global reach helps researchers get exposure for their early-stage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to Research: </w:t>
      </w:r>
      <w:r>
        <w:rPr>
          <w:rFonts w:ascii="Cambria" w:hAnsi="Cambria" w:eastAsia="Cambria"/>
          <w:b w:val="0"/>
          <w:i w:val="0"/>
          <w:sz w:val="22"/>
        </w:rPr>
        <w:t>SSRN provides open access to a vast amount of research in the social sciences and related fields. This open access model ensures that research is available to anyone, regardless of institutional access or funding.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Opportunities: </w:t>
      </w:r>
      <w:r>
        <w:rPr>
          <w:rFonts w:ascii="Cambria" w:hAnsi="Cambria" w:eastAsia="Cambria"/>
          <w:b w:val="0"/>
          <w:i w:val="0"/>
          <w:sz w:val="22"/>
        </w:rPr>
        <w:t>SSRN serves as a platform for researchers to connect with others in their field, fostering collaboration, discussion, and partnerships.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Authors can track the impact of their work through download statistics and citation counts, which can be useful for academic recognition, promotions, and research funding.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 </w:t>
      </w:r>
      <w:r>
        <w:rPr>
          <w:rFonts w:ascii="Cambria" w:hAnsi="Cambria" w:eastAsia="Cambria"/>
          <w:b w:val="0"/>
          <w:i w:val="0"/>
          <w:sz w:val="22"/>
        </w:rPr>
        <w:t>SSRN includes a wide range of working papers and preprints, which cover emerging research in a variety of academic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Subject-Specific Communities: </w:t>
      </w:r>
      <w:r>
        <w:rPr>
          <w:rFonts w:ascii="Cambria" w:hAnsi="Cambria" w:eastAsia="Cambria"/>
          <w:b w:val="0"/>
          <w:i w:val="0"/>
          <w:sz w:val="22"/>
        </w:rPr>
        <w:t>Researchers can join specific research networks or groups based on their interests, enabling them to interact with others who share similar research goals or academic pursuits.</w:t>
      </w:r>
    </w:p>
    <w:p>
      <w:pPr>
        <w:keepNext/>
        <w:spacing w:before="280" w:after="160"/>
      </w:pPr>
      <w:r>
        <w:rPr>
          <w:rFonts w:ascii="Cambria" w:hAnsi="Cambria" w:eastAsia="Cambria"/>
          <w:b/>
          <w:i w:val="0"/>
          <w:color w:val="1F3A5F"/>
          <w:sz w:val="30"/>
        </w:rPr>
        <w:t>85.5. How to Use SSRN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 Account: </w:t>
      </w:r>
      <w:r>
        <w:rPr>
          <w:rFonts w:ascii="Cambria" w:hAnsi="Cambria" w:eastAsia="Cambria"/>
          <w:b w:val="0"/>
          <w:i w:val="0"/>
          <w:sz w:val="22"/>
        </w:rPr>
        <w:t>Users can create a free account on SSRN to access and download papers. Having an account also allows users to submit papers, track citations, and receive notifications for new content in their areas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Your Paper: </w:t>
      </w:r>
      <w:r>
        <w:rPr>
          <w:rFonts w:ascii="Cambria" w:hAnsi="Cambria" w:eastAsia="Cambria"/>
          <w:b w:val="0"/>
          <w:i w:val="0"/>
          <w:sz w:val="22"/>
        </w:rPr>
        <w:t>Researchers can submit their working papers or preprints to SSRN by filling out a submission form. This involves uploading the paper, providing metadata (e.g., title, abstract, keywords), and selecting the appropriate research area.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Papers: </w:t>
      </w:r>
      <w:r>
        <w:rPr>
          <w:rFonts w:ascii="Cambria" w:hAnsi="Cambria" w:eastAsia="Cambria"/>
          <w:b w:val="0"/>
          <w:i w:val="0"/>
          <w:sz w:val="22"/>
        </w:rPr>
        <w:t>To find relevant research, users can perform searches based on specific keywords, authors, research topics, or journal names. Users can narrow down results using filters like document type or date.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Papers: </w:t>
      </w:r>
      <w:r>
        <w:rPr>
          <w:rFonts w:ascii="Cambria" w:hAnsi="Cambria" w:eastAsia="Cambria"/>
          <w:b w:val="0"/>
          <w:i w:val="0"/>
          <w:sz w:val="22"/>
        </w:rPr>
        <w:t>Once users find relevant papers, they can download them in PDF format. These papers are freely available to users, with no subscription required.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Impact: </w:t>
      </w:r>
      <w:r>
        <w:rPr>
          <w:rFonts w:ascii="Cambria" w:hAnsi="Cambria" w:eastAsia="Cambria"/>
          <w:b w:val="0"/>
          <w:i w:val="0"/>
          <w:sz w:val="22"/>
        </w:rPr>
        <w:t>Researchers can track the impact of their papers on SSRN through metrics such as downloads, views, and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Authors: </w:t>
      </w:r>
      <w:r>
        <w:rPr>
          <w:rFonts w:ascii="Cambria" w:hAnsi="Cambria" w:eastAsia="Cambria"/>
          <w:b w:val="0"/>
          <w:i w:val="0"/>
          <w:sz w:val="22"/>
        </w:rPr>
        <w:t>Users can interact with authors by commenting on their papers or following them on the platform. This fosters academic collaboration and discussion.</w:t>
      </w:r>
    </w:p>
    <w:p>
      <w:pPr>
        <w:keepNext/>
        <w:spacing w:before="280" w:after="160"/>
      </w:pPr>
      <w:r>
        <w:rPr>
          <w:rFonts w:ascii="Cambria" w:hAnsi="Cambria" w:eastAsia="Cambria"/>
          <w:b/>
          <w:i w:val="0"/>
          <w:color w:val="1F3A5F"/>
          <w:sz w:val="30"/>
        </w:rPr>
        <w:t>85.6. SSRN vs. Other Preprint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SSRN vs. arXiv:</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arXiv is a preprint repository primarily focused on the physical sciences (e.g., physics, mathematics, computer science), while SSRN focuses more on the social sciences, business, economics, and law.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arXiv provides open access to research in STEM fields, whereas SSRN is dedicated to the social sciences and humanities.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platforms allow researchers to share preprints and receive feedback before formal peer review, but SSRN tends to be more used by business professionals and policy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SSRN vs. ResearchGate: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ResearchGate is a social network for researchers, providing a platform for sharing papers, collaborating, and connecting with others. While is more of a social platform for researchers, whereas SSRN focuses specifically on working papers and preprints in the social 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ResearchGate also includes features like question-and-answer forums, collaboration tools, and personal research profiles, which are less prominent on SSRN.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ResearchGate tends to be more interdisciplinary, while SSRN is tailored toward the social sciences and business disciplines.</w:t>
      </w:r>
    </w:p>
    <w:p>
      <w:pPr>
        <w:keepNext/>
        <w:spacing w:before="280" w:after="160"/>
      </w:pPr>
      <w:r>
        <w:rPr>
          <w:rFonts w:ascii="Cambria" w:hAnsi="Cambria" w:eastAsia="Cambria"/>
          <w:b/>
          <w:i w:val="0"/>
          <w:color w:val="1F3A5F"/>
          <w:sz w:val="30"/>
        </w:rPr>
        <w:t>85.7. Limitations of SSRN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Peer Review: </w:t>
      </w:r>
      <w:r>
        <w:rPr>
          <w:rFonts w:ascii="Cambria" w:hAnsi="Cambria" w:eastAsia="Cambria"/>
          <w:b w:val="0"/>
          <w:i w:val="0"/>
          <w:sz w:val="22"/>
        </w:rPr>
        <w:t>SSRN hosts preprints, which are not peer-reviewed. While these papers provide early insights into research, they have not yet undergone the formal peer-review process that typically ensures the quality and accuracy of academic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Social Sciences: </w:t>
      </w:r>
      <w:r>
        <w:rPr>
          <w:rFonts w:ascii="Cambria" w:hAnsi="Cambria" w:eastAsia="Cambria"/>
          <w:b w:val="0"/>
          <w:i w:val="0"/>
          <w:sz w:val="22"/>
        </w:rPr>
        <w:t>SSRN is primarily focused on the social sciences, so researchers in STEM fields may need to turn to other repositories like arXiv or PubMed for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Full-Text of Some Papers: </w:t>
      </w:r>
      <w:r>
        <w:rPr>
          <w:rFonts w:ascii="Cambria" w:hAnsi="Cambria" w:eastAsia="Cambria"/>
          <w:b w:val="0"/>
          <w:i w:val="0"/>
          <w:sz w:val="22"/>
        </w:rPr>
        <w:t>While SSRN offers access to a large collection of working papers, some papers may not be available in full-text format unless the author has uploaded them.</w:t>
      </w:r>
    </w:p>
    <w:p>
      <w:pPr>
        <w:keepNext/>
        <w:spacing w:before="280" w:after="160"/>
      </w:pPr>
      <w:r>
        <w:rPr>
          <w:rFonts w:ascii="Cambria" w:hAnsi="Cambria" w:eastAsia="Cambria"/>
          <w:b/>
          <w:i w:val="0"/>
          <w:color w:val="1F3A5F"/>
          <w:sz w:val="30"/>
        </w:rPr>
        <w:t>85.8. Conclusion</w:t>
      </w:r>
    </w:p>
    <w:p>
      <w:pPr>
        <w:spacing w:after="120" w:before="0"/>
        <w:jc w:val="both"/>
      </w:pPr>
      <w:r>
        <w:rPr>
          <w:rFonts w:ascii="Cambria" w:hAnsi="Cambria" w:eastAsia="Cambria"/>
          <w:b w:val="0"/>
          <w:i w:val="0"/>
          <w:sz w:val="22"/>
        </w:rPr>
        <w:t>SSRN is a crucial platform for social science researchers, academics, and professionals who need to share their work and stay informed about emerging research in their fields. It provides a fast, open-access venue for sharing working papers and preprints, fostering collaboration and early feedback from the research community. Though it lacks formal peer review, SSRN has become an indispensable resource for the dissemination of early-stage research in fields such as economics, business, law, and political science, enabling researchers to build visibility and connections within the academic community.</w:t>
      </w:r>
    </w:p>
    <w:p>
      <w:pPr>
        <w:keepNext/>
        <w:spacing w:before="360" w:after="200"/>
      </w:pPr>
      <w:r>
        <w:rPr>
          <w:rFonts w:ascii="Cambria" w:hAnsi="Cambria" w:eastAsia="Cambria"/>
          <w:b/>
          <w:i w:val="0"/>
          <w:color w:val="1F3A5F"/>
          <w:sz w:val="36"/>
        </w:rPr>
        <w:t>86.bioRxiv</w:t>
      </w:r>
    </w:p>
    <w:p>
      <w:pPr>
        <w:spacing w:after="120" w:before="0"/>
        <w:jc w:val="both"/>
      </w:pPr>
      <w:r>
        <w:rPr>
          <w:rFonts w:ascii="Cambria" w:hAnsi="Cambria" w:eastAsia="Cambria"/>
          <w:b w:val="0"/>
          <w:i w:val="0"/>
          <w:sz w:val="22"/>
        </w:rPr>
        <w:t>bioRxiv is a preprint repository specifically for the biological sciences. It provides open access to research in the fields of biology, biomedicine, and life sciences, allowing scientists to share their unpublished research before it undergoes formal peer review. By offering a platform for the early dissemination of findings, bioRxiv helps accelerate the pace of scientific discovery and facilitates collaboration within the academic community.</w:t>
      </w:r>
    </w:p>
    <w:p>
      <w:pPr>
        <w:spacing w:after="120" w:before="0"/>
        <w:jc w:val="both"/>
      </w:pPr>
      <w:r>
        <w:rPr>
          <w:rFonts w:ascii="Cambria" w:hAnsi="Cambria" w:eastAsia="Cambria"/>
          <w:b w:val="0"/>
          <w:i w:val="0"/>
          <w:sz w:val="22"/>
        </w:rPr>
        <w:t>Here's a detailed breakdown of bioRxiv:</w:t>
      </w:r>
    </w:p>
    <w:p>
      <w:pPr>
        <w:keepNext/>
        <w:spacing w:before="280" w:after="160"/>
      </w:pPr>
      <w:r>
        <w:rPr>
          <w:rFonts w:ascii="Cambria" w:hAnsi="Cambria" w:eastAsia="Cambria"/>
          <w:b/>
          <w:i w:val="0"/>
          <w:color w:val="1F3A5F"/>
          <w:sz w:val="30"/>
        </w:rPr>
        <w:t>86.1. What is bioRxiv?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bioRxiv is an open-access preprint repository that allows researchers in the biological sciences to share their unpublished research with the global scientific community. It hosts preprints (draft versions of research papers) that have not yet undergone peer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bioRxiv is to enable rapid dissemination of new research findings, allowing scientists to get early feedback, collaborate, and establish visibility for their work before it is formally published in a peer-reviewed journal.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bioRxiv covers a broad range of topics within the biological sciences, including genetics, molecular biology, immunology, neuroscience, bioinformatics, biotechnology, medicine, ecology, and other subfields of biology.</w:t>
      </w:r>
    </w:p>
    <w:p>
      <w:pPr>
        <w:keepNext/>
        <w:spacing w:before="280" w:after="160"/>
      </w:pPr>
      <w:r>
        <w:rPr>
          <w:rFonts w:ascii="Cambria" w:hAnsi="Cambria" w:eastAsia="Cambria"/>
          <w:b/>
          <w:i w:val="0"/>
          <w:color w:val="1F3A5F"/>
          <w:sz w:val="30"/>
        </w:rPr>
        <w:t>86.2. Key Features of bioRxiv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and Open Access: </w:t>
      </w:r>
      <w:r>
        <w:rPr>
          <w:rFonts w:ascii="Cambria" w:hAnsi="Cambria" w:eastAsia="Cambria"/>
          <w:b w:val="0"/>
          <w:i w:val="0"/>
          <w:sz w:val="22"/>
        </w:rPr>
        <w:t>bioRxiv is a free and open-access platform, meaning that anyone can read, download, and share preprints without any subscription or paywall. This makes it a highly accessible resource for researchers worldwide.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Rapid Publication: </w:t>
      </w:r>
      <w:r>
        <w:rPr>
          <w:rFonts w:ascii="Cambria" w:hAnsi="Cambria" w:eastAsia="Cambria"/>
          <w:b w:val="0"/>
          <w:i w:val="0"/>
          <w:sz w:val="22"/>
        </w:rPr>
        <w:t>Researchers can upload their work to bioRxiv and make it publicly available within hours or days, enabling the rapid dissemination of their findings and reducing the time between data collection and research sharing.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Preprints: </w:t>
      </w:r>
      <w:r>
        <w:rPr>
          <w:rFonts w:ascii="Cambria" w:hAnsi="Cambria" w:eastAsia="Cambria"/>
          <w:b w:val="0"/>
          <w:i w:val="0"/>
          <w:sz w:val="22"/>
        </w:rPr>
        <w:t>Preprints on bioRxiv are unreviewed versions of manuscripts that are shared before undergoing formal peer review. This allows for immediate feedback from the scientific community, leading to potential revisions and improvements before formal journal submission.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Category-Specific Submissions: </w:t>
      </w:r>
      <w:r>
        <w:rPr>
          <w:rFonts w:ascii="Cambria" w:hAnsi="Cambria" w:eastAsia="Cambria"/>
          <w:b w:val="0"/>
          <w:i w:val="0"/>
          <w:sz w:val="22"/>
        </w:rPr>
        <w:t>bioRxiv organizes research into several categories, such as genomics, neuroscience, microbiology, biochemistry, and immunology, allowing for easy navigation based on research area.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The platform offers a robust search engine that allows users to search preprints by keywords, authors, categories, date, and title. Researchers can easily find relevant papers in their area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Version Control: </w:t>
      </w:r>
      <w:r>
        <w:rPr>
          <w:rFonts w:ascii="Cambria" w:hAnsi="Cambria" w:eastAsia="Cambria"/>
          <w:b w:val="0"/>
          <w:i w:val="0"/>
          <w:sz w:val="22"/>
        </w:rPr>
        <w:t>Authors can submit multiple versions of their preprints. bioRxiv tracks these versions, so readers can see how the paper has evolved and which version is the most current.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Impact: </w:t>
      </w:r>
      <w:r>
        <w:rPr>
          <w:rFonts w:ascii="Cambria" w:hAnsi="Cambria" w:eastAsia="Cambria"/>
          <w:b w:val="0"/>
          <w:i w:val="0"/>
          <w:sz w:val="22"/>
        </w:rPr>
        <w:t>Each preprint has a DOI (Digital Object Identifier), allowing it to be cited in other research papers. Although preprints are not peer-reviewed, they can still be cited, which helps increase visibility and recognition for early-stage research.</w:t>
      </w:r>
    </w:p>
    <w:p>
      <w:pPr>
        <w:keepNext/>
        <w:spacing w:before="280" w:after="160"/>
      </w:pPr>
      <w:r>
        <w:rPr>
          <w:rFonts w:ascii="Cambria" w:hAnsi="Cambria" w:eastAsia="Cambria"/>
          <w:b/>
          <w:i w:val="0"/>
          <w:color w:val="1F3A5F"/>
          <w:sz w:val="30"/>
        </w:rPr>
        <w:t>86.3. How bioRxiv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Submission Process: </w:t>
      </w:r>
      <w:r>
        <w:rPr>
          <w:rFonts w:ascii="Cambria" w:hAnsi="Cambria" w:eastAsia="Cambria"/>
          <w:b w:val="0"/>
          <w:i w:val="0"/>
          <w:sz w:val="22"/>
        </w:rPr>
        <w:t>To submit a preprint to bioRxiv, authors need to create an account on the platform. They can then upload their manuscript, along with an abstract, keywords, and relevant metadata such as author names and institutions. The submission is moderated to ensure it fits within bioRxiv's content guidelines.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Moderation: </w:t>
      </w:r>
      <w:r>
        <w:rPr>
          <w:rFonts w:ascii="Cambria" w:hAnsi="Cambria" w:eastAsia="Cambria"/>
          <w:b w:val="0"/>
          <w:i w:val="0"/>
          <w:sz w:val="22"/>
        </w:rPr>
        <w:t>BioRxiv does not conduct formal peer review, but it does have a moderation process to ensure that submissions meet basic standards. The platform ensures that the papers fall within the biological sciences and that the submission adheres to formatting and technical guidelines.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Preprint Posting: </w:t>
      </w:r>
      <w:r>
        <w:rPr>
          <w:rFonts w:ascii="Cambria" w:hAnsi="Cambria" w:eastAsia="Cambria"/>
          <w:b w:val="0"/>
          <w:i w:val="0"/>
          <w:sz w:val="22"/>
        </w:rPr>
        <w:t>Once a submission is approved, it is immediately posted on bioRxiv, and the paper is made publicly available to the academic community and the general public.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Engagement and Feedback: </w:t>
      </w:r>
      <w:r>
        <w:rPr>
          <w:rFonts w:ascii="Cambria" w:hAnsi="Cambria" w:eastAsia="Cambria"/>
          <w:b w:val="0"/>
          <w:i w:val="0"/>
          <w:sz w:val="22"/>
        </w:rPr>
        <w:t>After posting, other researchers can engage with the preprints by providing feedback through comments or by citing the preprints in their own research. Authors can revise their preprints based on the feedback they receive.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Permanent Archiving: </w:t>
      </w:r>
      <w:r>
        <w:rPr>
          <w:rFonts w:ascii="Cambria" w:hAnsi="Cambria" w:eastAsia="Cambria"/>
          <w:b w:val="0"/>
          <w:i w:val="0"/>
          <w:sz w:val="22"/>
        </w:rPr>
        <w:t>Preprints on bioRxiv are permanently archived and can be cited as legitimate scientific works. Over time, many preprints are submitted to peerreviewed journals for formal publication.</w:t>
      </w:r>
    </w:p>
    <w:p>
      <w:pPr>
        <w:keepNext/>
        <w:spacing w:before="280" w:after="160"/>
      </w:pPr>
      <w:r>
        <w:rPr>
          <w:rFonts w:ascii="Cambria" w:hAnsi="Cambria" w:eastAsia="Cambria"/>
          <w:b/>
          <w:i w:val="0"/>
          <w:color w:val="1F3A5F"/>
          <w:sz w:val="30"/>
        </w:rPr>
        <w:t>86.4. Benefits of Using bioRxiv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Rapid Sharing of Research: </w:t>
      </w:r>
      <w:r>
        <w:rPr>
          <w:rFonts w:ascii="Cambria" w:hAnsi="Cambria" w:eastAsia="Cambria"/>
          <w:b w:val="0"/>
          <w:i w:val="0"/>
          <w:sz w:val="22"/>
        </w:rPr>
        <w:t>BioRxiv enables researchers to share their work immediately with the academic community. This rapid dissemination allows for timely feedback, collaboration, and recognition.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Being an open-access platform, bioRxiv ensures that research is available to everyone, including those in developing countries or low-resource settings that may not have access to expensive journal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Opportunities: </w:t>
      </w:r>
      <w:r>
        <w:rPr>
          <w:rFonts w:ascii="Cambria" w:hAnsi="Cambria" w:eastAsia="Cambria"/>
          <w:b w:val="0"/>
          <w:i w:val="0"/>
          <w:sz w:val="22"/>
        </w:rPr>
        <w:t>By sharing preprints publicly, researchers increase the chance of being contacted for collaboration by others working in similar areas, potentially leading to multidisciplinary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Early Visibility: </w:t>
      </w:r>
      <w:r>
        <w:rPr>
          <w:rFonts w:ascii="Cambria" w:hAnsi="Cambria" w:eastAsia="Cambria"/>
          <w:b w:val="0"/>
          <w:i w:val="0"/>
          <w:sz w:val="22"/>
        </w:rPr>
        <w:t>Posting preprints on bioRxiv helps increase visibility of a researcher's work, allowing others to cite and refer to the research before it undergoes formal peer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Early Feedback: </w:t>
      </w:r>
      <w:r>
        <w:rPr>
          <w:rFonts w:ascii="Cambria" w:hAnsi="Cambria" w:eastAsia="Cambria"/>
          <w:b w:val="0"/>
          <w:i w:val="0"/>
          <w:sz w:val="22"/>
        </w:rPr>
        <w:t>Posting preprints provides an opportunity for authors to receive early feedback from experts in the field, which can improve the quality and rigor of the research before it is formally peer-reviewed and published.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to Scientific Knowledge: </w:t>
      </w:r>
      <w:r>
        <w:rPr>
          <w:rFonts w:ascii="Cambria" w:hAnsi="Cambria" w:eastAsia="Cambria"/>
          <w:b w:val="0"/>
          <w:i w:val="0"/>
          <w:sz w:val="22"/>
        </w:rPr>
        <w:t>BioRxiv promotes the democratization of knowledge by offering free and unrestricted access to research in the biological sciences, benefiting researchers, policymakers, and students globally.</w:t>
      </w:r>
    </w:p>
    <w:p>
      <w:pPr>
        <w:keepNext/>
        <w:spacing w:before="280" w:after="160"/>
      </w:pPr>
      <w:r>
        <w:rPr>
          <w:rFonts w:ascii="Cambria" w:hAnsi="Cambria" w:eastAsia="Cambria"/>
          <w:b/>
          <w:i w:val="0"/>
          <w:color w:val="1F3A5F"/>
          <w:sz w:val="30"/>
        </w:rPr>
        <w:t>86.5. How to Use bioRxiv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Preprints: </w:t>
      </w:r>
      <w:r>
        <w:rPr>
          <w:rFonts w:ascii="Cambria" w:hAnsi="Cambria" w:eastAsia="Cambria"/>
          <w:b w:val="0"/>
          <w:i w:val="0"/>
          <w:sz w:val="22"/>
        </w:rPr>
        <w:t>Users can search for preprints by entering keywords, authors, subject areas, or DOIs in the search bar. Results can be refined using various filters such as publication date and category.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Preprints: </w:t>
      </w:r>
      <w:r>
        <w:rPr>
          <w:rFonts w:ascii="Cambria" w:hAnsi="Cambria" w:eastAsia="Cambria"/>
          <w:b w:val="0"/>
          <w:i w:val="0"/>
          <w:sz w:val="22"/>
        </w:rPr>
        <w:t>Once relevant research is found, users can download the PDF version of the preprint for free. The platform also provides direct DOI links for easy citation.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Preprints: </w:t>
      </w:r>
      <w:r>
        <w:rPr>
          <w:rFonts w:ascii="Cambria" w:hAnsi="Cambria" w:eastAsia="Cambria"/>
          <w:b w:val="0"/>
          <w:i w:val="0"/>
          <w:sz w:val="22"/>
        </w:rPr>
        <w:t>Researchers can upload their own preprints by registering for an account and submitting their manuscript, which will be reviewed and moderated before being posted publicly.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Preprints: </w:t>
      </w:r>
      <w:r>
        <w:rPr>
          <w:rFonts w:ascii="Cambria" w:hAnsi="Cambria" w:eastAsia="Cambria"/>
          <w:b w:val="0"/>
          <w:i w:val="0"/>
          <w:sz w:val="22"/>
        </w:rPr>
        <w:t>Authors can track how their preprints are received by the community, including metrics like views, downloads, and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Authors: </w:t>
      </w:r>
      <w:r>
        <w:rPr>
          <w:rFonts w:ascii="Cambria" w:hAnsi="Cambria" w:eastAsia="Cambria"/>
          <w:b w:val="0"/>
          <w:i w:val="0"/>
          <w:sz w:val="22"/>
        </w:rPr>
        <w:t>Researchers can comment on preprints, ask questions, or engage in discussion through the platform's comment section or contact the authors directly.</w:t>
      </w:r>
    </w:p>
    <w:p>
      <w:pPr>
        <w:keepNext/>
        <w:spacing w:before="280" w:after="160"/>
      </w:pPr>
      <w:r>
        <w:rPr>
          <w:rFonts w:ascii="Cambria" w:hAnsi="Cambria" w:eastAsia="Cambria"/>
          <w:b/>
          <w:i w:val="0"/>
          <w:color w:val="1F3A5F"/>
          <w:sz w:val="30"/>
        </w:rPr>
        <w:t>86.6. bioRxiv vs. Other Preprint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bioRxiv vs. arXiv:</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arXiv is another popular preprint repository, but it focuses on physical sciences (e.g., physics, mathematics, computer science), while bioRxiv is specifically dedicated to the biological 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arXiv has broader applications across STEM fields, whereas bioRxiv focuses more on biomedical research, molecular biology, and life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bioRxiv vs. SSRN: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SSRN is a repository for social sciences and humanities, including economics, law, and political science, whereas bioRxiv specializes in biological sciences and biomedicine.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SSRN tends to host working papers and preprints in the social sciences, while bioRxiv focuses on the natural sciences and medical research.</w:t>
      </w:r>
    </w:p>
    <w:p>
      <w:pPr>
        <w:keepNext/>
        <w:spacing w:before="280" w:after="160"/>
      </w:pPr>
      <w:r>
        <w:rPr>
          <w:rFonts w:ascii="Cambria" w:hAnsi="Cambria" w:eastAsia="Cambria"/>
          <w:b/>
          <w:i w:val="0"/>
          <w:color w:val="1F3A5F"/>
          <w:sz w:val="30"/>
        </w:rPr>
        <w:t>86.7. Limitations of bioRxiv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Peer Review: </w:t>
      </w:r>
      <w:r>
        <w:rPr>
          <w:rFonts w:ascii="Cambria" w:hAnsi="Cambria" w:eastAsia="Cambria"/>
          <w:b w:val="0"/>
          <w:i w:val="0"/>
          <w:sz w:val="22"/>
        </w:rPr>
        <w:t>While bioRxiv provides a platform for early dissemination of research, it does not conduct peer review of the preprints. This means that the quality and rigor of the research may vary, and researchers must use caution when relying on preprints alone.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Scope: </w:t>
      </w:r>
      <w:r>
        <w:rPr>
          <w:rFonts w:ascii="Cambria" w:hAnsi="Cambria" w:eastAsia="Cambria"/>
          <w:b w:val="0"/>
          <w:i w:val="0"/>
          <w:sz w:val="22"/>
        </w:rPr>
        <w:t>Although bioRxiv has a broad range of biological sciences content, it may not cover certain specialized areas as comprehensively as peer-reviewed journals or other discipline-specific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Non-English Content: </w:t>
      </w:r>
      <w:r>
        <w:rPr>
          <w:rFonts w:ascii="Cambria" w:hAnsi="Cambria" w:eastAsia="Cambria"/>
          <w:b w:val="0"/>
          <w:i w:val="0"/>
          <w:sz w:val="22"/>
        </w:rPr>
        <w:t>BioRxiv predominantly hosts content in English, which may limit accessibility for researchers or readers who do not speak English.</w:t>
      </w:r>
    </w:p>
    <w:p>
      <w:pPr>
        <w:keepNext/>
        <w:spacing w:before="280" w:after="160"/>
      </w:pPr>
      <w:r>
        <w:rPr>
          <w:rFonts w:ascii="Cambria" w:hAnsi="Cambria" w:eastAsia="Cambria"/>
          <w:b/>
          <w:i w:val="0"/>
          <w:color w:val="1F3A5F"/>
          <w:sz w:val="30"/>
        </w:rPr>
        <w:t>86.8. How to Improve Research with bioRxiv</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for Early Dissemination: </w:t>
      </w:r>
      <w:r>
        <w:rPr>
          <w:rFonts w:ascii="Cambria" w:hAnsi="Cambria" w:eastAsia="Cambria"/>
          <w:b w:val="0"/>
          <w:i w:val="0"/>
          <w:sz w:val="22"/>
        </w:rPr>
        <w:t>Use bioRxiv to share your research early with the community and get feedback before submitting it to a formal peer-reviewed journal.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Feedback: </w:t>
      </w:r>
      <w:r>
        <w:rPr>
          <w:rFonts w:ascii="Cambria" w:hAnsi="Cambria" w:eastAsia="Cambria"/>
          <w:b w:val="0"/>
          <w:i w:val="0"/>
          <w:sz w:val="22"/>
        </w:rPr>
        <w:t>After posting a preprint, actively engage with feedback and use it to improve your manuscript before submitting it for formal peer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Impact: </w:t>
      </w:r>
      <w:r>
        <w:rPr>
          <w:rFonts w:ascii="Cambria" w:hAnsi="Cambria" w:eastAsia="Cambria"/>
          <w:b w:val="0"/>
          <w:i w:val="0"/>
          <w:sz w:val="22"/>
        </w:rPr>
        <w:t>Use bioRxiv's view and download metrics to track the impact of your work and its reach within the scientific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 and Collaborate: </w:t>
      </w:r>
      <w:r>
        <w:rPr>
          <w:rFonts w:ascii="Cambria" w:hAnsi="Cambria" w:eastAsia="Cambria"/>
          <w:b w:val="0"/>
          <w:i w:val="0"/>
          <w:sz w:val="22"/>
        </w:rPr>
        <w:t>Use bioRxiv to connect with others working in similar areas, fostering collaboration and improving the quality of your research.</w:t>
      </w:r>
    </w:p>
    <w:p>
      <w:pPr>
        <w:keepNext/>
        <w:spacing w:before="280" w:after="160"/>
      </w:pPr>
      <w:r>
        <w:rPr>
          <w:rFonts w:ascii="Cambria" w:hAnsi="Cambria" w:eastAsia="Cambria"/>
          <w:b/>
          <w:i w:val="0"/>
          <w:color w:val="1F3A5F"/>
          <w:sz w:val="30"/>
        </w:rPr>
        <w:t>86.9. Conclusion</w:t>
      </w:r>
    </w:p>
    <w:p>
      <w:pPr>
        <w:spacing w:after="120" w:before="0"/>
        <w:jc w:val="both"/>
      </w:pPr>
      <w:r>
        <w:rPr>
          <w:rFonts w:ascii="Cambria" w:hAnsi="Cambria" w:eastAsia="Cambria"/>
          <w:b w:val="0"/>
          <w:i w:val="0"/>
          <w:sz w:val="22"/>
        </w:rPr>
        <w:t>bioRxiv is a critical resource for researchers in the biological sciences, providing a platform for the rapid sharing of preprints and working papers. It offers open access to cutting-edge research and enables early dissemination and collaboration, helping to accelerate scientific discovery. While it does not perform peer review, the platform allows researchers to get feedback on their work and build early recognition in their field. BioRxiv is an essential tool for anyone involved in biomedical, molecular biology, and life sciences research.</w:t>
      </w:r>
    </w:p>
    <w:p>
      <w:pPr>
        <w:keepNext/>
        <w:spacing w:before="360" w:after="200"/>
      </w:pPr>
      <w:r>
        <w:rPr>
          <w:rFonts w:ascii="Cambria" w:hAnsi="Cambria" w:eastAsia="Cambria"/>
          <w:b/>
          <w:i w:val="0"/>
          <w:color w:val="1F3A5F"/>
          <w:sz w:val="36"/>
        </w:rPr>
        <w:t>87. Microsoft Academic</w:t>
      </w:r>
    </w:p>
    <w:p>
      <w:pPr>
        <w:spacing w:after="120" w:before="0"/>
        <w:jc w:val="both"/>
      </w:pPr>
      <w:r>
        <w:rPr>
          <w:rFonts w:ascii="Cambria" w:hAnsi="Cambria" w:eastAsia="Cambria"/>
          <w:b w:val="0"/>
          <w:i w:val="0"/>
          <w:sz w:val="22"/>
        </w:rPr>
        <w:t>Microsoft Academic was a free, web-based academic search engine developed by Microsoft to provide access to scholarly articles, journals, books, conferences, and other academic content. It used advanced machine learning and artificial intelligence to enhance the discoverability of academic content and to help users find relevant research across various disciplines.</w:t>
      </w:r>
    </w:p>
    <w:p>
      <w:pPr>
        <w:spacing w:after="120" w:before="0"/>
        <w:jc w:val="both"/>
      </w:pPr>
      <w:r>
        <w:rPr>
          <w:rFonts w:ascii="Cambria" w:hAnsi="Cambria" w:eastAsia="Cambria"/>
          <w:b w:val="0"/>
          <w:i w:val="0"/>
          <w:sz w:val="22"/>
        </w:rPr>
        <w:t>Unfortunately, Microsoft Academic was officially retired on December 31, 2021, after operating for more than a decade. During its operational years, it was an essential tool for academics and researchers, offering valuable features and functions that made academic content more accessible and easier to search. However, the service has now been phased out, and users have been encouraged to use alternative platforms like Google Scholar, Scopus, and PubMed for academic research.</w:t>
      </w:r>
    </w:p>
    <w:p>
      <w:pPr>
        <w:spacing w:after="120" w:before="0"/>
        <w:jc w:val="both"/>
      </w:pPr>
      <w:r>
        <w:rPr>
          <w:rFonts w:ascii="Cambria" w:hAnsi="Cambria" w:eastAsia="Cambria"/>
          <w:b w:val="0"/>
          <w:i w:val="0"/>
          <w:sz w:val="22"/>
        </w:rPr>
        <w:t>Here's a breakdown of Microsoft Academic before its retirement:</w:t>
      </w:r>
    </w:p>
    <w:p>
      <w:pPr>
        <w:keepNext/>
        <w:spacing w:before="280" w:after="160"/>
      </w:pPr>
      <w:r>
        <w:rPr>
          <w:rFonts w:ascii="Cambria" w:hAnsi="Cambria" w:eastAsia="Cambria"/>
          <w:b/>
          <w:i w:val="0"/>
          <w:color w:val="1F3A5F"/>
          <w:sz w:val="30"/>
        </w:rPr>
        <w:t>87.1. What was Microsoft Academic?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Microsoft Academic was an online academic search engine that provided users with access to a wide range of academic publications, including journals, conference papers, books, and research articles across multiple disciplines. It was designed to help researchers, students, and academics discover and access scholarly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Microsoft Academic was to enable easy access to academic literature and provide researchers with tools to search and discover scholarly works, track citations, and explore related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Microsoft Academic was multidisciplinary and included content from scientific, social sciences, arts, humanities, technology, and other fields of study.</w:t>
      </w:r>
    </w:p>
    <w:p>
      <w:pPr>
        <w:keepNext/>
        <w:spacing w:before="280" w:after="160"/>
      </w:pPr>
      <w:r>
        <w:rPr>
          <w:rFonts w:ascii="Cambria" w:hAnsi="Cambria" w:eastAsia="Cambria"/>
          <w:b/>
          <w:i w:val="0"/>
          <w:color w:val="1F3A5F"/>
          <w:sz w:val="30"/>
        </w:rPr>
        <w:t>87.2. Key Features of Microsoft Academic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 </w:t>
      </w:r>
      <w:r>
        <w:rPr>
          <w:rFonts w:ascii="Cambria" w:hAnsi="Cambria" w:eastAsia="Cambria"/>
          <w:b w:val="0"/>
          <w:i w:val="0"/>
          <w:sz w:val="22"/>
        </w:rPr>
        <w:t>Microsoft Academic indexed millions of academic papers and publications, covering various academic disciplines, including engineering, medicine, social sciences, arts, technology, and business.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Graph: </w:t>
      </w:r>
      <w:r>
        <w:rPr>
          <w:rFonts w:ascii="Cambria" w:hAnsi="Cambria" w:eastAsia="Cambria"/>
          <w:b w:val="0"/>
          <w:i w:val="0"/>
          <w:sz w:val="22"/>
        </w:rPr>
        <w:t>Microsoft Academic provided an innovative citation graph that allowed users to see how research papers and authors were connected through citations. This feature helped users track the relationships between articles and identify influential papers in a specific research area.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AI-Powered Search: </w:t>
      </w:r>
      <w:r>
        <w:rPr>
          <w:rFonts w:ascii="Cambria" w:hAnsi="Cambria" w:eastAsia="Cambria"/>
          <w:b w:val="0"/>
          <w:i w:val="0"/>
          <w:sz w:val="22"/>
        </w:rPr>
        <w:t>Microsoft Academic used artificial intelligence (AI) and machine learning to improve the relevance and accuracy of search results. The AI could understand semantic meaning and context to deliver more accurate results, even when users used less precise keywords.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and Publication Profiles: </w:t>
      </w:r>
      <w:r>
        <w:rPr>
          <w:rFonts w:ascii="Cambria" w:hAnsi="Cambria" w:eastAsia="Cambria"/>
          <w:b w:val="0"/>
          <w:i w:val="0"/>
          <w:sz w:val="22"/>
        </w:rPr>
        <w:t>Users could create author profiles and track their research output, citations, and collaborations. This allowed authors to monitor their academic impact and discover how their work was influencing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Related Research: </w:t>
      </w:r>
      <w:r>
        <w:rPr>
          <w:rFonts w:ascii="Cambria" w:hAnsi="Cambria" w:eastAsia="Cambria"/>
          <w:b w:val="0"/>
          <w:i w:val="0"/>
          <w:sz w:val="22"/>
        </w:rPr>
        <w:t>Microsoft Academic provided related research suggestions that recommended articles, books, and journals similar to the one being viewed. This helped users easily find relevant research on the same topic.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w:t>
      </w:r>
      <w:r>
        <w:rPr>
          <w:rFonts w:ascii="Cambria" w:hAnsi="Cambria" w:eastAsia="Cambria"/>
          <w:b w:val="0"/>
          <w:i w:val="0"/>
          <w:sz w:val="22"/>
        </w:rPr>
        <w:t>Microsoft Academic was completely free to use, offering open access to a wide range of academic content without any subscription fees.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w:t>
      </w:r>
      <w:r>
        <w:rPr>
          <w:rFonts w:ascii="Cambria" w:hAnsi="Cambria" w:eastAsia="Cambria"/>
          <w:b w:val="0"/>
          <w:i w:val="0"/>
          <w:sz w:val="22"/>
        </w:rPr>
        <w:t>Users could perform advanced searches using filters for publication date, authors, journals, subject area, and document type to narrow down results and find highly relevant research.</w:t>
      </w:r>
    </w:p>
    <w:p>
      <w:pPr>
        <w:keepNext/>
        <w:spacing w:before="280" w:after="160"/>
      </w:pPr>
      <w:r>
        <w:rPr>
          <w:rFonts w:ascii="Cambria" w:hAnsi="Cambria" w:eastAsia="Cambria"/>
          <w:b/>
          <w:i w:val="0"/>
          <w:color w:val="1F3A5F"/>
          <w:sz w:val="30"/>
        </w:rPr>
        <w:t>87.3. How Microsoft Academic Worked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Users could search Microsoft Academic using keywords, author names, titles, DOIs, and journal names. The platform used semantic search algorithms to return results based on relevance rather than just keyword matching.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Graph: </w:t>
      </w:r>
      <w:r>
        <w:rPr>
          <w:rFonts w:ascii="Cambria" w:hAnsi="Cambria" w:eastAsia="Cambria"/>
          <w:b w:val="0"/>
          <w:i w:val="0"/>
          <w:sz w:val="22"/>
        </w:rPr>
        <w:t>One of the most distinctive features was the citation graph, which visually showed how different research papers and authors were connected through citations. This feature helped users understand the influence of a particular article and its relationships to other works in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Authors and Journals: </w:t>
      </w:r>
      <w:r>
        <w:rPr>
          <w:rFonts w:ascii="Cambria" w:hAnsi="Cambria" w:eastAsia="Cambria"/>
          <w:b w:val="0"/>
          <w:i w:val="0"/>
          <w:sz w:val="22"/>
        </w:rPr>
        <w:t>Microsoft Academic allowed users to search for specific authors or journals and view their profiles, which included details about the papers they had written, their citation count, and their collaborations with other authors.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Recommendations: </w:t>
      </w:r>
      <w:r>
        <w:rPr>
          <w:rFonts w:ascii="Cambria" w:hAnsi="Cambria" w:eastAsia="Cambria"/>
          <w:b w:val="0"/>
          <w:i w:val="0"/>
          <w:sz w:val="22"/>
        </w:rPr>
        <w:t>Microsoft Academic suggested related papers based on the content users were viewing, which helped users discover additional research relevant to their interests or ongoing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API Access: </w:t>
      </w:r>
      <w:r>
        <w:rPr>
          <w:rFonts w:ascii="Cambria" w:hAnsi="Cambria" w:eastAsia="Cambria"/>
          <w:b w:val="0"/>
          <w:i w:val="0"/>
          <w:sz w:val="22"/>
        </w:rPr>
        <w:t>Microsoft Academic also offered API access, which allowed developers and institutions to integrate its content into their own applications or research workflows.</w:t>
      </w:r>
    </w:p>
    <w:p>
      <w:pPr>
        <w:keepNext/>
        <w:spacing w:before="280" w:after="160"/>
      </w:pPr>
      <w:r>
        <w:rPr>
          <w:rFonts w:ascii="Cambria" w:hAnsi="Cambria" w:eastAsia="Cambria"/>
          <w:b/>
          <w:i w:val="0"/>
          <w:color w:val="1F3A5F"/>
          <w:sz w:val="30"/>
        </w:rPr>
        <w:t>87.4. Benefits of Using Microsoft Academic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AI-Powered Search: </w:t>
      </w:r>
      <w:r>
        <w:rPr>
          <w:rFonts w:ascii="Cambria" w:hAnsi="Cambria" w:eastAsia="Cambria"/>
          <w:b w:val="0"/>
          <w:i w:val="0"/>
          <w:sz w:val="22"/>
        </w:rPr>
        <w:t>The use of artificial intelligence made Microsoft Academic a highly efficient search engine that could provide relevant research even with imprecise search queries, making it more accessible to both experienced researchers and those new to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Unlike many other academic search engines that require subscriptions, Microsoft Academic was completely free to use, making it accessible to a global audience of researchers, including those in low-resource settings.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Graph: </w:t>
      </w:r>
      <w:r>
        <w:rPr>
          <w:rFonts w:ascii="Cambria" w:hAnsi="Cambria" w:eastAsia="Cambria"/>
          <w:b w:val="0"/>
          <w:i w:val="0"/>
          <w:sz w:val="22"/>
        </w:rPr>
        <w:t>The citation graph allowed users to visualize how research papers were connected, helping researchers understand the influence and importance of articles in a particular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Microsoft Academic covered a broad range of academic fields, offering a multidisciplinary database that served researchers in various domains.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Tools: </w:t>
      </w:r>
      <w:r>
        <w:rPr>
          <w:rFonts w:ascii="Cambria" w:hAnsi="Cambria" w:eastAsia="Cambria"/>
          <w:b w:val="0"/>
          <w:i w:val="0"/>
          <w:sz w:val="22"/>
        </w:rPr>
        <w:t>Features like advanced search, author profiles, and publication tracking helped users refine their research and discover relevant articles faster and more accurately.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Visibility: </w:t>
      </w:r>
      <w:r>
        <w:rPr>
          <w:rFonts w:ascii="Cambria" w:hAnsi="Cambria" w:eastAsia="Cambria"/>
          <w:b w:val="0"/>
          <w:i w:val="0"/>
          <w:sz w:val="22"/>
        </w:rPr>
        <w:t>Authors could track their research output and citation metrics, giving them insight into how their work was being received by the academic community.</w:t>
      </w:r>
    </w:p>
    <w:p>
      <w:pPr>
        <w:keepNext/>
        <w:spacing w:before="280" w:after="160"/>
      </w:pPr>
      <w:r>
        <w:rPr>
          <w:rFonts w:ascii="Cambria" w:hAnsi="Cambria" w:eastAsia="Cambria"/>
          <w:b/>
          <w:i w:val="0"/>
          <w:color w:val="1F3A5F"/>
          <w:sz w:val="30"/>
        </w:rPr>
        <w:t>87.5. How to Use Microsoft Academic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Research: </w:t>
      </w:r>
      <w:r>
        <w:rPr>
          <w:rFonts w:ascii="Cambria" w:hAnsi="Cambria" w:eastAsia="Cambria"/>
          <w:b w:val="0"/>
          <w:i w:val="0"/>
          <w:sz w:val="22"/>
        </w:rPr>
        <w:t>Users could search for research articles using keywords, DOI numbers, author names, or journal titles. Advanced search filters allowed users to narrow down results based on specific criteria.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Author Profiles: </w:t>
      </w:r>
      <w:r>
        <w:rPr>
          <w:rFonts w:ascii="Cambria" w:hAnsi="Cambria" w:eastAsia="Cambria"/>
          <w:b w:val="0"/>
          <w:i w:val="0"/>
          <w:sz w:val="22"/>
        </w:rPr>
        <w:t>Users could click on an author's name to view their research profile, including their list of published papers, citation counts, and collaborations with other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Citation Graphs: </w:t>
      </w:r>
      <w:r>
        <w:rPr>
          <w:rFonts w:ascii="Cambria" w:hAnsi="Cambria" w:eastAsia="Cambria"/>
          <w:b w:val="0"/>
          <w:i w:val="0"/>
          <w:sz w:val="22"/>
        </w:rPr>
        <w:t>When viewing an article, users could see its citation graph, which displayed the articles that had cited it and the articles it had cited, helping users understand its academic influence.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Research Impact: </w:t>
      </w:r>
      <w:r>
        <w:rPr>
          <w:rFonts w:ascii="Cambria" w:hAnsi="Cambria" w:eastAsia="Cambria"/>
          <w:b w:val="0"/>
          <w:i w:val="0"/>
          <w:sz w:val="22"/>
        </w:rPr>
        <w:t>Researchers could view their citation metrics and see how often their papers had been cited by other works. They could also explore related research to see how their work fits into the larger academic landscape.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Research: </w:t>
      </w:r>
      <w:r>
        <w:rPr>
          <w:rFonts w:ascii="Cambria" w:hAnsi="Cambria" w:eastAsia="Cambria"/>
          <w:b w:val="0"/>
          <w:i w:val="0"/>
          <w:sz w:val="22"/>
        </w:rPr>
        <w:t>Microsoft Academic provided links to access full-text articles, with some available for free download and others linking to external publisher websites.</w:t>
      </w:r>
    </w:p>
    <w:p>
      <w:pPr>
        <w:keepNext/>
        <w:spacing w:before="280" w:after="160"/>
      </w:pPr>
      <w:r>
        <w:rPr>
          <w:rFonts w:ascii="Cambria" w:hAnsi="Cambria" w:eastAsia="Cambria"/>
          <w:b/>
          <w:i w:val="0"/>
          <w:color w:val="1F3A5F"/>
          <w:sz w:val="30"/>
        </w:rPr>
        <w:t>87.6. Microsoft Academic vs. Other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Microsoft Academic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another free academic search engine that indexes a wide range of scholarly content. However, Google Scholar lacks the advanced citation graph and AI-powered search algorithms that Microsoft Academic offered.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provides a simpler search interface and broader coverage, including grey literature and non-peer-reviewed content, while Microsoft Academic focused more on peer-reviewed articles and high-quality academic papers.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Microsoft Academic vs. 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is a subscription-based service that provides comprehensive citation data and analytics tools for academic researchers. Microsoft Academic provided a free alternative with fewer citation analysis tools but had a strong focus on discovery and research networking.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is used more for citation metrics, journal rankings, and academic performance tracking, while Microsoft Academic was more about providing easy access to articles and discovering research connections.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Microsoft Academic vs. PubMed: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PubMed is focused on biomedical and life sciences research, while Microsoft Academic covered a broader range of fields, including physical sciences, social sciences, and engineering.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PubMed offers highly specialized healthcare content, while Microsoft Academic provided a multidisciplinary approach, including social sciences and other non-medical fields.</w:t>
      </w:r>
    </w:p>
    <w:p>
      <w:pPr>
        <w:keepNext/>
        <w:spacing w:before="280" w:after="160"/>
      </w:pPr>
      <w:r>
        <w:rPr>
          <w:rFonts w:ascii="Cambria" w:hAnsi="Cambria" w:eastAsia="Cambria"/>
          <w:b/>
          <w:i w:val="0"/>
          <w:color w:val="1F3A5F"/>
          <w:sz w:val="30"/>
        </w:rPr>
        <w:t>87.7. Limitations of Microsoft Academic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Peer Review: </w:t>
      </w:r>
      <w:r>
        <w:rPr>
          <w:rFonts w:ascii="Cambria" w:hAnsi="Cambria" w:eastAsia="Cambria"/>
          <w:b w:val="0"/>
          <w:i w:val="0"/>
          <w:sz w:val="22"/>
        </w:rPr>
        <w:t>Microsoft Academic hosted preprints and early-stage research but lacked the formal peer-review process that provides validation for the quality of the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Coverage in Some Areas: </w:t>
      </w:r>
      <w:r>
        <w:rPr>
          <w:rFonts w:ascii="Cambria" w:hAnsi="Cambria" w:eastAsia="Cambria"/>
          <w:b w:val="0"/>
          <w:i w:val="0"/>
          <w:sz w:val="22"/>
        </w:rPr>
        <w:t>Although Microsoft Academic was multidisciplinary, it had limited content compared to other databases like Scopus or Web of Science, especially in certain fields like engineering and medicine.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Retirement: </w:t>
      </w:r>
      <w:r>
        <w:rPr>
          <w:rFonts w:ascii="Cambria" w:hAnsi="Cambria" w:eastAsia="Cambria"/>
          <w:b w:val="0"/>
          <w:i w:val="0"/>
          <w:sz w:val="22"/>
        </w:rPr>
        <w:t>As of December 31, 2021, Microsoft Academic was retired,</w:t>
      </w:r>
    </w:p>
    <w:p>
      <w:pPr>
        <w:spacing w:after="120" w:before="0"/>
        <w:jc w:val="both"/>
      </w:pPr>
      <w:r>
        <w:rPr>
          <w:rFonts w:ascii="Cambria" w:hAnsi="Cambria" w:eastAsia="Cambria"/>
          <w:b w:val="0"/>
          <w:i/>
          <w:sz w:val="22"/>
        </w:rPr>
        <w:t>[Note: a portion of the source text between Screenshot (5073).png and Screenshot (5074).png -- the remainder of section 87.7 "Limitations of Microsoft Academic," section 87.8 "Conclusion," the Chapter 88 "ACM Digital Library" heading, and the opening (Definition and Purpose) bullets of section 88.1 "What is ACM Digital Library?" -- is missing from the captured images and could not be transcribed.]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ACM Digital Library covers a wide range of topics related to computer science, software engineering, information systems, artificial intelligence, data science, computer networking, cybersecurity, human-computer interaction, and more.</w:t>
      </w:r>
    </w:p>
    <w:p>
      <w:pPr>
        <w:keepNext/>
        <w:spacing w:before="280" w:after="160"/>
      </w:pPr>
      <w:r>
        <w:rPr>
          <w:rFonts w:ascii="Cambria" w:hAnsi="Cambria" w:eastAsia="Cambria"/>
          <w:b/>
          <w:i w:val="0"/>
          <w:color w:val="1F3A5F"/>
          <w:sz w:val="30"/>
        </w:rPr>
        <w:t>88.2. Key Features of ACM Digital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Extensive Content: </w:t>
      </w:r>
      <w:r>
        <w:rPr>
          <w:rFonts w:ascii="Cambria" w:hAnsi="Cambria" w:eastAsia="Cambria"/>
          <w:b w:val="0"/>
          <w:i w:val="0"/>
          <w:sz w:val="22"/>
        </w:rPr>
        <w:t>The library provides access to over 2 million pages of content from ACM journals, conference proceedings, and magazines. It includes resources across all areas of computer science and related disciplines.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Journals: The ACM Digital Library hosts a collection of peer-reviewed journals, including top journals like ACM Computing Surveys, ACM Transactions on Computer Systems, ACM Transactions on Software Engineering and Methodology, and more.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Conference Proceedings: It provides access to conference papers from ACMsponsored conferences, such as SIGGRAPH (computer graphics), SIGMOD (database management), and CHI (human-computer interaction), among many others.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ACM Digital Library eBooks: The platform also includes a growing collection of eBooks on topics such as software engineering, computer security, and cloud computing.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Features: </w:t>
      </w:r>
      <w:r>
        <w:rPr>
          <w:rFonts w:ascii="Cambria" w:hAnsi="Cambria" w:eastAsia="Cambria"/>
          <w:b w:val="0"/>
          <w:i w:val="0"/>
          <w:sz w:val="22"/>
        </w:rPr>
        <w:t>ACM Digital Library offers an advanced search function that allows users to search for publications by author, title, keywords, DOI, journal name, conference name, and publication year. It also provides filters to refine results by content type, such as articles, journals, conference papers, or technical magazines.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and Metrics: </w:t>
      </w:r>
      <w:r>
        <w:rPr>
          <w:rFonts w:ascii="Cambria" w:hAnsi="Cambria" w:eastAsia="Cambria"/>
          <w:b w:val="0"/>
          <w:i w:val="0"/>
          <w:sz w:val="22"/>
        </w:rPr>
        <w:t>ACM Digital Library offers citation metrics for articles and authors, helping researchers measure the impact of their work. Metrics such as citation counts and impact factor are available to assess the influence of research in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Personalization Features: </w:t>
      </w:r>
      <w:r>
        <w:rPr>
          <w:rFonts w:ascii="Cambria" w:hAnsi="Cambria" w:eastAsia="Cambria"/>
          <w:b w:val="0"/>
          <w:i w:val="0"/>
          <w:sz w:val="22"/>
        </w:rPr>
        <w:t>Users can create personalized accounts to save their searches, track recent publications, set up email alerts for new research in their area of interest, and organize their content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Cross-Referencing and Linking: </w:t>
      </w:r>
      <w:r>
        <w:rPr>
          <w:rFonts w:ascii="Cambria" w:hAnsi="Cambria" w:eastAsia="Cambria"/>
          <w:b w:val="0"/>
          <w:i w:val="0"/>
          <w:sz w:val="22"/>
        </w:rPr>
        <w:t>ACM Digital Library provides cross-referencing between papers and includes DOI links to other related publications. This feature makes it easy to navigate between research articles, building connections between citations, journals, and conferences.</w:t>
      </w:r>
    </w:p>
    <w:p>
      <w:pPr>
        <w:keepNext/>
        <w:spacing w:before="280" w:after="160"/>
      </w:pPr>
      <w:r>
        <w:rPr>
          <w:rFonts w:ascii="Cambria" w:hAnsi="Cambria" w:eastAsia="Cambria"/>
          <w:b/>
          <w:i w:val="0"/>
          <w:color w:val="1F3A5F"/>
          <w:sz w:val="30"/>
        </w:rPr>
        <w:t>88.3. How ACM Digital Library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Content: </w:t>
      </w:r>
      <w:r>
        <w:rPr>
          <w:rFonts w:ascii="Cambria" w:hAnsi="Cambria" w:eastAsia="Cambria"/>
          <w:b w:val="0"/>
          <w:i w:val="0"/>
          <w:sz w:val="22"/>
        </w:rPr>
        <w:t>Most of the content on the ACM Digital Library is available only through subscription. Many academic institutions, libraries, and organizations have subscriptions to the ACM Digital Library, providing free access to faculty, students, and staff. Individual subscriptions are also available for those without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Users can perform searches using the search bar for specific keywords, authors, or publication titles. Advanced search options allow users to filter results based on specific criteria like date range, article type, and journal. The platform also provides links to related content to help users expand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Downloading Articles: </w:t>
      </w:r>
      <w:r>
        <w:rPr>
          <w:rFonts w:ascii="Cambria" w:hAnsi="Cambria" w:eastAsia="Cambria"/>
          <w:b w:val="0"/>
          <w:i w:val="0"/>
          <w:sz w:val="22"/>
        </w:rPr>
        <w:t>After performing a search, users can access full-text articles if they have a subscription or are part of an institution with access. Some articles are available as open access and can be freely downloaded without a subscription.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Export Options: </w:t>
      </w:r>
      <w:r>
        <w:rPr>
          <w:rFonts w:ascii="Cambria" w:hAnsi="Cambria" w:eastAsia="Cambria"/>
          <w:b w:val="0"/>
          <w:i w:val="0"/>
          <w:sz w:val="22"/>
        </w:rPr>
        <w:t>ACM Digital Library offers citation export options, allowing users to download citations in various formats such as APA, MLA, Chicago, BibTeX, and EndNote. This is helpful for researchers managing their bibliographies and references.</w:t>
      </w:r>
    </w:p>
    <w:p>
      <w:pPr>
        <w:keepNext/>
        <w:spacing w:before="280" w:after="160"/>
      </w:pPr>
      <w:r>
        <w:rPr>
          <w:rFonts w:ascii="Cambria" w:hAnsi="Cambria" w:eastAsia="Cambria"/>
          <w:b/>
          <w:i w:val="0"/>
          <w:color w:val="1F3A5F"/>
          <w:sz w:val="30"/>
        </w:rPr>
        <w:t>88.4. Benefits of Using ACM Digital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High-Quality Research: </w:t>
      </w:r>
      <w:r>
        <w:rPr>
          <w:rFonts w:ascii="Cambria" w:hAnsi="Cambria" w:eastAsia="Cambria"/>
          <w:b w:val="0"/>
          <w:i w:val="0"/>
          <w:sz w:val="22"/>
        </w:rPr>
        <w:t>ACM Digital Library offers access to peer-reviewed articles, journals, and conference papers from trusted sources in the computer science and information technology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Coverage: </w:t>
      </w:r>
      <w:r>
        <w:rPr>
          <w:rFonts w:ascii="Cambria" w:hAnsi="Cambria" w:eastAsia="Cambria"/>
          <w:b w:val="0"/>
          <w:i w:val="0"/>
          <w:sz w:val="22"/>
        </w:rPr>
        <w:t>The platform includes content from over 50 journals and 1,000 conferences, providing comprehensive coverage of topics like artificial intelligence, machine learning, cybersecurity, networking, human-computer interaction,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and Focused: </w:t>
      </w:r>
      <w:r>
        <w:rPr>
          <w:rFonts w:ascii="Cambria" w:hAnsi="Cambria" w:eastAsia="Cambria"/>
          <w:b w:val="0"/>
          <w:i w:val="0"/>
          <w:sz w:val="22"/>
        </w:rPr>
        <w:t>Unlike multidisciplinary databases, the ACM Digital Library is highly specialized in computer science and technology, making it a focused and reliable resource for these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and Filtering: </w:t>
      </w:r>
      <w:r>
        <w:rPr>
          <w:rFonts w:ascii="Cambria" w:hAnsi="Cambria" w:eastAsia="Cambria"/>
          <w:b w:val="0"/>
          <w:i w:val="0"/>
          <w:sz w:val="22"/>
        </w:rPr>
        <w:t>The platform's advanced search and filtering tools make it easy to find relevant research based on specific criteria, saving time and improving research efficiency.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Experience: </w:t>
      </w:r>
      <w:r>
        <w:rPr>
          <w:rFonts w:ascii="Cambria" w:hAnsi="Cambria" w:eastAsia="Cambria"/>
          <w:b w:val="0"/>
          <w:i w:val="0"/>
          <w:sz w:val="22"/>
        </w:rPr>
        <w:t>Creating a personal account enables users to set up alerts for new content, save searches, and track publications over time.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Networking: </w:t>
      </w:r>
      <w:r>
        <w:rPr>
          <w:rFonts w:ascii="Cambria" w:hAnsi="Cambria" w:eastAsia="Cambria"/>
          <w:b w:val="0"/>
          <w:i w:val="0"/>
          <w:sz w:val="22"/>
        </w:rPr>
        <w:t>ACM Digital Library provides access to the works of leading researchers in the field, helping users stay updated on cutting-edge research and connect with global research communities.</w:t>
      </w:r>
    </w:p>
    <w:p>
      <w:pPr>
        <w:keepNext/>
        <w:spacing w:before="280" w:after="160"/>
      </w:pPr>
      <w:r>
        <w:rPr>
          <w:rFonts w:ascii="Cambria" w:hAnsi="Cambria" w:eastAsia="Cambria"/>
          <w:b/>
          <w:i w:val="0"/>
          <w:color w:val="1F3A5F"/>
          <w:sz w:val="30"/>
        </w:rPr>
        <w:t>88.5. How to Use ACM Digital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Research: </w:t>
      </w:r>
      <w:r>
        <w:rPr>
          <w:rFonts w:ascii="Cambria" w:hAnsi="Cambria" w:eastAsia="Cambria"/>
          <w:b w:val="0"/>
          <w:i w:val="0"/>
          <w:sz w:val="22"/>
        </w:rPr>
        <w:t>Begin by entering keywords, author names, conference titles, or DOI numbers into the search bar. Use the advanced search option to refine results by date, document type, publication (journals, conferences, etc.),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Browse Journals and Conferences: </w:t>
      </w:r>
      <w:r>
        <w:rPr>
          <w:rFonts w:ascii="Cambria" w:hAnsi="Cambria" w:eastAsia="Cambria"/>
          <w:b w:val="0"/>
          <w:i w:val="0"/>
          <w:sz w:val="22"/>
        </w:rPr>
        <w:t>You can browse content by specific journal or conference to find research on particular topics. The library includes sections for ACM journals, technical magazines, and conference proceedings.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Full-Text Articles: </w:t>
      </w:r>
      <w:r>
        <w:rPr>
          <w:rFonts w:ascii="Cambria" w:hAnsi="Cambria" w:eastAsia="Cambria"/>
          <w:b w:val="0"/>
          <w:i w:val="0"/>
          <w:sz w:val="22"/>
        </w:rPr>
        <w:t>After finding relevant research, users with a subscription can download the full-text PDFs of articles or access articles through open access links. If you do not have access, you may need to purchase individual articles or request access through an institution or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Alerts: </w:t>
      </w:r>
      <w:r>
        <w:rPr>
          <w:rFonts w:ascii="Cambria" w:hAnsi="Cambria" w:eastAsia="Cambria"/>
          <w:b w:val="0"/>
          <w:i w:val="0"/>
          <w:sz w:val="22"/>
        </w:rPr>
        <w:t>You can set up email alerts for specific topics or authors to stay updated on the latest publications. This feature helps researchers stay on top of new developments in their field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Research Impact: </w:t>
      </w:r>
      <w:r>
        <w:rPr>
          <w:rFonts w:ascii="Cambria" w:hAnsi="Cambria" w:eastAsia="Cambria"/>
          <w:b w:val="0"/>
          <w:i w:val="0"/>
          <w:sz w:val="22"/>
        </w:rPr>
        <w:t>Users can track their own citations and research impact using the citation tools provided on the platform. You can also see how many times a particular article has been cited and monitor trends in the impact of your own work.</w:t>
      </w:r>
    </w:p>
    <w:p>
      <w:pPr>
        <w:keepNext/>
        <w:spacing w:before="280" w:after="160"/>
      </w:pPr>
      <w:r>
        <w:rPr>
          <w:rFonts w:ascii="Cambria" w:hAnsi="Cambria" w:eastAsia="Cambria"/>
          <w:b/>
          <w:i w:val="0"/>
          <w:color w:val="1F3A5F"/>
          <w:sz w:val="30"/>
        </w:rPr>
        <w:t>88.6. ACM Digital Library vs. Other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ACM Digital Library vs. IEEE Xplore: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ACM Digital Library and IEEE Xplore are leading repositories for computer science and engineering research, but ACM focuses more on computer science, software engineering, and related fields, while IEEE Xplore tends to have a stronger emphasis on electronics, electrical engineering, and technology.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IEEE Xplore may have a more extensive collection of articles in certain engineering subfields, whereas the ACM Digital Library has a more comprehensive range of computer science research and theoretical papers.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ACM Digital Library vs. 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is a multidisciplinary abstract and citation database that includes articles from various scientific disciplines, including computer science, engineering, and medicine, while ACM Digital Library is highly specialized in computer science and information technology.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offers advanced citation metrics and bibliometric tools, whereas ACM Digital Library is more focused on content from ACM-sponsored conferences and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ACM Digital Library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free academic search engine that covers all fields of research, while the ACM Digital Library focuses specifically on computer science and IT.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indexes a wider range of articles, including theses, dissertations, and preprints, but ACM Digital Library provides more highly specialized content related to computing and technology.</w:t>
      </w:r>
    </w:p>
    <w:p>
      <w:pPr>
        <w:keepNext/>
        <w:spacing w:before="280" w:after="160"/>
      </w:pPr>
      <w:r>
        <w:rPr>
          <w:rFonts w:ascii="Cambria" w:hAnsi="Cambria" w:eastAsia="Cambria"/>
          <w:b/>
          <w:i w:val="0"/>
          <w:color w:val="1F3A5F"/>
          <w:sz w:val="30"/>
        </w:rPr>
        <w:t>88.7. Limitations of ACM Digital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Required: </w:t>
      </w:r>
      <w:r>
        <w:rPr>
          <w:rFonts w:ascii="Cambria" w:hAnsi="Cambria" w:eastAsia="Cambria"/>
          <w:b w:val="0"/>
          <w:i w:val="0"/>
          <w:sz w:val="22"/>
        </w:rPr>
        <w:t>While some content is available open access, most articles and journals on the ACM Digital Library are behind a paywall or available only through institutional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Coverage Outside Computer Science: </w:t>
      </w:r>
      <w:r>
        <w:rPr>
          <w:rFonts w:ascii="Cambria" w:hAnsi="Cambria" w:eastAsia="Cambria"/>
          <w:b w:val="0"/>
          <w:i w:val="0"/>
          <w:sz w:val="22"/>
        </w:rPr>
        <w:t>The ACM Digital Library is focused on computer science and engineering, so researchers in other fields may not find the resources they need.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Full Access for Some Users: </w:t>
      </w:r>
      <w:r>
        <w:rPr>
          <w:rFonts w:ascii="Cambria" w:hAnsi="Cambria" w:eastAsia="Cambria"/>
          <w:b w:val="0"/>
          <w:i w:val="0"/>
          <w:sz w:val="22"/>
        </w:rPr>
        <w:t>Users without institutional access or individual subscriptions will need to purchase individual articles, which can be costly.</w:t>
      </w:r>
    </w:p>
    <w:p>
      <w:pPr>
        <w:keepNext/>
        <w:spacing w:before="280" w:after="160"/>
      </w:pPr>
      <w:r>
        <w:rPr>
          <w:rFonts w:ascii="Cambria" w:hAnsi="Cambria" w:eastAsia="Cambria"/>
          <w:b/>
          <w:i w:val="0"/>
          <w:color w:val="1F3A5F"/>
          <w:sz w:val="30"/>
        </w:rPr>
        <w:t>88.8. Conclusion</w:t>
      </w:r>
    </w:p>
    <w:p>
      <w:pPr>
        <w:spacing w:after="120" w:before="0"/>
        <w:jc w:val="both"/>
      </w:pPr>
      <w:r>
        <w:rPr>
          <w:rFonts w:ascii="Cambria" w:hAnsi="Cambria" w:eastAsia="Cambria"/>
          <w:b w:val="0"/>
          <w:i w:val="0"/>
          <w:sz w:val="22"/>
        </w:rPr>
        <w:t>The ACM Digital Library is an essential resource for computer science and information technology research. With access to a wide range of journals, conference papers, magazines, and eBooks, it provides researchers with high-quality, peer-reviewed content. Despite the limitations of paywalls and subscription fees, its comprehensive, specialized content, advanced search capabilities, and citation tracking features make it an indispensable tool for academic researchers, students, and industry professionals in computing and technology</w:t>
      </w:r>
    </w:p>
    <w:p>
      <w:pPr>
        <w:keepNext/>
        <w:spacing w:before="360" w:after="200"/>
      </w:pPr>
      <w:r>
        <w:rPr>
          <w:rFonts w:ascii="Cambria" w:hAnsi="Cambria" w:eastAsia="Cambria"/>
          <w:b/>
          <w:i w:val="0"/>
          <w:color w:val="1F3A5F"/>
          <w:sz w:val="36"/>
        </w:rPr>
        <w:t>89.CrossRef</w:t>
      </w:r>
    </w:p>
    <w:p>
      <w:pPr>
        <w:spacing w:after="120" w:before="0"/>
        <w:jc w:val="both"/>
      </w:pPr>
      <w:r>
        <w:rPr>
          <w:rFonts w:ascii="Cambria" w:hAnsi="Cambria" w:eastAsia="Cambria"/>
          <w:b w:val="0"/>
          <w:i w:val="0"/>
          <w:sz w:val="22"/>
        </w:rPr>
        <w:t>CrossRef is a non-profit organization that serves as a digital object identifier (DOI) registration agency, helping to link and connect scholarly content across the global research community. Established in 2000, CrossRef is the leading DOI registration agency, providing infrastructure and services that make it easier to access, manage, and cite academic content in a consistent and standardized way.</w:t>
      </w:r>
    </w:p>
    <w:p>
      <w:pPr>
        <w:keepNext/>
        <w:spacing w:before="280" w:after="160"/>
      </w:pPr>
      <w:r>
        <w:rPr>
          <w:rFonts w:ascii="Cambria" w:hAnsi="Cambria" w:eastAsia="Cambria"/>
          <w:b/>
          <w:i w:val="0"/>
          <w:color w:val="1F3A5F"/>
          <w:sz w:val="30"/>
        </w:rPr>
        <w:t>89.1. What is CrossRef?</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CrossRef is an organization that assigns and manages Digital Object Identifiers (DOIs) for scholarly and professional content. A DOI is a unique alphanumeric string assigned to an article, journal, book, dataset, or any other research output to ensure a permanent, reliable link to its online location.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CrossRef aims to improve the accessibility of scholarly content by providing persistent links to academic publications through DOIs. It helps facilitate the citation, discovery, and management of scholarly content across academic and research communities.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CrossRef collaborates with publishers, libraries, and other research organizations to assign DOIs to a wide range of scholarly content, including journals, conference proceedings, books, data sets, and reports.</w:t>
      </w:r>
    </w:p>
    <w:p>
      <w:pPr>
        <w:keepNext/>
        <w:spacing w:before="280" w:after="160"/>
      </w:pPr>
      <w:r>
        <w:rPr>
          <w:rFonts w:ascii="Cambria" w:hAnsi="Cambria" w:eastAsia="Cambria"/>
          <w:b/>
          <w:i w:val="0"/>
          <w:color w:val="1F3A5F"/>
          <w:sz w:val="30"/>
        </w:rPr>
        <w:t>89.2. Key Features of CrossRef</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DOI Registration: </w:t>
      </w:r>
      <w:r>
        <w:rPr>
          <w:rFonts w:ascii="Cambria" w:hAnsi="Cambria" w:eastAsia="Cambria"/>
          <w:b w:val="0"/>
          <w:i w:val="0"/>
          <w:sz w:val="22"/>
        </w:rPr>
        <w:t>CrossRef is responsible for assigning DOIs to academic articles, books, conference papers, and other scholarly materials. A DOI is a persistent identifier that remains the same even if the location or URL of the content changes.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Management: </w:t>
      </w:r>
      <w:r>
        <w:rPr>
          <w:rFonts w:ascii="Cambria" w:hAnsi="Cambria" w:eastAsia="Cambria"/>
          <w:b w:val="0"/>
          <w:i w:val="0"/>
          <w:sz w:val="22"/>
        </w:rPr>
        <w:t>CrossRef collects and manages metadata (i.e., descriptive information) related to scholarly content, including titles, authors, abstracts, publication dates, and publishers. This metadata is linked to the assigned DOI, making it easier to discover and access the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CrossLinking: </w:t>
      </w:r>
      <w:r>
        <w:rPr>
          <w:rFonts w:ascii="Cambria" w:hAnsi="Cambria" w:eastAsia="Cambria"/>
          <w:b w:val="0"/>
          <w:i w:val="0"/>
          <w:sz w:val="22"/>
        </w:rPr>
        <w:t>CrossRef enables the linking of articles and research across different publishers and databases. This cross-linking allows for easy navigation between related articles, citations, and datasets.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References: </w:t>
      </w:r>
      <w:r>
        <w:rPr>
          <w:rFonts w:ascii="Cambria" w:hAnsi="Cambria" w:eastAsia="Cambria"/>
          <w:b w:val="0"/>
          <w:i w:val="0"/>
          <w:sz w:val="22"/>
        </w:rPr>
        <w:t>CrossRef facilitates citation linking by enabling the connection between articles and citations. If an article is cited, the DOI in the citation points to the exact location of the referenced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 Search: </w:t>
      </w:r>
      <w:r>
        <w:rPr>
          <w:rFonts w:ascii="Cambria" w:hAnsi="Cambria" w:eastAsia="Cambria"/>
          <w:b w:val="0"/>
          <w:i w:val="0"/>
          <w:sz w:val="22"/>
        </w:rPr>
        <w:t>CrossRef provides a search engine that allows users to search for academic content by DOI, title, author, or publisher. This helps researchers quickly find and access the resources they need.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API: </w:t>
      </w:r>
      <w:r>
        <w:rPr>
          <w:rFonts w:ascii="Cambria" w:hAnsi="Cambria" w:eastAsia="Cambria"/>
          <w:b w:val="0"/>
          <w:i w:val="0"/>
          <w:sz w:val="22"/>
        </w:rPr>
        <w:t>CrossRef offers an API (Application Programming Interface) that allows organizations and developers to access CrossRef metadata and integrate it into other platforms, libraries, and tools.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Initiatives: </w:t>
      </w:r>
      <w:r>
        <w:rPr>
          <w:rFonts w:ascii="Cambria" w:hAnsi="Cambria" w:eastAsia="Cambria"/>
          <w:b w:val="0"/>
          <w:i w:val="0"/>
          <w:sz w:val="22"/>
        </w:rPr>
        <w:t>CrossRef supports open access publishing by linking to openaccess content and promoting the use of DOIs for freely accessible research articles.</w:t>
      </w:r>
    </w:p>
    <w:p>
      <w:pPr>
        <w:keepNext/>
        <w:spacing w:before="280" w:after="160"/>
      </w:pPr>
      <w:r>
        <w:rPr>
          <w:rFonts w:ascii="Cambria" w:hAnsi="Cambria" w:eastAsia="Cambria"/>
          <w:b/>
          <w:i w:val="0"/>
          <w:color w:val="1F3A5F"/>
          <w:sz w:val="30"/>
        </w:rPr>
        <w:t>89.3. How CrossRef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DOI Assignment: </w:t>
      </w:r>
      <w:r>
        <w:rPr>
          <w:rFonts w:ascii="Cambria" w:hAnsi="Cambria" w:eastAsia="Cambria"/>
          <w:b w:val="0"/>
          <w:i w:val="0"/>
          <w:sz w:val="22"/>
        </w:rPr>
        <w:t>When a publisher or research institution submits a document for publication, they assign it a DOI through CrossRef. This DOI acts as a permanent link to the content, allowing for easy and reliable access to the material.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Submission: </w:t>
      </w:r>
      <w:r>
        <w:rPr>
          <w:rFonts w:ascii="Cambria" w:hAnsi="Cambria" w:eastAsia="Cambria"/>
          <w:b w:val="0"/>
          <w:i w:val="0"/>
          <w:sz w:val="22"/>
        </w:rPr>
        <w:t>Along with assigning the DOI, publishers also submit relevant metadata (e.g., article title, author names, publisher details, publication date, journal name) to CrossRef. This metadata is indexed in CrossRef's database and can be searched to locate articles or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Linking Citations: </w:t>
      </w:r>
      <w:r>
        <w:rPr>
          <w:rFonts w:ascii="Cambria" w:hAnsi="Cambria" w:eastAsia="Cambria"/>
          <w:b w:val="0"/>
          <w:i w:val="0"/>
          <w:sz w:val="22"/>
        </w:rPr>
        <w:t>CrossRef uses DOIs to create citation links between articles. If an article cites another work, the DOI of the referenced work is included in the citation, allowing readers to follow the citation link directly to the referenced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Interoperability: </w:t>
      </w:r>
      <w:r>
        <w:rPr>
          <w:rFonts w:ascii="Cambria" w:hAnsi="Cambria" w:eastAsia="Cambria"/>
          <w:b w:val="0"/>
          <w:i w:val="0"/>
          <w:sz w:val="22"/>
        </w:rPr>
        <w:t>CrossRef's system allows for cross-publisher linking. This means that a researcher can access content from different publishers and discover research materials regardless of where they are hosted, as long as the content has a DOI.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 Metadata Service: </w:t>
      </w:r>
      <w:r>
        <w:rPr>
          <w:rFonts w:ascii="Cambria" w:hAnsi="Cambria" w:eastAsia="Cambria"/>
          <w:b w:val="0"/>
          <w:i w:val="0"/>
          <w:sz w:val="22"/>
        </w:rPr>
        <w:t>CrossRef offers a metadata search service for publishers, institutions, and libraries, making it easier to track and access academic content and citations related to their research outputs.</w:t>
      </w:r>
    </w:p>
    <w:p>
      <w:pPr>
        <w:keepNext/>
        <w:spacing w:before="280" w:after="160"/>
      </w:pPr>
      <w:r>
        <w:rPr>
          <w:rFonts w:ascii="Cambria" w:hAnsi="Cambria" w:eastAsia="Cambria"/>
          <w:b/>
          <w:i w:val="0"/>
          <w:color w:val="1F3A5F"/>
          <w:sz w:val="30"/>
        </w:rPr>
        <w:t>89.4. Benefits of Using CrossRef</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Reliable Access: </w:t>
      </w:r>
      <w:r>
        <w:rPr>
          <w:rFonts w:ascii="Cambria" w:hAnsi="Cambria" w:eastAsia="Cambria"/>
          <w:b w:val="0"/>
          <w:i w:val="0"/>
          <w:sz w:val="22"/>
        </w:rPr>
        <w:t>DOIs assigned by CrossRef provide permanent, stable links to academic content, ensuring that research papers and other scholarly materials can be consistently accessed, even if URLs or web locations change.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Enhanced Discoverability: </w:t>
      </w:r>
      <w:r>
        <w:rPr>
          <w:rFonts w:ascii="Cambria" w:hAnsi="Cambria" w:eastAsia="Cambria"/>
          <w:b w:val="0"/>
          <w:i w:val="0"/>
          <w:sz w:val="22"/>
        </w:rPr>
        <w:t>CrossRef's extensive metadata system helps improve the discoverability of research. Researchers can use the CrossRef database to find relevant publications by searching for DOI numbers, article titles, or author names.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Facilitates Citation Management: </w:t>
      </w:r>
      <w:r>
        <w:rPr>
          <w:rFonts w:ascii="Cambria" w:hAnsi="Cambria" w:eastAsia="Cambria"/>
          <w:b w:val="0"/>
          <w:i w:val="0"/>
          <w:sz w:val="22"/>
        </w:rPr>
        <w:t>CrossRef's DOI linking helps manage citations, ensuring that they point to the correct and final version of the referenced article. This improves citation tracking and citation accuracy.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CrossRef's ability to link content from various publishers and research organizations promotes global research collaboration. It connects researchers across disciplines, countries, and institutions, making scholarly content more accessible.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Integration with Other Tools: </w:t>
      </w:r>
      <w:r>
        <w:rPr>
          <w:rFonts w:ascii="Cambria" w:hAnsi="Cambria" w:eastAsia="Cambria"/>
          <w:b w:val="0"/>
          <w:i w:val="0"/>
          <w:sz w:val="22"/>
        </w:rPr>
        <w:t>CrossRef's metadata and DOI system are integrated into a variety of academic search engines (e.g., Google Scholar, Scopus), citation tools (e.g., EndNote, Zotero), and research platforms, making it easier to track, manage, and cite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 for Open Access: </w:t>
      </w:r>
      <w:r>
        <w:rPr>
          <w:rFonts w:ascii="Cambria" w:hAnsi="Cambria" w:eastAsia="Cambria"/>
          <w:b w:val="0"/>
          <w:i w:val="0"/>
          <w:sz w:val="22"/>
        </w:rPr>
        <w:t>CrossRef works to support open-access publishing, ensuring that open-access content is discoverable and accessible to anyone.</w:t>
      </w:r>
    </w:p>
    <w:p>
      <w:pPr>
        <w:keepNext/>
        <w:spacing w:before="280" w:after="160"/>
      </w:pPr>
      <w:r>
        <w:rPr>
          <w:rFonts w:ascii="Cambria" w:hAnsi="Cambria" w:eastAsia="Cambria"/>
          <w:b/>
          <w:i w:val="0"/>
          <w:color w:val="1F3A5F"/>
          <w:sz w:val="30"/>
        </w:rPr>
        <w:t>89.5. How to Use CrossRef</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Academic Content: </w:t>
      </w:r>
      <w:r>
        <w:rPr>
          <w:rFonts w:ascii="Cambria" w:hAnsi="Cambria" w:eastAsia="Cambria"/>
          <w:b w:val="0"/>
          <w:i w:val="0"/>
          <w:sz w:val="22"/>
        </w:rPr>
        <w:t>Users can search for academic papers, journals, conference proceedings, and other research materials using DOI, title, author, or publisher on the CrossRef website.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Content via DOI: </w:t>
      </w:r>
      <w:r>
        <w:rPr>
          <w:rFonts w:ascii="Cambria" w:hAnsi="Cambria" w:eastAsia="Cambria"/>
          <w:b w:val="0"/>
          <w:i w:val="0"/>
          <w:sz w:val="22"/>
        </w:rPr>
        <w:t>Once you have a DOI (either from a citation, a research paper, or a CrossRef search), you can access the corresponding article by appending the DOI to the URL https://doi.org/ (e.g., https://doi.org/10.xxxx/xxxxxxx).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DOI Registration: </w:t>
      </w:r>
      <w:r>
        <w:rPr>
          <w:rFonts w:ascii="Cambria" w:hAnsi="Cambria" w:eastAsia="Cambria"/>
          <w:b w:val="0"/>
          <w:i w:val="0"/>
          <w:sz w:val="22"/>
        </w:rPr>
        <w:t>Publishers, journals, and research institutions can register and assign DOIs to their articles and content by joining CrossRef and submitting their content for DOI assignment.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Export Citations: </w:t>
      </w:r>
      <w:r>
        <w:rPr>
          <w:rFonts w:ascii="Cambria" w:hAnsi="Cambria" w:eastAsia="Cambria"/>
          <w:b w:val="0"/>
          <w:i w:val="0"/>
          <w:sz w:val="22"/>
        </w:rPr>
        <w:t>CrossRef allows users to export citations in a variety of formats (e.g., BibTeX, EndNote, RIS, RefWorks) for inclusion in bibliographies and research management tools.</w:t>
      </w:r>
    </w:p>
    <w:p>
      <w:pPr>
        <w:keepNext/>
        <w:spacing w:before="280" w:after="160"/>
      </w:pPr>
      <w:r>
        <w:rPr>
          <w:rFonts w:ascii="Cambria" w:hAnsi="Cambria" w:eastAsia="Cambria"/>
          <w:b/>
          <w:i w:val="0"/>
          <w:color w:val="1F3A5F"/>
          <w:sz w:val="30"/>
        </w:rPr>
        <w:t>89.6. CrossRef vs. Other DOI Services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CrossRef vs. DataCite: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DataCite is another DOI registration agency focused on assigning DOIs to research data (e.g., datasets, datasets accompanying publications). While CrossRef primarily assigns DOIs to journal articles, conference papers, and other scholarly publications, DataCite is dedicated to linking datasets and research data with persistent identifiers.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DataCite and CrossRef often work together to provide persistent identifiers for both data and publications in the academic ecosystem.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CrossRef vs. DOI.org: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DOI.org is the official DOI registration agency that manages the DOI system globally. CrossRef is one of the major agencies under DOI.org that provides DOIs specifically for scholarly content, such as journals, books, and conference proceedings. DOI.org handles the infrastructure for all DOI registration, while CrossRef focuses on the scholarly content community.</w:t>
      </w:r>
    </w:p>
    <w:p>
      <w:pPr>
        <w:keepNext/>
        <w:spacing w:before="280" w:after="160"/>
      </w:pPr>
      <w:r>
        <w:rPr>
          <w:rFonts w:ascii="Cambria" w:hAnsi="Cambria" w:eastAsia="Cambria"/>
          <w:b/>
          <w:i w:val="0"/>
          <w:color w:val="1F3A5F"/>
          <w:sz w:val="30"/>
        </w:rPr>
        <w:t>89.7. Limitations of CrossRef</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Full Text: </w:t>
      </w:r>
      <w:r>
        <w:rPr>
          <w:rFonts w:ascii="Cambria" w:hAnsi="Cambria" w:eastAsia="Cambria"/>
          <w:b w:val="0"/>
          <w:i w:val="0"/>
          <w:sz w:val="22"/>
        </w:rPr>
        <w:t>While DOIs provide permanent links to scholarly content, CrossRef itself does not host the full-text of the articles. Full-text access is available through the publisher's website or other platforms, and may require a subscription or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All Content is Indexed: </w:t>
      </w:r>
      <w:r>
        <w:rPr>
          <w:rFonts w:ascii="Cambria" w:hAnsi="Cambria" w:eastAsia="Cambria"/>
          <w:b w:val="0"/>
          <w:i w:val="0"/>
          <w:sz w:val="22"/>
        </w:rPr>
        <w:t>Although CrossRef covers a large portion of scholarly publications, it does not index all academic content, particularly grey literature or research that does not have a DOI.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Scholarly Publications: </w:t>
      </w:r>
      <w:r>
        <w:rPr>
          <w:rFonts w:ascii="Cambria" w:hAnsi="Cambria" w:eastAsia="Cambria"/>
          <w:b w:val="0"/>
          <w:i w:val="0"/>
          <w:sz w:val="22"/>
        </w:rPr>
        <w:t>CrossRef primarily focuses on academic and scholarly publications, so it may not include non-peer-reviewed or non-academic content.</w:t>
      </w:r>
    </w:p>
    <w:p>
      <w:pPr>
        <w:keepNext/>
        <w:spacing w:before="280" w:after="160"/>
      </w:pPr>
      <w:r>
        <w:rPr>
          <w:rFonts w:ascii="Cambria" w:hAnsi="Cambria" w:eastAsia="Cambria"/>
          <w:b/>
          <w:i w:val="0"/>
          <w:color w:val="1F3A5F"/>
          <w:sz w:val="30"/>
        </w:rPr>
        <w:t>89.8. How to Improve Research with CrossRef</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Citations: </w:t>
      </w:r>
      <w:r>
        <w:rPr>
          <w:rFonts w:ascii="Cambria" w:hAnsi="Cambria" w:eastAsia="Cambria"/>
          <w:b w:val="0"/>
          <w:i w:val="0"/>
          <w:sz w:val="22"/>
        </w:rPr>
        <w:t>Use DOI linking to track citations of your research across multiple platforms, including Google Scholar and Scopus. CrossRef provides a reliable means of tracking your work's academic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Improve Discoverability: </w:t>
      </w:r>
      <w:r>
        <w:rPr>
          <w:rFonts w:ascii="Cambria" w:hAnsi="Cambria" w:eastAsia="Cambria"/>
          <w:b w:val="0"/>
          <w:i w:val="0"/>
          <w:sz w:val="22"/>
        </w:rPr>
        <w:t>Ensure that your work is properly indexed with a DOI to improve its visibility and discoverability across the research community. This can help increase the chances of your work being cited and shared.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Integrate with Research Tools: </w:t>
      </w:r>
      <w:r>
        <w:rPr>
          <w:rFonts w:ascii="Cambria" w:hAnsi="Cambria" w:eastAsia="Cambria"/>
          <w:b w:val="0"/>
          <w:i w:val="0"/>
          <w:sz w:val="22"/>
        </w:rPr>
        <w:t>Use CrossRef's integration with reference management tools like Zotero, Mendeley, or EndNote to organize your citations and access research content easily.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Data: </w:t>
      </w:r>
      <w:r>
        <w:rPr>
          <w:rFonts w:ascii="Cambria" w:hAnsi="Cambria" w:eastAsia="Cambria"/>
          <w:b w:val="0"/>
          <w:i w:val="0"/>
          <w:sz w:val="22"/>
        </w:rPr>
        <w:t>If you're involved in data-driven research, use DataCite (a related agency) to assign DOIs to your datasets, making them more accessible and discoverable.</w:t>
      </w:r>
    </w:p>
    <w:p>
      <w:pPr>
        <w:keepNext/>
        <w:spacing w:before="280" w:after="160"/>
      </w:pPr>
      <w:r>
        <w:rPr>
          <w:rFonts w:ascii="Cambria" w:hAnsi="Cambria" w:eastAsia="Cambria"/>
          <w:b/>
          <w:i w:val="0"/>
          <w:color w:val="1F3A5F"/>
          <w:sz w:val="30"/>
        </w:rPr>
        <w:t>89.9. Conclusion</w:t>
      </w:r>
    </w:p>
    <w:p>
      <w:pPr>
        <w:spacing w:after="120" w:before="0"/>
        <w:jc w:val="both"/>
      </w:pPr>
      <w:r>
        <w:rPr>
          <w:rFonts w:ascii="Cambria" w:hAnsi="Cambria" w:eastAsia="Cambria"/>
          <w:b w:val="0"/>
          <w:i w:val="0"/>
          <w:sz w:val="22"/>
        </w:rPr>
        <w:t>CrossRef plays a central role in the global research ecosystem, providing a critical infrastructure for assigning DOIs to scholarly content. By making research more discoverable, accessible, and citable, CrossRef helps ensure that academic work has a permanent presence and that citations remain reliable over time. While it does not host the content itself, its services ensure the linking and cross-referencing of academic materials, which is crucial for maintaining the integrity and accessibility of scientific knowledge. For anyone involved in academic research, publishing, or data management, CrossRef is an essential tool in the digital scholarly world.</w:t>
      </w:r>
    </w:p>
    <w:p>
      <w:pPr>
        <w:keepNext/>
        <w:spacing w:before="360" w:after="200"/>
      </w:pPr>
      <w:r>
        <w:rPr>
          <w:rFonts w:ascii="Cambria" w:hAnsi="Cambria" w:eastAsia="Cambria"/>
          <w:b/>
          <w:i w:val="0"/>
          <w:color w:val="1F3A5F"/>
          <w:sz w:val="36"/>
        </w:rPr>
        <w:t>90. PsycINFO</w:t>
      </w:r>
    </w:p>
    <w:p>
      <w:pPr>
        <w:spacing w:after="120" w:before="0"/>
        <w:jc w:val="both"/>
      </w:pPr>
      <w:r>
        <w:rPr>
          <w:rFonts w:ascii="Cambria" w:hAnsi="Cambria" w:eastAsia="Cambria"/>
          <w:b w:val="0"/>
          <w:i w:val="0"/>
          <w:sz w:val="22"/>
        </w:rPr>
        <w:t>PsycINFO is a comprehensive database provided by the American Psychological Association (APA), designed to help researchers, students, and professionals access a wide range of psychological literature. It is one of the most widely used databases in the field of psychology and related disciplines, providing access to journal articles, books, dissertations, conference proceedings, and other research materials in psychology and behavioral sciences. Here's a detailed breakdown of PsycINFO:</w:t>
      </w:r>
    </w:p>
    <w:p>
      <w:pPr>
        <w:keepNext/>
        <w:spacing w:before="280" w:after="160"/>
      </w:pPr>
      <w:r>
        <w:rPr>
          <w:rFonts w:ascii="Cambria" w:hAnsi="Cambria" w:eastAsia="Cambria"/>
          <w:b/>
          <w:i w:val="0"/>
          <w:color w:val="1F3A5F"/>
          <w:sz w:val="30"/>
        </w:rPr>
        <w:t>90.1. What is PsycINFO?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PsycINFO is an online database maintained by the American Psychological Association (APA), offering access to a vast collection of scholarly articles and research materials in psychology and related fields such as education, medicine, social sciences, neuroscience, and behavioral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PsycINFO is to facilitate research and education in psychology by providing access to high-quality, peer-reviewed content. It helps users discover and access articles, books, and other resources relevant to psychology and related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PsycINFO covers a wide range of psychological topics, including areas such as clinical psychology, cognitive psychology,</w:t>
      </w:r>
    </w:p>
    <w:p>
      <w:pPr>
        <w:spacing w:after="120" w:before="0"/>
        <w:jc w:val="both"/>
      </w:pPr>
      <w:r>
        <w:rPr>
          <w:rFonts w:ascii="Cambria" w:hAnsi="Cambria" w:eastAsia="Cambria"/>
          <w:b w:val="0"/>
          <w:i w:val="0"/>
          <w:sz w:val="22"/>
        </w:rPr>
        <w:t>psychology, educational developmental psychotherapy.</w:t>
      </w:r>
    </w:p>
    <w:p>
      <w:pPr>
        <w:keepNext/>
        <w:spacing w:before="280" w:after="160"/>
      </w:pPr>
      <w:r>
        <w:rPr>
          <w:rFonts w:ascii="Cambria" w:hAnsi="Cambria" w:eastAsia="Cambria"/>
          <w:b/>
          <w:i w:val="0"/>
          <w:color w:val="1F3A5F"/>
          <w:sz w:val="30"/>
        </w:rPr>
        <w:t>90.2. Key Features of PsycINFO</w:t>
      </w:r>
    </w:p>
    <w:p>
      <w:pPr>
        <w:spacing w:after="120" w:before="0"/>
        <w:jc w:val="both"/>
      </w:pPr>
      <w:r>
        <w:rPr>
          <w:rFonts w:ascii="Cambria" w:hAnsi="Cambria" w:eastAsia="Cambria"/>
          <w:b w:val="0"/>
          <w:i w:val="0"/>
          <w:sz w:val="22"/>
        </w:rPr>
        <w:t>neuropsychology, social psychology, psychology, behavioral health, and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Extensive Content Collection: </w:t>
      </w:r>
      <w:r>
        <w:rPr>
          <w:rFonts w:ascii="Cambria" w:hAnsi="Cambria" w:eastAsia="Cambria"/>
          <w:b w:val="0"/>
          <w:i w:val="0"/>
          <w:sz w:val="22"/>
        </w:rPr>
        <w:t>PsycINFO contains over 4 million records, including journal articles, books, book chapters, dissertations, conference proceedings, and reports. The database indexes content from a variety of sources, including APA journals, other psychology-related publications, and interdisciplinary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Articles: </w:t>
      </w:r>
      <w:r>
        <w:rPr>
          <w:rFonts w:ascii="Cambria" w:hAnsi="Cambria" w:eastAsia="Cambria"/>
          <w:b w:val="0"/>
          <w:i w:val="0"/>
          <w:sz w:val="22"/>
        </w:rPr>
        <w:t>PsycINFO primarily indexes peer-reviewed content, ensuring that the research is high-quality and reliable. It is an essential tool for anyone in academia, clinical practice, or research, as it provides access to trustworthy, evidencebased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PsycINFO provides powerful search tools that enable users to search for content by keywords, author, title, publication year, journal, or subject area. It also allows users to narrow down results by content type, such as book chapters, articles, reviews, and dissertations.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Thesaurus of Psychological Terms: </w:t>
      </w:r>
      <w:r>
        <w:rPr>
          <w:rFonts w:ascii="Cambria" w:hAnsi="Cambria" w:eastAsia="Cambria"/>
          <w:b w:val="0"/>
          <w:i w:val="0"/>
          <w:sz w:val="22"/>
        </w:rPr>
        <w:t>PsycINFO uses the APA Thesaurus of Psychological Terms, which provides standardized vocabulary for psychology. This helps improve search accuracy by ensuring consistent use of terminology across studies and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Links: </w:t>
      </w:r>
      <w:r>
        <w:rPr>
          <w:rFonts w:ascii="Cambria" w:hAnsi="Cambria" w:eastAsia="Cambria"/>
          <w:b w:val="0"/>
          <w:i w:val="0"/>
          <w:sz w:val="22"/>
        </w:rPr>
        <w:t>PsycINFO provides citation links to related articles, enabling users to explore research in a broader context and find additional relevant content. Citation analysis tools allow users to track how research has influenced the field over time.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Abstracts and Full Text Access: </w:t>
      </w:r>
      <w:r>
        <w:rPr>
          <w:rFonts w:ascii="Cambria" w:hAnsi="Cambria" w:eastAsia="Cambria"/>
          <w:b w:val="0"/>
          <w:i w:val="0"/>
          <w:sz w:val="22"/>
        </w:rPr>
        <w:t>While PsycINFO itself does not provide full-text access to all articles, it includes abstracts and citations for the majority of its indexed content. Users can often access full-text articles through institutional subscriptions or external links to publishers' websites.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Limiters and Filters: </w:t>
      </w:r>
      <w:r>
        <w:rPr>
          <w:rFonts w:ascii="Cambria" w:hAnsi="Cambria" w:eastAsia="Cambria"/>
          <w:b w:val="0"/>
          <w:i w:val="0"/>
          <w:sz w:val="22"/>
        </w:rPr>
        <w:t>PsycINFO includes various limiters and filters, such as publication date range, study methodology (e.g., experimental, qualitative), and age group (e.g., children, adults). These help refine search results and make research more targeted and specific.</w:t>
      </w:r>
    </w:p>
    <w:p>
      <w:pPr>
        <w:keepNext/>
        <w:spacing w:before="280" w:after="160"/>
      </w:pPr>
      <w:r>
        <w:rPr>
          <w:rFonts w:ascii="Cambria" w:hAnsi="Cambria" w:eastAsia="Cambria"/>
          <w:b/>
          <w:i w:val="0"/>
          <w:color w:val="1F3A5F"/>
          <w:sz w:val="30"/>
        </w:rPr>
        <w:t>90.3. How PsycINFO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Users can conduct simple or advanced searches on the PsycINFO platform by entering keywords, phrases, author names, or DOIs. The platform returns a list of articles, books, or other resources that match the search criteria.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w:t>
      </w:r>
      <w:r>
        <w:rPr>
          <w:rFonts w:ascii="Cambria" w:hAnsi="Cambria" w:eastAsia="Cambria"/>
          <w:b w:val="0"/>
          <w:i w:val="0"/>
          <w:sz w:val="22"/>
        </w:rPr>
        <w:t>The advanced search feature allows for more specific queries. Users can refine searches by subject (e.g., clinical psychology, educational psychology), document type (e.g., journal articles, book chapters), publication year, and methodology.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Tools: </w:t>
      </w:r>
      <w:r>
        <w:rPr>
          <w:rFonts w:ascii="Cambria" w:hAnsi="Cambria" w:eastAsia="Cambria"/>
          <w:b w:val="0"/>
          <w:i w:val="0"/>
          <w:sz w:val="22"/>
        </w:rPr>
        <w:t>PsycINFO enables users to export citations in a variety of formats (e.g., APA, MLA, Chicago). Researchers can export citation data directly to citation management tools like EndNote, Zotero, or Mendeley to organize their references efficiently.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Filters: </w:t>
      </w:r>
      <w:r>
        <w:rPr>
          <w:rFonts w:ascii="Cambria" w:hAnsi="Cambria" w:eastAsia="Cambria"/>
          <w:b w:val="0"/>
          <w:i w:val="0"/>
          <w:sz w:val="22"/>
        </w:rPr>
        <w:t>Filters can be applied to the search results to narrow down to the most relevant papers. Filters include options for document type, methodology, population, and language, helping users to focus on their specific research needs.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Full Text: </w:t>
      </w:r>
      <w:r>
        <w:rPr>
          <w:rFonts w:ascii="Cambria" w:hAnsi="Cambria" w:eastAsia="Cambria"/>
          <w:b w:val="0"/>
          <w:i w:val="0"/>
          <w:sz w:val="22"/>
        </w:rPr>
        <w:t>While PsycINFO does not host full-text content for all articles, it provides links to the full-text version on publishers' websites, institutional repositories, or open access resources.</w:t>
      </w:r>
    </w:p>
    <w:p>
      <w:pPr>
        <w:keepNext/>
        <w:spacing w:before="280" w:after="160"/>
      </w:pPr>
      <w:r>
        <w:rPr>
          <w:rFonts w:ascii="Cambria" w:hAnsi="Cambria" w:eastAsia="Cambria"/>
          <w:b/>
          <w:i w:val="0"/>
          <w:color w:val="1F3A5F"/>
          <w:sz w:val="30"/>
        </w:rPr>
        <w:t>90.4. Benefits of Using PsycINFO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and Reliable Content: </w:t>
      </w:r>
      <w:r>
        <w:rPr>
          <w:rFonts w:ascii="Cambria" w:hAnsi="Cambria" w:eastAsia="Cambria"/>
          <w:b w:val="0"/>
          <w:i w:val="0"/>
          <w:sz w:val="22"/>
        </w:rPr>
        <w:t>Since PsycINFO indexes content from high-quality, peer-reviewed journals and books, researchers can trust the database for finding credible and well-vetted research in psychology and behavioral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of Psychology: </w:t>
      </w:r>
      <w:r>
        <w:rPr>
          <w:rFonts w:ascii="Cambria" w:hAnsi="Cambria" w:eastAsia="Cambria"/>
          <w:b w:val="0"/>
          <w:i w:val="0"/>
          <w:sz w:val="22"/>
        </w:rPr>
        <w:t>PsycINFO offers extensive coverage of all areas of psychology, from clinical to experimental, social to cognitive, making it an essential resource for students, researchers, and clinicians alike.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Features: </w:t>
      </w:r>
      <w:r>
        <w:rPr>
          <w:rFonts w:ascii="Cambria" w:hAnsi="Cambria" w:eastAsia="Cambria"/>
          <w:b w:val="0"/>
          <w:i w:val="0"/>
          <w:sz w:val="22"/>
        </w:rPr>
        <w:t>The search functionality in PsycINFO is powerful, enabling users to conduct complex queries and find highly relevant research quickly and efficiently.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and Impact Tracking: </w:t>
      </w:r>
      <w:r>
        <w:rPr>
          <w:rFonts w:ascii="Cambria" w:hAnsi="Cambria" w:eastAsia="Cambria"/>
          <w:b w:val="0"/>
          <w:i w:val="0"/>
          <w:sz w:val="22"/>
        </w:rPr>
        <w:t>PsycINFO provides access to citation metrics and enables researchers to trace how an article or author has influenced the field of psychology. This helps researchers track trends and understand the academic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Content: </w:t>
      </w:r>
      <w:r>
        <w:rPr>
          <w:rFonts w:ascii="Cambria" w:hAnsi="Cambria" w:eastAsia="Cambria"/>
          <w:b w:val="0"/>
          <w:i w:val="0"/>
          <w:sz w:val="22"/>
        </w:rPr>
        <w:t>While it focuses on psychology, PsycINFO also indexes interdisciplinary content from fields such as neuroscience, medicine, sociology, and education, making it a versatile tool for research that crosses disciplinary boundaries.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Graduate Theses and Dissertations: </w:t>
      </w:r>
      <w:r>
        <w:rPr>
          <w:rFonts w:ascii="Cambria" w:hAnsi="Cambria" w:eastAsia="Cambria"/>
          <w:b w:val="0"/>
          <w:i w:val="0"/>
          <w:sz w:val="22"/>
        </w:rPr>
        <w:t>PsycINFO includes access to a large number of dissertations and theses, which can be invaluable for graduate students or researchers looking for cutting-edge, unpublished research.</w:t>
      </w:r>
    </w:p>
    <w:p>
      <w:pPr>
        <w:keepNext/>
        <w:spacing w:before="280" w:after="160"/>
      </w:pPr>
      <w:r>
        <w:rPr>
          <w:rFonts w:ascii="Cambria" w:hAnsi="Cambria" w:eastAsia="Cambria"/>
          <w:b/>
          <w:i w:val="0"/>
          <w:color w:val="1F3A5F"/>
          <w:sz w:val="30"/>
        </w:rPr>
        <w:t>90.5. How to Use PsycINFO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 Account: </w:t>
      </w:r>
      <w:r>
        <w:rPr>
          <w:rFonts w:ascii="Cambria" w:hAnsi="Cambria" w:eastAsia="Cambria"/>
          <w:b w:val="0"/>
          <w:i w:val="0"/>
          <w:sz w:val="22"/>
        </w:rPr>
        <w:t>Users can create an account to personalize their searches, save search queries, and set up email alerts for updates on topics of interest. This feature helps users stay up-to-date with the latest research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Research: </w:t>
      </w:r>
      <w:r>
        <w:rPr>
          <w:rFonts w:ascii="Cambria" w:hAnsi="Cambria" w:eastAsia="Cambria"/>
          <w:b w:val="0"/>
          <w:i w:val="0"/>
          <w:sz w:val="22"/>
        </w:rPr>
        <w:t>Use the search bar to enter keywords, authors, titles, or DOIs to find relevant articles. Refine your search using the advanced search features to specify additional criteria like publication date, document type, or methodology.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Abstracts: </w:t>
      </w:r>
      <w:r>
        <w:rPr>
          <w:rFonts w:ascii="Cambria" w:hAnsi="Cambria" w:eastAsia="Cambria"/>
          <w:b w:val="0"/>
          <w:i w:val="0"/>
          <w:sz w:val="22"/>
        </w:rPr>
        <w:t>Each record in PsycINFO contains a brief abstract summarizing the article or book chapter. This helps users assess whether the resource is relevant to their research needs before accessing the full text.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Citations: </w:t>
      </w:r>
      <w:r>
        <w:rPr>
          <w:rFonts w:ascii="Cambria" w:hAnsi="Cambria" w:eastAsia="Cambria"/>
          <w:b w:val="0"/>
          <w:i w:val="0"/>
          <w:sz w:val="22"/>
        </w:rPr>
        <w:t>After finding relevant research, users can download citations in a variety of formats (e.g., APA, MLA, Chicago). This helps in incorporating citations into research papers and bibliographies.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Full Text: </w:t>
      </w:r>
      <w:r>
        <w:rPr>
          <w:rFonts w:ascii="Cambria" w:hAnsi="Cambria" w:eastAsia="Cambria"/>
          <w:b w:val="0"/>
          <w:i w:val="0"/>
          <w:sz w:val="22"/>
        </w:rPr>
        <w:t>If your institution provides access, you can follow links to the publisher's website or institutional repositories to access the full-text version of articles.</w:t>
      </w:r>
    </w:p>
    <w:p>
      <w:pPr>
        <w:keepNext/>
        <w:spacing w:before="280" w:after="160"/>
      </w:pPr>
      <w:r>
        <w:rPr>
          <w:rFonts w:ascii="Cambria" w:hAnsi="Cambria" w:eastAsia="Cambria"/>
          <w:b/>
          <w:i w:val="0"/>
          <w:color w:val="1F3A5F"/>
          <w:sz w:val="30"/>
        </w:rPr>
        <w:t>90.6. PsycINFO vs. Other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PsycINFO vs. PubMed: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PubMed is a free database primarily for biomedical and life sciences research, with a focus on health-related content. PsycINFO, however, is focused on psychology and behavioral sciences, offering more comprehensive resources in these areas.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PubMed offers articles related to medicine and public health, PsycINFO is more comprehensive for psychological theories, counseling, and social psychology.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PsycINFO vs. 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is a multidisciplinary database that covers a wide range of fields beyond psychology, while PsycINFO is specialized in psychology and behavioral 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includes more citation analysis tools, such as author h-index, while PsycINFO is more focused on research discovery and psychology-specific content.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PsycINFO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free academic search engine that indexes research across multiple disciplines. It is much broader in scope than PsycINFO, but PsycINFO offers more specialized content in psychology and behavioral sciences, with more refined search and filtering options.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may return a mix of peer-reviewed and non-peer-reviewed content, while PsycINFO provides access to primarily peer-reviewed articles.</w:t>
      </w:r>
    </w:p>
    <w:p>
      <w:pPr>
        <w:keepNext/>
        <w:spacing w:before="280" w:after="160"/>
      </w:pPr>
      <w:r>
        <w:rPr>
          <w:rFonts w:ascii="Cambria" w:hAnsi="Cambria" w:eastAsia="Cambria"/>
          <w:b/>
          <w:i w:val="0"/>
          <w:color w:val="1F3A5F"/>
          <w:sz w:val="30"/>
        </w:rPr>
        <w:t>90.7. Limitations of PsycINFO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Required: </w:t>
      </w:r>
      <w:r>
        <w:rPr>
          <w:rFonts w:ascii="Cambria" w:hAnsi="Cambria" w:eastAsia="Cambria"/>
          <w:b w:val="0"/>
          <w:i w:val="0"/>
          <w:sz w:val="22"/>
        </w:rPr>
        <w:t>Full access to PsycINFO requires a subscription, typically provided through academic institutions or libraries. Individual access to full-text content is often limited.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All Content is Open Access: </w:t>
      </w:r>
      <w:r>
        <w:rPr>
          <w:rFonts w:ascii="Cambria" w:hAnsi="Cambria" w:eastAsia="Cambria"/>
          <w:b w:val="0"/>
          <w:i w:val="0"/>
          <w:sz w:val="22"/>
        </w:rPr>
        <w:t>Unlike some other platforms, PsycINFO does not provide free access to all articles, and many users must rely on subscriptions for full-text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Primarily Focused on Psychology: </w:t>
      </w:r>
      <w:r>
        <w:rPr>
          <w:rFonts w:ascii="Cambria" w:hAnsi="Cambria" w:eastAsia="Cambria"/>
          <w:b w:val="0"/>
          <w:i w:val="0"/>
          <w:sz w:val="22"/>
        </w:rPr>
        <w:t>While PsycINFO is an excellent institutional resource for psychology, it may not provide as much content for fields outside of psychology compared to more multidisciplinary databases like Google Scholar or Scopus.</w:t>
      </w:r>
    </w:p>
    <w:p>
      <w:pPr>
        <w:keepNext/>
        <w:spacing w:before="280" w:after="160"/>
      </w:pPr>
      <w:r>
        <w:rPr>
          <w:rFonts w:ascii="Cambria" w:hAnsi="Cambria" w:eastAsia="Cambria"/>
          <w:b/>
          <w:i w:val="0"/>
          <w:color w:val="1F3A5F"/>
          <w:sz w:val="30"/>
        </w:rPr>
        <w:t>90.8. Conclusion</w:t>
      </w:r>
    </w:p>
    <w:p>
      <w:pPr>
        <w:spacing w:after="120" w:before="0"/>
        <w:jc w:val="both"/>
      </w:pPr>
      <w:r>
        <w:rPr>
          <w:rFonts w:ascii="Cambria" w:hAnsi="Cambria" w:eastAsia="Cambria"/>
          <w:b w:val="0"/>
          <w:i w:val="0"/>
          <w:sz w:val="22"/>
        </w:rPr>
        <w:t>PsycINFO is an essential resource for anyone working in the field of psychology and behavioral sciences, offering access to a vast collection of peer-reviewed articles, journals, books, and dissertations. Its specialized focus on psychology makes it a unique and valuable tool for researchers, clinicians, and students in this field. While access to full-text content requires a subscription, the database's advanced search functionality, citation tracking, and extensive collection of psychological resources make it indispensable for anyone working in or studying psychology.</w:t>
      </w:r>
    </w:p>
    <w:p>
      <w:pPr>
        <w:keepNext/>
        <w:spacing w:before="360" w:after="200"/>
      </w:pPr>
      <w:r>
        <w:rPr>
          <w:rFonts w:ascii="Cambria" w:hAnsi="Cambria" w:eastAsia="Cambria"/>
          <w:b/>
          <w:i w:val="0"/>
          <w:color w:val="1F3A5F"/>
          <w:sz w:val="36"/>
        </w:rPr>
        <w:t>91. Reference Management</w:t>
      </w:r>
    </w:p>
    <w:p>
      <w:pPr>
        <w:spacing w:after="120" w:before="0"/>
        <w:jc w:val="both"/>
      </w:pPr>
      <w:r>
        <w:rPr>
          <w:rFonts w:ascii="Cambria" w:hAnsi="Cambria" w:eastAsia="Cambria"/>
          <w:b w:val="0"/>
          <w:i w:val="0"/>
          <w:sz w:val="22"/>
        </w:rPr>
        <w:t>Reference Management refers to the process of organizing, storing, and formatting citations of research materials to ensure accurate and consistent referencing in academic writing. This process is essential for researchers, students, and professionals to keep track of the sources they use, avoid plagiarism, and adhere to citation styles required by publishers or academic institutions.</w:t>
      </w:r>
    </w:p>
    <w:p>
      <w:pPr>
        <w:spacing w:after="120" w:before="0"/>
        <w:jc w:val="both"/>
      </w:pPr>
      <w:r>
        <w:rPr>
          <w:rFonts w:ascii="Cambria" w:hAnsi="Cambria" w:eastAsia="Cambria"/>
          <w:b w:val="0"/>
          <w:i w:val="0"/>
          <w:sz w:val="22"/>
        </w:rPr>
        <w:t>Here's a detailed breakdown of Reference Management:</w:t>
      </w:r>
    </w:p>
    <w:p>
      <w:pPr>
        <w:keepNext/>
        <w:spacing w:before="280" w:after="160"/>
      </w:pPr>
      <w:r>
        <w:rPr>
          <w:rFonts w:ascii="Cambria" w:hAnsi="Cambria" w:eastAsia="Cambria"/>
          <w:b/>
          <w:i w:val="0"/>
          <w:color w:val="1F3A5F"/>
          <w:sz w:val="30"/>
        </w:rPr>
        <w:t>91.1. What is Reference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Reference management is the systematic organization and management of citations and references used in academic or research work. It involves collecting, storing, and formatting bibliographic information (author names, titles, publication years, etc.) and integrating this information into research documents efficiently.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reference management is to ensure the accuracy and consistency of citations, improve the efficiency of academic writing, and facilitate proper acknowledgment of sources used in scholarly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Reference management involves handling all types of sources, including journals, books, conference papers, websites, articles, dissertations, and other academic resources.</w:t>
      </w:r>
    </w:p>
    <w:p>
      <w:pPr>
        <w:keepNext/>
        <w:spacing w:before="280" w:after="160"/>
      </w:pPr>
      <w:r>
        <w:rPr>
          <w:rFonts w:ascii="Cambria" w:hAnsi="Cambria" w:eastAsia="Cambria"/>
          <w:b/>
          <w:i w:val="0"/>
          <w:color w:val="1F3A5F"/>
          <w:sz w:val="30"/>
        </w:rPr>
        <w:t>91.2. Benefits of Reference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Efficient Citation Management: </w:t>
      </w:r>
      <w:r>
        <w:rPr>
          <w:rFonts w:ascii="Cambria" w:hAnsi="Cambria" w:eastAsia="Cambria"/>
          <w:b w:val="0"/>
          <w:i w:val="0"/>
          <w:sz w:val="22"/>
        </w:rPr>
        <w:t>Reference management software helps to collect, organize, and format citations easily, saving time for researchers and students.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Avoiding Plagiarism: </w:t>
      </w:r>
      <w:r>
        <w:rPr>
          <w:rFonts w:ascii="Cambria" w:hAnsi="Cambria" w:eastAsia="Cambria"/>
          <w:b w:val="0"/>
          <w:i w:val="0"/>
          <w:sz w:val="22"/>
        </w:rPr>
        <w:t>By properly managing references, researchers can ensure that all sources are properly cited, thus avoiding plagiarism and ensuring ethical research practices.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Consistency in Citation Style: </w:t>
      </w:r>
      <w:r>
        <w:rPr>
          <w:rFonts w:ascii="Cambria" w:hAnsi="Cambria" w:eastAsia="Cambria"/>
          <w:b w:val="0"/>
          <w:i w:val="0"/>
          <w:sz w:val="22"/>
        </w:rPr>
        <w:t>Reference managers automatically format citations and bibliographies according to different citation styles (e.g., APA, MLA, Chicago, Harvard), ensuring consistency across documents.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t>
      </w:r>
      <w:r>
        <w:rPr>
          <w:rFonts w:ascii="Cambria" w:hAnsi="Cambria" w:eastAsia="Cambria"/>
          <w:b w:val="0"/>
          <w:i w:val="0"/>
          <w:sz w:val="22"/>
        </w:rPr>
        <w:t>Many reference management tools allow for collaborative projects, where multiple authors can share references and collaborate on writing projects efficiently.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Organizing References: </w:t>
      </w:r>
      <w:r>
        <w:rPr>
          <w:rFonts w:ascii="Cambria" w:hAnsi="Cambria" w:eastAsia="Cambria"/>
          <w:b w:val="0"/>
          <w:i w:val="0"/>
          <w:sz w:val="22"/>
        </w:rPr>
        <w:t>With reference management, you can organize references into different categories or projects, making it easy to search for and retrieve specific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Staying Updated: </w:t>
      </w:r>
      <w:r>
        <w:rPr>
          <w:rFonts w:ascii="Cambria" w:hAnsi="Cambria" w:eastAsia="Cambria"/>
          <w:b w:val="0"/>
          <w:i w:val="0"/>
          <w:sz w:val="22"/>
        </w:rPr>
        <w:t>Many reference management tools integrate with databases, allowing you to keep your library updated automatically with newly published research articles and materials.</w:t>
      </w:r>
    </w:p>
    <w:p>
      <w:pPr>
        <w:keepNext/>
        <w:spacing w:before="280" w:after="160"/>
      </w:pPr>
      <w:r>
        <w:rPr>
          <w:rFonts w:ascii="Cambria" w:hAnsi="Cambria" w:eastAsia="Cambria"/>
          <w:b/>
          <w:i w:val="0"/>
          <w:color w:val="1F3A5F"/>
          <w:sz w:val="30"/>
        </w:rPr>
        <w:t>91.3. Key Components of Reference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Citing Sources: </w:t>
      </w:r>
      <w:r>
        <w:rPr>
          <w:rFonts w:ascii="Cambria" w:hAnsi="Cambria" w:eastAsia="Cambria"/>
          <w:b w:val="0"/>
          <w:i w:val="0"/>
          <w:sz w:val="22"/>
        </w:rPr>
        <w:t>Citing is the process of giving credit to the original authors or sources of information. This is a central function of reference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Bibliographies: </w:t>
      </w:r>
      <w:r>
        <w:rPr>
          <w:rFonts w:ascii="Cambria" w:hAnsi="Cambria" w:eastAsia="Cambria"/>
          <w:b w:val="0"/>
          <w:i w:val="0"/>
          <w:sz w:val="22"/>
        </w:rPr>
        <w:t>The list of all cited sources that appears at the end of the document. Reference managers generate bibliographies automatically in the required citation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Styles: </w:t>
      </w:r>
      <w:r>
        <w:rPr>
          <w:rFonts w:ascii="Cambria" w:hAnsi="Cambria" w:eastAsia="Cambria"/>
          <w:b w:val="0"/>
          <w:i w:val="0"/>
          <w:sz w:val="22"/>
        </w:rPr>
        <w:t>These are standard guidelines for formatting references, such as APA (American Psychological Association), MLA (Modern Language Association), Chicago, Harvard, IEEE,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w:t>
      </w:r>
      <w:r>
        <w:rPr>
          <w:rFonts w:ascii="Cambria" w:hAnsi="Cambria" w:eastAsia="Cambria"/>
          <w:b w:val="0"/>
          <w:i w:val="0"/>
          <w:sz w:val="22"/>
        </w:rPr>
        <w:t>The bibliographic information about a reference, including the author(s), title, publication year, journal name, volume/issue, page numbers, and DOI.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Insertion: </w:t>
      </w:r>
      <w:r>
        <w:rPr>
          <w:rFonts w:ascii="Cambria" w:hAnsi="Cambria" w:eastAsia="Cambria"/>
          <w:b w:val="0"/>
          <w:i w:val="0"/>
          <w:sz w:val="22"/>
        </w:rPr>
        <w:t>The ability to insert in-text citations into documents, automatically generating the correct reference in the bibliography.</w:t>
      </w:r>
    </w:p>
    <w:p>
      <w:pPr>
        <w:keepNext/>
        <w:spacing w:before="280" w:after="160"/>
      </w:pPr>
      <w:r>
        <w:rPr>
          <w:rFonts w:ascii="Cambria" w:hAnsi="Cambria" w:eastAsia="Cambria"/>
          <w:b/>
          <w:i w:val="0"/>
          <w:color w:val="1F3A5F"/>
          <w:sz w:val="30"/>
        </w:rPr>
        <w:t>91.4. Popular Reference Management Tools</w:t>
      </w:r>
    </w:p>
    <w:p>
      <w:pPr>
        <w:spacing w:after="120" w:before="0"/>
        <w:jc w:val="both"/>
      </w:pPr>
      <w:r>
        <w:rPr>
          <w:rFonts w:ascii="Cambria" w:hAnsi="Cambria" w:eastAsia="Cambria"/>
          <w:b w:val="0"/>
          <w:i w:val="0"/>
          <w:sz w:val="22"/>
        </w:rPr>
        <w:t>Several software and online tools can assist with reference management. Here are some of the most commonly used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EndNote: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EndNote is a popular reference management software that allows users to store references, organize citations, and format bibliographies automatically in various citation styles.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Features include citation searching, pdf storage, and the ability to share references with collaborators.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EndNote is widely used in academic research and is available as both a desktop and online version.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Zotero: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is a free and open-source reference management tool. It enables users to collect, organize, cite, and share research materials easily.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allows users to automatically collect bibliographic information from websites, databases, and library catalogs.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supports collaborative group libraries and offers integration with popular word processors like Microsoft Word and Google Docs.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Mendeley: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Mendeley is another popular free reference manager that also acts as a social network for researchers. It helps users organize their research and collaborate with others.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Mendeley automatically generates citations and bibliographies and allows users to share references with others.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tool also supports PDF annotation and highlighting for efficient notetaking.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RefWorks: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RefWorks is a cloud-based reference management tool that allows users to collect and manage references, collaborate on research projects, and share bibliographies.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integrates with many online databases and citation sources and provides tools for organizing and citing references in various styles.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BibTeX: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BibTeX is a reference management tool commonly used with LaTeX documents. It allows researchers to manage references in .bib files and automatically generate bibliographies in LaTeX documents.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Paperpile: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Paperpile is a reference management tool that integrates with Google Docs and Google Scholar. It is designed for managing PDFs and bibliographic references and is popular in fields like bioinformatics and medicine.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Citavi: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Citavi is a reference management tool that allows users to manage and organize references, annotations, and notes. It also includes project management features for collaboration and workflow management.</w:t>
      </w:r>
    </w:p>
    <w:p>
      <w:pPr>
        <w:keepNext/>
        <w:spacing w:before="280" w:after="160"/>
      </w:pPr>
      <w:r>
        <w:rPr>
          <w:rFonts w:ascii="Cambria" w:hAnsi="Cambria" w:eastAsia="Cambria"/>
          <w:b/>
          <w:i w:val="0"/>
          <w:color w:val="1F3A5F"/>
          <w:sz w:val="30"/>
        </w:rPr>
        <w:t>91.5. How to Use Reference Management Tools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Collecting References: </w:t>
      </w:r>
      <w:r>
        <w:rPr>
          <w:rFonts w:ascii="Cambria" w:hAnsi="Cambria" w:eastAsia="Cambria"/>
          <w:b w:val="0"/>
          <w:i w:val="0"/>
          <w:sz w:val="22"/>
        </w:rPr>
        <w:t>Tools like Zotero and Mendeley allow users to capture references directly from online sources, library catalogs, or databases. They can also save full-text articles, web pages, or PDF files for offline use.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Organizing References: </w:t>
      </w:r>
      <w:r>
        <w:rPr>
          <w:rFonts w:ascii="Cambria" w:hAnsi="Cambria" w:eastAsia="Cambria"/>
          <w:b w:val="0"/>
          <w:i w:val="0"/>
          <w:sz w:val="22"/>
        </w:rPr>
        <w:t>Users can categorize and tag their references according to research topics, projects, or themes. This helps in creating organized libraries for efficient reference retrieval.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Inserting Citations: </w:t>
      </w:r>
      <w:r>
        <w:rPr>
          <w:rFonts w:ascii="Cambria" w:hAnsi="Cambria" w:eastAsia="Cambria"/>
          <w:b w:val="0"/>
          <w:i w:val="0"/>
          <w:sz w:val="22"/>
        </w:rPr>
        <w:t>With the integration of word processors like Microsoft Word or Google Docs, reference management tools allow users to insert citations directly into their documents. The software will automatically generate the correct citation format (in-text citations and bibliographies) based on the selected citation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Sharing and Collaboration: </w:t>
      </w:r>
      <w:r>
        <w:rPr>
          <w:rFonts w:ascii="Cambria" w:hAnsi="Cambria" w:eastAsia="Cambria"/>
          <w:b w:val="0"/>
          <w:i w:val="0"/>
          <w:sz w:val="22"/>
        </w:rPr>
        <w:t>Many tools like Mendeley and Zotero allow users to share references with collaborators. This feature helps in maintaining a centralized reference library for group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Generating Bibliographies: </w:t>
      </w:r>
      <w:r>
        <w:rPr>
          <w:rFonts w:ascii="Cambria" w:hAnsi="Cambria" w:eastAsia="Cambria"/>
          <w:b w:val="0"/>
          <w:i w:val="0"/>
          <w:sz w:val="22"/>
        </w:rPr>
        <w:t>The reference management tools automatically generate bibliographies based on the citations used in the document. This saves time and ensures that references are formatted correctly.</w:t>
      </w:r>
    </w:p>
    <w:p>
      <w:pPr>
        <w:keepNext/>
        <w:spacing w:before="280" w:after="160"/>
      </w:pPr>
      <w:r>
        <w:rPr>
          <w:rFonts w:ascii="Cambria" w:hAnsi="Cambria" w:eastAsia="Cambria"/>
          <w:b/>
          <w:i w:val="0"/>
          <w:color w:val="1F3A5F"/>
          <w:sz w:val="30"/>
        </w:rPr>
        <w:t>91.6. Citation Styles</w:t>
      </w:r>
    </w:p>
    <w:p>
      <w:pPr>
        <w:spacing w:after="120" w:before="0"/>
        <w:jc w:val="both"/>
      </w:pPr>
      <w:r>
        <w:rPr>
          <w:rFonts w:ascii="Cambria" w:hAnsi="Cambria" w:eastAsia="Cambria"/>
          <w:b w:val="0"/>
          <w:i w:val="0"/>
          <w:sz w:val="22"/>
        </w:rPr>
        <w:t>Reference management tools support a wide range of citation styles. Some of the most commonly used ones include: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APA (American Psychological Association): </w:t>
      </w:r>
      <w:r>
        <w:rPr>
          <w:rFonts w:ascii="Cambria" w:hAnsi="Cambria" w:eastAsia="Cambria"/>
          <w:b w:val="0"/>
          <w:i w:val="0"/>
          <w:sz w:val="22"/>
        </w:rPr>
        <w:t>Commonly used in psychology, education, and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MLA (Modern Language Association): </w:t>
      </w:r>
      <w:r>
        <w:rPr>
          <w:rFonts w:ascii="Cambria" w:hAnsi="Cambria" w:eastAsia="Cambria"/>
          <w:b w:val="0"/>
          <w:i w:val="0"/>
          <w:sz w:val="22"/>
        </w:rPr>
        <w:t>Typically used in humanities, especially for literature and language arts.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Chicago/Turabian: </w:t>
      </w:r>
      <w:r>
        <w:rPr>
          <w:rFonts w:ascii="Cambria" w:hAnsi="Cambria" w:eastAsia="Cambria"/>
          <w:b w:val="0"/>
          <w:i w:val="0"/>
          <w:sz w:val="22"/>
        </w:rPr>
        <w:t>Often used in history, business, and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Harvard: </w:t>
      </w:r>
      <w:r>
        <w:rPr>
          <w:rFonts w:ascii="Cambria" w:hAnsi="Cambria" w:eastAsia="Cambria"/>
          <w:b w:val="0"/>
          <w:i w:val="0"/>
          <w:sz w:val="22"/>
        </w:rPr>
        <w:t>Common in UK-based institutions, especially in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IEEE (Institute of Electrical and Electronics Engineers): </w:t>
      </w:r>
      <w:r>
        <w:rPr>
          <w:rFonts w:ascii="Cambria" w:hAnsi="Cambria" w:eastAsia="Cambria"/>
          <w:b w:val="0"/>
          <w:i w:val="0"/>
          <w:sz w:val="22"/>
        </w:rPr>
        <w:t>Used primarily in engineering, computer science, and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Vancouver: </w:t>
      </w:r>
      <w:r>
        <w:rPr>
          <w:rFonts w:ascii="Cambria" w:hAnsi="Cambria" w:eastAsia="Cambria"/>
          <w:b w:val="0"/>
          <w:i w:val="0"/>
          <w:sz w:val="22"/>
        </w:rPr>
        <w:t>Commonly used in medical, scientific, and biological sciences.</w:t>
      </w:r>
    </w:p>
    <w:p>
      <w:pPr>
        <w:keepNext/>
        <w:spacing w:before="280" w:after="160"/>
      </w:pPr>
      <w:r>
        <w:rPr>
          <w:rFonts w:ascii="Cambria" w:hAnsi="Cambria" w:eastAsia="Cambria"/>
          <w:b/>
          <w:i w:val="0"/>
          <w:color w:val="1F3A5F"/>
          <w:sz w:val="30"/>
        </w:rPr>
        <w:t>91.7. Benefits of Reference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Saves Time: </w:t>
      </w:r>
      <w:r>
        <w:rPr>
          <w:rFonts w:ascii="Cambria" w:hAnsi="Cambria" w:eastAsia="Cambria"/>
          <w:b w:val="0"/>
          <w:i w:val="0"/>
          <w:sz w:val="22"/>
        </w:rPr>
        <w:t>By automating the process of citation and bibliography formatting, reference management tools save researchers and students significant time and effort.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Consistency: </w:t>
      </w:r>
      <w:r>
        <w:rPr>
          <w:rFonts w:ascii="Cambria" w:hAnsi="Cambria" w:eastAsia="Cambria"/>
          <w:b w:val="0"/>
          <w:i w:val="0"/>
          <w:sz w:val="22"/>
        </w:rPr>
        <w:t>Reference management ensures that citations are consistent and accurate, reducing the chances of errors and inconsistencies in your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to Collaborate: </w:t>
      </w:r>
      <w:r>
        <w:rPr>
          <w:rFonts w:ascii="Cambria" w:hAnsi="Cambria" w:eastAsia="Cambria"/>
          <w:b w:val="0"/>
          <w:i w:val="0"/>
          <w:sz w:val="22"/>
        </w:rPr>
        <w:t>Many tools allow researchers to share references, making collaboration easier and more organized.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Resources: </w:t>
      </w:r>
      <w:r>
        <w:rPr>
          <w:rFonts w:ascii="Cambria" w:hAnsi="Cambria" w:eastAsia="Cambria"/>
          <w:b w:val="0"/>
          <w:i w:val="0"/>
          <w:sz w:val="22"/>
        </w:rPr>
        <w:t>Reference managers often link to online databases and library catalogs, helping users discover new articles and resources for their research.</w:t>
      </w:r>
    </w:p>
    <w:p>
      <w:pPr>
        <w:keepNext/>
        <w:spacing w:before="280" w:after="160"/>
      </w:pPr>
      <w:r>
        <w:rPr>
          <w:rFonts w:ascii="Cambria" w:hAnsi="Cambria" w:eastAsia="Cambria"/>
          <w:b/>
          <w:i w:val="0"/>
          <w:color w:val="1F3A5F"/>
          <w:sz w:val="30"/>
        </w:rPr>
        <w:t>91.8. Limitations of Reference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Learning Curve: </w:t>
      </w:r>
      <w:r>
        <w:rPr>
          <w:rFonts w:ascii="Cambria" w:hAnsi="Cambria" w:eastAsia="Cambria"/>
          <w:b w:val="0"/>
          <w:i w:val="0"/>
          <w:sz w:val="22"/>
        </w:rPr>
        <w:t>Some reference management tools can be difficult for beginners to master. Understanding how to correctly integrate these tools with word processors or other research platforms may take time.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Always Full Text: </w:t>
      </w:r>
      <w:r>
        <w:rPr>
          <w:rFonts w:ascii="Cambria" w:hAnsi="Cambria" w:eastAsia="Cambria"/>
          <w:b w:val="0"/>
          <w:i w:val="0"/>
          <w:sz w:val="22"/>
        </w:rPr>
        <w:t>Many tools focus on managing citations but may not provide fulltext access to the referenced articles unless you have institutional access or subscribe to the source.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Fees: </w:t>
      </w:r>
      <w:r>
        <w:rPr>
          <w:rFonts w:ascii="Cambria" w:hAnsi="Cambria" w:eastAsia="Cambria"/>
          <w:b w:val="0"/>
          <w:i w:val="0"/>
          <w:sz w:val="22"/>
        </w:rPr>
        <w:t>Some reference management tools (e.g., EndNote) require a paid subscription or are only available through institutional licenses.</w:t>
      </w:r>
    </w:p>
    <w:p>
      <w:pPr>
        <w:keepNext/>
        <w:spacing w:before="280" w:after="160"/>
      </w:pPr>
      <w:r>
        <w:rPr>
          <w:rFonts w:ascii="Cambria" w:hAnsi="Cambria" w:eastAsia="Cambria"/>
          <w:b/>
          <w:i w:val="0"/>
          <w:color w:val="1F3A5F"/>
          <w:sz w:val="30"/>
        </w:rPr>
        <w:t>91.9. Conclusion</w:t>
      </w:r>
    </w:p>
    <w:p>
      <w:pPr>
        <w:spacing w:after="120" w:before="0"/>
        <w:jc w:val="both"/>
      </w:pPr>
      <w:r>
        <w:rPr>
          <w:rFonts w:ascii="Cambria" w:hAnsi="Cambria" w:eastAsia="Cambria"/>
          <w:b w:val="0"/>
          <w:i w:val="0"/>
          <w:sz w:val="22"/>
        </w:rPr>
        <w:t>Reference management is an essential practice for anyone engaged in academic research and writing. Tools like Zotero, Mendeley, and EndNote make it easier to collect, organize, and cite references, saving time and ensuring the accuracy of citations. With the support of these tools, researchers can improve the quality and efficiency of their work, ensure proper citation practices, and easily share resources with collaborators. Whether you are writing a research paper, thesis, or book, reference management software helps to simplify the process of handling citations, making it an indispensable part of academic research.</w:t>
      </w:r>
    </w:p>
    <w:p>
      <w:pPr>
        <w:keepNext/>
        <w:spacing w:before="360" w:after="200"/>
      </w:pPr>
      <w:r>
        <w:rPr>
          <w:rFonts w:ascii="Cambria" w:hAnsi="Cambria" w:eastAsia="Cambria"/>
          <w:b/>
          <w:i w:val="0"/>
          <w:color w:val="1F3A5F"/>
          <w:sz w:val="36"/>
        </w:rPr>
        <w:t>92. EndNote</w:t>
      </w:r>
    </w:p>
    <w:p>
      <w:pPr>
        <w:spacing w:after="120" w:before="0"/>
        <w:jc w:val="both"/>
      </w:pPr>
      <w:r>
        <w:rPr>
          <w:rFonts w:ascii="Cambria" w:hAnsi="Cambria" w:eastAsia="Cambria"/>
          <w:b w:val="0"/>
          <w:i w:val="0"/>
          <w:sz w:val="22"/>
        </w:rPr>
        <w:t>EndNote is a comprehensive reference management software used by researchers, students, and professionals to organize and manage citations, references, and bibliographies for academic papers and other research work. It helps streamline the process of collecting, organizing, citing, and sharing references, making it an essential tool for managing large volumes of research materials and ensuring accurate citations across various citation styles.</w:t>
      </w:r>
    </w:p>
    <w:p>
      <w:pPr>
        <w:spacing w:after="120" w:before="0"/>
        <w:jc w:val="both"/>
      </w:pPr>
      <w:r>
        <w:rPr>
          <w:rFonts w:ascii="Cambria" w:hAnsi="Cambria" w:eastAsia="Cambria"/>
          <w:b w:val="0"/>
          <w:i w:val="0"/>
          <w:sz w:val="22"/>
        </w:rPr>
        <w:t>Here's a detailed breakdown of EndNote:</w:t>
      </w:r>
    </w:p>
    <w:p>
      <w:pPr>
        <w:keepNext/>
        <w:spacing w:before="280" w:after="160"/>
      </w:pPr>
      <w:r>
        <w:rPr>
          <w:rFonts w:ascii="Cambria" w:hAnsi="Cambria" w:eastAsia="Cambria"/>
          <w:b/>
          <w:i w:val="0"/>
          <w:color w:val="1F3A5F"/>
          <w:sz w:val="30"/>
        </w:rPr>
        <w:t>92.1. What is EndNote?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EndNote is a reference management software developed by Clarivate that allows users to store, organize, and manage bibliographic information, such as citations, references, and full-text articles. It also generates citations and bibliographies in a variety of citation styles (e.g., APA, MLA, Chicago, Harvard).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EndNote is to help researchers and writers manage references efficiently, streamline the process of writing research papers, and ensure accurate citation formatting. It aids in the creation of citations and bibliographies in the correct format for various academic or publication requirements.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EndNote is widely used in the academic, research, and professional fields across multiple disciplines, including healthcare, social sciences, engineering, and humanities.</w:t>
      </w:r>
    </w:p>
    <w:p>
      <w:pPr>
        <w:keepNext/>
        <w:spacing w:before="280" w:after="160"/>
      </w:pPr>
      <w:r>
        <w:rPr>
          <w:rFonts w:ascii="Cambria" w:hAnsi="Cambria" w:eastAsia="Cambria"/>
          <w:b/>
          <w:i w:val="0"/>
          <w:color w:val="1F3A5F"/>
          <w:sz w:val="30"/>
        </w:rPr>
        <w:t>92.2. Key Features of EndNote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Reference Management: </w:t>
      </w:r>
      <w:r>
        <w:rPr>
          <w:rFonts w:ascii="Cambria" w:hAnsi="Cambria" w:eastAsia="Cambria"/>
          <w:b w:val="0"/>
          <w:i w:val="0"/>
          <w:sz w:val="22"/>
        </w:rPr>
        <w:t>EndNote allows users to collect, store, and organize references such as journal articles, books, conference proceedings, and websites. Users can import references from databases and library catalogs directly into EndNote.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Styles: </w:t>
      </w:r>
      <w:r>
        <w:rPr>
          <w:rFonts w:ascii="Cambria" w:hAnsi="Cambria" w:eastAsia="Cambria"/>
          <w:b w:val="0"/>
          <w:i w:val="0"/>
          <w:sz w:val="22"/>
        </w:rPr>
        <w:t>EndNote supports a wide range of citation styles, including APA, MLA, Chicago, Harvard, and over 7,000 other styles. This allows users to format their citations and bibliographies automatically, based on the specific requirements of their institution or publisher.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Reference Organization: </w:t>
      </w:r>
      <w:r>
        <w:rPr>
          <w:rFonts w:ascii="Cambria" w:hAnsi="Cambria" w:eastAsia="Cambria"/>
          <w:b w:val="0"/>
          <w:i w:val="0"/>
          <w:sz w:val="22"/>
        </w:rPr>
        <w:t>Users can organize their references into groups or folders based on topics, projects, or research areas. EndNote's smart search and filtering features make it easy to find and manage references in large libraries.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Management: </w:t>
      </w:r>
      <w:r>
        <w:rPr>
          <w:rFonts w:ascii="Cambria" w:hAnsi="Cambria" w:eastAsia="Cambria"/>
          <w:b w:val="0"/>
          <w:i w:val="0"/>
          <w:sz w:val="22"/>
        </w:rPr>
        <w:t>EndNote allows users to attach full-text PDFs and other documents to references. This makes it easy to keep track of articles and their associated content in one place.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Insertion: </w:t>
      </w:r>
      <w:r>
        <w:rPr>
          <w:rFonts w:ascii="Cambria" w:hAnsi="Cambria" w:eastAsia="Cambria"/>
          <w:b w:val="0"/>
          <w:i w:val="0"/>
          <w:sz w:val="22"/>
        </w:rPr>
        <w:t>EndNote integrates with word processors like Microsoft Word to enable users to insert citations directly into their documents. As users cite references, EndNote automatically formats the citations in the correct style and generates a bibliography at the end of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t>
      </w:r>
      <w:r>
        <w:rPr>
          <w:rFonts w:ascii="Cambria" w:hAnsi="Cambria" w:eastAsia="Cambria"/>
          <w:b w:val="0"/>
          <w:i w:val="0"/>
          <w:sz w:val="22"/>
        </w:rPr>
        <w:t>EndNote offers collaboration features that allow users to share references with other researchers. This is particularly useful for group projects, where multiple people are working on the same set of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Synchronization: </w:t>
      </w:r>
      <w:r>
        <w:rPr>
          <w:rFonts w:ascii="Cambria" w:hAnsi="Cambria" w:eastAsia="Cambria"/>
          <w:b w:val="0"/>
          <w:i w:val="0"/>
          <w:sz w:val="22"/>
        </w:rPr>
        <w:t>EndNote offers cloud-based syncing, allowing users to sync their library across multiple devices (e.g., desktop, tablet, mobile). This feature ensures that users have access to their references from anywhere.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EndNote provides tools to search academic databases for relevant articles and automatically import references into the library. Users can search and download references from platforms like PubMed, Google Scholar, and Web of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Reference Sharing: </w:t>
      </w:r>
      <w:r>
        <w:rPr>
          <w:rFonts w:ascii="Cambria" w:hAnsi="Cambria" w:eastAsia="Cambria"/>
          <w:b w:val="0"/>
          <w:i w:val="0"/>
          <w:sz w:val="22"/>
        </w:rPr>
        <w:t>EndNote supports sharing libraries and references with colleagues or collaborators, facilitating team-based research efforts and collaborative writing projects.</w:t>
      </w:r>
    </w:p>
    <w:p>
      <w:pPr>
        <w:keepNext/>
        <w:spacing w:before="280" w:after="160"/>
      </w:pPr>
      <w:r>
        <w:rPr>
          <w:rFonts w:ascii="Cambria" w:hAnsi="Cambria" w:eastAsia="Cambria"/>
          <w:b/>
          <w:i w:val="0"/>
          <w:color w:val="1F3A5F"/>
          <w:sz w:val="30"/>
        </w:rPr>
        <w:t>92.3. How EndNote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Collecting References: </w:t>
      </w:r>
      <w:r>
        <w:rPr>
          <w:rFonts w:ascii="Cambria" w:hAnsi="Cambria" w:eastAsia="Cambria"/>
          <w:b w:val="0"/>
          <w:i w:val="0"/>
          <w:sz w:val="22"/>
        </w:rPr>
        <w:t>Users can collect references from various sources, such as databases, library catalogs, and websites. EndNote offers import filters that automatically extract citation information and store it in a user's reference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Organizing References: </w:t>
      </w:r>
      <w:r>
        <w:rPr>
          <w:rFonts w:ascii="Cambria" w:hAnsi="Cambria" w:eastAsia="Cambria"/>
          <w:b w:val="0"/>
          <w:i w:val="0"/>
          <w:sz w:val="22"/>
        </w:rPr>
        <w:t>EndNote enables users to categorize references into groups and add keywords or tags for easy organization. References can be organized by project, topic, or any custom categorization.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Adding Full Text: </w:t>
      </w:r>
      <w:r>
        <w:rPr>
          <w:rFonts w:ascii="Cambria" w:hAnsi="Cambria" w:eastAsia="Cambria"/>
          <w:b w:val="0"/>
          <w:i w:val="0"/>
          <w:sz w:val="22"/>
        </w:rPr>
        <w:t>Users can attach full-text PDFs and other documents to each reference. This allows for quick access to the source material without having to leave the EndNote application.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Creating Citations: </w:t>
      </w:r>
      <w:r>
        <w:rPr>
          <w:rFonts w:ascii="Cambria" w:hAnsi="Cambria" w:eastAsia="Cambria"/>
          <w:b w:val="0"/>
          <w:i w:val="0"/>
          <w:sz w:val="22"/>
        </w:rPr>
        <w:t>Users can insert citations directly into Microsoft Word or other word processors. EndNote will automatically format the citation based on the chosen style (e.g., APA, MLA).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Generating Bibliographies: </w:t>
      </w:r>
      <w:r>
        <w:rPr>
          <w:rFonts w:ascii="Cambria" w:hAnsi="Cambria" w:eastAsia="Cambria"/>
          <w:b w:val="0"/>
          <w:i w:val="0"/>
          <w:sz w:val="22"/>
        </w:rPr>
        <w:t>As users insert citations, EndNote automatically generates a bibliography at the end of the document, formatted according to the chosen citation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Collaborating with Others: </w:t>
      </w:r>
      <w:r>
        <w:rPr>
          <w:rFonts w:ascii="Cambria" w:hAnsi="Cambria" w:eastAsia="Cambria"/>
          <w:b w:val="0"/>
          <w:i w:val="0"/>
          <w:sz w:val="22"/>
        </w:rPr>
        <w:t>EndNote supports sharing libraries with colleagues and collaborators, allowing multiple researchers to access and contribute to a shared set of references. Users can also send references via email or export them in RIS or BibTeX formats for sharing with others.</w:t>
      </w:r>
    </w:p>
    <w:p>
      <w:pPr>
        <w:keepNext/>
        <w:spacing w:before="280" w:after="160"/>
      </w:pPr>
      <w:r>
        <w:rPr>
          <w:rFonts w:ascii="Cambria" w:hAnsi="Cambria" w:eastAsia="Cambria"/>
          <w:b/>
          <w:i w:val="0"/>
          <w:color w:val="1F3A5F"/>
          <w:sz w:val="30"/>
        </w:rPr>
        <w:t>92.4. Benefits of Using EndNote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Efficiency in Writing: </w:t>
      </w:r>
      <w:r>
        <w:rPr>
          <w:rFonts w:ascii="Cambria" w:hAnsi="Cambria" w:eastAsia="Cambria"/>
          <w:b w:val="0"/>
          <w:i w:val="0"/>
          <w:sz w:val="22"/>
        </w:rPr>
        <w:t>EndNote simplifies the process of creating and formatting citations, allowing researchers and writers to focus on their content rather than spending time manually formatting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Accurate Citations: </w:t>
      </w:r>
      <w:r>
        <w:rPr>
          <w:rFonts w:ascii="Cambria" w:hAnsi="Cambria" w:eastAsia="Cambria"/>
          <w:b w:val="0"/>
          <w:i w:val="0"/>
          <w:sz w:val="22"/>
        </w:rPr>
        <w:t>EndNote ensures consistent and accurate citations in the required style. It automatically updates references and citations when users change the citation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Time-Saving: </w:t>
      </w:r>
      <w:r>
        <w:rPr>
          <w:rFonts w:ascii="Cambria" w:hAnsi="Cambria" w:eastAsia="Cambria"/>
          <w:b w:val="0"/>
          <w:i w:val="0"/>
          <w:sz w:val="22"/>
        </w:rPr>
        <w:t>With the ability to automatically insert citations, generate bibliographies, and organize references, EndNote saves users a significant amount of time during the writing and research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t>
      </w:r>
      <w:r>
        <w:rPr>
          <w:rFonts w:ascii="Cambria" w:hAnsi="Cambria" w:eastAsia="Cambria"/>
          <w:b w:val="0"/>
          <w:i w:val="0"/>
          <w:sz w:val="22"/>
        </w:rPr>
        <w:t>EndNote's sharing features allow for seamless collaboration, making it easier for teams of researchers to work together on shared projects and maintain an organized library of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Cloud Synchronization: </w:t>
      </w:r>
      <w:r>
        <w:rPr>
          <w:rFonts w:ascii="Cambria" w:hAnsi="Cambria" w:eastAsia="Cambria"/>
          <w:b w:val="0"/>
          <w:i w:val="0"/>
          <w:sz w:val="22"/>
        </w:rPr>
        <w:t>EndNote's ability to sync libraries across multiple devices ensures that researchers can access their references anywhere and collaborate in realtime.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Management: </w:t>
      </w:r>
      <w:r>
        <w:rPr>
          <w:rFonts w:ascii="Cambria" w:hAnsi="Cambria" w:eastAsia="Cambria"/>
          <w:b w:val="0"/>
          <w:i w:val="0"/>
          <w:sz w:val="22"/>
        </w:rPr>
        <w:t>EndNote's ability to attach and manage full-text PDFs allows users to organize their references along with the content, making it easier to access and review documents while writing.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Compatibility: </w:t>
      </w:r>
      <w:r>
        <w:rPr>
          <w:rFonts w:ascii="Cambria" w:hAnsi="Cambria" w:eastAsia="Cambria"/>
          <w:b w:val="0"/>
          <w:i w:val="0"/>
          <w:sz w:val="22"/>
        </w:rPr>
        <w:t>EndNote is compatible with major word processing software like Microsoft Word, enabling users to integrate references directly into their documents without having to manually manage citations.</w:t>
      </w:r>
    </w:p>
    <w:p>
      <w:pPr>
        <w:keepNext/>
        <w:spacing w:before="280" w:after="160"/>
      </w:pPr>
      <w:r>
        <w:rPr>
          <w:rFonts w:ascii="Cambria" w:hAnsi="Cambria" w:eastAsia="Cambria"/>
          <w:b/>
          <w:i w:val="0"/>
          <w:color w:val="1F3A5F"/>
          <w:sz w:val="30"/>
        </w:rPr>
        <w:t>92.5. How to Use EndNote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 Library: </w:t>
      </w:r>
      <w:r>
        <w:rPr>
          <w:rFonts w:ascii="Cambria" w:hAnsi="Cambria" w:eastAsia="Cambria"/>
          <w:b w:val="0"/>
          <w:i w:val="0"/>
          <w:sz w:val="22"/>
        </w:rPr>
        <w:t>The first step is to create a new EndNote library to store your references. You can organize your library into groups based on research topics or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Add References: </w:t>
      </w:r>
      <w:r>
        <w:rPr>
          <w:rFonts w:ascii="Cambria" w:hAnsi="Cambria" w:eastAsia="Cambria"/>
          <w:b w:val="0"/>
          <w:i w:val="0"/>
          <w:sz w:val="22"/>
        </w:rPr>
        <w:t>You can add references to your EndNote library manually, by importing from databases or catalogs, or by capturing citations from websites using the EndNote Capture Tool (a browser plugin).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Organize References: </w:t>
      </w:r>
      <w:r>
        <w:rPr>
          <w:rFonts w:ascii="Cambria" w:hAnsi="Cambria" w:eastAsia="Cambria"/>
          <w:b w:val="0"/>
          <w:i w:val="0"/>
          <w:sz w:val="22"/>
        </w:rPr>
        <w:t>Use keywords, tags, and groups to organize references into manageable sections. You can also use the search function to locate references within the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Insert Citations: </w:t>
      </w:r>
      <w:r>
        <w:rPr>
          <w:rFonts w:ascii="Cambria" w:hAnsi="Cambria" w:eastAsia="Cambria"/>
          <w:b w:val="0"/>
          <w:i w:val="0"/>
          <w:sz w:val="22"/>
        </w:rPr>
        <w:t>While working in Microsoft Word, you can insert citations directly from your EndNote library using the EndNote toolbar in Word. EndNote will automatically format citations according to the selected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Generate Bibliographies: </w:t>
      </w:r>
      <w:r>
        <w:rPr>
          <w:rFonts w:ascii="Cambria" w:hAnsi="Cambria" w:eastAsia="Cambria"/>
          <w:b w:val="0"/>
          <w:i w:val="0"/>
          <w:sz w:val="22"/>
        </w:rPr>
        <w:t>Once citations are inserted, EndNote will automatically generate a bibliography at the end of your document. The bibliography will be formatted in the citation style you've selected (e.g., APA, MLA).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Your Library: </w:t>
      </w:r>
      <w:r>
        <w:rPr>
          <w:rFonts w:ascii="Cambria" w:hAnsi="Cambria" w:eastAsia="Cambria"/>
          <w:b w:val="0"/>
          <w:i w:val="0"/>
          <w:sz w:val="22"/>
        </w:rPr>
        <w:t>If you are collaborating with others, you can share your EndNote library with colleagues, allowing them to add references and track changes. You can also export references in various file formats, such as RIS or BibTeX.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Sync Across Devices: </w:t>
      </w:r>
      <w:r>
        <w:rPr>
          <w:rFonts w:ascii="Cambria" w:hAnsi="Cambria" w:eastAsia="Cambria"/>
          <w:b w:val="0"/>
          <w:i w:val="0"/>
          <w:sz w:val="22"/>
        </w:rPr>
        <w:t>Use EndNote Online to sync your library and access it on multiple devices. This ensures that your references are always up to date, whether you're working on your desktop or mobile device.</w:t>
      </w:r>
    </w:p>
    <w:p>
      <w:pPr>
        <w:keepNext/>
        <w:spacing w:before="280" w:after="160"/>
      </w:pPr>
      <w:r>
        <w:rPr>
          <w:rFonts w:ascii="Cambria" w:hAnsi="Cambria" w:eastAsia="Cambria"/>
          <w:b/>
          <w:i w:val="0"/>
          <w:color w:val="1F3A5F"/>
          <w:sz w:val="30"/>
        </w:rPr>
        <w:t>92.6. EndNote vs. Other Reference Management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EndNote vs. Zotero: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is a free, open-source reference manager that is widely used by researchers in social sciences, humanities, and life sciences. While Zotero offers basic reference management features, EndNote provides advanced functionality for managing large reference libraries and generating complex bibliographies, which makes it a preferred choice for professional researchers and institutions.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has a more user-friendly interface and is free, while EndNote comes with subscription fees and is used primarily by academic institutions and professional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EndNote vs. Mendeley: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Mendeley is another popular reference manager that focuses on PDF management, annotation, and sharing. It offers collaboration features, but EndNote excels in the citations and bibliography generation aspect.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Mendeley is free and includes features such as cloud storage, whereas EndNote is a paid service with additional advanced features like custom citation styles, comprehensive search capabilities, and group collaboration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EndNote vs. RefWorks: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RefWorks is another cloud-based reference management tool that is widely used by universities and research institutions. While EndNote is preferred for its more robust citation management features and offline use, RefWorks is cloud-based and offers easier group collaboration and sharing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EndNote offers better integration with Microsoft Word for citation management, whereas RefWorks is generally more user-friendly for beginners and offers better integration with institutional resources.</w:t>
      </w:r>
    </w:p>
    <w:p>
      <w:pPr>
        <w:keepNext/>
        <w:spacing w:before="280" w:after="160"/>
      </w:pPr>
      <w:r>
        <w:rPr>
          <w:rFonts w:ascii="Cambria" w:hAnsi="Cambria" w:eastAsia="Cambria"/>
          <w:b/>
          <w:i w:val="0"/>
          <w:color w:val="1F3A5F"/>
          <w:sz w:val="30"/>
        </w:rPr>
        <w:t>92.7. Limitations of EndNote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EndNote is a paid tool, and although many institutions provide access to the software, individual users may find the cost prohibitive. Alternatives like Zotero or Mendeley offer free options.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Learning Curve: </w:t>
      </w:r>
      <w:r>
        <w:rPr>
          <w:rFonts w:ascii="Cambria" w:hAnsi="Cambria" w:eastAsia="Cambria"/>
          <w:b w:val="0"/>
          <w:i w:val="0"/>
          <w:sz w:val="22"/>
        </w:rPr>
        <w:t>EndNote may require a learning curve, especially for beginners who are not familiar with reference management software. The interface can be complex for first-time users.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Compatibility: </w:t>
      </w:r>
      <w:r>
        <w:rPr>
          <w:rFonts w:ascii="Cambria" w:hAnsi="Cambria" w:eastAsia="Cambria"/>
          <w:b w:val="0"/>
          <w:i w:val="0"/>
          <w:sz w:val="22"/>
        </w:rPr>
        <w:t>While EndNote integrates with Microsoft Word seamlessly, it has limited integration with Google Docs and other word processing tools.</w:t>
      </w:r>
    </w:p>
    <w:p>
      <w:pPr>
        <w:keepNext/>
        <w:spacing w:before="280" w:after="160"/>
      </w:pPr>
      <w:r>
        <w:rPr>
          <w:rFonts w:ascii="Cambria" w:hAnsi="Cambria" w:eastAsia="Cambria"/>
          <w:b/>
          <w:i w:val="0"/>
          <w:color w:val="1F3A5F"/>
          <w:sz w:val="30"/>
        </w:rPr>
        <w:t>92.8. Conclusion</w:t>
      </w:r>
    </w:p>
    <w:p>
      <w:pPr>
        <w:spacing w:after="120" w:before="0"/>
        <w:jc w:val="both"/>
      </w:pPr>
      <w:r>
        <w:rPr>
          <w:rFonts w:ascii="Cambria" w:hAnsi="Cambria" w:eastAsia="Cambria"/>
          <w:b w:val="0"/>
          <w:i w:val="0"/>
          <w:sz w:val="22"/>
        </w:rPr>
        <w:t>EndNote is a powerful and comprehensive reference management tool that offers researchers the ability to collect, organize, and cite references efficiently. With its extensive features for generating citations and bibliographies, managing large libraries, and collaborating with other researchers, EndNote is ideal for professional researchers and academic institutions. While it comes with subscription fees, its advanced capabilities make it an invaluable tool for managing complex research projects and ensuring proper citation practices.</w:t>
      </w:r>
    </w:p>
    <w:p>
      <w:pPr>
        <w:keepNext/>
        <w:spacing w:before="360" w:after="200"/>
      </w:pPr>
      <w:r>
        <w:rPr>
          <w:rFonts w:ascii="Cambria" w:hAnsi="Cambria" w:eastAsia="Cambria"/>
          <w:b/>
          <w:i w:val="0"/>
          <w:color w:val="1F3A5F"/>
          <w:sz w:val="36"/>
        </w:rPr>
        <w:t>93. Mendeley</w:t>
      </w:r>
    </w:p>
    <w:p>
      <w:pPr>
        <w:spacing w:after="120" w:before="0"/>
        <w:jc w:val="both"/>
      </w:pPr>
      <w:r>
        <w:rPr>
          <w:rFonts w:ascii="Cambria" w:hAnsi="Cambria" w:eastAsia="Cambria"/>
          <w:b w:val="0"/>
          <w:i w:val="0"/>
          <w:sz w:val="22"/>
        </w:rPr>
        <w:t>Mendeley is a free, cloud-based reference management software and academic social network designed to help researchers and students manage and share research papers, collaborate with others online, and discover research in their field. It is widely used for organizing references, generating citations and bibliographies, and facilitating collaborative research projects. Mendeley offers both desktop and web-based versions and is often praised for its user-friendly interface and integration with various academic databases.</w:t>
      </w:r>
    </w:p>
    <w:p>
      <w:pPr>
        <w:keepNext/>
        <w:spacing w:before="280" w:after="160"/>
      </w:pPr>
      <w:r>
        <w:rPr>
          <w:rFonts w:ascii="Cambria" w:hAnsi="Cambria" w:eastAsia="Cambria"/>
          <w:b/>
          <w:i w:val="0"/>
          <w:color w:val="1F3A5F"/>
          <w:sz w:val="30"/>
        </w:rPr>
        <w:t>93.1. What is Mendeley?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Mendeley is a reference management tool and academic social network that allows users to organize and manage research materials, create bibliographies, and collaborate with colleagues in a shared research environment. It is free to use with additional paid features.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Mendeley's primary purpose is to make research management easier by allowing users to collect, organize, annotate, and cite research papers, as well as share them with others. It also provides tools for collaboration and discovery of relevant research in any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Mendeley covers a wide range of disciplines, including biology, medicine, engineering, computer science, social sciences, and humanities. It is used by researchers, students, and academics globally to manage and track research references.</w:t>
      </w:r>
    </w:p>
    <w:p>
      <w:pPr>
        <w:keepNext/>
        <w:spacing w:before="280" w:after="160"/>
      </w:pPr>
      <w:r>
        <w:rPr>
          <w:rFonts w:ascii="Cambria" w:hAnsi="Cambria" w:eastAsia="Cambria"/>
          <w:b/>
          <w:i w:val="0"/>
          <w:color w:val="1F3A5F"/>
          <w:sz w:val="30"/>
        </w:rPr>
        <w:t>93.2. Key Features of Mendeley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Reference Management: </w:t>
      </w:r>
      <w:r>
        <w:rPr>
          <w:rFonts w:ascii="Cambria" w:hAnsi="Cambria" w:eastAsia="Cambria"/>
          <w:b w:val="0"/>
          <w:i w:val="0"/>
          <w:sz w:val="22"/>
        </w:rPr>
        <w:t>Mendeley allows users to import references, organize them into folders, and annotate PDFs with highlights and notes. This helps users manage large libraries of research materials and access them efficiently.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PDF Management: </w:t>
      </w:r>
      <w:r>
        <w:rPr>
          <w:rFonts w:ascii="Cambria" w:hAnsi="Cambria" w:eastAsia="Cambria"/>
          <w:b w:val="0"/>
          <w:i w:val="0"/>
          <w:sz w:val="22"/>
        </w:rPr>
        <w:t>Mendeley enables users to store and annotate PDFs, making it easier to read, highlight, and add notes to documents directly within the software. These annotations are saved and synced across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Generation: </w:t>
      </w:r>
      <w:r>
        <w:rPr>
          <w:rFonts w:ascii="Cambria" w:hAnsi="Cambria" w:eastAsia="Cambria"/>
          <w:b w:val="0"/>
          <w:i w:val="0"/>
          <w:sz w:val="22"/>
        </w:rPr>
        <w:t>Mendeley can automatically generate citations and bibliographies in various citation styles such as APA, MLA, Chicago, and Harvard, which can be inserted directly into documents (such as those in Microsoft Word or Google Docs).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t>
      </w:r>
      <w:r>
        <w:rPr>
          <w:rFonts w:ascii="Cambria" w:hAnsi="Cambria" w:eastAsia="Cambria"/>
          <w:b w:val="0"/>
          <w:i w:val="0"/>
          <w:sz w:val="22"/>
        </w:rPr>
        <w:t>Users can create private groups where they can share papers, references, and annotations with colleagues and collaborators. Mendeley's cloud-based system ensures that research materials are accessible to all group members in real time.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Cloud Sync: </w:t>
      </w:r>
      <w:r>
        <w:rPr>
          <w:rFonts w:ascii="Cambria" w:hAnsi="Cambria" w:eastAsia="Cambria"/>
          <w:b w:val="0"/>
          <w:i w:val="0"/>
          <w:sz w:val="22"/>
        </w:rPr>
        <w:t>Mendeley syncs all your references and annotations across devices, meaning that users can access their reference libraries and papers from any device with internet access. It supports syncing between the desktop app, web version, and mobile apps.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Social Network for Researchers: </w:t>
      </w:r>
      <w:r>
        <w:rPr>
          <w:rFonts w:ascii="Cambria" w:hAnsi="Cambria" w:eastAsia="Cambria"/>
          <w:b w:val="0"/>
          <w:i w:val="0"/>
          <w:sz w:val="22"/>
        </w:rPr>
        <w:t>Mendeley is also a social network where researchers can connect with others, discover new research, follow authors, join groups, and share their work with the global research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 Importer: </w:t>
      </w:r>
      <w:r>
        <w:rPr>
          <w:rFonts w:ascii="Cambria" w:hAnsi="Cambria" w:eastAsia="Cambria"/>
          <w:b w:val="0"/>
          <w:i w:val="0"/>
          <w:sz w:val="22"/>
        </w:rPr>
        <w:t>Mendeley includes a web importer tool that allows users to capture citation information from websites, databases, and online journals with a single click.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Discovery of Research: </w:t>
      </w:r>
      <w:r>
        <w:rPr>
          <w:rFonts w:ascii="Cambria" w:hAnsi="Cambria" w:eastAsia="Cambria"/>
          <w:b w:val="0"/>
          <w:i w:val="0"/>
          <w:sz w:val="22"/>
        </w:rPr>
        <w:t>Mendeley's recommendation engine suggests articles based on a user's reading history and research interests, helping users discover relevant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Integration with Microsoft Word: </w:t>
      </w:r>
      <w:r>
        <w:rPr>
          <w:rFonts w:ascii="Cambria" w:hAnsi="Cambria" w:eastAsia="Cambria"/>
          <w:b w:val="0"/>
          <w:i w:val="0"/>
          <w:sz w:val="22"/>
        </w:rPr>
        <w:t>Mendeley integrates with Microsoft Word (via a plugin) to enable citation insertion and bibliography generation directly in documents.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Open-Access Content: </w:t>
      </w:r>
      <w:r>
        <w:rPr>
          <w:rFonts w:ascii="Cambria" w:hAnsi="Cambria" w:eastAsia="Cambria"/>
          <w:b w:val="0"/>
          <w:i w:val="0"/>
          <w:sz w:val="22"/>
        </w:rPr>
        <w:t>Mendeley provides users with access to a large amount of open-access academic content and encourages sharing and collaboration with other users.</w:t>
      </w:r>
    </w:p>
    <w:p>
      <w:pPr>
        <w:keepNext/>
        <w:spacing w:before="280" w:after="160"/>
      </w:pPr>
      <w:r>
        <w:rPr>
          <w:rFonts w:ascii="Cambria" w:hAnsi="Cambria" w:eastAsia="Cambria"/>
          <w:b/>
          <w:i w:val="0"/>
          <w:color w:val="1F3A5F"/>
          <w:sz w:val="30"/>
        </w:rPr>
        <w:t>93.3. How Mendeley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Library Organization: </w:t>
      </w:r>
      <w:r>
        <w:rPr>
          <w:rFonts w:ascii="Cambria" w:hAnsi="Cambria" w:eastAsia="Cambria"/>
          <w:b w:val="0"/>
          <w:i w:val="0"/>
          <w:sz w:val="22"/>
        </w:rPr>
        <w:t>After creating an account, users can start by importing their references and PDFs into Mendeley. They can organize their references into folders and subfolders, making it easier to categorize research by topics, projects, or themes.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Adding References: </w:t>
      </w:r>
      <w:r>
        <w:rPr>
          <w:rFonts w:ascii="Cambria" w:hAnsi="Cambria" w:eastAsia="Cambria"/>
          <w:b w:val="0"/>
          <w:i w:val="0"/>
          <w:sz w:val="22"/>
        </w:rPr>
        <w:t>Users can add references manually by entering citation details or import them directly from online databases (e.g., Google Scholar, PubMed, IEEE Xplore) or by using the Mendeley Web Importer to capture citations from websites and online catalogs.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Annotating PDFs: </w:t>
      </w:r>
      <w:r>
        <w:rPr>
          <w:rFonts w:ascii="Cambria" w:hAnsi="Cambria" w:eastAsia="Cambria"/>
          <w:b w:val="0"/>
          <w:i w:val="0"/>
          <w:sz w:val="22"/>
        </w:rPr>
        <w:t>After importing PDFs into Mendeley, users can open them within the software to highlight text, add sticky notes, and annotate the content directly within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Insertion and Bibliographies: </w:t>
      </w:r>
      <w:r>
        <w:rPr>
          <w:rFonts w:ascii="Cambria" w:hAnsi="Cambria" w:eastAsia="Cambria"/>
          <w:b w:val="0"/>
          <w:i w:val="0"/>
          <w:sz w:val="22"/>
        </w:rPr>
        <w:t>Mendeley integrates with Microsoft Word or Google Docs to allow users to insert citations directly into their writing. It automatically formats references according to the chosen citation style and generates a bibliography at the end of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Syncing Across Devices: </w:t>
      </w:r>
      <w:r>
        <w:rPr>
          <w:rFonts w:ascii="Cambria" w:hAnsi="Cambria" w:eastAsia="Cambria"/>
          <w:b w:val="0"/>
          <w:i w:val="0"/>
          <w:sz w:val="22"/>
        </w:rPr>
        <w:t>Users can sync their Mendeley library across all their devices. This allows them to access their references and annotations anywhere, whether they are on their desktop, tablet, or smartphone.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Features: </w:t>
      </w:r>
      <w:r>
        <w:rPr>
          <w:rFonts w:ascii="Cambria" w:hAnsi="Cambria" w:eastAsia="Cambria"/>
          <w:b w:val="0"/>
          <w:i w:val="0"/>
          <w:sz w:val="22"/>
        </w:rPr>
        <w:t>Mendeley enables users to create private or public groups where members can share papers, research materials, and discussions in real-time. This helps with collaboration on projects, writing, and research.</w:t>
      </w:r>
    </w:p>
    <w:p>
      <w:pPr>
        <w:keepNext/>
        <w:spacing w:before="280" w:after="160"/>
      </w:pPr>
      <w:r>
        <w:rPr>
          <w:rFonts w:ascii="Cambria" w:hAnsi="Cambria" w:eastAsia="Cambria"/>
          <w:b/>
          <w:i w:val="0"/>
          <w:color w:val="1F3A5F"/>
          <w:sz w:val="30"/>
        </w:rPr>
        <w:t>93.4. Benefits of Using Mendeley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and Easy to Use: </w:t>
      </w:r>
      <w:r>
        <w:rPr>
          <w:rFonts w:ascii="Cambria" w:hAnsi="Cambria" w:eastAsia="Cambria"/>
          <w:b w:val="0"/>
          <w:i w:val="0"/>
          <w:sz w:val="22"/>
        </w:rPr>
        <w:t>Mendeley is free to use, with additional paid features for those who require extra storage or advanced collaboration tools. The software has an intuitive interface that is easy for beginners to use.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Efficient Research Organization: </w:t>
      </w:r>
      <w:r>
        <w:rPr>
          <w:rFonts w:ascii="Cambria" w:hAnsi="Cambria" w:eastAsia="Cambria"/>
          <w:b w:val="0"/>
          <w:i w:val="0"/>
          <w:sz w:val="22"/>
        </w:rPr>
        <w:t>Mendeley helps researchers organize their references, PDFs, and other research materials in one central location. This reduces the time spent searching for files and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Streamlined Citation Process: </w:t>
      </w:r>
      <w:r>
        <w:rPr>
          <w:rFonts w:ascii="Cambria" w:hAnsi="Cambria" w:eastAsia="Cambria"/>
          <w:b w:val="0"/>
          <w:i w:val="0"/>
          <w:sz w:val="22"/>
        </w:rPr>
        <w:t>Mendeley automates the process of citation insertion and bibliography creation, saving time and ensuring accurate and consistent formatting throughout a paper.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t>
      </w:r>
      <w:r>
        <w:rPr>
          <w:rFonts w:ascii="Cambria" w:hAnsi="Cambria" w:eastAsia="Cambria"/>
          <w:b w:val="0"/>
          <w:i w:val="0"/>
          <w:sz w:val="22"/>
        </w:rPr>
        <w:t>Mendeley's group features make it easy for researchers to collaborate on projects by sharing references, papers, and notes, promoting real-time collaboration and knowledge sharing.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Sync Across Devices: </w:t>
      </w:r>
      <w:r>
        <w:rPr>
          <w:rFonts w:ascii="Cambria" w:hAnsi="Cambria" w:eastAsia="Cambria"/>
          <w:b w:val="0"/>
          <w:i w:val="0"/>
          <w:sz w:val="22"/>
        </w:rPr>
        <w:t>With the cloud-based sync feature, users can access their research and reference library on any device and keep it up to date across desktops, tablets, and smartphones.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Discovery of New Research: </w:t>
      </w:r>
      <w:r>
        <w:rPr>
          <w:rFonts w:ascii="Cambria" w:hAnsi="Cambria" w:eastAsia="Cambria"/>
          <w:b w:val="0"/>
          <w:i w:val="0"/>
          <w:sz w:val="22"/>
        </w:rPr>
        <w:t>Mendeley's recommendation engine helps users discover new papers, authors, and research in their field by analysing their reading habits and interests.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Integration with Word Processors: </w:t>
      </w:r>
      <w:r>
        <w:rPr>
          <w:rFonts w:ascii="Cambria" w:hAnsi="Cambria" w:eastAsia="Cambria"/>
          <w:b w:val="0"/>
          <w:i w:val="0"/>
          <w:sz w:val="22"/>
        </w:rPr>
        <w:t>The Mendeley plug-in for Microsoft Word allows users to insert citations directly into their document and generate bibliographies automatically in the citation style of their choice.</w:t>
      </w:r>
    </w:p>
    <w:p>
      <w:pPr>
        <w:keepNext/>
        <w:spacing w:before="280" w:after="160"/>
      </w:pPr>
      <w:r>
        <w:rPr>
          <w:rFonts w:ascii="Cambria" w:hAnsi="Cambria" w:eastAsia="Cambria"/>
          <w:b/>
          <w:i w:val="0"/>
          <w:color w:val="1F3A5F"/>
          <w:sz w:val="30"/>
        </w:rPr>
        <w:t>93.5. How to Use Mendeley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 Account: </w:t>
      </w:r>
      <w:r>
        <w:rPr>
          <w:rFonts w:ascii="Cambria" w:hAnsi="Cambria" w:eastAsia="Cambria"/>
          <w:b w:val="0"/>
          <w:i w:val="0"/>
          <w:sz w:val="22"/>
        </w:rPr>
        <w:t>Start by signing up for a free Mendeley account at the Mendeley website.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Install Mendeley Desktop: </w:t>
      </w:r>
      <w:r>
        <w:rPr>
          <w:rFonts w:ascii="Cambria" w:hAnsi="Cambria" w:eastAsia="Cambria"/>
          <w:b w:val="0"/>
          <w:i w:val="0"/>
          <w:sz w:val="22"/>
        </w:rPr>
        <w:t>Download and install the Mendeley Desktop application on your computer. You can also use the Mendeley Web version if</w:t>
      </w:r>
    </w:p>
    <w:p>
      <w:pPr>
        <w:spacing w:after="120" w:before="0"/>
        <w:jc w:val="both"/>
      </w:pPr>
      <w:r>
        <w:rPr>
          <w:rFonts w:ascii="Cambria" w:hAnsi="Cambria" w:eastAsia="Cambria"/>
          <w:b w:val="0"/>
          <w:i w:val="0"/>
          <w:sz w:val="22"/>
        </w:rPr>
        <w:t>you prefer to work online.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Add References: </w:t>
      </w:r>
      <w:r>
        <w:rPr>
          <w:rFonts w:ascii="Cambria" w:hAnsi="Cambria" w:eastAsia="Cambria"/>
          <w:b w:val="0"/>
          <w:i w:val="0"/>
          <w:sz w:val="22"/>
        </w:rPr>
        <w:t>Import references manually or use the web importer tool to capture citation information directly from academic databases and websites.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Organize Your Library: </w:t>
      </w:r>
      <w:r>
        <w:rPr>
          <w:rFonts w:ascii="Cambria" w:hAnsi="Cambria" w:eastAsia="Cambria"/>
          <w:b w:val="0"/>
          <w:i w:val="0"/>
          <w:sz w:val="22"/>
        </w:rPr>
        <w:t>Once references are added, organize them into folders or groups based on topics or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Annotate PDFs: </w:t>
      </w:r>
      <w:r>
        <w:rPr>
          <w:rFonts w:ascii="Cambria" w:hAnsi="Cambria" w:eastAsia="Cambria"/>
          <w:b w:val="0"/>
          <w:i w:val="0"/>
          <w:sz w:val="22"/>
        </w:rPr>
        <w:t>Open PDFs within the Mendeley Desktop app to highlight text, add notes, and annotate documents directly.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Insert Citations: </w:t>
      </w:r>
      <w:r>
        <w:rPr>
          <w:rFonts w:ascii="Cambria" w:hAnsi="Cambria" w:eastAsia="Cambria"/>
          <w:b w:val="0"/>
          <w:i w:val="0"/>
          <w:sz w:val="22"/>
        </w:rPr>
        <w:t>Use the Mendeley Word plug-in to insert citations into your manuscript and automatically generate a bibliography at the end of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Sync Your Library: </w:t>
      </w:r>
      <w:r>
        <w:rPr>
          <w:rFonts w:ascii="Cambria" w:hAnsi="Cambria" w:eastAsia="Cambria"/>
          <w:b w:val="0"/>
          <w:i w:val="0"/>
          <w:sz w:val="22"/>
        </w:rPr>
        <w:t>Ensure your library is synced across all devices by logging into your Mendeley account and syncing your references with the cloud.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and Share: </w:t>
      </w:r>
      <w:r>
        <w:rPr>
          <w:rFonts w:ascii="Cambria" w:hAnsi="Cambria" w:eastAsia="Cambria"/>
          <w:b w:val="0"/>
          <w:i w:val="0"/>
          <w:sz w:val="22"/>
        </w:rPr>
        <w:t>Share references and collaborate with colleagues by creating groups within Mendeley, either for private or public access.</w:t>
      </w:r>
    </w:p>
    <w:p>
      <w:pPr>
        <w:keepNext/>
        <w:spacing w:before="280" w:after="160"/>
      </w:pPr>
      <w:r>
        <w:rPr>
          <w:rFonts w:ascii="Cambria" w:hAnsi="Cambria" w:eastAsia="Cambria"/>
          <w:b/>
          <w:i w:val="0"/>
          <w:color w:val="1F3A5F"/>
          <w:sz w:val="30"/>
        </w:rPr>
        <w:t>93.6. Mendeley vs. Other Reference Management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Mendeley vs. EndNote: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EndNote is a more advanced, professional reference management tool with extensive features for managing large libraries, complex citation styles, and large research teams. However, EndNote is a paid software, while Mendeley is free to use, making it more accessible for students and individual researchers.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EndNote offers more advanced citation and bibliography tools, while Mendeley is simpler to use and more focused on collaboration and PDF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Mendeley vs. Zotero: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is another free, open-source reference manager that is very similar to Mendeley. Both offer cloud syncing, PDF management, and citation tools. However, Zotero is fully open-source and integrates better with Google Docs, while Mendeley has stronger support for PDF annotation and collaboration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is better suited for users who need a completely free solution, while Mendeley offers better collaboration tools and integration with a broader range of platforms and research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Mendeley vs. RefWorks: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RefWorks is a cloud-based reference management tool that is often used by academic institutions. It has collaboration features, similar to Mendeley, but is often part of a paid institutional subscription.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Mendeley is more widely used for individual research, while RefWorks is typically employed in more institutional or corporate settings.</w:t>
      </w:r>
    </w:p>
    <w:p>
      <w:pPr>
        <w:keepNext/>
        <w:spacing w:before="280" w:after="160"/>
      </w:pPr>
      <w:r>
        <w:rPr>
          <w:rFonts w:ascii="Cambria" w:hAnsi="Cambria" w:eastAsia="Cambria"/>
          <w:b/>
          <w:i w:val="0"/>
          <w:color w:val="1F3A5F"/>
          <w:sz w:val="30"/>
        </w:rPr>
        <w:t>93.7. Limitations of Mendeley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Cloud Storage Limits: </w:t>
      </w:r>
      <w:r>
        <w:rPr>
          <w:rFonts w:ascii="Cambria" w:hAnsi="Cambria" w:eastAsia="Cambria"/>
          <w:b w:val="0"/>
          <w:i w:val="0"/>
          <w:sz w:val="22"/>
        </w:rPr>
        <w:t>The free version of Mendeley offers limited cloud storage for PDFs and research papers. Users who require more storage must pay for a premium version.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Citation Styles: </w:t>
      </w:r>
      <w:r>
        <w:rPr>
          <w:rFonts w:ascii="Cambria" w:hAnsi="Cambria" w:eastAsia="Cambria"/>
          <w:b w:val="0"/>
          <w:i w:val="0"/>
          <w:sz w:val="22"/>
        </w:rPr>
        <w:t>While Mendeley supports popular citation styles like APA, MLA, and Chicago, it may not support as many custom styles or complex formats as EndNote.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Less Advanced Features Than EndNote: </w:t>
      </w:r>
      <w:r>
        <w:rPr>
          <w:rFonts w:ascii="Cambria" w:hAnsi="Cambria" w:eastAsia="Cambria"/>
          <w:b w:val="0"/>
          <w:i w:val="0"/>
          <w:sz w:val="22"/>
        </w:rPr>
        <w:t>While Mendeley is excellent for basic reference management and collaboration, it does not have as many advanced citation management tools as EndNote, making it less suitable for large-scale, professional publishing projects.</w:t>
      </w:r>
    </w:p>
    <w:p>
      <w:pPr>
        <w:keepNext/>
        <w:spacing w:before="280" w:after="160"/>
      </w:pPr>
      <w:r>
        <w:rPr>
          <w:rFonts w:ascii="Cambria" w:hAnsi="Cambria" w:eastAsia="Cambria"/>
          <w:b/>
          <w:i w:val="0"/>
          <w:color w:val="1F3A5F"/>
          <w:sz w:val="30"/>
        </w:rPr>
        <w:t>93.8. Conclusion</w:t>
      </w:r>
    </w:p>
    <w:p>
      <w:pPr>
        <w:spacing w:after="120" w:before="0"/>
        <w:jc w:val="both"/>
      </w:pPr>
      <w:r>
        <w:rPr>
          <w:rFonts w:ascii="Cambria" w:hAnsi="Cambria" w:eastAsia="Cambria"/>
          <w:b w:val="0"/>
          <w:i w:val="0"/>
          <w:sz w:val="22"/>
        </w:rPr>
        <w:t>Mendeley is a popular and effective free reference management tool that is highly suited for students, individual researchers, and those working on collaborative projects. With its combination of reference management, PDF annotation, and cloud-based syncing, Mendeley is a versatile tool that simplifies the research and writing process. Though it may not offer the advanced features of EndNote or Zotero in some areas, Mendeley's ease of use, collaborative features, and integration with popular platforms make it an excellent choice for researchers at all levels.</w:t>
      </w:r>
    </w:p>
    <w:p>
      <w:pPr>
        <w:keepNext/>
        <w:spacing w:before="360" w:after="200"/>
      </w:pPr>
      <w:r>
        <w:rPr>
          <w:rFonts w:ascii="Cambria" w:hAnsi="Cambria" w:eastAsia="Cambria"/>
          <w:b/>
          <w:i w:val="0"/>
          <w:color w:val="1F3A5F"/>
          <w:sz w:val="36"/>
        </w:rPr>
        <w:t>94. Zotero</w:t>
      </w:r>
    </w:p>
    <w:p>
      <w:pPr>
        <w:spacing w:after="120" w:before="0"/>
        <w:jc w:val="both"/>
      </w:pPr>
      <w:r>
        <w:rPr>
          <w:rFonts w:ascii="Cambria" w:hAnsi="Cambria" w:eastAsia="Cambria"/>
          <w:b w:val="0"/>
          <w:i w:val="0"/>
          <w:sz w:val="22"/>
        </w:rPr>
        <w:t>Zotero is a free, open-source reference management software designed to help researchers and students collect, organize, cite, and share research materials. It is particularly popular in academic circles due to its ease of use, robust features, and integration with a wide range of platforms. Zotero is widely used for managing references and citations, creating bibliographies, and facilitating research collaboration.</w:t>
      </w:r>
    </w:p>
    <w:p>
      <w:pPr>
        <w:keepNext/>
        <w:spacing w:before="280" w:after="160"/>
      </w:pPr>
      <w:r>
        <w:rPr>
          <w:rFonts w:ascii="Cambria" w:hAnsi="Cambria" w:eastAsia="Cambria"/>
          <w:b/>
          <w:i w:val="0"/>
          <w:color w:val="1F3A5F"/>
          <w:sz w:val="30"/>
        </w:rPr>
        <w:t>94.1. What is Zotero?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Zotero is an open-source reference management tool that allows users to collect and organize citations, create bibliographies, and store research materials. It automatically captures citation information from websites, databases, and academic sources and stores it in an organized, easily accessible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Zotero is to simplify the process of organizing references, citing sources, and generating bibliographies in academic writing. It allows users to gather research materials, manage their references, and collaborate with others while ensuring proper citation practices.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Zotero supports all types of academic references, including journals, books, conference papers, theses, websites, and articles, and is commonly used in a wide variety of academic disciplines, including the humanities, social sciences, engineering, medicine, and more.</w:t>
      </w:r>
    </w:p>
    <w:p>
      <w:pPr>
        <w:keepNext/>
        <w:spacing w:before="280" w:after="160"/>
      </w:pPr>
      <w:r>
        <w:rPr>
          <w:rFonts w:ascii="Cambria" w:hAnsi="Cambria" w:eastAsia="Cambria"/>
          <w:b/>
          <w:i w:val="0"/>
          <w:color w:val="1F3A5F"/>
          <w:sz w:val="30"/>
        </w:rPr>
        <w:t>94.2. Key Features of Zotero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Reference Collection: </w:t>
      </w:r>
      <w:r>
        <w:rPr>
          <w:rFonts w:ascii="Cambria" w:hAnsi="Cambria" w:eastAsia="Cambria"/>
          <w:b w:val="0"/>
          <w:i w:val="0"/>
          <w:sz w:val="22"/>
        </w:rPr>
        <w:t>Zotero allows users to collect references directly from websites, academic databases, and library catalogs. By using the Zotero Connector (browser extension), it can automatically capture bibliographic details (e.g., author, title, publisher, year) from most web-based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Automatic Citation Extraction: </w:t>
      </w:r>
      <w:r>
        <w:rPr>
          <w:rFonts w:ascii="Cambria" w:hAnsi="Cambria" w:eastAsia="Cambria"/>
          <w:b w:val="0"/>
          <w:i w:val="0"/>
          <w:sz w:val="22"/>
        </w:rPr>
        <w:t>Zotero extracts citation information from PDFs and websites, saving users time. When viewing a webpage with citation information (e.g., journal article, book), Zotero automatically generates a citation for that page.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PDF Management: </w:t>
      </w:r>
      <w:r>
        <w:rPr>
          <w:rFonts w:ascii="Cambria" w:hAnsi="Cambria" w:eastAsia="Cambria"/>
          <w:b w:val="0"/>
          <w:i w:val="0"/>
          <w:sz w:val="22"/>
        </w:rPr>
        <w:t>Zotero stores and organizes PDFs of articles and other research documents, making it easy to manage full-text content alongside bibliographic information. It also enables users to annotate PDFs with highlights and notes.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Organize and Tag References: </w:t>
      </w:r>
      <w:r>
        <w:rPr>
          <w:rFonts w:ascii="Cambria" w:hAnsi="Cambria" w:eastAsia="Cambria"/>
          <w:b w:val="0"/>
          <w:i w:val="0"/>
          <w:sz w:val="22"/>
        </w:rPr>
        <w:t>Zotero allows users to organize references into folders, collections, or tags. This categorization helps users to keep their research organized and easily accessible.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Styles: </w:t>
      </w:r>
      <w:r>
        <w:rPr>
          <w:rFonts w:ascii="Cambria" w:hAnsi="Cambria" w:eastAsia="Cambria"/>
          <w:b w:val="0"/>
          <w:i w:val="0"/>
          <w:sz w:val="22"/>
        </w:rPr>
        <w:t>Zotero supports more than 9,000 citation styles, including APA, MLA, Chicago, and many others. It automatically formats citations and bibliographies based on the selected citation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Word Processor Integration: </w:t>
      </w:r>
      <w:r>
        <w:rPr>
          <w:rFonts w:ascii="Cambria" w:hAnsi="Cambria" w:eastAsia="Cambria"/>
          <w:b w:val="0"/>
          <w:i w:val="0"/>
          <w:sz w:val="22"/>
        </w:rPr>
        <w:t>Zotero integrates with popular word processors, such as Microsoft Word, Google Docs, and LibreOffice, to insert citations and automatically generate bibliographies within documents.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Cloud Syncing: </w:t>
      </w:r>
      <w:r>
        <w:rPr>
          <w:rFonts w:ascii="Cambria" w:hAnsi="Cambria" w:eastAsia="Cambria"/>
          <w:b w:val="0"/>
          <w:i w:val="0"/>
          <w:sz w:val="22"/>
        </w:rPr>
        <w:t>Zotero offers cloud syncing capabilities, allowing users to store and access their reference library across multiple devices (e.g., desktop, mobile). This ensures that users have access to their research materials at all times, no matter the device they are using.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t>
      </w:r>
      <w:r>
        <w:rPr>
          <w:rFonts w:ascii="Cambria" w:hAnsi="Cambria" w:eastAsia="Cambria"/>
          <w:b w:val="0"/>
          <w:i w:val="0"/>
          <w:sz w:val="22"/>
        </w:rPr>
        <w:t>Zotero allows users to create groups to share references and collaborate on research projects. Groups can be public, allowing anyone to access the materials, or private, limiting access to specific members.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Integration with Other Tools: </w:t>
      </w:r>
      <w:r>
        <w:rPr>
          <w:rFonts w:ascii="Cambria" w:hAnsi="Cambria" w:eastAsia="Cambria"/>
          <w:b w:val="0"/>
          <w:i w:val="0"/>
          <w:sz w:val="22"/>
        </w:rPr>
        <w:t>Zotero integrates with a variety of academic databases, search engines, and reference management tools, including Google Scholar, JSTOR, PubMed, and Amazon, helping researchers capture citations from a wide range of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Web-based Library: </w:t>
      </w:r>
      <w:r>
        <w:rPr>
          <w:rFonts w:ascii="Cambria" w:hAnsi="Cambria" w:eastAsia="Cambria"/>
          <w:b w:val="0"/>
          <w:i w:val="0"/>
          <w:sz w:val="22"/>
        </w:rPr>
        <w:t>In addition to the desktop app, Zotero provides an online web library that allows users to access and manage their references from any browser. The web interface supports remote syncing, so your library stays up to date across all devices.</w:t>
      </w:r>
    </w:p>
    <w:p>
      <w:pPr>
        <w:keepNext/>
        <w:spacing w:before="280" w:after="160"/>
      </w:pPr>
      <w:r>
        <w:rPr>
          <w:rFonts w:ascii="Cambria" w:hAnsi="Cambria" w:eastAsia="Cambria"/>
          <w:b/>
          <w:i w:val="0"/>
          <w:color w:val="1F3A5F"/>
          <w:sz w:val="30"/>
        </w:rPr>
        <w:t>94.3. How Zotero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Install Zotero: </w:t>
      </w:r>
      <w:r>
        <w:rPr>
          <w:rFonts w:ascii="Cambria" w:hAnsi="Cambria" w:eastAsia="Cambria"/>
          <w:b w:val="0"/>
          <w:i w:val="0"/>
          <w:sz w:val="22"/>
        </w:rPr>
        <w:t>To begin using Zotero, users need to download and install the Zotero software, which is available for Windows, Mac, and Linux. Additionally, users need to install the Zotero Connector browser extension (available for Chrome, Firefox, and Safari) to capture citation information from the web.</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Add References: </w:t>
      </w:r>
      <w:r>
        <w:rPr>
          <w:rFonts w:ascii="Cambria" w:hAnsi="Cambria" w:eastAsia="Cambria"/>
          <w:b w:val="0"/>
          <w:i w:val="0"/>
          <w:sz w:val="22"/>
        </w:rPr>
        <w:t>Users can manually add references to Zotero or use the Zotero Connector to automatically collect citation information from websites, databases, or library catalogs. Zotero also allows users to drag and drop PDFs into the library for easy reference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Organize References: </w:t>
      </w:r>
      <w:r>
        <w:rPr>
          <w:rFonts w:ascii="Cambria" w:hAnsi="Cambria" w:eastAsia="Cambria"/>
          <w:b w:val="0"/>
          <w:i w:val="0"/>
          <w:sz w:val="22"/>
        </w:rPr>
        <w:t>Zotero organizes references into collections, which can be categorized by project, topic, or type of material (e.g., journal articles, books). Users can also add tags to further organize and filter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Attach Files: </w:t>
      </w:r>
      <w:r>
        <w:rPr>
          <w:rFonts w:ascii="Cambria" w:hAnsi="Cambria" w:eastAsia="Cambria"/>
          <w:b w:val="0"/>
          <w:i w:val="0"/>
          <w:sz w:val="22"/>
        </w:rPr>
        <w:t>Zotero allows users to attach files such as PDFs, images, web pages, and notes to each reference, keeping all research materials organized in one place.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Insert Citations and Bibliographies: </w:t>
      </w:r>
      <w:r>
        <w:rPr>
          <w:rFonts w:ascii="Cambria" w:hAnsi="Cambria" w:eastAsia="Cambria"/>
          <w:b w:val="0"/>
          <w:i w:val="0"/>
          <w:sz w:val="22"/>
        </w:rPr>
        <w:t>When writing a paper or document in Microsoft Word, Google Docs, or LibreOffice, users can insert citations directly from their Zotero library. Zotero automatically formats the citation and generates a bibliography at the end of the document, formatted according to the selected citation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Sync Library: </w:t>
      </w:r>
      <w:r>
        <w:rPr>
          <w:rFonts w:ascii="Cambria" w:hAnsi="Cambria" w:eastAsia="Cambria"/>
          <w:b w:val="0"/>
          <w:i w:val="0"/>
          <w:sz w:val="22"/>
        </w:rPr>
        <w:t>Zotero allows users to sync their reference library across multiple devices, ensuring that changes are reflected across the desktop app and web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Others: </w:t>
      </w:r>
      <w:r>
        <w:rPr>
          <w:rFonts w:ascii="Cambria" w:hAnsi="Cambria" w:eastAsia="Cambria"/>
          <w:b w:val="0"/>
          <w:i w:val="0"/>
          <w:sz w:val="22"/>
        </w:rPr>
        <w:t>Users can create private or public groups to share references and collaborate with other researchers. This is particularly useful for team-based research projects, allowing members to add and edit references in real-time.</w:t>
      </w:r>
    </w:p>
    <w:p>
      <w:pPr>
        <w:keepNext/>
        <w:spacing w:before="280" w:after="160"/>
      </w:pPr>
      <w:r>
        <w:rPr>
          <w:rFonts w:ascii="Cambria" w:hAnsi="Cambria" w:eastAsia="Cambria"/>
          <w:b/>
          <w:i w:val="0"/>
          <w:color w:val="1F3A5F"/>
          <w:sz w:val="30"/>
        </w:rPr>
        <w:t>94.4. Benefits of Using Zotero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and Open-Source: </w:t>
      </w:r>
      <w:r>
        <w:rPr>
          <w:rFonts w:ascii="Cambria" w:hAnsi="Cambria" w:eastAsia="Cambria"/>
          <w:b w:val="0"/>
          <w:i w:val="0"/>
          <w:sz w:val="22"/>
        </w:rPr>
        <w:t>Zotero is completely free to use, and it is open-source, meaning it is community-driven and constantly updated. It offers many of the same features as other reference management tools like EndNote or Mendeley, but at no cost.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User-Friendly: </w:t>
      </w:r>
      <w:r>
        <w:rPr>
          <w:rFonts w:ascii="Cambria" w:hAnsi="Cambria" w:eastAsia="Cambria"/>
          <w:b w:val="0"/>
          <w:i w:val="0"/>
          <w:sz w:val="22"/>
        </w:rPr>
        <w:t>Zotero has an intuitive interface that is easy to navigate, making it accessible for beginners and advanced users alike.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Cloud Sync: </w:t>
      </w:r>
      <w:r>
        <w:rPr>
          <w:rFonts w:ascii="Cambria" w:hAnsi="Cambria" w:eastAsia="Cambria"/>
          <w:b w:val="0"/>
          <w:i w:val="0"/>
          <w:sz w:val="22"/>
        </w:rPr>
        <w:t>Zotero automatically syncs your library across devices, ensuring that you always have access to your references, even when switching between different devices or working remotely.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and Sharing: </w:t>
      </w:r>
      <w:r>
        <w:rPr>
          <w:rFonts w:ascii="Cambria" w:hAnsi="Cambria" w:eastAsia="Cambria"/>
          <w:b w:val="0"/>
          <w:i w:val="0"/>
          <w:sz w:val="22"/>
        </w:rPr>
        <w:t>Zotero's group collaboration features make it easy for researchers to work together on shared projects, exchange references, and stay organized as a team.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Integration with Word Processors: </w:t>
      </w:r>
      <w:r>
        <w:rPr>
          <w:rFonts w:ascii="Cambria" w:hAnsi="Cambria" w:eastAsia="Cambria"/>
          <w:b w:val="0"/>
          <w:i w:val="0"/>
          <w:sz w:val="22"/>
        </w:rPr>
        <w:t>Zotero integrates seamlessly with Microsoft Word, Google Docs, and LibreOffice, automating the citation process and saving time while ensuring proper formatting.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and Bibliography Generation: </w:t>
      </w:r>
      <w:r>
        <w:rPr>
          <w:rFonts w:ascii="Cambria" w:hAnsi="Cambria" w:eastAsia="Cambria"/>
          <w:b w:val="0"/>
          <w:i w:val="0"/>
          <w:sz w:val="22"/>
        </w:rPr>
        <w:t>Zotero automatically generates accurate citations and bibliographies based on your selected citation style. This reduces the chance of citation errors and helps streamline the writing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PDF and Full-Text Management: </w:t>
      </w:r>
      <w:r>
        <w:rPr>
          <w:rFonts w:ascii="Cambria" w:hAnsi="Cambria" w:eastAsia="Cambria"/>
          <w:b w:val="0"/>
          <w:i w:val="0"/>
          <w:sz w:val="22"/>
        </w:rPr>
        <w:t>Zotero helps users store, annotate, and organize PDFs and full-text content alongside their references, making it easier to review and work with research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Discovery of Research: </w:t>
      </w:r>
      <w:r>
        <w:rPr>
          <w:rFonts w:ascii="Cambria" w:hAnsi="Cambria" w:eastAsia="Cambria"/>
          <w:b w:val="0"/>
          <w:i w:val="0"/>
          <w:sz w:val="22"/>
        </w:rPr>
        <w:t>Zotero's recommendation engine and integration with academic databases allow users to discover new articles, papers, and authors based on their research interests.</w:t>
      </w:r>
    </w:p>
    <w:p>
      <w:pPr>
        <w:keepNext/>
        <w:spacing w:before="280" w:after="160"/>
      </w:pPr>
      <w:r>
        <w:rPr>
          <w:rFonts w:ascii="Cambria" w:hAnsi="Cambria" w:eastAsia="Cambria"/>
          <w:b/>
          <w:i w:val="0"/>
          <w:color w:val="1F3A5F"/>
          <w:sz w:val="30"/>
        </w:rPr>
        <w:t>94.5. How to Use Zotero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Install Zotero: </w:t>
      </w:r>
      <w:r>
        <w:rPr>
          <w:rFonts w:ascii="Cambria" w:hAnsi="Cambria" w:eastAsia="Cambria"/>
          <w:b w:val="0"/>
          <w:i w:val="0"/>
          <w:sz w:val="22"/>
        </w:rPr>
        <w:t>Download the Zotero application and Zotero Connector for your preferred browser. Install both on your device for seamless citation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 Library: </w:t>
      </w:r>
      <w:r>
        <w:rPr>
          <w:rFonts w:ascii="Cambria" w:hAnsi="Cambria" w:eastAsia="Cambria"/>
          <w:b w:val="0"/>
          <w:i w:val="0"/>
          <w:sz w:val="22"/>
        </w:rPr>
        <w:t>Once installed, open Zotero and create your library to store and manage your references. Organize your library into collections and subcollections to keep your research organized by topic or project.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Import References: </w:t>
      </w:r>
      <w:r>
        <w:rPr>
          <w:rFonts w:ascii="Cambria" w:hAnsi="Cambria" w:eastAsia="Cambria"/>
          <w:b w:val="0"/>
          <w:i w:val="0"/>
          <w:sz w:val="22"/>
        </w:rPr>
        <w:t>Use the Zotero Connector to capture citation information directly from websites, databases, and library catalogs. You can also manually enter references or import files like PDFs into your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Insert Citations: </w:t>
      </w:r>
      <w:r>
        <w:rPr>
          <w:rFonts w:ascii="Cambria" w:hAnsi="Cambria" w:eastAsia="Cambria"/>
          <w:b w:val="0"/>
          <w:i w:val="0"/>
          <w:sz w:val="22"/>
        </w:rPr>
        <w:t>As you write in Microsoft Word or Google Docs, use Zotero's plugin to insert citations and automatically format them according to the desired citation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 Bibliography: </w:t>
      </w:r>
      <w:r>
        <w:rPr>
          <w:rFonts w:ascii="Cambria" w:hAnsi="Cambria" w:eastAsia="Cambria"/>
          <w:b w:val="0"/>
          <w:i w:val="0"/>
          <w:sz w:val="22"/>
        </w:rPr>
        <w:t>Zotero will generate a bibliography based on the references you've cited in your document. This bibliography will be formatted according to the selected citation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Sync Across Devices: </w:t>
      </w:r>
      <w:r>
        <w:rPr>
          <w:rFonts w:ascii="Cambria" w:hAnsi="Cambria" w:eastAsia="Cambria"/>
          <w:b w:val="0"/>
          <w:i w:val="0"/>
          <w:sz w:val="22"/>
        </w:rPr>
        <w:t>Sync your Zotero library to Zotero's cloud to access your references from any device. This ensures your library stays up to date, regardless of which device you are using.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Share and Collaborate: </w:t>
      </w:r>
      <w:r>
        <w:rPr>
          <w:rFonts w:ascii="Cambria" w:hAnsi="Cambria" w:eastAsia="Cambria"/>
          <w:b w:val="0"/>
          <w:i w:val="0"/>
          <w:sz w:val="22"/>
        </w:rPr>
        <w:t>Create groups to share references with collaborators. You can manage group settings, invite members, and contribute references to a shared library.</w:t>
      </w:r>
    </w:p>
    <w:p>
      <w:pPr>
        <w:keepNext/>
        <w:spacing w:before="280" w:after="160"/>
      </w:pPr>
      <w:r>
        <w:rPr>
          <w:rFonts w:ascii="Cambria" w:hAnsi="Cambria" w:eastAsia="Cambria"/>
          <w:b/>
          <w:i w:val="0"/>
          <w:color w:val="1F3A5F"/>
          <w:sz w:val="30"/>
        </w:rPr>
        <w:t>94.6. Zotero vs. Other Reference Management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Zotero vs. EndNote: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EndNote is a professional reference management tool with advanced features, but it is paid and more suited to large-scale academic research. Zotero, on the other hand, is free, open-source, and user-friendly, with excellent basic features for managing references and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EndNote offers more advanced functionality for handling larger databases and complex citation styles, whereas Zotero is ideal for individual researchers and collaborative projects in smaller teams.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Zotero vs. Mendeley: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Mendeley and Zotero are free reference managers that offer cloud syncing, PDF management, and collaboration tools. However, Mendeley is more focused on research papers and collaboration, with integrated annotation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is more flexible with its browser integration, web sources, and organizational features. It is also open-source, which makes it appealing to users who value transparency and community-driven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Zotero vs. RefWorks: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RefWorks is a cloud-based reference manager widely used in academic institutions. While both Zotero and RefWorks are cloud-based, Zotero is free and open-source, whereas RefWorks typically requires institutional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is better suited for individual researchers and is more flexible for managing personal libraries, while RefWorks is designed for institutional use and collaborative projects.</w:t>
      </w:r>
    </w:p>
    <w:p>
      <w:pPr>
        <w:keepNext/>
        <w:spacing w:before="280" w:after="160"/>
      </w:pPr>
      <w:r>
        <w:rPr>
          <w:rFonts w:ascii="Cambria" w:hAnsi="Cambria" w:eastAsia="Cambria"/>
          <w:b/>
          <w:i w:val="0"/>
          <w:color w:val="1F3A5F"/>
          <w:sz w:val="30"/>
        </w:rPr>
        <w:t>94.7. Limitations of Zotero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Features: </w:t>
      </w:r>
      <w:r>
        <w:rPr>
          <w:rFonts w:ascii="Cambria" w:hAnsi="Cambria" w:eastAsia="Cambria"/>
          <w:b w:val="0"/>
          <w:i w:val="0"/>
          <w:sz w:val="22"/>
        </w:rPr>
        <w:t>While Zotero is excellent for most general reference management needs, it lacks some of the advanced features found in more professional tools like EndNote, such as handling complex citation styles or large-scale citation analysis.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Citation Styles: </w:t>
      </w:r>
      <w:r>
        <w:rPr>
          <w:rFonts w:ascii="Cambria" w:hAnsi="Cambria" w:eastAsia="Cambria"/>
          <w:b w:val="0"/>
          <w:i w:val="0"/>
          <w:sz w:val="22"/>
        </w:rPr>
        <w:t>Although Zotero supports over 9,000 citation styles, it may not have as extensive a list of specialized or institution-specific citation styles compared to some other tools like EndNote.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Storage Limits: </w:t>
      </w:r>
      <w:r>
        <w:rPr>
          <w:rFonts w:ascii="Cambria" w:hAnsi="Cambria" w:eastAsia="Cambria"/>
          <w:b w:val="0"/>
          <w:i w:val="0"/>
          <w:sz w:val="22"/>
        </w:rPr>
        <w:t>Zotero offers free cloud storage for PDFs and attachments up to 300 MB. Additional storage can be purchased for larger libraries, but this may be a limitation for users with extensive reference libraries.</w:t>
      </w:r>
    </w:p>
    <w:p>
      <w:pPr>
        <w:keepNext/>
        <w:spacing w:before="280" w:after="160"/>
      </w:pPr>
      <w:r>
        <w:rPr>
          <w:rFonts w:ascii="Cambria" w:hAnsi="Cambria" w:eastAsia="Cambria"/>
          <w:b/>
          <w:i w:val="0"/>
          <w:color w:val="1F3A5F"/>
          <w:sz w:val="30"/>
        </w:rPr>
        <w:t>94.8. Conclusion</w:t>
      </w:r>
    </w:p>
    <w:p>
      <w:pPr>
        <w:spacing w:after="120" w:before="0"/>
        <w:jc w:val="both"/>
      </w:pPr>
      <w:r>
        <w:rPr>
          <w:rFonts w:ascii="Cambria" w:hAnsi="Cambria" w:eastAsia="Cambria"/>
          <w:b w:val="0"/>
          <w:i w:val="0"/>
          <w:sz w:val="22"/>
        </w:rPr>
        <w:t>Zotero is a powerful, free, open-source reference management tool that is ideal for researchers, students, and academics. With its cloud-syncing feature, collaborative tools, and easy-to-use interface, it is perfect for managing and organizing references, generating citations, and creating bibliographies across a variety of citation styles. While EndNote and Mendeley may offer more advanced features, Zotero remains an excellent choice for individuals and small teams, especially those looking for a flexible, cost-effective solution for reference management.</w:t>
      </w:r>
    </w:p>
    <w:p>
      <w:pPr>
        <w:keepNext/>
        <w:spacing w:before="360" w:after="200"/>
      </w:pPr>
      <w:r>
        <w:rPr>
          <w:rFonts w:ascii="Cambria" w:hAnsi="Cambria" w:eastAsia="Cambria"/>
          <w:b/>
          <w:i w:val="0"/>
          <w:color w:val="1F3A5F"/>
          <w:sz w:val="36"/>
        </w:rPr>
        <w:t>95. RefWorks</w:t>
      </w:r>
    </w:p>
    <w:p>
      <w:pPr>
        <w:spacing w:after="120" w:before="0"/>
        <w:jc w:val="both"/>
      </w:pPr>
      <w:r>
        <w:rPr>
          <w:rFonts w:ascii="Cambria" w:hAnsi="Cambria" w:eastAsia="Cambria"/>
          <w:b w:val="0"/>
          <w:i w:val="0"/>
          <w:sz w:val="22"/>
        </w:rPr>
        <w:t>RefWorks is a cloud-based reference management software designed to help users collect, organize, cite, and share academic references and research materials. It is widely used by students, academics, and researchers to streamline the process of writing research papers and ensuring proper citation formatting across a variety of citation styles. RefWorks offers several advanced features tailored for collaborative research, group projects, and institutional usage.</w:t>
      </w:r>
    </w:p>
    <w:p>
      <w:pPr>
        <w:keepNext/>
        <w:spacing w:before="280" w:after="160"/>
      </w:pPr>
      <w:r>
        <w:rPr>
          <w:rFonts w:ascii="Cambria" w:hAnsi="Cambria" w:eastAsia="Cambria"/>
          <w:b/>
          <w:i w:val="0"/>
          <w:color w:val="1F3A5F"/>
          <w:sz w:val="30"/>
        </w:rPr>
        <w:t>95.1. What is RefWorks?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RefWorks is a cloud-based reference management tool that allows users to manage their references and bibliographies efficiently, organize research, and generate citations in various citation styles. It helps researchers collect, organize, and cite sources from a central location.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RefWorks is to provide researchers with a comprehensive and user-friendly platform for storing and organizing references, creating citations, and collaborating on research projects. It helps streamline the research and writing process by offering integrated tools for managing references and bibliographies.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RefWorks is used across a wide range of academic disciplines, including science, engineering, medicine, social sciences, humanities, and business. It is particularly popular in academic institutions where researchers and students need to manage large volumes of references and citations.</w:t>
      </w:r>
    </w:p>
    <w:p>
      <w:pPr>
        <w:keepNext/>
        <w:spacing w:before="280" w:after="160"/>
      </w:pPr>
      <w:r>
        <w:rPr>
          <w:rFonts w:ascii="Cambria" w:hAnsi="Cambria" w:eastAsia="Cambria"/>
          <w:b/>
          <w:i w:val="0"/>
          <w:color w:val="1F3A5F"/>
          <w:sz w:val="30"/>
        </w:rPr>
        <w:t>95.2. Key Features of RefWorks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Cloud-Based: </w:t>
      </w:r>
      <w:r>
        <w:rPr>
          <w:rFonts w:ascii="Cambria" w:hAnsi="Cambria" w:eastAsia="Cambria"/>
          <w:b w:val="0"/>
          <w:i w:val="0"/>
          <w:sz w:val="22"/>
        </w:rPr>
        <w:t>RefWorks is cloud-based, meaning users can access their reference libraries from any device with an internet connection. This also allows for real-time syncing of references across multiple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Reference Collection: </w:t>
      </w:r>
      <w:r>
        <w:rPr>
          <w:rFonts w:ascii="Cambria" w:hAnsi="Cambria" w:eastAsia="Cambria"/>
          <w:b w:val="0"/>
          <w:i w:val="0"/>
          <w:sz w:val="22"/>
        </w:rPr>
        <w:t>Users can import references directly from academic databases, websites, and library catalogs. RefWorks automatically captures citation information (e.g., author, title, year, publisher) and saves it to the user's reference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Styles: </w:t>
      </w:r>
      <w:r>
        <w:rPr>
          <w:rFonts w:ascii="Cambria" w:hAnsi="Cambria" w:eastAsia="Cambria"/>
          <w:b w:val="0"/>
          <w:i w:val="0"/>
          <w:sz w:val="22"/>
        </w:rPr>
        <w:t>RefWorks supports a wide range of citation styles, including APA, MLA, Chicago, Harvard, Vancouver, and more. Users can choose from thousands of styles or create custom styles to meet their specific citation needs.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In-Text Citations and Bibliographies: </w:t>
      </w:r>
      <w:r>
        <w:rPr>
          <w:rFonts w:ascii="Cambria" w:hAnsi="Cambria" w:eastAsia="Cambria"/>
          <w:b w:val="0"/>
          <w:i w:val="0"/>
          <w:sz w:val="22"/>
        </w:rPr>
        <w:t>RefWorks integrates with word processors like Microsoft Word and Google Docs to allow users to insert citations directly into their writing. RefWorks automatically formats these citations and generates the corresponding bibliography at the end of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Organize References: </w:t>
      </w:r>
      <w:r>
        <w:rPr>
          <w:rFonts w:ascii="Cambria" w:hAnsi="Cambria" w:eastAsia="Cambria"/>
          <w:b w:val="0"/>
          <w:i w:val="0"/>
          <w:sz w:val="22"/>
        </w:rPr>
        <w:t>Users can organize references into folders or subfolders based on topics, projects, or research themes. They can also add tags and notes to references to make it easier to search and retrieve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Tools: </w:t>
      </w:r>
      <w:r>
        <w:rPr>
          <w:rFonts w:ascii="Cambria" w:hAnsi="Cambria" w:eastAsia="Cambria"/>
          <w:b w:val="0"/>
          <w:i w:val="0"/>
          <w:sz w:val="22"/>
        </w:rPr>
        <w:t>RefWorks allows users to share references and collaborate with others in group projects. Users can create shared folders for team members to access and contribute references, promoting real-time collaboration.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Document Storage: </w:t>
      </w:r>
      <w:r>
        <w:rPr>
          <w:rFonts w:ascii="Cambria" w:hAnsi="Cambria" w:eastAsia="Cambria"/>
          <w:b w:val="0"/>
          <w:i w:val="0"/>
          <w:sz w:val="22"/>
        </w:rPr>
        <w:t>RefWorks offers the ability to attach files (e.g., PDFs, Word documents) to references. This allows researchers to store their full-text materials alongside bibliographic information, making it easy to access the documents.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Importing from Multiple Sources: </w:t>
      </w:r>
      <w:r>
        <w:rPr>
          <w:rFonts w:ascii="Cambria" w:hAnsi="Cambria" w:eastAsia="Cambria"/>
          <w:b w:val="0"/>
          <w:i w:val="0"/>
          <w:sz w:val="22"/>
        </w:rPr>
        <w:t>RefWorks enables importing references from a variety of sources, such as Google Scholar, PubMed, JSTOR, IEEE Xplore, and Scopus, allowing researchers to build their libraries efficiently.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Importing: </w:t>
      </w:r>
      <w:r>
        <w:rPr>
          <w:rFonts w:ascii="Cambria" w:hAnsi="Cambria" w:eastAsia="Cambria"/>
          <w:b w:val="0"/>
          <w:i w:val="0"/>
          <w:sz w:val="22"/>
        </w:rPr>
        <w:t>Users can import citation data from bibliographic manager tools like EndNote or Zotero to transition seamlessly to RefWorks.</w:t>
      </w:r>
    </w:p>
    <w:p>
      <w:pPr>
        <w:keepNext/>
        <w:spacing w:before="280" w:after="160"/>
      </w:pPr>
      <w:r>
        <w:rPr>
          <w:rFonts w:ascii="Cambria" w:hAnsi="Cambria" w:eastAsia="Cambria"/>
          <w:b/>
          <w:i w:val="0"/>
          <w:color w:val="1F3A5F"/>
          <w:sz w:val="30"/>
        </w:rPr>
        <w:t>95.3. How RefWorks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 RefWorks Account: </w:t>
      </w:r>
      <w:r>
        <w:rPr>
          <w:rFonts w:ascii="Cambria" w:hAnsi="Cambria" w:eastAsia="Cambria"/>
          <w:b w:val="0"/>
          <w:i w:val="0"/>
          <w:sz w:val="22"/>
        </w:rPr>
        <w:t>Users begin by signing up for a RefWorks ac-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 RefWorks Account: </w:t>
      </w:r>
      <w:r>
        <w:rPr>
          <w:rFonts w:ascii="Cambria" w:hAnsi="Cambria" w:eastAsia="Cambria"/>
          <w:b w:val="0"/>
          <w:i w:val="0"/>
          <w:sz w:val="22"/>
        </w:rPr>
        <w:t>Users begin by signing up for a RefWorks account, often provided through institutional subscriptions (universities, research centers, etc.).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Import References: </w:t>
      </w:r>
      <w:r>
        <w:rPr>
          <w:rFonts w:ascii="Cambria" w:hAnsi="Cambria" w:eastAsia="Cambria"/>
          <w:b w:val="0"/>
          <w:i w:val="0"/>
          <w:sz w:val="22"/>
        </w:rPr>
        <w:t>Once logged in, users can add references to their library in multiple ways: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Manual entry: Add references by entering citation details manually.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Database imports: Import citations directly from academic databases and library catalogs via RefWorks' import functionality.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 Importer: Use the RefWorks Web Importer to capture citation data from websites, academic journals, and online catalogs.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Organize References: </w:t>
      </w:r>
      <w:r>
        <w:rPr>
          <w:rFonts w:ascii="Cambria" w:hAnsi="Cambria" w:eastAsia="Cambria"/>
          <w:b w:val="0"/>
          <w:i w:val="0"/>
          <w:sz w:val="22"/>
        </w:rPr>
        <w:t>Once references are added, users can organize them into different folders and collections. This helps researchers group related references for specific projects or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Generate Citations: </w:t>
      </w:r>
      <w:r>
        <w:rPr>
          <w:rFonts w:ascii="Cambria" w:hAnsi="Cambria" w:eastAsia="Cambria"/>
          <w:b w:val="0"/>
          <w:i w:val="0"/>
          <w:sz w:val="22"/>
        </w:rPr>
        <w:t>As you write your document in Microsoft Word or Google Docs, use the RefWorks integration to insert citations directly from your library. RefWorks will automatically format the citations in the chosen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 Bibliography: </w:t>
      </w:r>
      <w:r>
        <w:rPr>
          <w:rFonts w:ascii="Cambria" w:hAnsi="Cambria" w:eastAsia="Cambria"/>
          <w:b w:val="0"/>
          <w:i w:val="0"/>
          <w:sz w:val="22"/>
        </w:rPr>
        <w:t>RefWorks automatically generates the bibliography at the end of your document based on the citations you've inserted. The bibliography is formatted according to the selected citation style (e.g., APA, MLA, etc.).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t>
      </w:r>
      <w:r>
        <w:rPr>
          <w:rFonts w:ascii="Cambria" w:hAnsi="Cambria" w:eastAsia="Cambria"/>
          <w:b w:val="0"/>
          <w:i w:val="0"/>
          <w:sz w:val="22"/>
        </w:rPr>
        <w:t>RefWorks allows users to create group folders to share references and collaborate with team members. This is useful for group research projects and joint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Sync Across Devices: </w:t>
      </w:r>
      <w:r>
        <w:rPr>
          <w:rFonts w:ascii="Cambria" w:hAnsi="Cambria" w:eastAsia="Cambria"/>
          <w:b w:val="0"/>
          <w:i w:val="0"/>
          <w:sz w:val="22"/>
        </w:rPr>
        <w:t>RefWorks automatically syncs your library across all devices, so you can access your references and documents from anywhere, whether you're working on a desktop, laptop, or mobile device.</w:t>
      </w:r>
    </w:p>
    <w:p>
      <w:pPr>
        <w:keepNext/>
        <w:spacing w:before="280" w:after="160"/>
      </w:pPr>
      <w:r>
        <w:rPr>
          <w:rFonts w:ascii="Cambria" w:hAnsi="Cambria" w:eastAsia="Cambria"/>
          <w:b/>
          <w:i w:val="0"/>
          <w:color w:val="1F3A5F"/>
          <w:sz w:val="30"/>
        </w:rPr>
        <w:t>95.4. Benefits of Using RefWorks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Cloud-Based Convenience: </w:t>
      </w:r>
      <w:r>
        <w:rPr>
          <w:rFonts w:ascii="Cambria" w:hAnsi="Cambria" w:eastAsia="Cambria"/>
          <w:b w:val="0"/>
          <w:i w:val="0"/>
          <w:sz w:val="22"/>
        </w:rPr>
        <w:t>Being cloud-based, RefWorks provides users with remote access to their libraries from any device, making it easier to manage references and collaborate with others while on the go.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Seamless Integration with Word Processors: </w:t>
      </w:r>
      <w:r>
        <w:rPr>
          <w:rFonts w:ascii="Cambria" w:hAnsi="Cambria" w:eastAsia="Cambria"/>
          <w:b w:val="0"/>
          <w:i w:val="0"/>
          <w:sz w:val="22"/>
        </w:rPr>
        <w:t>RefWorks integrates seamlessly with Microsoft Word and Google Docs, allowing users to quickly insert citations and generate bibliographies without leaving their writing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and Sharing: </w:t>
      </w:r>
      <w:r>
        <w:rPr>
          <w:rFonts w:ascii="Cambria" w:hAnsi="Cambria" w:eastAsia="Cambria"/>
          <w:b w:val="0"/>
          <w:i w:val="0"/>
          <w:sz w:val="22"/>
        </w:rPr>
        <w:t>RefWorks makes it easy to share references and collaborate with other researchers on projects. This functionality is essential for teambased research and academic writing.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Citation Style Support: </w:t>
      </w:r>
      <w:r>
        <w:rPr>
          <w:rFonts w:ascii="Cambria" w:hAnsi="Cambria" w:eastAsia="Cambria"/>
          <w:b w:val="0"/>
          <w:i w:val="0"/>
          <w:sz w:val="22"/>
        </w:rPr>
        <w:t>RefWorks supports a broad range of citation styles, making it suitable for different academic disciplines and publishing requirements.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Efficient Reference Organization: </w:t>
      </w:r>
      <w:r>
        <w:rPr>
          <w:rFonts w:ascii="Cambria" w:hAnsi="Cambria" w:eastAsia="Cambria"/>
          <w:b w:val="0"/>
          <w:i w:val="0"/>
          <w:sz w:val="22"/>
        </w:rPr>
        <w:t>RefWorks allows users to organize references into folders or collections, making it easier to locate specific sources and keep research materials well-organized.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Automatic Citation Formatting: </w:t>
      </w:r>
      <w:r>
        <w:rPr>
          <w:rFonts w:ascii="Cambria" w:hAnsi="Cambria" w:eastAsia="Cambria"/>
          <w:b w:val="0"/>
          <w:i w:val="0"/>
          <w:sz w:val="22"/>
        </w:rPr>
        <w:t>RefWorks saves time by automatically formatting citations and bibliographies in the selected citation style, ensuring consistency and reducing errors.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Cross-Platform Syncing: </w:t>
      </w:r>
      <w:r>
        <w:rPr>
          <w:rFonts w:ascii="Cambria" w:hAnsi="Cambria" w:eastAsia="Cambria"/>
          <w:b w:val="0"/>
          <w:i w:val="0"/>
          <w:sz w:val="22"/>
        </w:rPr>
        <w:t>Because it is cloudbased, RefWorks syncs across all devices, providing users with access to their reference library from anywhere with an internet connection.</w:t>
      </w:r>
    </w:p>
    <w:p>
      <w:pPr>
        <w:keepNext/>
        <w:spacing w:before="280" w:after="160"/>
      </w:pPr>
      <w:r>
        <w:rPr>
          <w:rFonts w:ascii="Cambria" w:hAnsi="Cambria" w:eastAsia="Cambria"/>
          <w:b/>
          <w:i w:val="0"/>
          <w:color w:val="1F3A5F"/>
          <w:sz w:val="30"/>
        </w:rPr>
        <w:t>95.5. How to Use RefWorks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 Account: </w:t>
      </w:r>
      <w:r>
        <w:rPr>
          <w:rFonts w:ascii="Cambria" w:hAnsi="Cambria" w:eastAsia="Cambria"/>
          <w:b w:val="0"/>
          <w:i w:val="0"/>
          <w:sz w:val="22"/>
        </w:rPr>
        <w:t>Start by signing up for a free RefWorks account through your institution or organization, or purchase an individual subscription if needed.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Import References: </w:t>
      </w:r>
      <w:r>
        <w:rPr>
          <w:rFonts w:ascii="Cambria" w:hAnsi="Cambria" w:eastAsia="Cambria"/>
          <w:b w:val="0"/>
          <w:i w:val="0"/>
          <w:sz w:val="22"/>
        </w:rPr>
        <w:t>You can import references from academic databases, websites, or enter them manually. Use the RefWorks Web Importer to capture references from online research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Organize References: </w:t>
      </w:r>
      <w:r>
        <w:rPr>
          <w:rFonts w:ascii="Cambria" w:hAnsi="Cambria" w:eastAsia="Cambria"/>
          <w:b w:val="0"/>
          <w:i w:val="0"/>
          <w:sz w:val="22"/>
        </w:rPr>
        <w:t>Organize your references into folders based on topics, projects, or any other categorization system that works for your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Insert Citations: </w:t>
      </w:r>
      <w:r>
        <w:rPr>
          <w:rFonts w:ascii="Cambria" w:hAnsi="Cambria" w:eastAsia="Cambria"/>
          <w:b w:val="0"/>
          <w:i w:val="0"/>
          <w:sz w:val="22"/>
        </w:rPr>
        <w:t>When writing in Microsoft Word or Google Docs, use the RefWorks plug-in to insert citations directly into your document. RefWorks will automatically format the citation and place it in the appropriate location.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Generate a Bibliography: </w:t>
      </w:r>
      <w:r>
        <w:rPr>
          <w:rFonts w:ascii="Cambria" w:hAnsi="Cambria" w:eastAsia="Cambria"/>
          <w:b w:val="0"/>
          <w:i w:val="0"/>
          <w:sz w:val="22"/>
        </w:rPr>
        <w:t>At the end of your document, RefWorks will automatically generate a bibliography based on the citations you've inserted.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Sync and Access References: </w:t>
      </w:r>
      <w:r>
        <w:rPr>
          <w:rFonts w:ascii="Cambria" w:hAnsi="Cambria" w:eastAsia="Cambria"/>
          <w:b w:val="0"/>
          <w:i w:val="0"/>
          <w:sz w:val="22"/>
        </w:rPr>
        <w:t>Ensure that your references are synced across all devices by signing into your RefWorks account. You can access your references from your desktop, laptop, or mobile device.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Others: </w:t>
      </w:r>
      <w:r>
        <w:rPr>
          <w:rFonts w:ascii="Cambria" w:hAnsi="Cambria" w:eastAsia="Cambria"/>
          <w:b w:val="0"/>
          <w:i w:val="0"/>
          <w:sz w:val="22"/>
        </w:rPr>
        <w:t>Share references with colleagues by creating shared folders and inviting others to access and contribute to your library.</w:t>
      </w:r>
    </w:p>
    <w:p>
      <w:pPr>
        <w:keepNext/>
        <w:spacing w:before="280" w:after="160"/>
      </w:pPr>
      <w:r>
        <w:rPr>
          <w:rFonts w:ascii="Cambria" w:hAnsi="Cambria" w:eastAsia="Cambria"/>
          <w:b/>
          <w:i w:val="0"/>
          <w:color w:val="1F3A5F"/>
          <w:sz w:val="30"/>
        </w:rPr>
        <w:t>95.6. RefWorks vs. Other Reference Management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RefWorks vs. EndNote: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EndNote is a more feature-rich and advanced reference management tool, especially for large research projects or professional-level publishing. However, EndNote is typically more expensive, while RefWorks offers a cloudbased solution with features suited for students and academic institutions.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EndNote offers more advanced citation options and customization for citation styles, while RefWorks is easier to use and collaborate on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RefWorks vs. Mendeley: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RefWorks and Mendeley offer cloud-based reference management, but Mendeley is more focused on PDF management and academic social networking. Mendeley is widely used for collaborative research, while RefWorks is more institution-focused and better for managing large-scale academic libraries.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Mendeley offers free storage options, while RefWorks offers institutional subscriptions with more robust sharing and collaboration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RefWorks vs. Zotero: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is an open-source reference management tool that is free to use. While RefWorks offers more advanced collaboration features and is typically used by academic institutions, Zotero is more suitable for individual researchers and small teams.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Zotero is known for its flexibility and the ability to work with various types of resources, while RefWorks is better suited for institutional use and offers integrated collaboration tools.</w:t>
      </w:r>
    </w:p>
    <w:p>
      <w:pPr>
        <w:keepNext/>
        <w:spacing w:before="280" w:after="160"/>
      </w:pPr>
      <w:r>
        <w:rPr>
          <w:rFonts w:ascii="Cambria" w:hAnsi="Cambria" w:eastAsia="Cambria"/>
          <w:b/>
          <w:i w:val="0"/>
          <w:color w:val="1F3A5F"/>
          <w:sz w:val="30"/>
        </w:rPr>
        <w:t>95.7. Limitations of RefWorks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Paid Subscription: </w:t>
      </w:r>
      <w:r>
        <w:rPr>
          <w:rFonts w:ascii="Cambria" w:hAnsi="Cambria" w:eastAsia="Cambria"/>
          <w:b w:val="0"/>
          <w:i w:val="0"/>
          <w:sz w:val="22"/>
        </w:rPr>
        <w:t>RefWorks is a paid tool, and although some institutions provide access, individuals may need to purchase a subscription if institutional access is unavailable.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Learning Curve: </w:t>
      </w:r>
      <w:r>
        <w:rPr>
          <w:rFonts w:ascii="Cambria" w:hAnsi="Cambria" w:eastAsia="Cambria"/>
          <w:b w:val="0"/>
          <w:i w:val="0"/>
          <w:sz w:val="22"/>
        </w:rPr>
        <w:t>Some users find RefWorks' interface and features a bit complex, especially for beginners. The tool requires some initial time to get used to for full utilization.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PDF Management: </w:t>
      </w:r>
      <w:r>
        <w:rPr>
          <w:rFonts w:ascii="Cambria" w:hAnsi="Cambria" w:eastAsia="Cambria"/>
          <w:b w:val="0"/>
          <w:i w:val="0"/>
          <w:sz w:val="22"/>
        </w:rPr>
        <w:t>While RefWorks allows users to attach documents to references, it lacks some of the advanced PDF annotation features available in tools like Mendeley.</w:t>
      </w:r>
    </w:p>
    <w:p>
      <w:pPr>
        <w:keepNext/>
        <w:spacing w:before="280" w:after="160"/>
      </w:pPr>
      <w:r>
        <w:rPr>
          <w:rFonts w:ascii="Cambria" w:hAnsi="Cambria" w:eastAsia="Cambria"/>
          <w:b/>
          <w:i w:val="0"/>
          <w:color w:val="1F3A5F"/>
          <w:sz w:val="30"/>
        </w:rPr>
        <w:t>95.8. Conclusion</w:t>
      </w:r>
    </w:p>
    <w:p>
      <w:pPr>
        <w:spacing w:after="120" w:before="0"/>
        <w:jc w:val="both"/>
      </w:pPr>
      <w:r>
        <w:rPr>
          <w:rFonts w:ascii="Cambria" w:hAnsi="Cambria" w:eastAsia="Cambria"/>
          <w:b w:val="0"/>
          <w:i w:val="0"/>
          <w:sz w:val="22"/>
        </w:rPr>
        <w:t>RefWorks is a cloud-based reference management tool that is ideal for students, academics, and researchers looking to organize references, generate citations, and collaborate with others in research projects. While it may have a learning curve for new users, its powerful citation management, collaboration features, and cloud synchronization capabilities make it an excellent tool for managing references and bibliographies. For institutions and researchers needing advanced sharing and organizational capabilities, RefWorks provides a comprehensive, web-based solution for research management.</w:t>
      </w:r>
    </w:p>
    <w:p>
      <w:pPr>
        <w:keepNext/>
        <w:spacing w:before="360" w:after="200"/>
      </w:pPr>
      <w:r>
        <w:rPr>
          <w:rFonts w:ascii="Cambria" w:hAnsi="Cambria" w:eastAsia="Cambria"/>
          <w:b/>
          <w:i w:val="0"/>
          <w:color w:val="1F3A5F"/>
          <w:sz w:val="36"/>
        </w:rPr>
        <w:t>96. BibTeX</w:t>
      </w:r>
    </w:p>
    <w:p>
      <w:pPr>
        <w:spacing w:after="120" w:before="0"/>
        <w:jc w:val="both"/>
      </w:pPr>
      <w:r>
        <w:rPr>
          <w:rFonts w:ascii="Cambria" w:hAnsi="Cambria" w:eastAsia="Cambria"/>
          <w:b w:val="0"/>
          <w:i w:val="0"/>
          <w:sz w:val="22"/>
        </w:rPr>
        <w:t>BibTeX is a reference management tool used with LaTeX, a typesetting system commonly used for producing scientific, academic, and technical documents. BibTeX is primarily used for managing and formatting citations and bibliographies in LaTeX documents. It is especially popular in academic fields such as computer science, engineering, mathematics, and physics, where LaTeX is widely used for writing research papers, dissertations, and journals.</w:t>
      </w:r>
    </w:p>
    <w:p>
      <w:pPr>
        <w:keepNext/>
        <w:spacing w:before="280" w:after="160"/>
      </w:pPr>
      <w:r>
        <w:rPr>
          <w:rFonts w:ascii="Cambria" w:hAnsi="Cambria" w:eastAsia="Cambria"/>
          <w:b/>
          <w:i w:val="0"/>
          <w:color w:val="1F3A5F"/>
          <w:sz w:val="30"/>
        </w:rPr>
        <w:t>96.1. What is BibTeX?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BibTeX is a reference management software used for organizing references and generating citations and bibliographies in LaTeX documents. It allows authors to maintain a bibliography database and automatically format citations and references according to specific citation styles.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BibTeX is designed to automate the process of citation formatting and bibliography generation in LaTeX documents. It helps users manage their references efficiently by storing citation details in a BibTeX database and allowing LaTeX to generate properly formatted citations in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BibTeX is typically used in academic writing, particularly in disciplines where LaTeX is the standard for creating technical documents. It supports a wide range of citation styles, from popular ones like APA and IEEE to more specialized formats for different academic fields.</w:t>
      </w:r>
    </w:p>
    <w:p>
      <w:pPr>
        <w:keepNext/>
        <w:spacing w:before="280" w:after="160"/>
      </w:pPr>
      <w:r>
        <w:rPr>
          <w:rFonts w:ascii="Cambria" w:hAnsi="Cambria" w:eastAsia="Cambria"/>
          <w:b/>
          <w:i w:val="0"/>
          <w:color w:val="1F3A5F"/>
          <w:sz w:val="30"/>
        </w:rPr>
        <w:t>96.2. How BibTeX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BibTeX Database: </w:t>
      </w:r>
      <w:r>
        <w:rPr>
          <w:rFonts w:ascii="Cambria" w:hAnsi="Cambria" w:eastAsia="Cambria"/>
          <w:b w:val="0"/>
          <w:i w:val="0"/>
          <w:sz w:val="22"/>
        </w:rPr>
        <w:t>References are stored in a BibTeX database file, which has the extension .bib. Each reference in the database includes metadata such as the author(s), title, year of publication, journal name, volume, pages, and other details.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Citing References in LaTeX: </w:t>
      </w:r>
      <w:r>
        <w:rPr>
          <w:rFonts w:ascii="Cambria" w:hAnsi="Cambria" w:eastAsia="Cambria"/>
          <w:b w:val="0"/>
          <w:i w:val="0"/>
          <w:sz w:val="22"/>
        </w:rPr>
        <w:t>To cite a reference, users simply insert the citation key (unique identifier for each reference) in the LaTeX document. LaTeX then looks up the citation key in the BibTeX file, formats the citation according to the specified style, and inserts it into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Bibliography Generation: </w:t>
      </w:r>
      <w:r>
        <w:rPr>
          <w:rFonts w:ascii="Cambria" w:hAnsi="Cambria" w:eastAsia="Cambria"/>
          <w:b w:val="0"/>
          <w:i w:val="0"/>
          <w:sz w:val="22"/>
        </w:rPr>
        <w:t>At the end of the document, users can insert a command to automatically generate the bibliography. BibTeX takes all the citations used in the document and formats them into a reference list or bibliography in the required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Styles: </w:t>
      </w:r>
      <w:r>
        <w:rPr>
          <w:rFonts w:ascii="Cambria" w:hAnsi="Cambria" w:eastAsia="Cambria"/>
          <w:b w:val="0"/>
          <w:i w:val="0"/>
          <w:sz w:val="22"/>
        </w:rPr>
        <w:t>BibTeX allows users to choose a citation style (e.g., APA, IEEE, Chicago). The appropriate style determines how citations are formatted (e.g., in-text citations, references in the bibliography).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Compilation Process: </w:t>
      </w:r>
      <w:r>
        <w:rPr>
          <w:rFonts w:ascii="Cambria" w:hAnsi="Cambria" w:eastAsia="Cambria"/>
          <w:b w:val="0"/>
          <w:i w:val="0"/>
          <w:sz w:val="22"/>
        </w:rPr>
        <w:t>When using BibTeX with LaTeX, the document typically goes through multiple compilation steps: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LaTeX: </w:t>
      </w:r>
      <w:r>
        <w:rPr>
          <w:rFonts w:ascii="Cambria" w:hAnsi="Cambria" w:eastAsia="Cambria"/>
          <w:b w:val="0"/>
          <w:i w:val="0"/>
          <w:sz w:val="22"/>
        </w:rPr>
        <w:t>Processes the LaTeX document and creates a .aux file containing the citation information.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BibTeX: </w:t>
      </w:r>
      <w:r>
        <w:rPr>
          <w:rFonts w:ascii="Cambria" w:hAnsi="Cambria" w:eastAsia="Cambria"/>
          <w:b w:val="0"/>
          <w:i w:val="0"/>
          <w:sz w:val="22"/>
        </w:rPr>
        <w:t>Reads the .aux file and generates a .bbl file with the formatted citations and bibliography.</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LaTeX (again): </w:t>
      </w:r>
      <w:r>
        <w:rPr>
          <w:rFonts w:ascii="Cambria" w:hAnsi="Cambria" w:eastAsia="Cambria"/>
          <w:b w:val="0"/>
          <w:i w:val="0"/>
          <w:sz w:val="22"/>
        </w:rPr>
        <w:t>Finalizes the document with the formatted bibliography and citations.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LaTeX (final): </w:t>
      </w:r>
      <w:r>
        <w:rPr>
          <w:rFonts w:ascii="Cambria" w:hAnsi="Cambria" w:eastAsia="Cambria"/>
          <w:b w:val="0"/>
          <w:i w:val="0"/>
          <w:sz w:val="22"/>
        </w:rPr>
        <w:t>Ensures that all citations are correctly linked and displayed.</w:t>
      </w:r>
    </w:p>
    <w:p>
      <w:pPr>
        <w:keepNext/>
        <w:spacing w:before="280" w:after="160"/>
      </w:pPr>
      <w:r>
        <w:rPr>
          <w:rFonts w:ascii="Cambria" w:hAnsi="Cambria" w:eastAsia="Cambria"/>
          <w:b/>
          <w:i w:val="0"/>
          <w:color w:val="1F3A5F"/>
          <w:sz w:val="30"/>
        </w:rPr>
        <w:t>96.3. BibTeX Database Entry Structure</w:t>
      </w:r>
    </w:p>
    <w:p>
      <w:pPr>
        <w:spacing w:after="120" w:before="0"/>
        <w:jc w:val="both"/>
      </w:pPr>
      <w:r>
        <w:rPr>
          <w:rFonts w:ascii="Cambria" w:hAnsi="Cambria" w:eastAsia="Cambria"/>
          <w:b w:val="0"/>
          <w:i w:val="0"/>
          <w:sz w:val="22"/>
        </w:rPr>
        <w:t>Each reference in a BibTeX database file consists of an entry type (such as article, book, inproceedings, etc.) followed by a set of fields that describe the reference. Below is an example of a BibTeX entry for an article:</w:t>
      </w:r>
    </w:p>
    <w:p>
      <w:pPr>
        <w:spacing w:after="120" w:before="0"/>
        <w:jc w:val="both"/>
      </w:pPr>
      <w:r>
        <w:rPr>
          <w:rFonts w:ascii="Cambria" w:hAnsi="Cambria" w:eastAsia="Cambria"/>
          <w:b w:val="0"/>
          <w:i w:val="0"/>
          <w:sz w:val="22"/>
        </w:rPr>
        <w:t>bibtex</w:t>
      </w:r>
    </w:p>
    <w:p>
      <w:pPr>
        <w:spacing w:after="120" w:before="0"/>
        <w:jc w:val="both"/>
      </w:pPr>
      <w:r>
        <w:rPr>
          <w:rFonts w:ascii="Cambria" w:hAnsi="Cambria" w:eastAsia="Cambria"/>
          <w:b w:val="0"/>
          <w:i w:val="0"/>
          <w:sz w:val="22"/>
        </w:rPr>
        <w:t>Copy</w:t>
      </w:r>
    </w:p>
    <w:p>
      <w:pPr>
        <w:spacing w:after="0" w:before="0"/>
        <w:jc w:val="both"/>
      </w:pPr>
      <w:r>
        <w:rPr>
          <w:rFonts w:ascii="Cambria" w:hAnsi="Cambria" w:eastAsia="Cambria"/>
          <w:b w:val="0"/>
          <w:i w:val="0"/>
          <w:sz w:val="22"/>
        </w:rPr>
        <w:t>@article{smith2023,</w:t>
      </w:r>
    </w:p>
    <w:p>
      <w:pPr>
        <w:spacing w:after="0" w:before="0"/>
        <w:jc w:val="both"/>
      </w:pPr>
      <w:r>
        <w:rPr>
          <w:rFonts w:ascii="Cambria" w:hAnsi="Cambria" w:eastAsia="Cambria"/>
          <w:b w:val="0"/>
          <w:i w:val="0"/>
          <w:sz w:val="22"/>
        </w:rPr>
        <w:t>author = {John Smith},</w:t>
      </w:r>
    </w:p>
    <w:p>
      <w:pPr>
        <w:spacing w:after="0" w:before="0"/>
        <w:jc w:val="both"/>
      </w:pPr>
      <w:r>
        <w:rPr>
          <w:rFonts w:ascii="Cambria" w:hAnsi="Cambria" w:eastAsia="Cambria"/>
          <w:b w:val="0"/>
          <w:i w:val="0"/>
          <w:sz w:val="22"/>
        </w:rPr>
        <w:t>title = {The Impact of AI on Education},</w:t>
      </w:r>
    </w:p>
    <w:p>
      <w:pPr>
        <w:spacing w:after="0" w:before="0"/>
        <w:jc w:val="both"/>
      </w:pPr>
      <w:r>
        <w:rPr>
          <w:rFonts w:ascii="Cambria" w:hAnsi="Cambria" w:eastAsia="Cambria"/>
          <w:b w:val="0"/>
          <w:i w:val="0"/>
          <w:sz w:val="22"/>
        </w:rPr>
        <w:t>journal = {Journal of Artificial Intelligence},</w:t>
      </w:r>
    </w:p>
    <w:p>
      <w:pPr>
        <w:spacing w:after="0" w:before="0"/>
        <w:jc w:val="both"/>
      </w:pPr>
      <w:r>
        <w:rPr>
          <w:rFonts w:ascii="Cambria" w:hAnsi="Cambria" w:eastAsia="Cambria"/>
          <w:b w:val="0"/>
          <w:i w:val="0"/>
          <w:sz w:val="22"/>
        </w:rPr>
        <w:t>year = {2023},</w:t>
      </w:r>
    </w:p>
    <w:p>
      <w:pPr>
        <w:spacing w:after="0" w:before="0"/>
        <w:jc w:val="both"/>
      </w:pPr>
      <w:r>
        <w:rPr>
          <w:rFonts w:ascii="Cambria" w:hAnsi="Cambria" w:eastAsia="Cambria"/>
          <w:b w:val="0"/>
          <w:i w:val="0"/>
          <w:sz w:val="22"/>
        </w:rPr>
        <w:t>volume = {12},</w:t>
      </w:r>
    </w:p>
    <w:p>
      <w:pPr>
        <w:spacing w:after="0" w:before="0"/>
        <w:jc w:val="both"/>
      </w:pPr>
      <w:r>
        <w:rPr>
          <w:rFonts w:ascii="Cambria" w:hAnsi="Cambria" w:eastAsia="Cambria"/>
          <w:b w:val="0"/>
          <w:i w:val="0"/>
          <w:sz w:val="22"/>
        </w:rPr>
        <w:t>number = {3},</w:t>
      </w:r>
    </w:p>
    <w:p>
      <w:pPr>
        <w:spacing w:after="0" w:before="0"/>
        <w:jc w:val="both"/>
      </w:pPr>
      <w:r>
        <w:rPr>
          <w:rFonts w:ascii="Cambria" w:hAnsi="Cambria" w:eastAsia="Cambria"/>
          <w:b w:val="0"/>
          <w:i w:val="0"/>
          <w:sz w:val="22"/>
        </w:rPr>
        <w:t>pages = {45-67},</w:t>
      </w:r>
    </w:p>
    <w:p>
      <w:pPr>
        <w:spacing w:after="0" w:before="0"/>
        <w:jc w:val="both"/>
      </w:pPr>
      <w:r>
        <w:rPr>
          <w:rFonts w:ascii="Cambria" w:hAnsi="Cambria" w:eastAsia="Cambria"/>
          <w:b w:val="0"/>
          <w:i w:val="0"/>
          <w:sz w:val="22"/>
        </w:rPr>
        <w:t>doi = {10.1234/jaiedu.2023.012345}</w:t>
      </w:r>
    </w:p>
    <w:p>
      <w:pPr>
        <w:spacing w:after="0" w:before="0"/>
        <w:jc w:val="both"/>
      </w:pPr>
      <w:r>
        <w:rPr>
          <w:rFonts w:ascii="Cambria" w:hAnsi="Cambria" w:eastAsia="Cambria"/>
          <w:b w:val="0"/>
          <w:i w:val="0"/>
          <w:sz w:val="22"/>
        </w:rPr>
        <w:t>}</w:t>
      </w:r>
    </w:p>
    <w:p>
      <w:pPr>
        <w:keepNext/>
        <w:spacing w:before="280" w:after="160"/>
      </w:pPr>
      <w:r>
        <w:rPr>
          <w:rFonts w:ascii="Cambria" w:hAnsi="Cambria" w:eastAsia="Cambria"/>
          <w:b/>
          <w:i w:val="0"/>
          <w:color w:val="1F3A5F"/>
          <w:sz w:val="30"/>
        </w:rPr>
        <w:t>4. Common Entry Types in BibTeX</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article: </w:t>
      </w:r>
      <w:r>
        <w:rPr>
          <w:rFonts w:ascii="Cambria" w:hAnsi="Cambria" w:eastAsia="Cambria"/>
          <w:b w:val="0"/>
          <w:i w:val="0"/>
          <w:sz w:val="22"/>
        </w:rPr>
        <w:t>A journal article.</w:t>
      </w:r>
    </w:p>
    <w:p>
      <w:pPr>
        <w:spacing w:after="120" w:before="0"/>
        <w:jc w:val="both"/>
      </w:pPr>
      <w:r>
        <w:rPr>
          <w:rFonts w:ascii="Cambria" w:hAnsi="Cambria" w:eastAsia="Cambria"/>
          <w:b w:val="0"/>
          <w:i w:val="0"/>
          <w:sz w:val="22"/>
        </w:rPr>
        <w:t>bibtex</w:t>
      </w:r>
    </w:p>
    <w:p>
      <w:pPr>
        <w:spacing w:after="120" w:before="0"/>
        <w:jc w:val="both"/>
      </w:pPr>
      <w:r>
        <w:rPr>
          <w:rFonts w:ascii="Cambria" w:hAnsi="Cambria" w:eastAsia="Cambria"/>
          <w:b w:val="0"/>
          <w:i w:val="0"/>
          <w:sz w:val="22"/>
        </w:rPr>
        <w:t>Copy</w:t>
      </w:r>
    </w:p>
    <w:p>
      <w:pPr>
        <w:spacing w:after="120" w:before="0"/>
        <w:jc w:val="both"/>
      </w:pPr>
      <w:r>
        <w:rPr>
          <w:rFonts w:ascii="Cambria" w:hAnsi="Cambria" w:eastAsia="Cambria"/>
          <w:b w:val="0"/>
          <w:i w:val="0"/>
          <w:sz w:val="22"/>
        </w:rPr>
        <w:t>@article{key,</w:t>
        <w:br/>
        <w:t>author = {Author Name},</w:t>
        <w:br/>
        <w:t>title = {Article Title},</w:t>
        <w:br/>
        <w:t>journal = {Journal Name},</w:t>
        <w:br/>
        <w:t>year = {Year},</w:t>
        <w:br/>
        <w:t>volume = {Volume},</w:t>
        <w:br/>
        <w:t>pages = {Page Range}</w:t>
        <w:br/>
        <w: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book: </w:t>
      </w:r>
      <w:r>
        <w:rPr>
          <w:rFonts w:ascii="Cambria" w:hAnsi="Cambria" w:eastAsia="Cambria"/>
          <w:b w:val="0"/>
          <w:i w:val="0"/>
          <w:sz w:val="22"/>
        </w:rPr>
        <w:t>A book.</w:t>
      </w:r>
    </w:p>
    <w:p>
      <w:pPr>
        <w:spacing w:after="120" w:before="0"/>
        <w:jc w:val="both"/>
      </w:pPr>
      <w:r>
        <w:rPr>
          <w:rFonts w:ascii="Cambria" w:hAnsi="Cambria" w:eastAsia="Cambria"/>
          <w:b w:val="0"/>
          <w:i w:val="0"/>
          <w:sz w:val="22"/>
        </w:rPr>
        <w:t>bibtex</w:t>
      </w:r>
    </w:p>
    <w:p>
      <w:pPr>
        <w:spacing w:after="120" w:before="0"/>
        <w:jc w:val="both"/>
      </w:pPr>
      <w:r>
        <w:rPr>
          <w:rFonts w:ascii="Cambria" w:hAnsi="Cambria" w:eastAsia="Cambria"/>
          <w:b w:val="0"/>
          <w:i w:val="0"/>
          <w:sz w:val="22"/>
        </w:rPr>
        <w:t>Copy</w:t>
      </w:r>
    </w:p>
    <w:p>
      <w:pPr>
        <w:spacing w:after="0" w:before="0"/>
        <w:jc w:val="both"/>
      </w:pPr>
      <w:r>
        <w:rPr>
          <w:rFonts w:ascii="Cambria" w:hAnsi="Cambria" w:eastAsia="Cambria"/>
          <w:b w:val="0"/>
          <w:i w:val="0"/>
          <w:sz w:val="22"/>
        </w:rPr>
        <w:t>@book{key,</w:t>
      </w:r>
    </w:p>
    <w:p>
      <w:pPr>
        <w:spacing w:after="0" w:before="0"/>
        <w:jc w:val="both"/>
      </w:pPr>
      <w:r>
        <w:rPr>
          <w:rFonts w:ascii="Cambria" w:hAnsi="Cambria" w:eastAsia="Cambria"/>
          <w:b w:val="0"/>
          <w:i w:val="0"/>
          <w:sz w:val="22"/>
        </w:rPr>
        <w:t>author = {Author Name},</w:t>
      </w:r>
    </w:p>
    <w:p>
      <w:pPr>
        <w:spacing w:after="0" w:before="0"/>
        <w:jc w:val="both"/>
      </w:pPr>
      <w:r>
        <w:rPr>
          <w:rFonts w:ascii="Cambria" w:hAnsi="Cambria" w:eastAsia="Cambria"/>
          <w:b w:val="0"/>
          <w:i w:val="0"/>
          <w:sz w:val="22"/>
        </w:rPr>
        <w:t>title = {Book Title},</w:t>
      </w:r>
    </w:p>
    <w:p>
      <w:pPr>
        <w:spacing w:after="0" w:before="0"/>
        <w:jc w:val="both"/>
      </w:pPr>
      <w:r>
        <w:rPr>
          <w:rFonts w:ascii="Cambria" w:hAnsi="Cambria" w:eastAsia="Cambria"/>
          <w:b w:val="0"/>
          <w:i w:val="0"/>
          <w:sz w:val="22"/>
        </w:rPr>
        <w:t>publisher = {Publisher Name},</w:t>
      </w:r>
    </w:p>
    <w:p>
      <w:pPr>
        <w:spacing w:after="0" w:before="0"/>
        <w:jc w:val="both"/>
      </w:pPr>
      <w:r>
        <w:rPr>
          <w:rFonts w:ascii="Cambria" w:hAnsi="Cambria" w:eastAsia="Cambria"/>
          <w:b w:val="0"/>
          <w:i w:val="0"/>
          <w:sz w:val="22"/>
        </w:rPr>
        <w:t>year = {Year}</w:t>
      </w:r>
    </w:p>
    <w:p>
      <w:pPr>
        <w:spacing w:after="0" w:before="0"/>
        <w:jc w:val="both"/>
      </w:pPr>
      <w:r>
        <w:rPr>
          <w:rFonts w:ascii="Cambria" w:hAnsi="Cambria" w:eastAsia="Cambria"/>
          <w:b w:val="0"/>
          <w:i w:val="0"/>
          <w:sz w:val="22"/>
        </w:rPr>
        <w: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inproceedings: </w:t>
      </w:r>
      <w:r>
        <w:rPr>
          <w:rFonts w:ascii="Cambria" w:hAnsi="Cambria" w:eastAsia="Cambria"/>
          <w:b w:val="0"/>
          <w:i w:val="0"/>
          <w:sz w:val="22"/>
        </w:rPr>
        <w:t>A conference paper.</w:t>
      </w:r>
    </w:p>
    <w:p>
      <w:pPr>
        <w:spacing w:after="120" w:before="0"/>
        <w:jc w:val="both"/>
      </w:pPr>
      <w:r>
        <w:rPr>
          <w:rFonts w:ascii="Cambria" w:hAnsi="Cambria" w:eastAsia="Cambria"/>
          <w:b w:val="0"/>
          <w:i w:val="0"/>
          <w:sz w:val="22"/>
        </w:rPr>
        <w:t>bibtex</w:t>
      </w:r>
    </w:p>
    <w:p>
      <w:pPr>
        <w:spacing w:after="120" w:before="0"/>
        <w:jc w:val="both"/>
      </w:pPr>
      <w:r>
        <w:rPr>
          <w:rFonts w:ascii="Cambria" w:hAnsi="Cambria" w:eastAsia="Cambria"/>
          <w:b w:val="0"/>
          <w:i w:val="0"/>
          <w:sz w:val="22"/>
        </w:rPr>
        <w:t>Copy</w:t>
      </w:r>
    </w:p>
    <w:p>
      <w:pPr>
        <w:spacing w:after="0" w:before="0"/>
        <w:jc w:val="both"/>
      </w:pPr>
      <w:r>
        <w:rPr>
          <w:rFonts w:ascii="Cambria" w:hAnsi="Cambria" w:eastAsia="Cambria"/>
          <w:b w:val="0"/>
          <w:i w:val="0"/>
          <w:sz w:val="22"/>
        </w:rPr>
        <w:t>@inproceedings{key,</w:t>
      </w:r>
    </w:p>
    <w:p>
      <w:pPr>
        <w:spacing w:after="0" w:before="0"/>
        <w:jc w:val="both"/>
      </w:pPr>
      <w:r>
        <w:rPr>
          <w:rFonts w:ascii="Cambria" w:hAnsi="Cambria" w:eastAsia="Cambria"/>
          <w:b w:val="0"/>
          <w:i w:val="0"/>
          <w:sz w:val="22"/>
        </w:rPr>
        <w:t>author = {Author Name},</w:t>
      </w:r>
    </w:p>
    <w:p>
      <w:pPr>
        <w:spacing w:after="0" w:before="0"/>
        <w:jc w:val="both"/>
      </w:pPr>
      <w:r>
        <w:rPr>
          <w:rFonts w:ascii="Cambria" w:hAnsi="Cambria" w:eastAsia="Cambria"/>
          <w:b w:val="0"/>
          <w:i w:val="0"/>
          <w:sz w:val="22"/>
        </w:rPr>
        <w:t>title = {Conference Paper Title},</w:t>
      </w:r>
    </w:p>
    <w:p>
      <w:pPr>
        <w:spacing w:after="0" w:before="0"/>
        <w:jc w:val="both"/>
      </w:pPr>
      <w:r>
        <w:rPr>
          <w:rFonts w:ascii="Cambria" w:hAnsi="Cambria" w:eastAsia="Cambria"/>
          <w:b w:val="0"/>
          <w:i w:val="0"/>
          <w:sz w:val="22"/>
        </w:rPr>
        <w:t>booktitle = {Proceedings of the Conference Name}, year = {Year},</w:t>
      </w:r>
    </w:p>
    <w:p>
      <w:pPr>
        <w:spacing w:after="0" w:before="0"/>
        <w:jc w:val="both"/>
      </w:pPr>
      <w:r>
        <w:rPr>
          <w:rFonts w:ascii="Cambria" w:hAnsi="Cambria" w:eastAsia="Cambria"/>
          <w:b w:val="0"/>
          <w:i w:val="0"/>
          <w:sz w:val="22"/>
        </w:rPr>
        <w:t>pages = {Page Range}</w:t>
      </w:r>
    </w:p>
    <w:p>
      <w:pPr>
        <w:spacing w:after="0" w:before="0"/>
        <w:jc w:val="both"/>
      </w:pPr>
      <w:r>
        <w:rPr>
          <w:rFonts w:ascii="Cambria" w:hAnsi="Cambria" w:eastAsia="Cambria"/>
          <w:b w:val="0"/>
          <w:i w:val="0"/>
          <w:sz w:val="22"/>
        </w:rPr>
        <w: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misc: </w:t>
      </w:r>
      <w:r>
        <w:rPr>
          <w:rFonts w:ascii="Cambria" w:hAnsi="Cambria" w:eastAsia="Cambria"/>
          <w:b w:val="0"/>
          <w:i w:val="0"/>
          <w:sz w:val="22"/>
        </w:rPr>
        <w:t>Miscellaneous entries (e.g., unpublished work).</w:t>
      </w:r>
    </w:p>
    <w:p>
      <w:pPr>
        <w:spacing w:after="120" w:before="0"/>
        <w:jc w:val="both"/>
      </w:pPr>
      <w:r>
        <w:rPr>
          <w:rFonts w:ascii="Cambria" w:hAnsi="Cambria" w:eastAsia="Cambria"/>
          <w:b w:val="0"/>
          <w:i w:val="0"/>
          <w:sz w:val="22"/>
        </w:rPr>
        <w:t>bibtex</w:t>
      </w:r>
    </w:p>
    <w:p>
      <w:pPr>
        <w:spacing w:after="120" w:before="0"/>
        <w:jc w:val="both"/>
      </w:pPr>
      <w:r>
        <w:rPr>
          <w:rFonts w:ascii="Cambria" w:hAnsi="Cambria" w:eastAsia="Cambria"/>
          <w:b w:val="0"/>
          <w:i w:val="0"/>
          <w:sz w:val="22"/>
        </w:rPr>
        <w:t>Copy</w:t>
      </w:r>
    </w:p>
    <w:p>
      <w:pPr>
        <w:spacing w:after="0" w:before="0"/>
        <w:jc w:val="both"/>
      </w:pPr>
      <w:r>
        <w:rPr>
          <w:rFonts w:ascii="Cambria" w:hAnsi="Cambria" w:eastAsia="Cambria"/>
          <w:b w:val="0"/>
          <w:i w:val="0"/>
          <w:sz w:val="22"/>
        </w:rPr>
        <w:t>@misc{key,</w:t>
      </w:r>
    </w:p>
    <w:p>
      <w:pPr>
        <w:spacing w:after="0" w:before="0"/>
        <w:jc w:val="both"/>
      </w:pPr>
      <w:r>
        <w:rPr>
          <w:rFonts w:ascii="Cambria" w:hAnsi="Cambria" w:eastAsia="Cambria"/>
          <w:b w:val="0"/>
          <w:i w:val="0"/>
          <w:sz w:val="22"/>
        </w:rPr>
        <w:t>author = {Author Name},</w:t>
      </w:r>
    </w:p>
    <w:p>
      <w:pPr>
        <w:spacing w:after="0" w:before="0"/>
        <w:jc w:val="both"/>
      </w:pPr>
      <w:r>
        <w:rPr>
          <w:rFonts w:ascii="Cambria" w:hAnsi="Cambria" w:eastAsia="Cambria"/>
          <w:b w:val="0"/>
          <w:i w:val="0"/>
          <w:sz w:val="22"/>
        </w:rPr>
        <w:t>title = {Unpublished Work Title},</w:t>
      </w:r>
    </w:p>
    <w:p>
      <w:pPr>
        <w:spacing w:after="0" w:before="0"/>
        <w:jc w:val="both"/>
      </w:pPr>
      <w:r>
        <w:rPr>
          <w:rFonts w:ascii="Cambria" w:hAnsi="Cambria" w:eastAsia="Cambria"/>
          <w:b w:val="0"/>
          <w:i w:val="0"/>
          <w:sz w:val="22"/>
        </w:rPr>
        <w:t>note = {Additional notes or info},</w:t>
      </w:r>
    </w:p>
    <w:p>
      <w:pPr>
        <w:spacing w:after="0" w:before="0"/>
        <w:jc w:val="both"/>
      </w:pPr>
      <w:r>
        <w:rPr>
          <w:rFonts w:ascii="Cambria" w:hAnsi="Cambria" w:eastAsia="Cambria"/>
          <w:b w:val="0"/>
          <w:i w:val="0"/>
          <w:sz w:val="22"/>
        </w:rPr>
        <w:t>year = {Year}</w:t>
      </w:r>
    </w:p>
    <w:p>
      <w:pPr>
        <w:spacing w:after="0" w:before="0"/>
        <w:jc w:val="both"/>
      </w:pPr>
      <w:r>
        <w:rPr>
          <w:rFonts w:ascii="Cambria" w:hAnsi="Cambria" w:eastAsia="Cambria"/>
          <w:b w:val="0"/>
          <w:i w:val="0"/>
          <w:sz w:val="22"/>
        </w:rPr>
        <w:t>}</w:t>
      </w:r>
    </w:p>
    <w:p>
      <w:pPr>
        <w:keepNext/>
        <w:spacing w:before="280" w:after="160"/>
      </w:pPr>
      <w:r>
        <w:rPr>
          <w:rFonts w:ascii="Cambria" w:hAnsi="Cambria" w:eastAsia="Cambria"/>
          <w:b/>
          <w:i w:val="0"/>
          <w:color w:val="1F3A5F"/>
          <w:sz w:val="30"/>
        </w:rPr>
        <w:t>96.5. How to Use BibTeX with LaTeX</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Create a .bib File: </w:t>
      </w:r>
      <w:r>
        <w:rPr>
          <w:rFonts w:ascii="Cambria" w:hAnsi="Cambria" w:eastAsia="Cambria"/>
          <w:b w:val="0"/>
          <w:i w:val="0"/>
          <w:sz w:val="22"/>
        </w:rPr>
        <w:t>Store all your references in a BibTeX database file (.bib). This file contains the metadata of each reference.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Cite References: </w:t>
      </w:r>
      <w:r>
        <w:rPr>
          <w:rFonts w:ascii="Cambria" w:hAnsi="Cambria" w:eastAsia="Cambria"/>
          <w:b w:val="0"/>
          <w:i w:val="0"/>
          <w:sz w:val="22"/>
        </w:rPr>
        <w:t>In your LaTeX document, use the \cite{key} command to reference the citation key from your .bib file. The key corresponds to the unique identifier you give to each entry in the BibTeX file.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Add Bibliography Style: </w:t>
      </w:r>
      <w:r>
        <w:rPr>
          <w:rFonts w:ascii="Cambria" w:hAnsi="Cambria" w:eastAsia="Cambria"/>
          <w:b w:val="0"/>
          <w:i w:val="0"/>
          <w:sz w:val="22"/>
        </w:rPr>
        <w:t>Use the \bibliographystyle{style} command to specify the citation style (e.g., \bibliographystyle{plain}, \bibliographystyle{IEEEtran}). This command defines how references will appear in the bibliography.</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Insert Bibliography: </w:t>
      </w:r>
      <w:r>
        <w:rPr>
          <w:rFonts w:ascii="Cambria" w:hAnsi="Cambria" w:eastAsia="Cambria"/>
          <w:b w:val="0"/>
          <w:i w:val="0"/>
          <w:sz w:val="22"/>
        </w:rPr>
        <w:t>Use the \bibliography{filename} command to insert the bibliography at the end of the document. The filename refers to your .bib file (without the .bib extension).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 xml:space="preserve">Compile the Document: </w:t>
      </w:r>
      <w:r>
        <w:rPr>
          <w:rFonts w:ascii="Cambria" w:hAnsi="Cambria" w:eastAsia="Cambria"/>
          <w:b w:val="0"/>
          <w:i w:val="0"/>
          <w:sz w:val="22"/>
        </w:rPr>
        <w:t>Compile the document multiple times (typically LaTeX, BibTeX, and LaTeX again) to ensure that all citations are processed and the bibliography is generated correctly.</w:t>
      </w:r>
    </w:p>
    <w:p>
      <w:pPr>
        <w:spacing w:after="120" w:before="0"/>
        <w:jc w:val="both"/>
      </w:pPr>
      <w:r>
        <w:rPr>
          <w:rFonts w:ascii="Cambria" w:hAnsi="Cambria" w:eastAsia="Cambria"/>
          <w:b w:val="0"/>
          <w:i w:val="0"/>
          <w:sz w:val="22"/>
        </w:rPr>
        <w:t>Example:</w:t>
      </w:r>
    </w:p>
    <w:p>
      <w:pPr>
        <w:spacing w:after="120" w:before="0"/>
        <w:jc w:val="both"/>
      </w:pPr>
      <w:r>
        <w:rPr>
          <w:rFonts w:ascii="Cambria" w:hAnsi="Cambria" w:eastAsia="Cambria"/>
          <w:b w:val="0"/>
          <w:i w:val="0"/>
          <w:sz w:val="22"/>
        </w:rPr>
        <w:t>latex</w:t>
      </w:r>
    </w:p>
    <w:p>
      <w:pPr>
        <w:spacing w:after="120" w:before="0"/>
        <w:jc w:val="both"/>
      </w:pPr>
      <w:r>
        <w:rPr>
          <w:rFonts w:ascii="Cambria" w:hAnsi="Cambria" w:eastAsia="Cambria"/>
          <w:b w:val="0"/>
          <w:i w:val="0"/>
          <w:sz w:val="22"/>
        </w:rPr>
        <w:t>Copy</w:t>
      </w:r>
    </w:p>
    <w:p>
      <w:pPr>
        <w:spacing w:after="0" w:before="0"/>
        <w:jc w:val="both"/>
      </w:pPr>
      <w:r>
        <w:rPr>
          <w:rFonts w:ascii="Cambria" w:hAnsi="Cambria" w:eastAsia="Cambria"/>
          <w:b w:val="0"/>
          <w:i w:val="0"/>
          <w:sz w:val="22"/>
        </w:rPr>
        <w:t>\documentclass{article}</w:t>
      </w:r>
    </w:p>
    <w:p>
      <w:pPr>
        <w:spacing w:after="0" w:before="0"/>
        <w:jc w:val="both"/>
      </w:pPr>
      <w:r>
        <w:rPr>
          <w:rFonts w:ascii="Cambria" w:hAnsi="Cambria" w:eastAsia="Cambria"/>
          <w:b w:val="0"/>
          <w:i w:val="0"/>
          <w:sz w:val="22"/>
        </w:rPr>
        <w:t>\begin{document}</w:t>
      </w:r>
    </w:p>
    <w:p>
      <w:pPr>
        <w:spacing w:after="0" w:before="0"/>
        <w:jc w:val="both"/>
      </w:pPr>
      <w:r>
        <w:rPr>
          <w:rFonts w:ascii="Cambria" w:hAnsi="Cambria" w:eastAsia="Cambria"/>
          <w:b w:val="0"/>
          <w:i w:val="0"/>
          <w:sz w:val="22"/>
        </w:rPr>
        <w:t>This is an example of citing a reference \cite{smith2023}.</w:t>
      </w:r>
    </w:p>
    <w:p>
      <w:pPr>
        <w:spacing w:after="0" w:before="0"/>
        <w:jc w:val="both"/>
      </w:pPr>
      <w:r>
        <w:rPr>
          <w:rFonts w:ascii="Cambria" w:hAnsi="Cambria" w:eastAsia="Cambria"/>
          <w:b w:val="0"/>
          <w:i w:val="0"/>
          <w:sz w:val="22"/>
        </w:rPr>
        <w:t>\bibliographystyle{plain} \bibliography{references}</w:t>
      </w:r>
    </w:p>
    <w:p>
      <w:pPr>
        <w:spacing w:after="120" w:before="0"/>
        <w:jc w:val="both"/>
      </w:pPr>
      <w:r>
        <w:rPr>
          <w:rFonts w:ascii="Cambria" w:hAnsi="Cambria" w:eastAsia="Cambria"/>
          <w:b w:val="0"/>
          <w:i w:val="0"/>
          <w:sz w:val="22"/>
        </w:rPr>
        <w:t>\end{document}</w:t>
      </w:r>
    </w:p>
    <w:p>
      <w:pPr>
        <w:spacing w:after="120" w:before="0"/>
        <w:jc w:val="both"/>
      </w:pPr>
      <w:r>
        <w:rPr>
          <w:rFonts w:ascii="Cambria" w:hAnsi="Cambria" w:eastAsia="Cambria"/>
          <w:b w:val="0"/>
          <w:i w:val="0"/>
          <w:sz w:val="22"/>
        </w:rPr>
        <w:t>In this example, the references.bib file contains the BibTeX entries, and the \cite{smith2023} command will insert the citation in the text.</w:t>
      </w:r>
    </w:p>
    <w:p>
      <w:pPr>
        <w:keepNext/>
        <w:spacing w:before="280" w:after="160"/>
      </w:pPr>
      <w:r>
        <w:rPr>
          <w:rFonts w:ascii="Cambria" w:hAnsi="Cambria" w:eastAsia="Cambria"/>
          <w:b/>
          <w:i w:val="0"/>
          <w:color w:val="1F3A5F"/>
          <w:sz w:val="30"/>
        </w:rPr>
        <w:t>96.6. Benefits of Using BibTeX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Automation: </w:t>
      </w:r>
      <w:r>
        <w:rPr>
          <w:rFonts w:ascii="Cambria" w:hAnsi="Cambria" w:eastAsia="Cambria"/>
          <w:b w:val="0"/>
          <w:i w:val="0"/>
          <w:sz w:val="22"/>
        </w:rPr>
        <w:t>BibTeX automates the process of generating citations and bibliographies, saving significant time for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Customization: </w:t>
      </w:r>
      <w:r>
        <w:rPr>
          <w:rFonts w:ascii="Cambria" w:hAnsi="Cambria" w:eastAsia="Cambria"/>
          <w:b w:val="0"/>
          <w:i w:val="0"/>
          <w:sz w:val="22"/>
        </w:rPr>
        <w:t>BibTeX offers various citation styles, allowing users to select the appropriate style for their field 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Consistency: </w:t>
      </w:r>
      <w:r>
        <w:rPr>
          <w:rFonts w:ascii="Cambria" w:hAnsi="Cambria" w:eastAsia="Cambria"/>
          <w:b w:val="0"/>
          <w:i w:val="0"/>
          <w:sz w:val="22"/>
        </w:rPr>
        <w:t>By using consistently formatted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Cross-Referencing: </w:t>
      </w:r>
      <w:r>
        <w:rPr>
          <w:rFonts w:ascii="Cambria" w:hAnsi="Cambria" w:eastAsia="Cambria"/>
          <w:b w:val="0"/>
          <w:i w:val="0"/>
          <w:sz w:val="22"/>
        </w:rPr>
        <w:t>BibTeX automatically links citations to the corresponding references in the bibliography, ensuring proper citation of every reference.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Scalability: </w:t>
      </w:r>
      <w:r>
        <w:rPr>
          <w:rFonts w:ascii="Cambria" w:hAnsi="Cambria" w:eastAsia="Cambria"/>
          <w:b w:val="0"/>
          <w:i w:val="0"/>
          <w:sz w:val="22"/>
        </w:rPr>
        <w:t>BibTeX is especially useful for large documents (e.g., books, theses) that require managing hundreds or thousands of references.</w:t>
      </w:r>
    </w:p>
    <w:p>
      <w:pPr>
        <w:spacing w:after="120" w:before="0"/>
        <w:jc w:val="both"/>
      </w:pPr>
      <w:r>
        <w:rPr>
          <w:rFonts w:ascii="Cambria" w:hAnsi="Cambria" w:eastAsia="Cambria"/>
          <w:b w:val="0"/>
          <w:i w:val="0"/>
          <w:sz w:val="22"/>
        </w:rPr>
        <w:t>BibTeX, researchers ensure that according to the selected citation their references are style throughout the</w:t>
      </w:r>
    </w:p>
    <w:p>
      <w:pPr>
        <w:keepNext/>
        <w:spacing w:before="280" w:after="160"/>
      </w:pPr>
      <w:r>
        <w:rPr>
          <w:rFonts w:ascii="Cambria" w:hAnsi="Cambria" w:eastAsia="Cambria"/>
          <w:b/>
          <w:i w:val="0"/>
          <w:color w:val="1F3A5F"/>
          <w:sz w:val="30"/>
        </w:rPr>
        <w:t>96.7. How to Cite Using BibTeX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Basic Citation Command: </w:t>
      </w:r>
      <w:r>
        <w:rPr>
          <w:rFonts w:ascii="Cambria" w:hAnsi="Cambria" w:eastAsia="Cambria"/>
          <w:b w:val="0"/>
          <w:i w:val="0"/>
          <w:sz w:val="22"/>
        </w:rPr>
        <w:t>\cite{key}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will insert the citation into the document according to the citation style selected.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Citing Multiple References: </w:t>
      </w:r>
      <w:r>
        <w:rPr>
          <w:rFonts w:ascii="Cambria" w:hAnsi="Cambria" w:eastAsia="Cambria"/>
          <w:b w:val="0"/>
          <w:i w:val="0"/>
          <w:sz w:val="22"/>
        </w:rPr>
        <w:t>\cite{key1,key2,key3}</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will insert citations for multiple references at once.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Citing Specific Pages: </w:t>
      </w:r>
      <w:r>
        <w:rPr>
          <w:rFonts w:ascii="Cambria" w:hAnsi="Cambria" w:eastAsia="Cambria"/>
          <w:b w:val="0"/>
          <w:i w:val="0"/>
          <w:sz w:val="22"/>
        </w:rPr>
        <w:t>\cite[page number]{key}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will allow you to specify page numbers for the citation.</w:t>
      </w:r>
    </w:p>
    <w:p>
      <w:pPr>
        <w:keepNext/>
        <w:spacing w:before="280" w:after="160"/>
      </w:pPr>
      <w:r>
        <w:rPr>
          <w:rFonts w:ascii="Cambria" w:hAnsi="Cambria" w:eastAsia="Cambria"/>
          <w:b/>
          <w:i w:val="0"/>
          <w:color w:val="1F3A5F"/>
          <w:sz w:val="30"/>
        </w:rPr>
        <w:t>96.8. Limitations of BibTeX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Compatibility with Other Systems: </w:t>
      </w:r>
      <w:r>
        <w:rPr>
          <w:rFonts w:ascii="Cambria" w:hAnsi="Cambria" w:eastAsia="Cambria"/>
          <w:b w:val="0"/>
          <w:i w:val="0"/>
          <w:sz w:val="22"/>
        </w:rPr>
        <w:t>BibTeX is primarily designed for LaTeX documents and may not work as easily with other text processing systems or word processors like Microsoft Word.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Citation Style Customization: </w:t>
      </w:r>
      <w:r>
        <w:rPr>
          <w:rFonts w:ascii="Cambria" w:hAnsi="Cambria" w:eastAsia="Cambria"/>
          <w:b w:val="0"/>
          <w:i w:val="0"/>
          <w:sz w:val="22"/>
        </w:rPr>
        <w:t>While BibTeX offers a large number of predefined citation styles, users who need highly specialized styles may find it difficult to customize them.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Requires LaTeX Knowledge: </w:t>
      </w:r>
      <w:r>
        <w:rPr>
          <w:rFonts w:ascii="Cambria" w:hAnsi="Cambria" w:eastAsia="Cambria"/>
          <w:b w:val="0"/>
          <w:i w:val="0"/>
          <w:sz w:val="22"/>
        </w:rPr>
        <w:t>To use BibTeX effectively, users need a basic understanding of LaTeX. This can be a barrier for beginners who are unfamiliar with LaTeX's markup language.</w:t>
      </w:r>
    </w:p>
    <w:p>
      <w:pPr>
        <w:keepNext/>
        <w:spacing w:before="280" w:after="160"/>
      </w:pPr>
      <w:r>
        <w:rPr>
          <w:rFonts w:ascii="Cambria" w:hAnsi="Cambria" w:eastAsia="Cambria"/>
          <w:b/>
          <w:i w:val="0"/>
          <w:color w:val="1F3A5F"/>
          <w:sz w:val="30"/>
        </w:rPr>
        <w:t>96.9. Conclusion</w:t>
      </w:r>
    </w:p>
    <w:p>
      <w:pPr>
        <w:spacing w:after="120" w:before="0"/>
        <w:jc w:val="both"/>
      </w:pPr>
      <w:r>
        <w:rPr>
          <w:rFonts w:ascii="Cambria" w:hAnsi="Cambria" w:eastAsia="Cambria"/>
          <w:b w:val="0"/>
          <w:i w:val="0"/>
          <w:sz w:val="22"/>
        </w:rPr>
        <w:t>BibTeX is an indispensable tool for managing references and citations in LaTeX documents. It automates the citation process, ensuring that citations and bibliographies are formatted correctly and consistently. BibTeX is particularly useful for researchers working with technical documents and academic papers in fields like mathematics, engineering, and computer science. Despite some limitations, its integration with LaTeX and wide acceptance in academic publishing makes it an essential tool for many scholars and researchers.</w:t>
      </w:r>
    </w:p>
    <w:p>
      <w:pPr>
        <w:keepNext/>
        <w:spacing w:before="360" w:after="200"/>
      </w:pPr>
      <w:r>
        <w:rPr>
          <w:rFonts w:ascii="Cambria" w:hAnsi="Cambria" w:eastAsia="Cambria"/>
          <w:b/>
          <w:i w:val="0"/>
          <w:color w:val="1F3A5F"/>
          <w:sz w:val="36"/>
        </w:rPr>
        <w:t>97. EconBiz</w:t>
      </w:r>
    </w:p>
    <w:p>
      <w:pPr>
        <w:spacing w:after="120" w:before="0"/>
        <w:jc w:val="both"/>
      </w:pPr>
      <w:r>
        <w:rPr>
          <w:rFonts w:ascii="Cambria" w:hAnsi="Cambria" w:eastAsia="Cambria"/>
          <w:b w:val="0"/>
          <w:i w:val="0"/>
          <w:sz w:val="22"/>
        </w:rPr>
        <w:t>EconBiz is a free academic search engine and database designed to help researchers, students, and academics access economic and business literature. It is particularly valuable for those in the fields of economics, business administration, management, and related disciplines. EconBiz provides access to a variety of academic resources, including journal articles, working papers, books, conference papers, and statistics.</w:t>
      </w:r>
    </w:p>
    <w:p>
      <w:pPr>
        <w:keepNext/>
        <w:spacing w:before="280" w:after="160"/>
      </w:pPr>
      <w:r>
        <w:rPr>
          <w:rFonts w:ascii="Cambria" w:hAnsi="Cambria" w:eastAsia="Cambria"/>
          <w:b/>
          <w:i w:val="0"/>
          <w:color w:val="1F3A5F"/>
          <w:sz w:val="30"/>
        </w:rPr>
        <w:t>97.1. What is EconBiz?</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EconBiz is a search portal for economic and business literature that allows users to find and access scholarly content related to economics, business studies, and other related fields. It serves as a bibliographic database and a search engine, aggregating academic content from various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EconBiz is to provide easy access to high-quality, peerreviewed academic content in the fields of economics and business. It helps researchers and students discover relevant articles, working papers, and books from reputable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EconBiz includes a wide range of resources on topics such as micro-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EconBiz includes a wide range of resources on topics such as microeconomics, macroeconomics, finance, marketing, management, international trade, business law, and economic policy.</w:t>
      </w:r>
    </w:p>
    <w:p>
      <w:pPr>
        <w:keepNext/>
        <w:spacing w:before="280" w:after="160"/>
      </w:pPr>
      <w:r>
        <w:rPr>
          <w:rFonts w:ascii="Cambria" w:hAnsi="Cambria" w:eastAsia="Cambria"/>
          <w:b/>
          <w:i w:val="0"/>
          <w:color w:val="1F3A5F"/>
          <w:sz w:val="30"/>
        </w:rPr>
        <w:t>97.2. Key Features of EconBiz</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Engine for Economic Literature: </w:t>
      </w:r>
      <w:r>
        <w:rPr>
          <w:rFonts w:ascii="Cambria" w:hAnsi="Cambria" w:eastAsia="Cambria"/>
          <w:b w:val="0"/>
          <w:i w:val="0"/>
          <w:sz w:val="22"/>
        </w:rPr>
        <w:t>EconBiz provides a search engine for accessing academic resources on economics, business, and related topics. It allows users to search across a variety of formats, such as journal articles, books, working papers, conference papers, and reports.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Full Texts: </w:t>
      </w:r>
      <w:r>
        <w:rPr>
          <w:rFonts w:ascii="Cambria" w:hAnsi="Cambria" w:eastAsia="Cambria"/>
          <w:b w:val="0"/>
          <w:i w:val="0"/>
          <w:sz w:val="22"/>
        </w:rPr>
        <w:t>Although not all content is available in full text, EconBiz provides access to a significant number of open access resources and offers links to full-text versions through institutional subscriptions or publisher websites.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Database Integration: </w:t>
      </w:r>
      <w:r>
        <w:rPr>
          <w:rFonts w:ascii="Cambria" w:hAnsi="Cambria" w:eastAsia="Cambria"/>
          <w:b w:val="0"/>
          <w:i w:val="0"/>
          <w:sz w:val="22"/>
        </w:rPr>
        <w:t>EconBiz aggregates content from various databases and resources, such as EconLit, SSRN (Social Science Research Network), Google Scholar, and RePEc (Research Papers in Economics). It serves as a centralized access point for these databases, making it easier for users to find relevant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Subject-Specific Filtering: </w:t>
      </w:r>
      <w:r>
        <w:rPr>
          <w:rFonts w:ascii="Cambria" w:hAnsi="Cambria" w:eastAsia="Cambria"/>
          <w:b w:val="0"/>
          <w:i w:val="0"/>
          <w:sz w:val="22"/>
        </w:rPr>
        <w:t>EconBiz allows users to filter search results by subject area, enabling them to focus on specific topics within economics or business, such as market structures, corporate governance, or labor economics.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Bibliographic Information: </w:t>
      </w:r>
      <w:r>
        <w:rPr>
          <w:rFonts w:ascii="Cambria" w:hAnsi="Cambria" w:eastAsia="Cambria"/>
          <w:b w:val="0"/>
          <w:i w:val="0"/>
          <w:sz w:val="22"/>
        </w:rPr>
        <w:t>EconBiz provides detailed bibliographic metadata, including authors, publication years, journals, and abstracts. This helps users assess whether a specific resource is relevant to their research before accessing the full text.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Search: </w:t>
      </w:r>
      <w:r>
        <w:rPr>
          <w:rFonts w:ascii="Cambria" w:hAnsi="Cambria" w:eastAsia="Cambria"/>
          <w:b w:val="0"/>
          <w:i w:val="0"/>
          <w:sz w:val="22"/>
        </w:rPr>
        <w:t>Users can customize their search by setting preferences such as language, date range, and document type, ensuring that search results match their specific research needs.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Export: </w:t>
      </w:r>
      <w:r>
        <w:rPr>
          <w:rFonts w:ascii="Cambria" w:hAnsi="Cambria" w:eastAsia="Cambria"/>
          <w:b w:val="0"/>
          <w:i w:val="0"/>
          <w:sz w:val="22"/>
        </w:rPr>
        <w:t>EconBiz allows users to export citation information in formats like BibTeX, RIS, EndNote, and RefWorks, facilitating the integration of references into their research papers and bibliographies.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Resources: </w:t>
      </w:r>
      <w:r>
        <w:rPr>
          <w:rFonts w:ascii="Cambria" w:hAnsi="Cambria" w:eastAsia="Cambria"/>
          <w:b w:val="0"/>
          <w:i w:val="0"/>
          <w:sz w:val="22"/>
        </w:rPr>
        <w:t>EconBiz includes a range of open access resources, ensuring that users can access academic materials without institutional subscription barriers. This is particularly beneficial for users from institutions with limited access to academic databases.</w:t>
      </w:r>
    </w:p>
    <w:p>
      <w:pPr>
        <w:keepNext/>
        <w:spacing w:before="280" w:after="160"/>
      </w:pPr>
      <w:r>
        <w:rPr>
          <w:rFonts w:ascii="Cambria" w:hAnsi="Cambria" w:eastAsia="Cambria"/>
          <w:b/>
          <w:i w:val="0"/>
          <w:color w:val="1F3A5F"/>
          <w:sz w:val="30"/>
        </w:rPr>
        <w:t>97.3. How EconBiz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Users can enter keywords, author names, titles, or DOIs into the EconBiz search bar to locate research materials. The search engine provides a broad overview of results that can be narrowed down with filters (e.g., subject area, publication date, document type).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Results: </w:t>
      </w:r>
      <w:r>
        <w:rPr>
          <w:rFonts w:ascii="Cambria" w:hAnsi="Cambria" w:eastAsia="Cambria"/>
          <w:b w:val="0"/>
          <w:i w:val="0"/>
          <w:sz w:val="22"/>
        </w:rPr>
        <w:t>Once a search is performed, results are displayed as citations, which include key bibliographic details (title, author, journal name, publication year). Links to full-text versions are often provided, if available, or users are redirected to institutional sites or publisher platforms for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Filtering and Sorting: </w:t>
      </w:r>
      <w:r>
        <w:rPr>
          <w:rFonts w:ascii="Cambria" w:hAnsi="Cambria" w:eastAsia="Cambria"/>
          <w:b w:val="0"/>
          <w:i w:val="0"/>
          <w:sz w:val="22"/>
        </w:rPr>
        <w:t>Users can refine search results using filters like document type (e.g., book, journal article), publication date, or subject. This helps users focus on the most relevant materials for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Exporting Citations: </w:t>
      </w:r>
      <w:r>
        <w:rPr>
          <w:rFonts w:ascii="Cambria" w:hAnsi="Cambria" w:eastAsia="Cambria"/>
          <w:b w:val="0"/>
          <w:i w:val="0"/>
          <w:sz w:val="22"/>
        </w:rPr>
        <w:t>When users find relevant articles, they can export citations to their preferred reference management tool (e.g., EndNote, Zotero, Mendeley) for easy citation and bibliography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w:t>
      </w:r>
      <w:r>
        <w:rPr>
          <w:rFonts w:ascii="Cambria" w:hAnsi="Cambria" w:eastAsia="Cambria"/>
          <w:b w:val="0"/>
          <w:i w:val="0"/>
          <w:sz w:val="22"/>
        </w:rPr>
        <w:t>The advanced search option allows users to input specific search terms for authors, titles, journals, or other bibliographic details, offering more granular search capabilities.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Results: </w:t>
      </w:r>
      <w:r>
        <w:rPr>
          <w:rFonts w:ascii="Cambria" w:hAnsi="Cambria" w:eastAsia="Cambria"/>
          <w:b w:val="0"/>
          <w:i w:val="0"/>
          <w:sz w:val="22"/>
        </w:rPr>
        <w:t>Based on search history and preferences, EconBiz can suggest related articles or recommend new research in a specific area of interest.</w:t>
      </w:r>
    </w:p>
    <w:p>
      <w:pPr>
        <w:keepNext/>
        <w:spacing w:before="280" w:after="160"/>
      </w:pPr>
      <w:r>
        <w:rPr>
          <w:rFonts w:ascii="Cambria" w:hAnsi="Cambria" w:eastAsia="Cambria"/>
          <w:b/>
          <w:i w:val="0"/>
          <w:color w:val="1F3A5F"/>
          <w:sz w:val="30"/>
        </w:rPr>
        <w:t>97.4. Benefits of Using EconBiz</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Academic Content: </w:t>
      </w:r>
      <w:r>
        <w:rPr>
          <w:rFonts w:ascii="Cambria" w:hAnsi="Cambria" w:eastAsia="Cambria"/>
          <w:b w:val="0"/>
          <w:i w:val="0"/>
          <w:sz w:val="22"/>
        </w:rPr>
        <w:t>EconBiz provides easy access to high-quality research in the fields of economics and business, offering an efficient way to search for academic resources from various publishers and databases.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Resources: </w:t>
      </w:r>
      <w:r>
        <w:rPr>
          <w:rFonts w:ascii="Cambria" w:hAnsi="Cambria" w:eastAsia="Cambria"/>
          <w:b w:val="0"/>
          <w:i w:val="0"/>
          <w:sz w:val="22"/>
        </w:rPr>
        <w:t>The platform integrates content from major databases, including EconLit, RePEc, Google Scholar, and SSRN, enabling users to find a broad spectrum of economic literature, from journal articles to working papers and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EconBiz supports open-access materials, ensuring that users can find research without the need for institutional subscriptions, which is particularly beneficial for those in low-resource settings.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Streamlined Citation Management: </w:t>
      </w:r>
      <w:r>
        <w:rPr>
          <w:rFonts w:ascii="Cambria" w:hAnsi="Cambria" w:eastAsia="Cambria"/>
          <w:b w:val="0"/>
          <w:i w:val="0"/>
          <w:sz w:val="22"/>
        </w:rPr>
        <w:t>EconBiz allows users to export citations in various formats compatible with popular reference management tools like EndNote and Zotero, streamlining the citation process for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Search: </w:t>
      </w:r>
      <w:r>
        <w:rPr>
          <w:rFonts w:ascii="Cambria" w:hAnsi="Cambria" w:eastAsia="Cambria"/>
          <w:b w:val="0"/>
          <w:i w:val="0"/>
          <w:sz w:val="22"/>
        </w:rPr>
        <w:t>Users can customize search filters to align with their research interests, saving time and improving the relevance of search results.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Multilingual Access: </w:t>
      </w:r>
      <w:r>
        <w:rPr>
          <w:rFonts w:ascii="Cambria" w:hAnsi="Cambria" w:eastAsia="Cambria"/>
          <w:b w:val="0"/>
          <w:i w:val="0"/>
          <w:sz w:val="22"/>
        </w:rPr>
        <w:t>EconBiz offers content in multiple languages, making it accessible to users from different regions and helping researchers discover international research in economics and business.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and Easy to Use: </w:t>
      </w:r>
      <w:r>
        <w:rPr>
          <w:rFonts w:ascii="Cambria" w:hAnsi="Cambria" w:eastAsia="Cambria"/>
          <w:b w:val="0"/>
          <w:i w:val="0"/>
          <w:sz w:val="22"/>
        </w:rPr>
        <w:t>EconBiz is free to access, with no subscription or login required for basic usage. It is user-friendly, with intuitive navigation and easy access to academic content.</w:t>
      </w:r>
    </w:p>
    <w:p>
      <w:pPr>
        <w:keepNext/>
        <w:spacing w:before="280" w:after="160"/>
      </w:pPr>
      <w:r>
        <w:rPr>
          <w:rFonts w:ascii="Cambria" w:hAnsi="Cambria" w:eastAsia="Cambria"/>
          <w:b/>
          <w:i w:val="0"/>
          <w:color w:val="1F3A5F"/>
          <w:sz w:val="30"/>
        </w:rPr>
        <w:t>97.5. How to Use EconBiz</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Research: </w:t>
      </w:r>
      <w:r>
        <w:rPr>
          <w:rFonts w:ascii="Cambria" w:hAnsi="Cambria" w:eastAsia="Cambria"/>
          <w:b w:val="0"/>
          <w:i w:val="0"/>
          <w:sz w:val="22"/>
        </w:rPr>
        <w:t>To search for research materials, enter keywords, author names, titles, or DOIs into the search bar. You can refine results by applying filters such as publication date, subject area, and document type.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Browse Resources: </w:t>
      </w:r>
      <w:r>
        <w:rPr>
          <w:rFonts w:ascii="Cambria" w:hAnsi="Cambria" w:eastAsia="Cambria"/>
          <w:b w:val="0"/>
          <w:i w:val="0"/>
          <w:sz w:val="22"/>
        </w:rPr>
        <w:t>You can browse journals, working papers, and books by topic or subject. Results are displayed with bibliographic information, and links to full-text content are provided when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Export Citations: </w:t>
      </w:r>
      <w:r>
        <w:rPr>
          <w:rFonts w:ascii="Cambria" w:hAnsi="Cambria" w:eastAsia="Cambria"/>
          <w:b w:val="0"/>
          <w:i w:val="0"/>
          <w:sz w:val="22"/>
        </w:rPr>
        <w:t>When you find relevant references, you can export citations to your preferred reference management software. EconBiz offers integration with EndNote, Zotero, RefWorks, and BibTeX.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Full Text: </w:t>
      </w:r>
      <w:r>
        <w:rPr>
          <w:rFonts w:ascii="Cambria" w:hAnsi="Cambria" w:eastAsia="Cambria"/>
          <w:b w:val="0"/>
          <w:i w:val="0"/>
          <w:sz w:val="22"/>
        </w:rPr>
        <w:t>If full-text articles are available, you can access them directly through EconBiz. If they are behind a paywall, EconBiz provides links to publisher platforms or institutional repositories where users may gain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Advanced Search: </w:t>
      </w:r>
      <w:r>
        <w:rPr>
          <w:rFonts w:ascii="Cambria" w:hAnsi="Cambria" w:eastAsia="Cambria"/>
          <w:b w:val="0"/>
          <w:i w:val="0"/>
          <w:sz w:val="22"/>
        </w:rPr>
        <w:t>Use the advanced search function for more detailed queries, allowing you to filter by specific journals, authors, keywords, and other bibliographic details.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EconBiz may offer alert services to notify you when new research is published in your area of interest, ensuring you stay up to date with the latest academic developments.</w:t>
      </w:r>
    </w:p>
    <w:p>
      <w:pPr>
        <w:keepNext/>
        <w:spacing w:before="280" w:after="160"/>
      </w:pPr>
      <w:r>
        <w:rPr>
          <w:rFonts w:ascii="Cambria" w:hAnsi="Cambria" w:eastAsia="Cambria"/>
          <w:b/>
          <w:i w:val="0"/>
          <w:color w:val="1F3A5F"/>
          <w:sz w:val="30"/>
        </w:rPr>
        <w:t>97.6. EconBiz vs. Other Academic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EconBiz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broader academic search engine that covers a wide variety of disciplines, including economics and business. EconBiz is more specialized, focusing specifically on economic literature and business studies, offering targeted search results and access to specific economic databases.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indexes a wider range of content, including theses, dissertations, and grey literature, while EconBiz focuses more on peerreviewed academic sources, journals, and professional papers.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EconBiz vs. JSTOR: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JSTOR is a well-known database that provides access to academic journals, books, and primary sources across various disciplines. EconBiz, however, is more focused on economics and business literature, making it more suitable for users specifically in these fields.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JSTOR is a paid service, while EconBiz is free to use, making it an attractive option for those with limited access to paid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EconBiz vs. 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is a multidisciplinary database offering access to high-quality academic papers across all fields. EconBiz is a more specialized search engine for economic and business literature, making it more targeted for researchers in these areas.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includes extensive citation tracking and analysis tools, which EconBiz lacks. However, EconBiz provides free access and is focused specifically on economics, making it ideal for users interested in economic research.</w:t>
      </w:r>
    </w:p>
    <w:p>
      <w:pPr>
        <w:keepNext/>
        <w:spacing w:before="280" w:after="160"/>
      </w:pPr>
      <w:r>
        <w:rPr>
          <w:rFonts w:ascii="Cambria" w:hAnsi="Cambria" w:eastAsia="Cambria"/>
          <w:b/>
          <w:i w:val="0"/>
          <w:color w:val="1F3A5F"/>
          <w:sz w:val="30"/>
        </w:rPr>
        <w:t>96.7. Limitations of EconBiz</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Full-Text Access: </w:t>
      </w:r>
      <w:r>
        <w:rPr>
          <w:rFonts w:ascii="Cambria" w:hAnsi="Cambria" w:eastAsia="Cambria"/>
          <w:b w:val="0"/>
          <w:i w:val="0"/>
          <w:sz w:val="22"/>
        </w:rPr>
        <w:t>While EconBiz provides access to a vast amount of bibliographic information, some articles are behind paywalls, and full-text access is only available if the user has an institutional subscription or access through other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Coverage: </w:t>
      </w:r>
      <w:r>
        <w:rPr>
          <w:rFonts w:ascii="Cambria" w:hAnsi="Cambria" w:eastAsia="Cambria"/>
          <w:b w:val="0"/>
          <w:i w:val="0"/>
          <w:sz w:val="22"/>
        </w:rPr>
        <w:t>While EconBiz offers a good selection of economic and business literature, it may not have the breadth of multidisciplinary databases like Google Scholar or Scopus, which may provide additional resources outside the field of economics.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as Comprehensive as Paid Databases: </w:t>
      </w:r>
      <w:r>
        <w:rPr>
          <w:rFonts w:ascii="Cambria" w:hAnsi="Cambria" w:eastAsia="Cambria"/>
          <w:b w:val="0"/>
          <w:i w:val="0"/>
          <w:sz w:val="22"/>
        </w:rPr>
        <w:t>Some paid academic databases, such as EconLit, Scopus, and Web of Science, may offer more comprehensive coverage and advanced citation tools, whereas EconBiz provides more basic bibliographic searches and citation tracking.</w:t>
      </w:r>
    </w:p>
    <w:p>
      <w:pPr>
        <w:keepNext/>
        <w:spacing w:before="280" w:after="160"/>
      </w:pPr>
      <w:r>
        <w:rPr>
          <w:rFonts w:ascii="Cambria" w:hAnsi="Cambria" w:eastAsia="Cambria"/>
          <w:b/>
          <w:i w:val="0"/>
          <w:color w:val="1F3A5F"/>
          <w:sz w:val="30"/>
        </w:rPr>
        <w:t>97.8. Conclusion</w:t>
      </w:r>
    </w:p>
    <w:p>
      <w:pPr>
        <w:spacing w:after="120" w:before="0"/>
        <w:jc w:val="both"/>
      </w:pPr>
      <w:r>
        <w:rPr>
          <w:rFonts w:ascii="Cambria" w:hAnsi="Cambria" w:eastAsia="Cambria"/>
          <w:b w:val="0"/>
          <w:i w:val="0"/>
          <w:sz w:val="22"/>
        </w:rPr>
        <w:t>EconBiz is a valuable tool for anyone researching economics, business, or related fields. Its free and targeted search capabilities make it an excellent choice for finding peer-reviewed articles, conference papers, and books related to economics and business studies. While it may not provide the advanced features of other databases like Scopus or JSTOR, its specialized content and open access model make it an ideal resource for researchers, students, and academics looking for high-quality economic literature without the need for a subscription.</w:t>
      </w:r>
    </w:p>
    <w:p>
      <w:pPr>
        <w:keepNext/>
        <w:spacing w:before="360" w:after="200"/>
      </w:pPr>
      <w:r>
        <w:rPr>
          <w:rFonts w:ascii="Cambria" w:hAnsi="Cambria" w:eastAsia="Cambria"/>
          <w:b/>
          <w:i w:val="0"/>
          <w:color w:val="1F3A5F"/>
          <w:sz w:val="36"/>
        </w:rPr>
        <w:t>98.Shodhganga</w:t>
      </w:r>
    </w:p>
    <w:p>
      <w:pPr>
        <w:spacing w:after="120" w:before="0"/>
        <w:jc w:val="both"/>
      </w:pPr>
      <w:r>
        <w:rPr>
          <w:rFonts w:ascii="Cambria" w:hAnsi="Cambria" w:eastAsia="Cambria"/>
          <w:b w:val="0"/>
          <w:i w:val="0"/>
          <w:sz w:val="22"/>
        </w:rPr>
        <w:t>Shodhganga is a digital repository created and maintained by the INFLIBNET Centre (Information and Library Network Centre), under the University Grants Commission (UGC) of India. It provides access to electronic theses and dissertations submitted by research scholars from Indian universities. Shodhganga is an important platform for disseminating and preserving the research work done by postgraduate and doctoral students, contributing significantly to the global academic community.</w:t>
      </w:r>
    </w:p>
    <w:p>
      <w:pPr>
        <w:keepNext/>
        <w:spacing w:before="280" w:after="160"/>
      </w:pPr>
      <w:r>
        <w:rPr>
          <w:rFonts w:ascii="Cambria" w:hAnsi="Cambria" w:eastAsia="Cambria"/>
          <w:b/>
          <w:i w:val="0"/>
          <w:color w:val="1F3A5F"/>
          <w:sz w:val="30"/>
        </w:rPr>
        <w:t>98.1. What is Shodhganga?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Shodhganga is an online digital repository that stores and provides access to the electronic versions of theses and dissertations submitted by PhD and MPhil scholars from Indian universities. The repository serves as a resource for academic research in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Shodhganga is to create an archive for the theses and dissertations produced by research scholars in Indian universities, making their research publicly available and easily accessible. The platform promotes open access to high-quality research and ensures the preservation of scholarly work for future use.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Shodhganga covers research across various disciplines, including science, engineering, social sciences, humanities, management, law, and health sciences.</w:t>
      </w:r>
    </w:p>
    <w:p>
      <w:pPr>
        <w:keepNext/>
        <w:spacing w:before="280" w:after="160"/>
      </w:pPr>
      <w:r>
        <w:rPr>
          <w:rFonts w:ascii="Cambria" w:hAnsi="Cambria" w:eastAsia="Cambria"/>
          <w:b/>
          <w:i w:val="0"/>
          <w:color w:val="1F3A5F"/>
          <w:sz w:val="30"/>
        </w:rPr>
        <w:t>98.2. Key Features of Shodhganga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Repository: </w:t>
      </w:r>
      <w:r>
        <w:rPr>
          <w:rFonts w:ascii="Cambria" w:hAnsi="Cambria" w:eastAsia="Cambria"/>
          <w:b w:val="0"/>
          <w:i w:val="0"/>
          <w:sz w:val="22"/>
        </w:rPr>
        <w:t>Shodhganga provides open access to a vast collection of doctoral theses and dissertations, which can be accessed by anyone with an internet connection. This fosters free sharing of academic knowledge and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Searchable: </w:t>
      </w:r>
      <w:r>
        <w:rPr>
          <w:rFonts w:ascii="Cambria" w:hAnsi="Cambria" w:eastAsia="Cambria"/>
          <w:b w:val="0"/>
          <w:i w:val="0"/>
          <w:sz w:val="22"/>
        </w:rPr>
        <w:t>The repository is fully searchable by keywords, authors, titles, subject areas, and institutions. This makes it easier for researchers, students, and academics to find relevant research on specific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w:t>
      </w:r>
      <w:r>
        <w:rPr>
          <w:rFonts w:ascii="Cambria" w:hAnsi="Cambria" w:eastAsia="Cambria"/>
          <w:b w:val="0"/>
          <w:i w:val="0"/>
          <w:sz w:val="22"/>
        </w:rPr>
        <w:t>Each thesis or dissertation in Shodhganga includes metadata such as author details, institution, degree awarded, supervisor name, and abstract. This allows users to quickly assess the content and relevance of a particular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Multidisciplinary Content: </w:t>
      </w:r>
      <w:r>
        <w:rPr>
          <w:rFonts w:ascii="Cambria" w:hAnsi="Cambria" w:eastAsia="Cambria"/>
          <w:b w:val="0"/>
          <w:i w:val="0"/>
          <w:sz w:val="22"/>
        </w:rPr>
        <w:t>Shodhganga covers a wide range of disciplines, allowing users to explore research across multiple fields, such as arts, social sciences, engineering, medicine, and business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Thesis Submission and Archiving: </w:t>
      </w:r>
      <w:r>
        <w:rPr>
          <w:rFonts w:ascii="Cambria" w:hAnsi="Cambria" w:eastAsia="Cambria"/>
          <w:b w:val="0"/>
          <w:i w:val="0"/>
          <w:sz w:val="22"/>
        </w:rPr>
        <w:t>Indian universities encourage their research scholars to submit their theses and dissertations to Shodhganga as part of the requirement for the award of a degree. The platform serves as a permanent archive for these research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Options: </w:t>
      </w:r>
      <w:r>
        <w:rPr>
          <w:rFonts w:ascii="Cambria" w:hAnsi="Cambria" w:eastAsia="Cambria"/>
          <w:b w:val="0"/>
          <w:i w:val="0"/>
          <w:sz w:val="22"/>
        </w:rPr>
        <w:t>Research scholars and other users can download full-text copies of available theses and dissertations, facilitating access to extensive research across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Support: </w:t>
      </w:r>
      <w:r>
        <w:rPr>
          <w:rFonts w:ascii="Cambria" w:hAnsi="Cambria" w:eastAsia="Cambria"/>
          <w:b w:val="0"/>
          <w:i w:val="0"/>
          <w:sz w:val="22"/>
        </w:rPr>
        <w:t>Shodhganga is supported by various Indian universities and institutions, which are responsible for uploading their research scholars' theses to the repository.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Preservation of Research: </w:t>
      </w:r>
      <w:r>
        <w:rPr>
          <w:rFonts w:ascii="Cambria" w:hAnsi="Cambria" w:eastAsia="Cambria"/>
          <w:b w:val="0"/>
          <w:i w:val="0"/>
          <w:sz w:val="22"/>
        </w:rPr>
        <w:t>The platform ensures long-term preservation of research work, making it accessible to future generations of scholars and researchers.</w:t>
      </w:r>
    </w:p>
    <w:p>
      <w:pPr>
        <w:keepNext/>
        <w:spacing w:before="280" w:after="160"/>
      </w:pPr>
      <w:r>
        <w:rPr>
          <w:rFonts w:ascii="Cambria" w:hAnsi="Cambria" w:eastAsia="Cambria"/>
          <w:b/>
          <w:i w:val="0"/>
          <w:color w:val="1F3A5F"/>
          <w:sz w:val="30"/>
        </w:rPr>
        <w:t>98.3. How Shodhganga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Submission: </w:t>
      </w:r>
      <w:r>
        <w:rPr>
          <w:rFonts w:ascii="Cambria" w:hAnsi="Cambria" w:eastAsia="Cambria"/>
          <w:b w:val="0"/>
          <w:i w:val="0"/>
          <w:sz w:val="22"/>
        </w:rPr>
        <w:t>Research scholars, once their PhD or MPhil thesis is completed, are required to submit the electronic version of their thesis or dissertation to their respective university libraries. These documents are then uploaded to the Shodhganga repository.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Entry: </w:t>
      </w:r>
      <w:r>
        <w:rPr>
          <w:rFonts w:ascii="Cambria" w:hAnsi="Cambria" w:eastAsia="Cambria"/>
          <w:b w:val="0"/>
          <w:i w:val="0"/>
          <w:sz w:val="22"/>
        </w:rPr>
        <w:t>Along with the submission of the full-text document, scholars provide metadata including author details, research topic, keywords, institution, and supervisor information. This helps in categorizing and searching the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Users: </w:t>
      </w:r>
      <w:r>
        <w:rPr>
          <w:rFonts w:ascii="Cambria" w:hAnsi="Cambria" w:eastAsia="Cambria"/>
          <w:b w:val="0"/>
          <w:i w:val="0"/>
          <w:sz w:val="22"/>
        </w:rPr>
        <w:t>Users can access and search the database based on various parameters, including keywords, authors, titles, and subjects. Researchers and students can download the full-text of theses and dissertations that are available for public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Collaborations with Institutions: </w:t>
      </w:r>
      <w:r>
        <w:rPr>
          <w:rFonts w:ascii="Cambria" w:hAnsi="Cambria" w:eastAsia="Cambria"/>
          <w:b w:val="0"/>
          <w:i w:val="0"/>
          <w:sz w:val="22"/>
        </w:rPr>
        <w:t>Shodhganga works in collaboration with various universities in India, which are responsible for uploading research works from their scholars. The platform provides a way for universities to ensure that their research output is stored and made publicly accessible.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Libraries: </w:t>
      </w:r>
      <w:r>
        <w:rPr>
          <w:rFonts w:ascii="Cambria" w:hAnsi="Cambria" w:eastAsia="Cambria"/>
          <w:b w:val="0"/>
          <w:i w:val="0"/>
          <w:sz w:val="22"/>
        </w:rPr>
        <w:t>Institutional libraries play a crucial role in the submission and maintenance of the repository by ensuring that all research works are uploaded and updated regularly.</w:t>
      </w:r>
    </w:p>
    <w:p>
      <w:pPr>
        <w:keepNext/>
        <w:spacing w:before="280" w:after="160"/>
      </w:pPr>
      <w:r>
        <w:rPr>
          <w:rFonts w:ascii="Cambria" w:hAnsi="Cambria" w:eastAsia="Cambria"/>
          <w:b/>
          <w:i w:val="0"/>
          <w:color w:val="1F3A5F"/>
          <w:sz w:val="30"/>
        </w:rPr>
        <w:t>98.4. Benefits of Using Shodhganga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Indian Research: </w:t>
      </w:r>
      <w:r>
        <w:rPr>
          <w:rFonts w:ascii="Cambria" w:hAnsi="Cambria" w:eastAsia="Cambria"/>
          <w:b w:val="0"/>
          <w:i w:val="0"/>
          <w:sz w:val="22"/>
        </w:rPr>
        <w:t>Shodhganga provides access to high-quality research from Indian universities, making it a valuable resource for both Indian and international researchers who want to explore topics researched in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Promotes Open Access: </w:t>
      </w:r>
      <w:r>
        <w:rPr>
          <w:rFonts w:ascii="Cambria" w:hAnsi="Cambria" w:eastAsia="Cambria"/>
          <w:b w:val="0"/>
          <w:i w:val="0"/>
          <w:sz w:val="22"/>
        </w:rPr>
        <w:t>By providing free access to theses and dissertations, Shodhganga promotes open access to scholarly knowledge, facilitating the sharing of research findings across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Collaboration: </w:t>
      </w:r>
      <w:r>
        <w:rPr>
          <w:rFonts w:ascii="Cambria" w:hAnsi="Cambria" w:eastAsia="Cambria"/>
          <w:b w:val="0"/>
          <w:i w:val="0"/>
          <w:sz w:val="22"/>
        </w:rPr>
        <w:t>Shodhganga encourages collaboration and sharing of academic knowledge between institutions, research scholars, and faculty members, contributing to the advancement of research and the development of new ideas.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Preservation: </w:t>
      </w:r>
      <w:r>
        <w:rPr>
          <w:rFonts w:ascii="Cambria" w:hAnsi="Cambria" w:eastAsia="Cambria"/>
          <w:b w:val="0"/>
          <w:i w:val="0"/>
          <w:sz w:val="22"/>
        </w:rPr>
        <w:t>The platform ensures the preservation of Indian academic research, making it accessible to future generations of researchers and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Searchable Database: </w:t>
      </w:r>
      <w:r>
        <w:rPr>
          <w:rFonts w:ascii="Cambria" w:hAnsi="Cambria" w:eastAsia="Cambria"/>
          <w:b w:val="0"/>
          <w:i w:val="0"/>
          <w:sz w:val="22"/>
        </w:rPr>
        <w:t>The search engine allows researchers to quickly find relevant theses and dissertations, saving time and helping them discover new research on topics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Recognition: </w:t>
      </w:r>
      <w:r>
        <w:rPr>
          <w:rFonts w:ascii="Cambria" w:hAnsi="Cambria" w:eastAsia="Cambria"/>
          <w:b w:val="0"/>
          <w:i w:val="0"/>
          <w:sz w:val="22"/>
        </w:rPr>
        <w:t>Shodhganga provides visibility to Indian research, allowing Indian scholars' work to be recognized globally. This is particularly beneficial for researchers seeking to showcase their work internationally.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Citation: </w:t>
      </w:r>
      <w:r>
        <w:rPr>
          <w:rFonts w:ascii="Cambria" w:hAnsi="Cambria" w:eastAsia="Cambria"/>
          <w:b w:val="0"/>
          <w:i w:val="0"/>
          <w:sz w:val="22"/>
        </w:rPr>
        <w:t>By making research available in a digital format, Shodhganga facilitates the citation of theses and dissertations in academic works, enabling researchers to reference high-quality Indian research in their own studies.</w:t>
      </w:r>
    </w:p>
    <w:p>
      <w:pPr>
        <w:keepNext/>
        <w:spacing w:before="280" w:after="160"/>
      </w:pPr>
      <w:r>
        <w:rPr>
          <w:rFonts w:ascii="Cambria" w:hAnsi="Cambria" w:eastAsia="Cambria"/>
          <w:b/>
          <w:i w:val="0"/>
          <w:color w:val="1F3A5F"/>
          <w:sz w:val="30"/>
        </w:rPr>
        <w:t>98.5. How to Use Shodhganga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the Repository: </w:t>
      </w:r>
      <w:r>
        <w:rPr>
          <w:rFonts w:ascii="Cambria" w:hAnsi="Cambria" w:eastAsia="Cambria"/>
          <w:b w:val="0"/>
          <w:i w:val="0"/>
          <w:sz w:val="22"/>
        </w:rPr>
        <w:t>To use Shodhganga, go to the official website of the INFLIBNET Centre and navigate to the Shodhganga page. You can access the repository without needing a login, but some features may require institutional access or login.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Theses: </w:t>
      </w:r>
      <w:r>
        <w:rPr>
          <w:rFonts w:ascii="Cambria" w:hAnsi="Cambria" w:eastAsia="Cambria"/>
          <w:b w:val="0"/>
          <w:i w:val="0"/>
          <w:sz w:val="22"/>
        </w:rPr>
        <w:t>You can search for a specific thesis or dissertation using keywords, author names, titles, or subjects. Filters are available to narrow down the search results.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Documents: </w:t>
      </w:r>
      <w:r>
        <w:rPr>
          <w:rFonts w:ascii="Cambria" w:hAnsi="Cambria" w:eastAsia="Cambria"/>
          <w:b w:val="0"/>
          <w:i w:val="0"/>
          <w:sz w:val="22"/>
        </w:rPr>
        <w:t>Many of the theses and dissertations are available for free download. Users can download these documents in PDF format directly from the repository.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Browse by Institution: </w:t>
      </w:r>
      <w:r>
        <w:rPr>
          <w:rFonts w:ascii="Cambria" w:hAnsi="Cambria" w:eastAsia="Cambria"/>
          <w:b w:val="0"/>
          <w:i w:val="0"/>
          <w:sz w:val="22"/>
        </w:rPr>
        <w:t>Users can also browse theses based on specific institutions or universities to access research from particular academic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Theses: </w:t>
      </w:r>
      <w:r>
        <w:rPr>
          <w:rFonts w:ascii="Cambria" w:hAnsi="Cambria" w:eastAsia="Cambria"/>
          <w:b w:val="0"/>
          <w:i w:val="0"/>
          <w:sz w:val="22"/>
        </w:rPr>
        <w:t>Research scholars in Indian universities can submit their PhD or MPhil theses through their institution's library. The submission process involves providing metadata and uploading the electronic version of the thesis.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Metadata: </w:t>
      </w:r>
      <w:r>
        <w:rPr>
          <w:rFonts w:ascii="Cambria" w:hAnsi="Cambria" w:eastAsia="Cambria"/>
          <w:b w:val="0"/>
          <w:i w:val="0"/>
          <w:sz w:val="22"/>
        </w:rPr>
        <w:t>Each thesis includes detailed metadata such as title, author, institution, supervisor, abstract, and keywords. This metadata helps users evaluate the relevance of a document before downloading it.</w:t>
      </w:r>
    </w:p>
    <w:p>
      <w:pPr>
        <w:keepNext/>
        <w:spacing w:before="280" w:after="160"/>
      </w:pPr>
      <w:r>
        <w:rPr>
          <w:rFonts w:ascii="Cambria" w:hAnsi="Cambria" w:eastAsia="Cambria"/>
          <w:b/>
          <w:i w:val="0"/>
          <w:color w:val="1F3A5F"/>
          <w:sz w:val="30"/>
        </w:rPr>
        <w:t>98.6. Shodhganga vs. Other Digital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Shodhganga vs. ProQuest Dissertations &amp; Theses: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ProQuest is a widely known platform for accessing dissertations and theses from universities around the world, whereas Shodhganga focuses on Indian universities and is specific to research produced within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ProQuest is global and includes theses from universities worldwide, Shodhganga primarily serves the Indian academic community, providing open access to Indian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Shodhganga vs. OpenThesis: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OpenThesis is another open-access repository, but it includes content from multiple countries, whereas Shodhganga is focused solely on Indian theses and dissertations.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Shodhganga provides more institution-specific content, and its platform is tailored to the Indian academic system, which can be advantageous for researchers focusing on Indian academic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Shodhganga vs. eTheses Online Service (EThOS):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EThOS, the British Library's repository for UK theses, is similar to Shodhganga in its focus on electronic theses, but Shodhganga serves the Indian research community specifically.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platforms promote open access to theses and dissertations, but EThOS offers a global scope, while Shodhganga focuses more on the Indian context.</w:t>
      </w:r>
    </w:p>
    <w:p>
      <w:pPr>
        <w:keepNext/>
        <w:spacing w:before="280" w:after="160"/>
      </w:pPr>
      <w:r>
        <w:rPr>
          <w:rFonts w:ascii="Cambria" w:hAnsi="Cambria" w:eastAsia="Cambria"/>
          <w:b/>
          <w:i w:val="0"/>
          <w:color w:val="1F3A5F"/>
          <w:sz w:val="30"/>
        </w:rPr>
        <w:t>98.7. Limitations of Shodhganga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Full Text Access: </w:t>
      </w:r>
      <w:r>
        <w:rPr>
          <w:rFonts w:ascii="Cambria" w:hAnsi="Cambria" w:eastAsia="Cambria"/>
          <w:b w:val="0"/>
          <w:i w:val="0"/>
          <w:sz w:val="22"/>
        </w:rPr>
        <w:t>Not all theses and dissertations on Shodhganga are available for free download. Some may require institutional access or permissions from the authors.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Indian Research: </w:t>
      </w:r>
      <w:r>
        <w:rPr>
          <w:rFonts w:ascii="Cambria" w:hAnsi="Cambria" w:eastAsia="Cambria"/>
          <w:b w:val="0"/>
          <w:i w:val="0"/>
          <w:sz w:val="22"/>
        </w:rPr>
        <w:t>While this is an advantage for those interested in Indian academic research, Shodhganga is not as comprehensive as global repositories like ProQuest or EThOS, which host research from multiple countries.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Issues: </w:t>
      </w:r>
      <w:r>
        <w:rPr>
          <w:rFonts w:ascii="Cambria" w:hAnsi="Cambria" w:eastAsia="Cambria"/>
          <w:b w:val="0"/>
          <w:i w:val="0"/>
          <w:sz w:val="22"/>
        </w:rPr>
        <w:t>The accuracy of metadata associated with certain theses may vary, and users may sometimes find incomplete or inconsistent information about specific research works.</w:t>
      </w:r>
    </w:p>
    <w:p>
      <w:pPr>
        <w:keepNext/>
        <w:spacing w:before="280" w:after="160"/>
      </w:pPr>
      <w:r>
        <w:rPr>
          <w:rFonts w:ascii="Cambria" w:hAnsi="Cambria" w:eastAsia="Cambria"/>
          <w:b/>
          <w:i w:val="0"/>
          <w:color w:val="1F3A5F"/>
          <w:sz w:val="30"/>
        </w:rPr>
        <w:t>98.8. Conclusion</w:t>
      </w:r>
    </w:p>
    <w:p>
      <w:pPr>
        <w:spacing w:after="120" w:before="0"/>
        <w:jc w:val="both"/>
      </w:pPr>
      <w:r>
        <w:rPr>
          <w:rFonts w:ascii="Cambria" w:hAnsi="Cambria" w:eastAsia="Cambria"/>
          <w:b w:val="0"/>
          <w:i w:val="0"/>
          <w:sz w:val="22"/>
        </w:rPr>
        <w:t>Shodhganga is a valuable and important digital repository for Indian academic research, particularly for those seeking to access doctoral theses and dissertations. By providing open access to Indian research, it helps enhance visibility for Indian scholars and ensures the preservation of their work. While there are some limitations, such as limited full-text availability and a focus on Indian research, Shodhganga remains an essential resource for students, researchers, and academics in India and beyond. It is a vital tool for those working in the fields of social sciences, humanities, science, and engineering, and it plays an important role in promoting open access to scholarly knowledge.</w:t>
      </w:r>
    </w:p>
    <w:p>
      <w:pPr>
        <w:keepNext/>
        <w:spacing w:before="360" w:after="200"/>
      </w:pPr>
      <w:r>
        <w:rPr>
          <w:rFonts w:ascii="Cambria" w:hAnsi="Cambria" w:eastAsia="Cambria"/>
          <w:b/>
          <w:i w:val="0"/>
          <w:color w:val="1F3A5F"/>
          <w:sz w:val="36"/>
        </w:rPr>
        <w:t>99.Shodhgangotri</w:t>
      </w:r>
    </w:p>
    <w:p>
      <w:pPr>
        <w:spacing w:after="120" w:before="0"/>
        <w:jc w:val="both"/>
      </w:pPr>
      <w:r>
        <w:rPr>
          <w:rFonts w:ascii="Cambria" w:hAnsi="Cambria" w:eastAsia="Cambria"/>
          <w:b w:val="0"/>
          <w:i w:val="0"/>
          <w:sz w:val="22"/>
        </w:rPr>
        <w:t>Shodhgangotri is a digital repository created and maintained by the INFLIBNET Centre (Information and Library Network Centre), which is an initiative of the University Grants Commission (UGC) of India. It serves as a collection and repository of research proposals for doctoral research or PhD theses submitted by research scholars from Indian universities. Shodhgangotri acts as a centralized platform where universities across India can upload the research proposals (often called synopsis or preliminary research proposals) of PhD and MPhil students, allowing scholars and researchers to explore potential research topics and avoid duplication of work.</w:t>
      </w:r>
    </w:p>
    <w:p>
      <w:pPr>
        <w:keepNext/>
        <w:spacing w:before="280" w:after="160"/>
      </w:pPr>
      <w:r>
        <w:rPr>
          <w:rFonts w:ascii="Cambria" w:hAnsi="Cambria" w:eastAsia="Cambria"/>
          <w:b/>
          <w:i w:val="0"/>
          <w:color w:val="1F3A5F"/>
          <w:sz w:val="30"/>
        </w:rPr>
        <w:t>99.1. What is Shodhgangotri?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Shodhgangotri is an online repository that stores research proposals (synopsis) submitted by research scholars for their PhD or MPhil work. These research proposals are made publicly available, which helps in reducing redundant research and encouraging new and unique research ideas.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main objective of Shodhgangotri is to provide a centralized repository for doctoral research proposals across Indian universities. It facilitates researchers in identifying research gaps and helps them develop fresh research ideas, reducing overlapping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Shodhgangotri covers proposals from a wide range of disciplines, including science, technology, social sciences, humanities, management, education, and engineering, and is applicable to all research fields for PhD and MPhil programs in India.</w:t>
      </w:r>
    </w:p>
    <w:p>
      <w:pPr>
        <w:keepNext/>
        <w:spacing w:before="280" w:after="160"/>
      </w:pPr>
      <w:r>
        <w:rPr>
          <w:rFonts w:ascii="Cambria" w:hAnsi="Cambria" w:eastAsia="Cambria"/>
          <w:b/>
          <w:i w:val="0"/>
          <w:color w:val="1F3A5F"/>
          <w:sz w:val="30"/>
        </w:rPr>
        <w:t>99.2. Key Features of Shodhgangotri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Centralized Repository for PhD Proposals: </w:t>
      </w:r>
      <w:r>
        <w:rPr>
          <w:rFonts w:ascii="Cambria" w:hAnsi="Cambria" w:eastAsia="Cambria"/>
          <w:b w:val="0"/>
          <w:i w:val="0"/>
          <w:sz w:val="22"/>
        </w:rPr>
        <w:t>Shodhgangotri serves as the centralized platform for submitting and storing research proposals (synopsis) submitted by PhD and MPhil scholars from across Indian universities.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Proposal Upload: </w:t>
      </w:r>
      <w:r>
        <w:rPr>
          <w:rFonts w:ascii="Cambria" w:hAnsi="Cambria" w:eastAsia="Cambria"/>
          <w:b w:val="0"/>
          <w:i w:val="0"/>
          <w:sz w:val="22"/>
        </w:rPr>
        <w:t>Universities and institutions can upload research proposals on behalf of their students. Each proposal includes key details like the research topic, objectives, methodology, and literature review, among other aspects of the research plan.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 Access: </w:t>
      </w:r>
      <w:r>
        <w:rPr>
          <w:rFonts w:ascii="Cambria" w:hAnsi="Cambria" w:eastAsia="Cambria"/>
          <w:b w:val="0"/>
          <w:i w:val="0"/>
          <w:sz w:val="22"/>
        </w:rPr>
        <w:t>The platform is designed to make research proposals publicly accessible, which can be viewed by anyone interested in the topics being studied. This enhances transparency and facilitates the discovery of new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Searchable Database: </w:t>
      </w:r>
      <w:r>
        <w:rPr>
          <w:rFonts w:ascii="Cambria" w:hAnsi="Cambria" w:eastAsia="Cambria"/>
          <w:b w:val="0"/>
          <w:i w:val="0"/>
          <w:sz w:val="22"/>
        </w:rPr>
        <w:t>Shodhgangotri allows users to search for research proposals by keywords, author name, institution, discipline, and subject area, making it easy to explore research proposals on specific topics or themes.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and Details: </w:t>
      </w:r>
      <w:r>
        <w:rPr>
          <w:rFonts w:ascii="Cambria" w:hAnsi="Cambria" w:eastAsia="Cambria"/>
          <w:b w:val="0"/>
          <w:i w:val="0"/>
          <w:sz w:val="22"/>
        </w:rPr>
        <w:t>Each uploaded proposal includes metadata (author name, university, topic, supervisor), allowing users to understand the context of the research and its relevance to other academic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Promoting Research Transparency: </w:t>
      </w:r>
      <w:r>
        <w:rPr>
          <w:rFonts w:ascii="Cambria" w:hAnsi="Cambria" w:eastAsia="Cambria"/>
          <w:b w:val="0"/>
          <w:i w:val="0"/>
          <w:sz w:val="22"/>
        </w:rPr>
        <w:t>By making PhD and MPhil research proposals accessible, Shodhgangotri promotes academic transparency and prevents duplication of research efforts.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Facilitates Collaboration: </w:t>
      </w:r>
      <w:r>
        <w:rPr>
          <w:rFonts w:ascii="Cambria" w:hAnsi="Cambria" w:eastAsia="Cambria"/>
          <w:b w:val="0"/>
          <w:i w:val="0"/>
          <w:sz w:val="22"/>
        </w:rPr>
        <w:t>The platform helps researchers and academics discover ongoing projects and research proposals, potentially leading to future collaborations or discussions.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Participation: </w:t>
      </w:r>
      <w:r>
        <w:rPr>
          <w:rFonts w:ascii="Cambria" w:hAnsi="Cambria" w:eastAsia="Cambria"/>
          <w:b w:val="0"/>
          <w:i w:val="0"/>
          <w:sz w:val="22"/>
        </w:rPr>
        <w:t>Shodhgangotri encourages Indian universities and research institutions to submit their students' research proposals. This collective effort increases the visibility of academic work done across different institutions.</w:t>
      </w:r>
    </w:p>
    <w:p>
      <w:pPr>
        <w:keepNext/>
        <w:spacing w:before="280" w:after="160"/>
      </w:pPr>
      <w:r>
        <w:rPr>
          <w:rFonts w:ascii="Cambria" w:hAnsi="Cambria" w:eastAsia="Cambria"/>
          <w:b/>
          <w:i w:val="0"/>
          <w:color w:val="1F3A5F"/>
          <w:sz w:val="30"/>
        </w:rPr>
        <w:t>99.3. How Shodhgangotri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PhD/MPhil Research Proposal Submission: </w:t>
      </w:r>
      <w:r>
        <w:rPr>
          <w:rFonts w:ascii="Cambria" w:hAnsi="Cambria" w:eastAsia="Cambria"/>
          <w:b w:val="0"/>
          <w:i w:val="0"/>
          <w:sz w:val="22"/>
        </w:rPr>
        <w:t>Research scholars, under the guidance of their academic advisors, submit their research proposals to their respective universities. These institutions, in turn, upload the proposals to the Shodhgangotri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Uploading Proposals: </w:t>
      </w:r>
      <w:r>
        <w:rPr>
          <w:rFonts w:ascii="Cambria" w:hAnsi="Cambria" w:eastAsia="Cambria"/>
          <w:b w:val="0"/>
          <w:i w:val="0"/>
          <w:sz w:val="22"/>
        </w:rPr>
        <w:t>Universities and research institutions need to create an account with the INFLIBNET Centre to upload research proposals. The proposals are entered into the platform by the institution's library staff, who ensure that all required details are entered accurately.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 Viewing and Search: </w:t>
      </w:r>
      <w:r>
        <w:rPr>
          <w:rFonts w:ascii="Cambria" w:hAnsi="Cambria" w:eastAsia="Cambria"/>
          <w:b w:val="0"/>
          <w:i w:val="0"/>
          <w:sz w:val="22"/>
        </w:rPr>
        <w:t>Once the proposals are uploaded, they become available for public access. Users can search for proposals based on specific research topics, subjects, or author names to find relevant works in their area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Metadata: </w:t>
      </w:r>
      <w:r>
        <w:rPr>
          <w:rFonts w:ascii="Cambria" w:hAnsi="Cambria" w:eastAsia="Cambria"/>
          <w:b w:val="0"/>
          <w:i w:val="0"/>
          <w:sz w:val="22"/>
        </w:rPr>
        <w:t>Each research proposal in the Shodhgangotri repository includes metadata about the title, author, research objectives, methodology, supervisor, and institution. The abstract and key details about the research topic are also available for users to evaluate the relevance of the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Full-Text Access: </w:t>
      </w:r>
      <w:r>
        <w:rPr>
          <w:rFonts w:ascii="Cambria" w:hAnsi="Cambria" w:eastAsia="Cambria"/>
          <w:b w:val="0"/>
          <w:i w:val="0"/>
          <w:sz w:val="22"/>
        </w:rPr>
        <w:t>Unlike Shodhganga, which hosts full-text theses and dissertations, Shodhgangotri only hosts research proposals or synopsis, which are often brief summaries of a researcher's intended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Proposal Review: </w:t>
      </w:r>
      <w:r>
        <w:rPr>
          <w:rFonts w:ascii="Cambria" w:hAnsi="Cambria" w:eastAsia="Cambria"/>
          <w:b w:val="0"/>
          <w:i w:val="0"/>
          <w:sz w:val="22"/>
        </w:rPr>
        <w:t>Scholars, mentors, and research committees review the proposals before they are uploaded, ensuring that only valid research topics are listed on the platform.</w:t>
      </w:r>
    </w:p>
    <w:p>
      <w:pPr>
        <w:keepNext/>
        <w:spacing w:before="280" w:after="160"/>
      </w:pPr>
      <w:r>
        <w:rPr>
          <w:rFonts w:ascii="Cambria" w:hAnsi="Cambria" w:eastAsia="Cambria"/>
          <w:b/>
          <w:i w:val="0"/>
          <w:color w:val="1F3A5F"/>
          <w:sz w:val="30"/>
        </w:rPr>
        <w:t>99.4. Benefits of Using Shodhgangotri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Promotes Novel Research: </w:t>
      </w:r>
      <w:r>
        <w:rPr>
          <w:rFonts w:ascii="Cambria" w:hAnsi="Cambria" w:eastAsia="Cambria"/>
          <w:b w:val="0"/>
          <w:i w:val="0"/>
          <w:sz w:val="22"/>
        </w:rPr>
        <w:t>By providing access to research proposals from a wide range of disciplines, Shodhgangotri helps researchers identify existing research trends and gaps, enabling them to pursue novel research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Transparency: </w:t>
      </w:r>
      <w:r>
        <w:rPr>
          <w:rFonts w:ascii="Cambria" w:hAnsi="Cambria" w:eastAsia="Cambria"/>
          <w:b w:val="0"/>
          <w:i w:val="0"/>
          <w:sz w:val="22"/>
        </w:rPr>
        <w:t>Shodhgangotri ensures that research proposals are publicly available for scrutiny, contributing to greater accountability and transparency in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Encourages Collaboration: </w:t>
      </w:r>
      <w:r>
        <w:rPr>
          <w:rFonts w:ascii="Cambria" w:hAnsi="Cambria" w:eastAsia="Cambria"/>
          <w:b w:val="0"/>
          <w:i w:val="0"/>
          <w:sz w:val="22"/>
        </w:rPr>
        <w:t>With easy access to ongoing research, scholars can collaborate or contact others working in similar areas. This can lead to more collaborative efforts across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Prevents Duplicate Research: </w:t>
      </w:r>
      <w:r>
        <w:rPr>
          <w:rFonts w:ascii="Cambria" w:hAnsi="Cambria" w:eastAsia="Cambria"/>
          <w:b w:val="0"/>
          <w:i w:val="0"/>
          <w:sz w:val="22"/>
        </w:rPr>
        <w:t>By making research proposals public, Shodhgangotri reduces the risk of duplication of research topics, encouraging researchers to develop new and unique ideas.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Supports Interdisciplinary Research: </w:t>
      </w:r>
      <w:r>
        <w:rPr>
          <w:rFonts w:ascii="Cambria" w:hAnsi="Cambria" w:eastAsia="Cambria"/>
          <w:b w:val="0"/>
          <w:i w:val="0"/>
          <w:sz w:val="22"/>
        </w:rPr>
        <w:t>Shodhgangotri provides a platform for scholars from different academic fields to explore proposals across disciplines, potentially fostering interdisciplinary research and ideas.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Accessible Repository: </w:t>
      </w:r>
      <w:r>
        <w:rPr>
          <w:rFonts w:ascii="Cambria" w:hAnsi="Cambria" w:eastAsia="Cambria"/>
          <w:b w:val="0"/>
          <w:i w:val="0"/>
          <w:sz w:val="22"/>
        </w:rPr>
        <w:t>Shodhgangotri is freely accessible to anyone, providing an open-access platform for students, researchers, and institutions to explore PhD and MPhil research proposals from across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Participation: </w:t>
      </w:r>
      <w:r>
        <w:rPr>
          <w:rFonts w:ascii="Cambria" w:hAnsi="Cambria" w:eastAsia="Cambria"/>
          <w:b w:val="0"/>
          <w:i w:val="0"/>
          <w:sz w:val="22"/>
        </w:rPr>
        <w:t>Universities that participate in Shodhgangotri can increase their visibility in the academic community and promote the research work done by their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Ease of Use: </w:t>
      </w:r>
      <w:r>
        <w:rPr>
          <w:rFonts w:ascii="Cambria" w:hAnsi="Cambria" w:eastAsia="Cambria"/>
          <w:b w:val="0"/>
          <w:i w:val="0"/>
          <w:sz w:val="22"/>
        </w:rPr>
        <w:t>Shodhgangotri has a simple and user-friendly interface, which makes it easy for anyone to search for research proposals by topic, author, or institution.</w:t>
      </w:r>
    </w:p>
    <w:p>
      <w:pPr>
        <w:keepNext/>
        <w:spacing w:before="280" w:after="160"/>
      </w:pPr>
      <w:r>
        <w:rPr>
          <w:rFonts w:ascii="Cambria" w:hAnsi="Cambria" w:eastAsia="Cambria"/>
          <w:b/>
          <w:i w:val="0"/>
          <w:color w:val="1F3A5F"/>
          <w:sz w:val="30"/>
        </w:rPr>
        <w:t>99.5. How to Use Shodhgangotri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the Repository: </w:t>
      </w:r>
      <w:r>
        <w:rPr>
          <w:rFonts w:ascii="Cambria" w:hAnsi="Cambria" w:eastAsia="Cambria"/>
          <w:b w:val="0"/>
          <w:i w:val="0"/>
          <w:sz w:val="22"/>
        </w:rPr>
        <w:t>Visit the official Shodhgangotri page maintained by INFLIBNET to access the platform. The website provides free access to the research proposals uploaded by universities.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Proposals: </w:t>
      </w:r>
      <w:r>
        <w:rPr>
          <w:rFonts w:ascii="Cambria" w:hAnsi="Cambria" w:eastAsia="Cambria"/>
          <w:b w:val="0"/>
          <w:i w:val="0"/>
          <w:sz w:val="22"/>
        </w:rPr>
        <w:t>Use the search bar to enter keywords, author names, topics, or institutions to find specific research proposals. You can also use filters such as subject areas or discipline to narrow down your 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Research Topics: </w:t>
      </w:r>
      <w:r>
        <w:rPr>
          <w:rFonts w:ascii="Cambria" w:hAnsi="Cambria" w:eastAsia="Cambria"/>
          <w:b w:val="0"/>
          <w:i w:val="0"/>
          <w:sz w:val="22"/>
        </w:rPr>
        <w:t>You can browse through different categories or use advanced search options to find proposals in a particular area of research, such as social sciences, engineering, business studies, or medical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Abstracts: </w:t>
      </w:r>
      <w:r>
        <w:rPr>
          <w:rFonts w:ascii="Cambria" w:hAnsi="Cambria" w:eastAsia="Cambria"/>
          <w:b w:val="0"/>
          <w:i w:val="0"/>
          <w:sz w:val="22"/>
        </w:rPr>
        <w:t>While Shodhgangotri does not offer full-text access to the proposals, you can view and download abstracts and metadata for the research proposals available on the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Review Proposal Details: </w:t>
      </w:r>
      <w:r>
        <w:rPr>
          <w:rFonts w:ascii="Cambria" w:hAnsi="Cambria" w:eastAsia="Cambria"/>
          <w:b w:val="0"/>
          <w:i w:val="0"/>
          <w:sz w:val="22"/>
        </w:rPr>
        <w:t>Each research proposal on Shodhgangotri includes metadata, including research objectives, methodology, and institution. Reviewing these details can help you assess the focus and novelty of the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Research Proposals: </w:t>
      </w:r>
      <w:r>
        <w:rPr>
          <w:rFonts w:ascii="Cambria" w:hAnsi="Cambria" w:eastAsia="Cambria"/>
          <w:b w:val="0"/>
          <w:i w:val="0"/>
          <w:sz w:val="22"/>
        </w:rPr>
        <w:t>If you are a research scholar, you can submit your research proposal through your university library, which will upload it to Shodhgangotri as part of the submission process for your PhD or MPhil degree.</w:t>
      </w:r>
    </w:p>
    <w:p>
      <w:pPr>
        <w:keepNext/>
        <w:spacing w:before="280" w:after="160"/>
      </w:pPr>
      <w:r>
        <w:rPr>
          <w:rFonts w:ascii="Cambria" w:hAnsi="Cambria" w:eastAsia="Cambria"/>
          <w:b/>
          <w:i w:val="0"/>
          <w:color w:val="1F3A5F"/>
          <w:sz w:val="30"/>
        </w:rPr>
        <w:t>99.6. Shodhgangotri vs. Other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Shodhgangotri vs. Shodhganga: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Shodhgangotri is focused on research proposals (synopsis) submitted by PhD and MPhil scholars, whereas Shodhganga stores completed PhD theses and dissertations.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Shodhgangotri serves as a platform to introduce research topics to the academic community, while Shodhganga acts as a repository of final research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Shodhgangotri vs. ProQuest: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ProQuest provides access to full-text dissertations and theses globally, whereas Shodhgangotri is focused on PhD proposals and works only for Indian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ProQuest is a more comprehensive global database for research works, while Shodhgangotri offers a more niche, India-specific repository for research proposals.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Shodhgangotri vs. EThOS (eTheses Online Service):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EThOS is a UK-based platform offering access to full-text doctoral theses, while Shodhgangotri focuses specifically on Indian research proposals and does not provide full-text access to completed theses.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platforms support the academic community by promoting open access, but Shodhgangotri focuses on preliminary research proposals whereas EThOS focuses on finalized doctoral theses.</w:t>
      </w:r>
    </w:p>
    <w:p>
      <w:pPr>
        <w:keepNext/>
        <w:spacing w:before="280" w:after="160"/>
      </w:pPr>
      <w:r>
        <w:rPr>
          <w:rFonts w:ascii="Cambria" w:hAnsi="Cambria" w:eastAsia="Cambria"/>
          <w:b/>
          <w:i w:val="0"/>
          <w:color w:val="1F3A5F"/>
          <w:sz w:val="30"/>
        </w:rPr>
        <w:t>99.7. Limitations of Shodhgangotri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Full-Text Access: </w:t>
      </w:r>
      <w:r>
        <w:rPr>
          <w:rFonts w:ascii="Cambria" w:hAnsi="Cambria" w:eastAsia="Cambria"/>
          <w:b w:val="0"/>
          <w:i w:val="0"/>
          <w:sz w:val="22"/>
        </w:rPr>
        <w:t>Shodhgangotri only provides access to research proposals (synopsis) and abstracts, but not full-text dissertations or theses.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Indian Research Focus: </w:t>
      </w:r>
      <w:r>
        <w:rPr>
          <w:rFonts w:ascii="Cambria" w:hAnsi="Cambria" w:eastAsia="Cambria"/>
          <w:b w:val="0"/>
          <w:i w:val="0"/>
          <w:sz w:val="22"/>
        </w:rPr>
        <w:t>Shodhgangotri is focused on Indian research, so users seeking global research proposals from other countries will need to rely on other platforms like ProQuest or EThOS.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to PhD/MPhil Proposals: </w:t>
      </w:r>
      <w:r>
        <w:rPr>
          <w:rFonts w:ascii="Cambria" w:hAnsi="Cambria" w:eastAsia="Cambria"/>
          <w:b w:val="0"/>
          <w:i w:val="0"/>
          <w:sz w:val="22"/>
        </w:rPr>
        <w:t>Shodhgangotri is focused exclusively on PhD and MPhil research proposals, making it less useful for users seeking information on master's theses or undergraduate research.</w:t>
      </w:r>
    </w:p>
    <w:p>
      <w:pPr>
        <w:keepNext/>
        <w:spacing w:before="280" w:after="160"/>
      </w:pPr>
      <w:r>
        <w:rPr>
          <w:rFonts w:ascii="Cambria" w:hAnsi="Cambria" w:eastAsia="Cambria"/>
          <w:b/>
          <w:i w:val="0"/>
          <w:color w:val="1F3A5F"/>
          <w:sz w:val="30"/>
        </w:rPr>
        <w:t>99.8. Conclusion</w:t>
      </w:r>
    </w:p>
    <w:p>
      <w:pPr>
        <w:spacing w:after="120" w:before="0"/>
        <w:jc w:val="both"/>
      </w:pPr>
      <w:r>
        <w:rPr>
          <w:rFonts w:ascii="Cambria" w:hAnsi="Cambria" w:eastAsia="Cambria"/>
          <w:b w:val="0"/>
          <w:i w:val="0"/>
          <w:sz w:val="22"/>
        </w:rPr>
        <w:t>Shodhgangotri is a valuable resource for researchers, students, and academics looking to explore the doctoral research proposals in India. By providing access to research topics, objectives, and methodologies, it promotes academic transparency and reduces redundant research. While it does not offer full-text access like Shodhganga or ProQuest, its focus on Indian research proposals makes it an important tool for scholars to identify gaps in the research landscape and ensure the originality of their work.</w:t>
      </w:r>
    </w:p>
    <w:p>
      <w:pPr>
        <w:keepNext/>
        <w:spacing w:before="360" w:after="200"/>
      </w:pPr>
      <w:r>
        <w:rPr>
          <w:rFonts w:ascii="Cambria" w:hAnsi="Cambria" w:eastAsia="Cambria"/>
          <w:b/>
          <w:i w:val="0"/>
          <w:color w:val="1F3A5F"/>
          <w:sz w:val="36"/>
        </w:rPr>
        <w:t>100.EThOS (eTheses Online Service)</w:t>
      </w:r>
    </w:p>
    <w:p>
      <w:pPr>
        <w:spacing w:after="120" w:before="0"/>
        <w:jc w:val="both"/>
      </w:pPr>
      <w:r>
        <w:rPr>
          <w:rFonts w:ascii="Cambria" w:hAnsi="Cambria" w:eastAsia="Cambria"/>
          <w:b w:val="0"/>
          <w:i w:val="0"/>
          <w:sz w:val="22"/>
        </w:rPr>
        <w:t>EThOS (eTheses Online Service) is a digital repository managed by the British Library. It serves as a central platform for accessing doctoral theses (PhD dissertations) submitted by researchers from UK universities. EThOS provides open access to a wide range of research outputs and offers free access to full-text doctoral theses whenever possible.</w:t>
      </w:r>
    </w:p>
    <w:p>
      <w:pPr>
        <w:keepNext/>
        <w:spacing w:before="280" w:after="160"/>
      </w:pPr>
      <w:r>
        <w:rPr>
          <w:rFonts w:ascii="Cambria" w:hAnsi="Cambria" w:eastAsia="Cambria"/>
          <w:b/>
          <w:i w:val="0"/>
          <w:color w:val="1F3A5F"/>
          <w:sz w:val="30"/>
        </w:rPr>
        <w:t>100.1. What is EThOS?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EThOS is an online service that provides access to PhD theses and dissertations from universities across the United Kingdom. It is managed by the British Library and aims to provide open access to the research output of UK-based doctoral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EThOS is to make doctoral research freely accessible to the global research community. By offering free access to full-text theses, it supports the dissemination and preservation of research in the UK and enhances the visibility of UK academic research globally.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EThOS covers all doctoral theses submitted by UK universities across various fields, including science, engineering, social sciences, humanities, and more. It provides open access to a significant portion of these theses.</w:t>
      </w:r>
    </w:p>
    <w:p>
      <w:pPr>
        <w:keepNext/>
        <w:spacing w:before="280" w:after="160"/>
      </w:pPr>
      <w:r>
        <w:rPr>
          <w:rFonts w:ascii="Cambria" w:hAnsi="Cambria" w:eastAsia="Cambria"/>
          <w:b/>
          <w:i w:val="0"/>
          <w:color w:val="1F3A5F"/>
          <w:sz w:val="30"/>
        </w:rPr>
        <w:t>100.2. Key Features of EThOS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Full-Text Theses: </w:t>
      </w:r>
      <w:r>
        <w:rPr>
          <w:rFonts w:ascii="Cambria" w:hAnsi="Cambria" w:eastAsia="Cambria"/>
          <w:b w:val="0"/>
          <w:i w:val="0"/>
          <w:sz w:val="22"/>
        </w:rPr>
        <w:t>EThOS provides full-text access to doctoral theses (PhDs and some professional doctorates) that are available for public use. Many of these are available as free downloads, while others may require requests for access or access through institutional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Searchable Database: </w:t>
      </w:r>
      <w:r>
        <w:rPr>
          <w:rFonts w:ascii="Cambria" w:hAnsi="Cambria" w:eastAsia="Cambria"/>
          <w:b w:val="0"/>
          <w:i w:val="0"/>
          <w:sz w:val="22"/>
        </w:rPr>
        <w:t>The EThOS platform offers an easy-to-use search engine that allows users to find theses by keywords, author, university, subject area, or title. This makes it easy to discover relevant doctoral research in specific fields of study.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EThOS supports open access publishing, making it possible for researchers, students, and academics worldwide to freely download doctoral theses without paywalls, provided that the thesis is available for public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Document Requests: </w:t>
      </w:r>
      <w:r>
        <w:rPr>
          <w:rFonts w:ascii="Cambria" w:hAnsi="Cambria" w:eastAsia="Cambria"/>
          <w:b w:val="0"/>
          <w:i w:val="0"/>
          <w:sz w:val="22"/>
        </w:rPr>
        <w:t>If a thesis is not immediately available for download, users can request a copy through EThOS. The platform facilitates this process by contacting the university where the thesis is held and arranging for the delivery of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Preservation of Theses: </w:t>
      </w:r>
      <w:r>
        <w:rPr>
          <w:rFonts w:ascii="Cambria" w:hAnsi="Cambria" w:eastAsia="Cambria"/>
          <w:b w:val="0"/>
          <w:i w:val="0"/>
          <w:sz w:val="22"/>
        </w:rPr>
        <w:t>EThOS plays an essential role in the long-term preservation of UK doctoral research, ensuring that research output is archived and made available for future generations.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and Citation Information: </w:t>
      </w:r>
      <w:r>
        <w:rPr>
          <w:rFonts w:ascii="Cambria" w:hAnsi="Cambria" w:eastAsia="Cambria"/>
          <w:b w:val="0"/>
          <w:i w:val="0"/>
          <w:sz w:val="22"/>
        </w:rPr>
        <w:t>Every thesis in the EThOS repository includes metadata such as the author's name, degree awarded, institution, date of submission, supervisor, and a abstract. This makes it easier for users to evaluate the relevance of a thesis before downloading or requesting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UK Universities: </w:t>
      </w:r>
      <w:r>
        <w:rPr>
          <w:rFonts w:ascii="Cambria" w:hAnsi="Cambria" w:eastAsia="Cambria"/>
          <w:b w:val="0"/>
          <w:i w:val="0"/>
          <w:sz w:val="22"/>
        </w:rPr>
        <w:t>EThOS collaborates with universities and institutions across the UK to digitize and preserve doctoral theses, allowing for greater access to research from these institutions.</w:t>
      </w:r>
    </w:p>
    <w:p>
      <w:pPr>
        <w:keepNext/>
        <w:spacing w:before="280" w:after="160"/>
      </w:pPr>
      <w:r>
        <w:rPr>
          <w:rFonts w:ascii="Cambria" w:hAnsi="Cambria" w:eastAsia="Cambria"/>
          <w:b/>
          <w:i w:val="0"/>
          <w:color w:val="1F3A5F"/>
          <w:sz w:val="30"/>
        </w:rPr>
        <w:t>100.3. How EThOS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Users can access the EThOS website and use the search function to find doctoral theses by entering relevant keywords, subjects, author names, or institutions. This search returns a list of theses relevant to the entered search criteria.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Theses: </w:t>
      </w:r>
      <w:r>
        <w:rPr>
          <w:rFonts w:ascii="Cambria" w:hAnsi="Cambria" w:eastAsia="Cambria"/>
          <w:b w:val="0"/>
          <w:i w:val="0"/>
          <w:sz w:val="22"/>
        </w:rPr>
        <w:t>For theses that are available for immediate access, users can download them directly in PDF format from the EThOS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Request Theses: </w:t>
      </w:r>
      <w:r>
        <w:rPr>
          <w:rFonts w:ascii="Cambria" w:hAnsi="Cambria" w:eastAsia="Cambria"/>
          <w:b w:val="0"/>
          <w:i w:val="0"/>
          <w:sz w:val="22"/>
        </w:rPr>
        <w:t>If a thesis is not freely available for download, users can request access to the thesis. EThOS will then contact the relevant university to arrange for a digital or physical copy to be made available to the user.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Thesis Metadata: </w:t>
      </w:r>
      <w:r>
        <w:rPr>
          <w:rFonts w:ascii="Cambria" w:hAnsi="Cambria" w:eastAsia="Cambria"/>
          <w:b w:val="0"/>
          <w:i w:val="0"/>
          <w:sz w:val="22"/>
        </w:rPr>
        <w:t>Each thesis in the EThOS repository is accompanied by metadata that includes details such as abstract, keywords, institution, researcher's name, and supervisor's information. This allows researchers to understand the content of the thesis before deciding to access it.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Thesis Submission: </w:t>
      </w:r>
      <w:r>
        <w:rPr>
          <w:rFonts w:ascii="Cambria" w:hAnsi="Cambria" w:eastAsia="Cambria"/>
          <w:b w:val="0"/>
          <w:i w:val="0"/>
          <w:sz w:val="22"/>
        </w:rPr>
        <w:t>Universities are encouraged to upload doctoral theses to EThOS as part of their institutional submission process. PhD students can choose to upload their theses to EThOS as part of their degree completion, which makes their research available for wider access.</w:t>
      </w:r>
    </w:p>
    <w:p>
      <w:pPr>
        <w:keepNext/>
        <w:spacing w:before="280" w:after="160"/>
      </w:pPr>
      <w:r>
        <w:rPr>
          <w:rFonts w:ascii="Cambria" w:hAnsi="Cambria" w:eastAsia="Cambria"/>
          <w:b/>
          <w:i w:val="0"/>
          <w:color w:val="1F3A5F"/>
          <w:sz w:val="30"/>
        </w:rPr>
        <w:t>100.4. Benefits of Using EThOS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to UK Research: </w:t>
      </w:r>
      <w:r>
        <w:rPr>
          <w:rFonts w:ascii="Cambria" w:hAnsi="Cambria" w:eastAsia="Cambria"/>
          <w:b w:val="0"/>
          <w:i w:val="0"/>
          <w:sz w:val="22"/>
        </w:rPr>
        <w:t>EThOS provides open access to UK-based doctoral theses, making it a valuable resource for anyone who wants to explore cutting-edge research from UK universities.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Subjects: </w:t>
      </w:r>
      <w:r>
        <w:rPr>
          <w:rFonts w:ascii="Cambria" w:hAnsi="Cambria" w:eastAsia="Cambria"/>
          <w:b w:val="0"/>
          <w:i w:val="0"/>
          <w:sz w:val="22"/>
        </w:rPr>
        <w:t>The platform offers access to a broad array of topics, from engineering and natural sciences to social sciences, humanities, arts, and business, making it a versatile resource for researchers across multiple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Promotes Open Access: </w:t>
      </w:r>
      <w:r>
        <w:rPr>
          <w:rFonts w:ascii="Cambria" w:hAnsi="Cambria" w:eastAsia="Cambria"/>
          <w:b w:val="0"/>
          <w:i w:val="0"/>
          <w:sz w:val="22"/>
        </w:rPr>
        <w:t>By promoting open access to doctoral theses, EThOS supports the global academic community by making valuable research publicly available without the need for costly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Visibility: </w:t>
      </w:r>
      <w:r>
        <w:rPr>
          <w:rFonts w:ascii="Cambria" w:hAnsi="Cambria" w:eastAsia="Cambria"/>
          <w:b w:val="0"/>
          <w:i w:val="0"/>
          <w:sz w:val="22"/>
        </w:rPr>
        <w:t>The availability of UK doctoral research on EThOS helps increase the global visibility of UK academic work, promoting the recognition of British research worldwide.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Efficient Research: </w:t>
      </w:r>
      <w:r>
        <w:rPr>
          <w:rFonts w:ascii="Cambria" w:hAnsi="Cambria" w:eastAsia="Cambria"/>
          <w:b w:val="0"/>
          <w:i w:val="0"/>
          <w:sz w:val="22"/>
        </w:rPr>
        <w:t>EThOS makes it easier for researchers to find relevant doctoral research on their topic of interest. This helps them to build on existing research, identify research gaps, and avoid duplicating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and Networking: </w:t>
      </w:r>
      <w:r>
        <w:rPr>
          <w:rFonts w:ascii="Cambria" w:hAnsi="Cambria" w:eastAsia="Cambria"/>
          <w:b w:val="0"/>
          <w:i w:val="0"/>
          <w:sz w:val="22"/>
        </w:rPr>
        <w:t>Researchers can use EThOS to find similar research or connect with authors of relevant theses, potentially fostering collaboration in research projects.</w:t>
      </w:r>
    </w:p>
    <w:p>
      <w:pPr>
        <w:keepNext/>
        <w:spacing w:before="280" w:after="160"/>
      </w:pPr>
      <w:r>
        <w:rPr>
          <w:rFonts w:ascii="Cambria" w:hAnsi="Cambria" w:eastAsia="Cambria"/>
          <w:b/>
          <w:i w:val="0"/>
          <w:color w:val="1F3A5F"/>
          <w:sz w:val="30"/>
        </w:rPr>
        <w:t>100.5. How to Use EThOS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the Repository: </w:t>
      </w:r>
      <w:r>
        <w:rPr>
          <w:rFonts w:ascii="Cambria" w:hAnsi="Cambria" w:eastAsia="Cambria"/>
          <w:b w:val="0"/>
          <w:i w:val="0"/>
          <w:sz w:val="22"/>
        </w:rPr>
        <w:t>To access EThOS, go to the official British Library EThOS website. The platform is free to use, and no subscription or login is required for basic searching.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Theses: </w:t>
      </w:r>
      <w:r>
        <w:rPr>
          <w:rFonts w:ascii="Cambria" w:hAnsi="Cambria" w:eastAsia="Cambria"/>
          <w:b w:val="0"/>
          <w:i w:val="0"/>
          <w:sz w:val="22"/>
        </w:rPr>
        <w:t>Enter keywords, author names, institutions, or subjects into the search bar. Refine your search using the available filters to narrow down results by publication date, degree type, or availability.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Full-Text: </w:t>
      </w:r>
      <w:r>
        <w:rPr>
          <w:rFonts w:ascii="Cambria" w:hAnsi="Cambria" w:eastAsia="Cambria"/>
          <w:b w:val="0"/>
          <w:i w:val="0"/>
          <w:sz w:val="22"/>
        </w:rPr>
        <w:t>If the thesis is available for immediate download, simply click on the PDF link to access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Request a Thesis: </w:t>
      </w:r>
      <w:r>
        <w:rPr>
          <w:rFonts w:ascii="Cambria" w:hAnsi="Cambria" w:eastAsia="Cambria"/>
          <w:b w:val="0"/>
          <w:i w:val="0"/>
          <w:sz w:val="22"/>
        </w:rPr>
        <w:t>If the full-text is not available for immediate download, click on the request button to place a request. EThOS will initiate the process of obtaining the document and notify you when it's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Metadata: </w:t>
      </w:r>
      <w:r>
        <w:rPr>
          <w:rFonts w:ascii="Cambria" w:hAnsi="Cambria" w:eastAsia="Cambria"/>
          <w:b w:val="0"/>
          <w:i w:val="0"/>
          <w:sz w:val="22"/>
        </w:rPr>
        <w:t>Each thesis comes with metadata (such as an abstract, keywords, and publication date) that gives you an overview of the content and helps you decide whether the thesis is relevant to your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Submission: </w:t>
      </w:r>
      <w:r>
        <w:rPr>
          <w:rFonts w:ascii="Cambria" w:hAnsi="Cambria" w:eastAsia="Cambria"/>
          <w:b w:val="0"/>
          <w:i w:val="0"/>
          <w:sz w:val="22"/>
        </w:rPr>
        <w:t>If you are a PhD student at a UK institution, you may be required to upload your doctoral thesis to EThOS as part of the final submission process.</w:t>
      </w:r>
    </w:p>
    <w:p>
      <w:pPr>
        <w:keepNext/>
        <w:spacing w:before="280" w:after="160"/>
      </w:pPr>
      <w:r>
        <w:rPr>
          <w:rFonts w:ascii="Cambria" w:hAnsi="Cambria" w:eastAsia="Cambria"/>
          <w:b/>
          <w:i w:val="0"/>
          <w:color w:val="1F3A5F"/>
          <w:sz w:val="30"/>
        </w:rPr>
        <w:t>100.6. EThOS vs. Other Digital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EThOS vs. Shodhganga: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Shodhganga is an Indian digital repository for PhD theses, whereas EThOS is focused on UK-based doctoral research. Both platforms serve similar purposes but in different regions. Shodhganga focuses on Indian research, while EThOS is dedicated to UK theses.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EThOS vs. ProQuest Dissertations &amp; Theses: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ProQuest is a global database that offers dissertations and theses from universities worldwide, including the US, Canada, and Europe. EThOS, on the other hand, is dedicated to UK doctoral theses and is free to access compared to ProQuest, which often requires a subscription or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EThOS vs. OpenThesis: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OpenThesis is another open-access platform that offers a collection of dissertations and theses from around the world. However, EThOS has a much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OpenThesis is another open-access platform that offers a collection of dissertations and theses from around the world. However, EThOS has a much larger UK-specific collection and focuses primarily on the research outputs of UK institutions.</w:t>
      </w:r>
    </w:p>
    <w:p>
      <w:pPr>
        <w:keepNext/>
        <w:spacing w:before="280" w:after="160"/>
      </w:pPr>
      <w:r>
        <w:rPr>
          <w:rFonts w:ascii="Cambria" w:hAnsi="Cambria" w:eastAsia="Cambria"/>
          <w:b/>
          <w:i w:val="0"/>
          <w:color w:val="1F3A5F"/>
          <w:sz w:val="30"/>
        </w:rPr>
        <w:t>100.7. Limitations of EThOS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to UK Research: </w:t>
      </w:r>
      <w:r>
        <w:rPr>
          <w:rFonts w:ascii="Cambria" w:hAnsi="Cambria" w:eastAsia="Cambria"/>
          <w:b w:val="0"/>
          <w:i w:val="0"/>
          <w:sz w:val="22"/>
        </w:rPr>
        <w:t>EThOS primarily offers access to UK-based doctoral theses, which means it doesn't provide research from other countries unless those theses have been submitted by UK researchers or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All Theses Are Free: </w:t>
      </w:r>
      <w:r>
        <w:rPr>
          <w:rFonts w:ascii="Cambria" w:hAnsi="Cambria" w:eastAsia="Cambria"/>
          <w:b w:val="0"/>
          <w:i w:val="0"/>
          <w:sz w:val="22"/>
        </w:rPr>
        <w:t>While many theses are available for free download, some may not be accessible due to publisher restrictions, institutional policies, or the author's request for privacy.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Availability: </w:t>
      </w:r>
      <w:r>
        <w:rPr>
          <w:rFonts w:ascii="Cambria" w:hAnsi="Cambria" w:eastAsia="Cambria"/>
          <w:b w:val="0"/>
          <w:i w:val="0"/>
          <w:sz w:val="22"/>
        </w:rPr>
        <w:t>Some doctoral theses may not have full-text versions available online, and users will need to request access to these documents, which may take time to process.</w:t>
      </w:r>
    </w:p>
    <w:p>
      <w:pPr>
        <w:keepNext/>
        <w:spacing w:before="280" w:after="160"/>
      </w:pPr>
      <w:r>
        <w:rPr>
          <w:rFonts w:ascii="Cambria" w:hAnsi="Cambria" w:eastAsia="Cambria"/>
          <w:b/>
          <w:i w:val="0"/>
          <w:color w:val="1F3A5F"/>
          <w:sz w:val="30"/>
        </w:rPr>
        <w:t>100.8. Conclusion</w:t>
      </w:r>
    </w:p>
    <w:p>
      <w:pPr>
        <w:spacing w:after="120" w:before="0"/>
        <w:jc w:val="both"/>
      </w:pPr>
      <w:r>
        <w:rPr>
          <w:rFonts w:ascii="Cambria" w:hAnsi="Cambria" w:eastAsia="Cambria"/>
          <w:b w:val="0"/>
          <w:i w:val="0"/>
          <w:sz w:val="22"/>
        </w:rPr>
        <w:t>EThOS is an essential tool for global research and academic collaboration, providing open access to the full-text doctoral theses from UK universities. Its ability to store and provide access to doctoral research from a wide variety of disciplines ensures that UK academic work is made widely available and easily accessible to researchers worldwide. While it primarily serves the UK academic community, EThOS is an invaluable resource for anyone looking to explore the cutting-edge research of UK scholars, access high-quality doctoral theses, or discover new research topics.</w:t>
      </w:r>
    </w:p>
    <w:p>
      <w:pPr>
        <w:keepNext/>
        <w:spacing w:before="360" w:after="200"/>
      </w:pPr>
      <w:r>
        <w:rPr>
          <w:rFonts w:ascii="Cambria" w:hAnsi="Cambria" w:eastAsia="Cambria"/>
          <w:b/>
          <w:i w:val="0"/>
          <w:color w:val="1F3A5F"/>
          <w:sz w:val="36"/>
        </w:rPr>
        <w:t>101. OpenThesis</w:t>
      </w:r>
    </w:p>
    <w:p>
      <w:pPr>
        <w:spacing w:after="120" w:before="0"/>
        <w:jc w:val="both"/>
      </w:pPr>
      <w:r>
        <w:rPr>
          <w:rFonts w:ascii="Cambria" w:hAnsi="Cambria" w:eastAsia="Cambria"/>
          <w:b w:val="0"/>
          <w:i w:val="0"/>
          <w:sz w:val="22"/>
        </w:rPr>
        <w:t>OpenThesis is a free, open-access digital repository that provides access to theses and dissertations from graduate students and researchers across the world. It is a platform dedicated to storing, sharing, and distributing academic theses, dissertations, and other graduate research documents. OpenThesis aims to enhance the accessibility of scholarly research and promote academic collaboration by offering free access to a wide variety of graduate-level research work.</w:t>
      </w:r>
    </w:p>
    <w:p>
      <w:pPr>
        <w:keepNext/>
        <w:spacing w:before="280" w:after="160"/>
      </w:pPr>
      <w:r>
        <w:rPr>
          <w:rFonts w:ascii="Cambria" w:hAnsi="Cambria" w:eastAsia="Cambria"/>
          <w:b/>
          <w:i w:val="0"/>
          <w:color w:val="1F3A5F"/>
          <w:sz w:val="30"/>
        </w:rPr>
        <w:t>101.1. What is OpenThesis?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OpenThesis is an openaccess repository of doctoral dissertations, master's theses, and other graduate-level research materials. It provides a platform for researchers to upload, access, and search through academic theses from various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OpenThesis is to provide free and open access to graduate theses and dissertations, facilitating the sharing of academic knowledge and promoting the visibility of scholarly work. The platform is intended to be a global resource for accessing academic research across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OpenThesis covers a wide array of disciplines, including science, engineering, social sciences, humanities, arts, business, medicine, and more, offering a broad spectrum of research documents from graduate students worldwide.</w:t>
      </w:r>
    </w:p>
    <w:p>
      <w:pPr>
        <w:keepNext/>
        <w:spacing w:before="280" w:after="160"/>
      </w:pPr>
      <w:r>
        <w:rPr>
          <w:rFonts w:ascii="Cambria" w:hAnsi="Cambria" w:eastAsia="Cambria"/>
          <w:b/>
          <w:i w:val="0"/>
          <w:color w:val="1F3A5F"/>
          <w:sz w:val="30"/>
        </w:rPr>
        <w:t>101.2. Key Features of OpenThesis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Repository: </w:t>
      </w:r>
      <w:r>
        <w:rPr>
          <w:rFonts w:ascii="Cambria" w:hAnsi="Cambria" w:eastAsia="Cambria"/>
          <w:b w:val="0"/>
          <w:i w:val="0"/>
          <w:sz w:val="22"/>
        </w:rPr>
        <w:t>OpenThesis is an open-access platform, meaning all its contents are freely available to anyone with an internet connection. Users can access full-text copies of theses and dissertations without any subscription fees or paywalls.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Multidisciplinary Content: </w:t>
      </w:r>
      <w:r>
        <w:rPr>
          <w:rFonts w:ascii="Cambria" w:hAnsi="Cambria" w:eastAsia="Cambria"/>
          <w:b w:val="0"/>
          <w:i w:val="0"/>
          <w:sz w:val="22"/>
        </w:rPr>
        <w:t>The repository contains graduate theses and dissertations from a wide variety of disciplines, such as science, engineering, humanities, social sciences, and more, making it a valuable resource for researchers across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Searchable Database: </w:t>
      </w:r>
      <w:r>
        <w:rPr>
          <w:rFonts w:ascii="Cambria" w:hAnsi="Cambria" w:eastAsia="Cambria"/>
          <w:b w:val="0"/>
          <w:i w:val="0"/>
          <w:sz w:val="22"/>
        </w:rPr>
        <w:t>OpenThesis provides a search engine that allows users to find theses and dissertations by keywords, author names, titles, institutions, or subject areas. The platform also offers filters to refine search results based on specific criteria, such as publication date or document type.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Full-Text Access: </w:t>
      </w:r>
      <w:r>
        <w:rPr>
          <w:rFonts w:ascii="Cambria" w:hAnsi="Cambria" w:eastAsia="Cambria"/>
          <w:b w:val="0"/>
          <w:i w:val="0"/>
          <w:sz w:val="22"/>
        </w:rPr>
        <w:t>OpenThesis aims to provide free access to the full-text of all documents in the repository. When available, users can download the full thesis or dissertation in PDF format.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and Citation Information: </w:t>
      </w:r>
      <w:r>
        <w:rPr>
          <w:rFonts w:ascii="Cambria" w:hAnsi="Cambria" w:eastAsia="Cambria"/>
          <w:b w:val="0"/>
          <w:i w:val="0"/>
          <w:sz w:val="22"/>
        </w:rPr>
        <w:t>Each thesis in the repository is accompanied by metadata, which includes key details such as author, institution, supervisor, abstract, keywords, and research subject. This metadata allows users to quickly evaluate the relevance of a particular thesis.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Document Hosting: </w:t>
      </w:r>
      <w:r>
        <w:rPr>
          <w:rFonts w:ascii="Cambria" w:hAnsi="Cambria" w:eastAsia="Cambria"/>
          <w:b w:val="0"/>
          <w:i w:val="0"/>
          <w:sz w:val="22"/>
        </w:rPr>
        <w:t>In addition to the thesis text, some entries in OpenThesis may also include related documents or supplementary materials, such as research data, figures, appendices, or code associated with the thesis.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Submission: </w:t>
      </w:r>
      <w:r>
        <w:rPr>
          <w:rFonts w:ascii="Cambria" w:hAnsi="Cambria" w:eastAsia="Cambria"/>
          <w:b w:val="0"/>
          <w:i w:val="0"/>
          <w:sz w:val="22"/>
        </w:rPr>
        <w:t>Researchers from around the world can upload their theses and dissertations to OpenThesis, contributing to a diverse and global collection of graduate-level research.</w:t>
      </w:r>
    </w:p>
    <w:p>
      <w:pPr>
        <w:keepNext/>
        <w:spacing w:before="280" w:after="160"/>
      </w:pPr>
      <w:r>
        <w:rPr>
          <w:rFonts w:ascii="Cambria" w:hAnsi="Cambria" w:eastAsia="Cambria"/>
          <w:b/>
          <w:i w:val="0"/>
          <w:color w:val="1F3A5F"/>
          <w:sz w:val="30"/>
        </w:rPr>
        <w:t>101.3. How OpenThesis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Thesis Submission: </w:t>
      </w:r>
      <w:r>
        <w:rPr>
          <w:rFonts w:ascii="Cambria" w:hAnsi="Cambria" w:eastAsia="Cambria"/>
          <w:b w:val="0"/>
          <w:i w:val="0"/>
          <w:sz w:val="22"/>
        </w:rPr>
        <w:t>Graduate students and researchers can submit their theses or dissertations to OpenThesis by creating an account and uploading their work. The platform accepts fulltext doctoral dissertations, master's theses, and other academic works related to graduate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Entry: </w:t>
      </w:r>
      <w:r>
        <w:rPr>
          <w:rFonts w:ascii="Cambria" w:hAnsi="Cambria" w:eastAsia="Cambria"/>
          <w:b w:val="0"/>
          <w:i w:val="0"/>
          <w:sz w:val="22"/>
        </w:rPr>
        <w:t>In addition to uploading the full text, users are required to provide essential metadata for each document, such as the title, author, institution, supervisor, keywords, and an abstract.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Once submitted, theses become part of the OpenThesis database. Users can search for research topics or keywords using the search bar. Search results are filtered based on relevance, publication date, and other factors.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Full Texts: </w:t>
      </w:r>
      <w:r>
        <w:rPr>
          <w:rFonts w:ascii="Cambria" w:hAnsi="Cambria" w:eastAsia="Cambria"/>
          <w:b w:val="0"/>
          <w:i w:val="0"/>
          <w:sz w:val="22"/>
        </w:rPr>
        <w:t>Users can download full-text PDFs when available. For works that are not publicly available for download, users may be able to view the abstract or metadata to determine the relevance of the thesis or dissertation.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and Export: </w:t>
      </w:r>
      <w:r>
        <w:rPr>
          <w:rFonts w:ascii="Cambria" w:hAnsi="Cambria" w:eastAsia="Cambria"/>
          <w:b w:val="0"/>
          <w:i w:val="0"/>
          <w:sz w:val="22"/>
        </w:rPr>
        <w:t>Users can cite and export references from OpenThesis in various citation formats, such as APA, MLA, or Chicago, for inclusion in research papers, academic articles, or bibliographies.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User Accounts and Library: </w:t>
      </w:r>
      <w:r>
        <w:rPr>
          <w:rFonts w:ascii="Cambria" w:hAnsi="Cambria" w:eastAsia="Cambria"/>
          <w:b w:val="0"/>
          <w:i w:val="0"/>
          <w:sz w:val="22"/>
        </w:rPr>
        <w:t>By creating a free user account, researchers can manage their own library of downloaded theses, organize references, and track their favorite documents.</w:t>
      </w:r>
    </w:p>
    <w:p>
      <w:pPr>
        <w:keepNext/>
        <w:spacing w:before="280" w:after="160"/>
      </w:pPr>
      <w:r>
        <w:rPr>
          <w:rFonts w:ascii="Cambria" w:hAnsi="Cambria" w:eastAsia="Cambria"/>
          <w:b/>
          <w:i w:val="0"/>
          <w:color w:val="1F3A5F"/>
          <w:sz w:val="30"/>
        </w:rPr>
        <w:t>101.4. Benefits of Using OpenThesis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and Open Access: </w:t>
      </w:r>
      <w:r>
        <w:rPr>
          <w:rFonts w:ascii="Cambria" w:hAnsi="Cambria" w:eastAsia="Cambria"/>
          <w:b w:val="0"/>
          <w:i w:val="0"/>
          <w:sz w:val="22"/>
        </w:rPr>
        <w:t>One of the main benefits of OpenThesis is that it is free to use and provides open access to graduate research. Users do not need to pay for access to any of the documents or content stored on the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Topics: </w:t>
      </w:r>
      <w:r>
        <w:rPr>
          <w:rFonts w:ascii="Cambria" w:hAnsi="Cambria" w:eastAsia="Cambria"/>
          <w:b w:val="0"/>
          <w:i w:val="0"/>
          <w:sz w:val="22"/>
        </w:rPr>
        <w:t>OpenThesis offers a large and diverse collection of research across multiple fields, making it a valuable resource for interdisciplinary research. Users can access content from multiple areas, including social sciences, business, engineering, and medical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 </w:t>
      </w:r>
      <w:r>
        <w:rPr>
          <w:rFonts w:ascii="Cambria" w:hAnsi="Cambria" w:eastAsia="Cambria"/>
          <w:b w:val="0"/>
          <w:i w:val="0"/>
          <w:sz w:val="22"/>
        </w:rPr>
        <w:t>Since OpenThesis accepts submissions from researchers worldwide, it provides a global perspective on research and academic work, making it a diverse and inclusive resource for scholarly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 for Graduate Students: </w:t>
      </w:r>
      <w:r>
        <w:rPr>
          <w:rFonts w:ascii="Cambria" w:hAnsi="Cambria" w:eastAsia="Cambria"/>
          <w:b w:val="0"/>
          <w:i w:val="0"/>
          <w:sz w:val="22"/>
        </w:rPr>
        <w:t>For graduate students, OpenThesis is an excellent platform to publish their own work and share their research with the global community. This can increase the visibility of their research and contribute to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to Use: </w:t>
      </w:r>
      <w:r>
        <w:rPr>
          <w:rFonts w:ascii="Cambria" w:hAnsi="Cambria" w:eastAsia="Cambria"/>
          <w:b w:val="0"/>
          <w:i w:val="0"/>
          <w:sz w:val="22"/>
        </w:rPr>
        <w:t>OpenThesis has a user-friendly interface, making it easy for users to search, download, and manage their references and thesis documents. It is simple to navigate, even for new users.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Efficient Search Functionality: </w:t>
      </w:r>
      <w:r>
        <w:rPr>
          <w:rFonts w:ascii="Cambria" w:hAnsi="Cambria" w:eastAsia="Cambria"/>
          <w:b w:val="0"/>
          <w:i w:val="0"/>
          <w:sz w:val="22"/>
        </w:rPr>
        <w:t>The platform allows users to filter and refine searches based on various criteria such as author, subject area, keywords, or institution, ensuring that researchers can find relevant documents with ease.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Availability: </w:t>
      </w:r>
      <w:r>
        <w:rPr>
          <w:rFonts w:ascii="Cambria" w:hAnsi="Cambria" w:eastAsia="Cambria"/>
          <w:b w:val="0"/>
          <w:i w:val="0"/>
          <w:sz w:val="22"/>
        </w:rPr>
        <w:t>Whenever possible, OpenThesis provides access to the full-text PDF of theses, which is a significant benefit compared to platforms that only offer metadata or abstracts.</w:t>
      </w:r>
    </w:p>
    <w:p>
      <w:pPr>
        <w:keepNext/>
        <w:spacing w:before="280" w:after="160"/>
      </w:pPr>
      <w:r>
        <w:rPr>
          <w:rFonts w:ascii="Cambria" w:hAnsi="Cambria" w:eastAsia="Cambria"/>
          <w:b/>
          <w:i w:val="0"/>
          <w:color w:val="1F3A5F"/>
          <w:sz w:val="30"/>
        </w:rPr>
        <w:t>101.5. How to Use OpenThesis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the Repository: </w:t>
      </w:r>
      <w:r>
        <w:rPr>
          <w:rFonts w:ascii="Cambria" w:hAnsi="Cambria" w:eastAsia="Cambria"/>
          <w:b w:val="0"/>
          <w:i w:val="0"/>
          <w:sz w:val="22"/>
        </w:rPr>
        <w:t>To start using OpenThesis, simply visit the OpenThesis website. No login is required to search for or view metadata; however, a free account is required to upload content and manage your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Theses: </w:t>
      </w:r>
      <w:r>
        <w:rPr>
          <w:rFonts w:ascii="Cambria" w:hAnsi="Cambria" w:eastAsia="Cambria"/>
          <w:b w:val="0"/>
          <w:i w:val="0"/>
          <w:sz w:val="22"/>
        </w:rPr>
        <w:t>Use the search bar to search for relevant research topics, keywords, or author names. You can refine your search results based on filters such as document type, subject area, or date.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Metadata: </w:t>
      </w:r>
      <w:r>
        <w:rPr>
          <w:rFonts w:ascii="Cambria" w:hAnsi="Cambria" w:eastAsia="Cambria"/>
          <w:b w:val="0"/>
          <w:i w:val="0"/>
          <w:sz w:val="22"/>
        </w:rPr>
        <w:t>Click on any of the search results to view metadata about the thesis, including the abstract, keywords, institution, supervisor, and publication year. This helps you assess the relevance of the thesis before downloading it.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Full Text: </w:t>
      </w:r>
      <w:r>
        <w:rPr>
          <w:rFonts w:ascii="Cambria" w:hAnsi="Cambria" w:eastAsia="Cambria"/>
          <w:b w:val="0"/>
          <w:i w:val="0"/>
          <w:sz w:val="22"/>
        </w:rPr>
        <w:t>If the full-text of the thesis is available, you can download it as a PDF by clicking the provided link. If it's not available, you can still view the abstract and request access if necessary.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Export Citations: </w:t>
      </w:r>
      <w:r>
        <w:rPr>
          <w:rFonts w:ascii="Cambria" w:hAnsi="Cambria" w:eastAsia="Cambria"/>
          <w:b w:val="0"/>
          <w:i w:val="0"/>
          <w:sz w:val="22"/>
        </w:rPr>
        <w:t>OpenThesis provides citation tools to export references in various formats (e.g., BibTeX, RIS, EndNote, Zotero) for use in research papers or bibliographies.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Upload Your Thesis: </w:t>
      </w:r>
      <w:r>
        <w:rPr>
          <w:rFonts w:ascii="Cambria" w:hAnsi="Cambria" w:eastAsia="Cambria"/>
          <w:b w:val="0"/>
          <w:i w:val="0"/>
          <w:sz w:val="22"/>
        </w:rPr>
        <w:t>If you are a graduate student or researcher, you can submit your own thesis or dissertation by creating an account and following the instructions to upload your work. Provide the necessary metadata and upload your document for global access.</w:t>
      </w:r>
    </w:p>
    <w:p>
      <w:pPr>
        <w:keepNext/>
        <w:spacing w:before="280" w:after="160"/>
      </w:pPr>
      <w:r>
        <w:rPr>
          <w:rFonts w:ascii="Cambria" w:hAnsi="Cambria" w:eastAsia="Cambria"/>
          <w:b/>
          <w:i w:val="0"/>
          <w:color w:val="1F3A5F"/>
          <w:sz w:val="30"/>
        </w:rPr>
        <w:t>101.6. OpenThesis vs. Other Thesis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OpenThesis vs. ProQuest: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ProQuest is a widely used repository for accessing doctoral dissertations and theses from universities around the world. Unlike ProQuest, OpenThesis is completely free to access and is open access, while ProQuest typically requires institutional access or a paid subscription.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ProQuest has a larger global scope with content from multiple countries, whereas OpenThesis focuses primarily on graduate research from the US and other countries with open access submissions.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OpenThesis vs. EThOS: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EThOS is a UK-based repository for doctoral theses, and it is primarily focused on research produced within the UK. OpenThesis, on the other hand, provides access to graduate research from a broader set of universities worldwide.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platforms promote open access, but EThOS focuses on the UK academic community, while OpenThesis has a broader, global perspective.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OpenThesis vs. Shodhganga: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Shodhganga is an Indian repository dedicated to PhD theses produced in Indian universities, while OpenThesis offers a global database of doctoral research from multiple countries.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Shodhganga is specific to India, and its focus is on promoting Indian research in global contexts, while OpenThesis aims to be a general global resource for all graduate-level research.</w:t>
      </w:r>
    </w:p>
    <w:p>
      <w:pPr>
        <w:keepNext/>
        <w:spacing w:before="280" w:after="160"/>
      </w:pPr>
      <w:r>
        <w:rPr>
          <w:rFonts w:ascii="Cambria" w:hAnsi="Cambria" w:eastAsia="Cambria"/>
          <w:b/>
          <w:i w:val="0"/>
          <w:color w:val="1F3A5F"/>
          <w:sz w:val="30"/>
        </w:rPr>
        <w:t>101.7. Limitations of OpenThesis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to Theses: </w:t>
      </w:r>
      <w:r>
        <w:rPr>
          <w:rFonts w:ascii="Cambria" w:hAnsi="Cambria" w:eastAsia="Cambria"/>
          <w:b w:val="0"/>
          <w:i w:val="0"/>
          <w:sz w:val="22"/>
        </w:rPr>
        <w:t>OpenThesis primarily focuses on doctoral theses and dissertations. It does not cover journal articles, conference papers, or other types of research output.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All Documents Are Available: </w:t>
      </w:r>
      <w:r>
        <w:rPr>
          <w:rFonts w:ascii="Cambria" w:hAnsi="Cambria" w:eastAsia="Cambria"/>
          <w:b w:val="0"/>
          <w:i w:val="0"/>
          <w:sz w:val="22"/>
        </w:rPr>
        <w:t>Some theses may not be available for free download due to restrictions imposed by the author or institution. These documents may require a request or institutional access to retrieve.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Narrower Scope Compared to Other Databases: </w:t>
      </w:r>
      <w:r>
        <w:rPr>
          <w:rFonts w:ascii="Cambria" w:hAnsi="Cambria" w:eastAsia="Cambria"/>
          <w:b w:val="0"/>
          <w:i w:val="0"/>
          <w:sz w:val="22"/>
        </w:rPr>
        <w:t>While OpenThesis offers valuable access to doctoral research, it may not have the same level of comprehensive content as larger academic databases like ProQuest Dissertations &amp; Theses or Google Scholar.</w:t>
      </w:r>
    </w:p>
    <w:p>
      <w:pPr>
        <w:keepNext/>
        <w:spacing w:before="280" w:after="160"/>
      </w:pPr>
      <w:r>
        <w:rPr>
          <w:rFonts w:ascii="Cambria" w:hAnsi="Cambria" w:eastAsia="Cambria"/>
          <w:b/>
          <w:i w:val="0"/>
          <w:color w:val="1F3A5F"/>
          <w:sz w:val="30"/>
        </w:rPr>
        <w:t>101.8. Conclusion</w:t>
      </w:r>
    </w:p>
    <w:p>
      <w:pPr>
        <w:spacing w:after="120" w:before="0"/>
        <w:jc w:val="both"/>
      </w:pPr>
      <w:r>
        <w:rPr>
          <w:rFonts w:ascii="Cambria" w:hAnsi="Cambria" w:eastAsia="Cambria"/>
          <w:b w:val="0"/>
          <w:i w:val="0"/>
          <w:sz w:val="22"/>
        </w:rPr>
        <w:t>OpenThesis is a valuable open-access platform for accessing and sharing doctoral theses and dissertations. It serves as an essential resource for researchers and graduate students looking for academic research materials in various fields. While it has limitations, such as restricted access to certain documents and a more specialized focus on theses, its free access, user-friendly interface, and global content make it an excellent tool for discovering graduate-level research from around the world. Researchers can also upload their own work to contribute to the open-access academic community.</w:t>
      </w:r>
    </w:p>
    <w:p>
      <w:pPr>
        <w:keepNext/>
        <w:spacing w:before="360" w:after="200"/>
      </w:pPr>
      <w:r>
        <w:rPr>
          <w:rFonts w:ascii="Cambria" w:hAnsi="Cambria" w:eastAsia="Cambria"/>
          <w:b/>
          <w:i w:val="0"/>
          <w:color w:val="1F3A5F"/>
          <w:sz w:val="36"/>
        </w:rPr>
        <w:t>102. ShodhShuddhi</w:t>
      </w:r>
    </w:p>
    <w:p>
      <w:pPr>
        <w:spacing w:after="120" w:before="0"/>
        <w:jc w:val="both"/>
      </w:pPr>
      <w:r>
        <w:rPr>
          <w:rFonts w:ascii="Cambria" w:hAnsi="Cambria" w:eastAsia="Cambria"/>
          <w:b w:val="0"/>
          <w:i w:val="0"/>
          <w:sz w:val="22"/>
        </w:rPr>
        <w:t>ShodhShuddhi is a plagiarism detection tool developed by the INFLIBNET Centre (Information and Library Network Centre), under the University Grants Commission (UGC) of India. It is primarily used to check the originality and authenticity of academic research, particularly PhD theses and MPhil dissertations submitted by students in Indian universities. ShodhShuddhi aims to ensure that academic research maintains high standards of academic integrity by detecting instances of plagiarism and promoting ethical research practices.</w:t>
      </w:r>
    </w:p>
    <w:p>
      <w:pPr>
        <w:keepNext/>
        <w:spacing w:before="280" w:after="160"/>
      </w:pPr>
      <w:r>
        <w:rPr>
          <w:rFonts w:ascii="Cambria" w:hAnsi="Cambria" w:eastAsia="Cambria"/>
          <w:b/>
          <w:i w:val="0"/>
          <w:color w:val="1F3A5F"/>
          <w:sz w:val="30"/>
        </w:rPr>
        <w:t>102.1. What is ShodhShuddhi?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ShodhShuddhi is an online plagiarism detection tool designed to detect instances of plagiarism in academic research, such as PhD theses and dissertations. It is a part of the INFLIBNET Centre's initiatives to improve research quality in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ShodhShuddhi is to help universities and academic institutions check for plagiarism in research work submitted by their students. It ensures that research scholars submit original work and adhere to academic integrity standards. ShodhShuddhi also promotes the adoption of anti-plagiarism measures in the Indian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tool is mainly focused on checking the originality of doctoral research work in Indian universities but can be used for checking any academic document that needs to be verified for plagiarism.</w:t>
      </w:r>
    </w:p>
    <w:p>
      <w:pPr>
        <w:keepNext/>
        <w:spacing w:before="280" w:after="160"/>
      </w:pPr>
      <w:r>
        <w:rPr>
          <w:rFonts w:ascii="Cambria" w:hAnsi="Cambria" w:eastAsia="Cambria"/>
          <w:b/>
          <w:i w:val="0"/>
          <w:color w:val="1F3A5F"/>
          <w:sz w:val="30"/>
        </w:rPr>
        <w:t>102.2. Key Features of ShodhShuddhi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Plagiarism Detection: </w:t>
      </w:r>
      <w:r>
        <w:rPr>
          <w:rFonts w:ascii="Cambria" w:hAnsi="Cambria" w:eastAsia="Cambria"/>
          <w:b w:val="0"/>
          <w:i w:val="0"/>
          <w:sz w:val="22"/>
        </w:rPr>
        <w:t>ShodhShuddhi compares the submitted document against a vast database of academic publications, research papers, books, journals, and other resources to identify instances of plagiarism.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Database Integration: </w:t>
      </w:r>
      <w:r>
        <w:rPr>
          <w:rFonts w:ascii="Cambria" w:hAnsi="Cambria" w:eastAsia="Cambria"/>
          <w:b w:val="0"/>
          <w:i w:val="0"/>
          <w:sz w:val="22"/>
        </w:rPr>
        <w:t>The tool uses data from multiple online repositories and publications to detect similar content. It searches against online databases like Shodhganga, Google Scholar, and other academic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Reports: </w:t>
      </w:r>
      <w:r>
        <w:rPr>
          <w:rFonts w:ascii="Cambria" w:hAnsi="Cambria" w:eastAsia="Cambria"/>
          <w:b w:val="0"/>
          <w:i w:val="0"/>
          <w:sz w:val="22"/>
        </w:rPr>
        <w:t>Once the plagiarism check is completed, ShodhShuddhi generates a plagiarism report that highlights the sections of the document that are similar to existing publications. The report includes a percentage of similarity and identifies the source of the matching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Textual Similarity Identification: </w:t>
      </w:r>
      <w:r>
        <w:rPr>
          <w:rFonts w:ascii="Cambria" w:hAnsi="Cambria" w:eastAsia="Cambria"/>
          <w:b w:val="0"/>
          <w:i w:val="0"/>
          <w:sz w:val="22"/>
        </w:rPr>
        <w:t>The tool detects textual similarities and provides a breakdown of the specific sections where plagiarism is found, allowing users to make necessary revisions.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Accessibility: </w:t>
      </w:r>
      <w:r>
        <w:rPr>
          <w:rFonts w:ascii="Cambria" w:hAnsi="Cambria" w:eastAsia="Cambria"/>
          <w:b w:val="0"/>
          <w:i w:val="0"/>
          <w:sz w:val="22"/>
        </w:rPr>
        <w:t>ShodhShuddhi is an online-based tool, which means that students and faculty members can use it from anywhere with internet access. This makes the tool accessible to universities and institutions across India.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Confidentiality: </w:t>
      </w:r>
      <w:r>
        <w:rPr>
          <w:rFonts w:ascii="Cambria" w:hAnsi="Cambria" w:eastAsia="Cambria"/>
          <w:b w:val="0"/>
          <w:i w:val="0"/>
          <w:sz w:val="22"/>
        </w:rPr>
        <w:t>The system ensures that the documents submitted are treated confidentially. Only authorized users (such as universities or institutions) can access the plagiarism reports.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Usage for Thesis and Dissertations: </w:t>
      </w:r>
      <w:r>
        <w:rPr>
          <w:rFonts w:ascii="Cambria" w:hAnsi="Cambria" w:eastAsia="Cambria"/>
          <w:b w:val="0"/>
          <w:i w:val="0"/>
          <w:sz w:val="22"/>
        </w:rPr>
        <w:t>ShodhShuddhi is specifically designed to check for plagiarism in doctoral theses and MPhil dissertations, though it can also be used for other research papers and academic documents.</w:t>
      </w:r>
    </w:p>
    <w:p>
      <w:pPr>
        <w:keepNext/>
        <w:spacing w:before="280" w:after="160"/>
      </w:pPr>
      <w:r>
        <w:rPr>
          <w:rFonts w:ascii="Cambria" w:hAnsi="Cambria" w:eastAsia="Cambria"/>
          <w:b/>
          <w:i w:val="0"/>
          <w:color w:val="1F3A5F"/>
          <w:sz w:val="30"/>
        </w:rPr>
        <w:t>102.3. How ShodhShuddhi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Document Submission: </w:t>
      </w:r>
      <w:r>
        <w:rPr>
          <w:rFonts w:ascii="Cambria" w:hAnsi="Cambria" w:eastAsia="Cambria"/>
          <w:b w:val="0"/>
          <w:i w:val="0"/>
          <w:sz w:val="22"/>
        </w:rPr>
        <w:t>To use ShodhShuddhi, users (usually researchers or universities) submit the document (PhD thesis, dissertation, or academic paper) for plagiarism detection via the ShodhShuddhi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Plagiarism Checking Process: </w:t>
      </w:r>
      <w:r>
        <w:rPr>
          <w:rFonts w:ascii="Cambria" w:hAnsi="Cambria" w:eastAsia="Cambria"/>
          <w:b w:val="0"/>
          <w:i w:val="0"/>
          <w:sz w:val="22"/>
        </w:rPr>
        <w:t>The tool compares the content of the document against a wide range of academic publications, research papers, books, and online resources. It uses advanced algorithms to match similar text, phrases, and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Generating Reports: </w:t>
      </w:r>
      <w:r>
        <w:rPr>
          <w:rFonts w:ascii="Cambria" w:hAnsi="Cambria" w:eastAsia="Cambria"/>
          <w:b w:val="0"/>
          <w:i w:val="0"/>
          <w:sz w:val="22"/>
        </w:rPr>
        <w:t>Once the comparison is completed, ShodhShuddhi generates a detailed plagiarism report. The report 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percentage of similarity between the document and existing 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Highlighted sections that match with other 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Links to sources from which the content has been plagiarized.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Review and Revision: </w:t>
      </w:r>
      <w:r>
        <w:rPr>
          <w:rFonts w:ascii="Cambria" w:hAnsi="Cambria" w:eastAsia="Cambria"/>
          <w:b w:val="0"/>
          <w:i w:val="0"/>
          <w:sz w:val="22"/>
        </w:rPr>
        <w:t>The plagiarism report helps authors, supervisors, or institutional authorities to identify areas of concern, allowing the author to revise their work and ensure that it complies with academic integrity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Oversight: </w:t>
      </w:r>
      <w:r>
        <w:rPr>
          <w:rFonts w:ascii="Cambria" w:hAnsi="Cambria" w:eastAsia="Cambria"/>
          <w:b w:val="0"/>
          <w:i w:val="0"/>
          <w:sz w:val="22"/>
        </w:rPr>
        <w:t>ShodhShuddhi is primarily used by universities and academic institutions to review the research of their students before the submission of theses or dissertations for degree conferral. It is integrated into institutional workflows for thesis submission and evaluation.</w:t>
      </w:r>
    </w:p>
    <w:p>
      <w:pPr>
        <w:keepNext/>
        <w:spacing w:before="280" w:after="160"/>
      </w:pPr>
      <w:r>
        <w:rPr>
          <w:rFonts w:ascii="Cambria" w:hAnsi="Cambria" w:eastAsia="Cambria"/>
          <w:b/>
          <w:i w:val="0"/>
          <w:color w:val="1F3A5F"/>
          <w:sz w:val="30"/>
        </w:rPr>
        <w:t>102.4. Benefits of Using ShodhShuddhi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Promotes Academic Integrity: </w:t>
      </w:r>
      <w:r>
        <w:rPr>
          <w:rFonts w:ascii="Cambria" w:hAnsi="Cambria" w:eastAsia="Cambria"/>
          <w:b w:val="0"/>
          <w:i w:val="0"/>
          <w:sz w:val="22"/>
        </w:rPr>
        <w:t>ShodhShuddhi ensures that academic research is authentic, thereby encouraging students and researchers to produce original work. It helps institutions uphold academic integrity and maintain high standards in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Prevents Plagiarism: </w:t>
      </w:r>
      <w:r>
        <w:rPr>
          <w:rFonts w:ascii="Cambria" w:hAnsi="Cambria" w:eastAsia="Cambria"/>
          <w:b w:val="0"/>
          <w:i w:val="0"/>
          <w:sz w:val="22"/>
        </w:rPr>
        <w:t>By checking the authenticity of research work, the tool helps prevent students from inadvertently or intentionally copying content. It encourages proper citation practices and awareness of copyright and fair use.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Confidentiality: </w:t>
      </w:r>
      <w:r>
        <w:rPr>
          <w:rFonts w:ascii="Cambria" w:hAnsi="Cambria" w:eastAsia="Cambria"/>
          <w:b w:val="0"/>
          <w:i w:val="0"/>
          <w:sz w:val="22"/>
        </w:rPr>
        <w:t>ShodhShuddhi provides a confidential environment for plagiarism detection, ensuring that the submitted research is not publicly shared without permission.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Supports Academic Institutions: </w:t>
      </w:r>
      <w:r>
        <w:rPr>
          <w:rFonts w:ascii="Cambria" w:hAnsi="Cambria" w:eastAsia="Cambria"/>
          <w:b w:val="0"/>
          <w:i w:val="0"/>
          <w:sz w:val="22"/>
        </w:rPr>
        <w:t>Universities and academic institutions can use ShodhShuddhi to streamline the evaluation process of theses and dissertations, ensuring that students' work meets the required standards for originality.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Efficient Process: </w:t>
      </w:r>
      <w:r>
        <w:rPr>
          <w:rFonts w:ascii="Cambria" w:hAnsi="Cambria" w:eastAsia="Cambria"/>
          <w:b w:val="0"/>
          <w:i w:val="0"/>
          <w:sz w:val="22"/>
        </w:rPr>
        <w:t>The tool provides an automated and efficient way to check for plagiarism, saving time compared to manual checks. The generated reports are easy to interpret and help with the revision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Improved Research Quality: </w:t>
      </w:r>
      <w:r>
        <w:rPr>
          <w:rFonts w:ascii="Cambria" w:hAnsi="Cambria" w:eastAsia="Cambria"/>
          <w:b w:val="0"/>
          <w:i w:val="0"/>
          <w:sz w:val="22"/>
        </w:rPr>
        <w:t>By promoting original research, ShodhShuddhi helps improve the overall quality of academic output, leading to better research standards and more credible publications.</w:t>
      </w:r>
    </w:p>
    <w:p>
      <w:pPr>
        <w:keepNext/>
        <w:spacing w:before="280" w:after="160"/>
      </w:pPr>
      <w:r>
        <w:rPr>
          <w:rFonts w:ascii="Cambria" w:hAnsi="Cambria" w:eastAsia="Cambria"/>
          <w:b/>
          <w:i w:val="0"/>
          <w:color w:val="1F3A5F"/>
          <w:sz w:val="30"/>
        </w:rPr>
        <w:t>102.5. How to Use ShodhShuddhi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 Account: </w:t>
      </w:r>
      <w:r>
        <w:rPr>
          <w:rFonts w:ascii="Cambria" w:hAnsi="Cambria" w:eastAsia="Cambria"/>
          <w:b w:val="0"/>
          <w:i w:val="0"/>
          <w:sz w:val="22"/>
        </w:rPr>
        <w:t>Universities and academic institutions need to create an account with INFLIBNET to access ShodhShuddhi. Individual students or researchers may need to go through their respective institutions to use the tool.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Document: </w:t>
      </w:r>
      <w:r>
        <w:rPr>
          <w:rFonts w:ascii="Cambria" w:hAnsi="Cambria" w:eastAsia="Cambria"/>
          <w:b w:val="0"/>
          <w:i w:val="0"/>
          <w:sz w:val="22"/>
        </w:rPr>
        <w:t>After logging in, users can upload the research document (PhD thesis, dissertation, or paper) to the platform for plagiarism checking. The document should be in a supported format, typically PDF or Word.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Plagiarism Check: </w:t>
      </w:r>
      <w:r>
        <w:rPr>
          <w:rFonts w:ascii="Cambria" w:hAnsi="Cambria" w:eastAsia="Cambria"/>
          <w:b w:val="0"/>
          <w:i w:val="0"/>
          <w:sz w:val="22"/>
        </w:rPr>
        <w:t>The tool will automatically run a plagiarism check on the document and compare it against available academic sources. This may take a few minutes or hours, depending on the document size.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Plagiarism Report: </w:t>
      </w:r>
      <w:r>
        <w:rPr>
          <w:rFonts w:ascii="Cambria" w:hAnsi="Cambria" w:eastAsia="Cambria"/>
          <w:b w:val="0"/>
          <w:i w:val="0"/>
          <w:sz w:val="22"/>
        </w:rPr>
        <w:t>Once the plagiarism check is complete, users can view the plagiarism report. The report will show sections of the document that match existing sources and indicate the percentage of similarity.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Revise Document: </w:t>
      </w:r>
      <w:r>
        <w:rPr>
          <w:rFonts w:ascii="Cambria" w:hAnsi="Cambria" w:eastAsia="Cambria"/>
          <w:b w:val="0"/>
          <w:i w:val="0"/>
          <w:sz w:val="22"/>
        </w:rPr>
        <w:t>Based on the report, authors can make necessary revisions to their work. The report will show the specific matching text, which can help the author properly cite or paraphrase the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Revised Work: </w:t>
      </w:r>
      <w:r>
        <w:rPr>
          <w:rFonts w:ascii="Cambria" w:hAnsi="Cambria" w:eastAsia="Cambria"/>
          <w:b w:val="0"/>
          <w:i w:val="0"/>
          <w:sz w:val="22"/>
        </w:rPr>
        <w:t>After making revisions, the researcher can submit the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Revised Work: </w:t>
      </w:r>
      <w:r>
        <w:rPr>
          <w:rFonts w:ascii="Cambria" w:hAnsi="Cambria" w:eastAsia="Cambria"/>
          <w:b w:val="0"/>
          <w:i w:val="0"/>
          <w:sz w:val="22"/>
        </w:rPr>
        <w:t>After making revisions, the researcher can submit the updated version of their document or proceed with the final submission to their institution.</w:t>
      </w:r>
    </w:p>
    <w:p>
      <w:pPr>
        <w:keepNext/>
        <w:spacing w:before="280" w:after="160"/>
      </w:pPr>
      <w:r>
        <w:rPr>
          <w:rFonts w:ascii="Cambria" w:hAnsi="Cambria" w:eastAsia="Cambria"/>
          <w:b/>
          <w:i w:val="0"/>
          <w:color w:val="1F3A5F"/>
          <w:sz w:val="30"/>
        </w:rPr>
        <w:t>102.6. Benefits of ShodhShuddhi for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Assurance: </w:t>
      </w:r>
      <w:r>
        <w:rPr>
          <w:rFonts w:ascii="Cambria" w:hAnsi="Cambria" w:eastAsia="Cambria"/>
          <w:b w:val="0"/>
          <w:i w:val="0"/>
          <w:sz w:val="22"/>
        </w:rPr>
        <w:t>Institutions can use ShodhShuddhi to ensure the quality of research and confirm that students' theses and dissertations are original and free from plagiarism.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Efficient Review Process: </w:t>
      </w:r>
      <w:r>
        <w:rPr>
          <w:rFonts w:ascii="Cambria" w:hAnsi="Cambria" w:eastAsia="Cambria"/>
          <w:b w:val="0"/>
          <w:i w:val="0"/>
          <w:sz w:val="22"/>
        </w:rPr>
        <w:t>The tool helps university officials and supervisors to quickly evaluate students' work and provide feedback. It streamlines the thesis submission and evaluation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Preventing Plagiarism in Graduates: </w:t>
      </w:r>
      <w:r>
        <w:rPr>
          <w:rFonts w:ascii="Cambria" w:hAnsi="Cambria" w:eastAsia="Cambria"/>
          <w:b w:val="0"/>
          <w:i w:val="0"/>
          <w:sz w:val="22"/>
        </w:rPr>
        <w:t>By using ShodhShuddhi, institutions can help prevent future instances of plagiarism among graduate students, encouraging the development of academic integrity in early-stage researchers.</w:t>
      </w:r>
    </w:p>
    <w:p>
      <w:pPr>
        <w:keepNext/>
        <w:spacing w:before="280" w:after="160"/>
      </w:pPr>
      <w:r>
        <w:rPr>
          <w:rFonts w:ascii="Cambria" w:hAnsi="Cambria" w:eastAsia="Cambria"/>
          <w:b/>
          <w:i w:val="0"/>
          <w:color w:val="1F3A5F"/>
          <w:sz w:val="30"/>
        </w:rPr>
        <w:t>102.7. ShodhShuddhi vs. Other Plagiarism Detection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ShodhShuddhi vs. Turnitin: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is a widely-used plagiarism detection tool that provides similar features to ShodhShuddhi, such as detecting plagiarism in academic writing and generating similarity reports. However, Turnitin is often subscription-based and may not be available for free, whereas ShodhShuddhi is primarily designed for Indian institutions and is offered for free or at low cost for academic institutions in India.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ShodhShuddhi vs. Grammarly: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Grammarly is a tool that provides grammar checking and plagiarism detection features, but it is not specifically focused on academic writing. It also does not offer the same depth of plagiarism detection as ShodhShuddhi in the context of academic research and theses.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ShodhShuddhi vs. Plagscan: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Plagscan is another professional plagiarism checker with features similar to ShodhShuddhi, but Plagscan requires a subscription and is generally more expensive. ShodhShuddhi is tailored for use in Indian academic settings and is free for universities.</w:t>
      </w:r>
    </w:p>
    <w:p>
      <w:pPr>
        <w:keepNext/>
        <w:spacing w:before="280" w:after="160"/>
      </w:pPr>
      <w:r>
        <w:rPr>
          <w:rFonts w:ascii="Cambria" w:hAnsi="Cambria" w:eastAsia="Cambria"/>
          <w:b/>
          <w:i w:val="0"/>
          <w:color w:val="1F3A5F"/>
          <w:sz w:val="30"/>
        </w:rPr>
        <w:t>102.8. Limitations of ShodhShuddhi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Access: </w:t>
      </w:r>
      <w:r>
        <w:rPr>
          <w:rFonts w:ascii="Cambria" w:hAnsi="Cambria" w:eastAsia="Cambria"/>
          <w:b w:val="0"/>
          <w:i w:val="0"/>
          <w:sz w:val="22"/>
        </w:rPr>
        <w:t>ShodhShuddhi is primarily available to Indian universities and institutions. Individual users may have limited access unless their institution subscribes to the service.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Database Scope: </w:t>
      </w:r>
      <w:r>
        <w:rPr>
          <w:rFonts w:ascii="Cambria" w:hAnsi="Cambria" w:eastAsia="Cambria"/>
          <w:b w:val="0"/>
          <w:i w:val="0"/>
          <w:sz w:val="22"/>
        </w:rPr>
        <w:t>While ShodhShuddhi checks documents against a wide range of academic content, it may not have the same global coverage as other commercial tools like Turnitin or Plagscan.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Dependence on Institutional Access: </w:t>
      </w:r>
      <w:r>
        <w:rPr>
          <w:rFonts w:ascii="Cambria" w:hAnsi="Cambria" w:eastAsia="Cambria"/>
          <w:b w:val="0"/>
          <w:i w:val="0"/>
          <w:sz w:val="22"/>
        </w:rPr>
        <w:t>As it is designed for use by universities, individual students and researchers may not always have direct access to ShodhShuddhi without going through their institution.</w:t>
      </w:r>
    </w:p>
    <w:p>
      <w:pPr>
        <w:keepNext/>
        <w:spacing w:before="280" w:after="160"/>
      </w:pPr>
      <w:r>
        <w:rPr>
          <w:rFonts w:ascii="Cambria" w:hAnsi="Cambria" w:eastAsia="Cambria"/>
          <w:b/>
          <w:i w:val="0"/>
          <w:color w:val="1F3A5F"/>
          <w:sz w:val="30"/>
        </w:rPr>
        <w:t>102.9. Conclusion</w:t>
      </w:r>
    </w:p>
    <w:p>
      <w:pPr>
        <w:spacing w:after="120" w:before="0"/>
        <w:jc w:val="both"/>
      </w:pPr>
      <w:r>
        <w:rPr>
          <w:rFonts w:ascii="Cambria" w:hAnsi="Cambria" w:eastAsia="Cambria"/>
          <w:b w:val="0"/>
          <w:i w:val="0"/>
          <w:sz w:val="22"/>
        </w:rPr>
        <w:t>ShodhShuddhi is a valuable tool for promoting academic integrity and preventing plagiarism in Indian universities. It provides a free, efficient, and reliable way for researchers and institutions to check the originality of doctoral theses and dissertations. By fostering ethical research practices and ensuring that students' work is original, ShodhShuddhi contributes to improving research quality in India. Though there are some limitations, such as its availability primarily to Indian institutions, ShodhShuddhi remains a critical resource for supporting academic research in India.</w:t>
      </w:r>
    </w:p>
    <w:p>
      <w:pPr>
        <w:keepNext/>
        <w:spacing w:before="360" w:after="200"/>
      </w:pPr>
      <w:r>
        <w:rPr>
          <w:rFonts w:ascii="Cambria" w:hAnsi="Cambria" w:eastAsia="Cambria"/>
          <w:b/>
          <w:i w:val="0"/>
          <w:color w:val="1F3A5F"/>
          <w:sz w:val="36"/>
        </w:rPr>
        <w:t>103.ScienceOpen</w:t>
      </w:r>
    </w:p>
    <w:p>
      <w:pPr>
        <w:spacing w:after="120" w:before="0"/>
        <w:jc w:val="both"/>
      </w:pPr>
      <w:r>
        <w:rPr>
          <w:rFonts w:ascii="Cambria" w:hAnsi="Cambria" w:eastAsia="Cambria"/>
          <w:b w:val="0"/>
          <w:i w:val="0"/>
          <w:sz w:val="22"/>
        </w:rPr>
        <w:t>ScienceOpen is an open-access research network and discovery platform that allows researchers, academics, and institutions to publish, share, and discover scientific content across various disciplines. ScienceOpen provides a comprehensive suite of tools for the dissemination and evaluation of research, aiming to facilitate open science and promote collaboration within the academic community.</w:t>
      </w:r>
    </w:p>
    <w:p>
      <w:pPr>
        <w:keepNext/>
        <w:spacing w:before="280" w:after="160"/>
      </w:pPr>
      <w:r>
        <w:rPr>
          <w:rFonts w:ascii="Cambria" w:hAnsi="Cambria" w:eastAsia="Cambria"/>
          <w:b/>
          <w:i w:val="0"/>
          <w:color w:val="1F3A5F"/>
          <w:sz w:val="30"/>
        </w:rPr>
        <w:t>103.1. What is ScienceOpen?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ScienceOpen is a research platform and discovery network that provides access to millions of academic articles, journals, and research papers. It serves as a platform for open-access publishing and collaborative research, offering both content hosting and discovery tools for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ScienceOpen is to provide a platform that allows researchers and institutions to share their scientific work openly, collaborate with peers, and engage with other scholars. The platform is designed to promote open science, collaborative publishing, and peer review within the global research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ScienceOpen covers a wide array of scientific disciplines, including biology, medicine, chemistry, physics, social sciences, and engineering. It is a multidisciplinary platform designed to cater to both academic researchers and professionals.</w:t>
      </w:r>
    </w:p>
    <w:p>
      <w:pPr>
        <w:keepNext/>
        <w:spacing w:before="280" w:after="160"/>
      </w:pPr>
      <w:r>
        <w:rPr>
          <w:rFonts w:ascii="Cambria" w:hAnsi="Cambria" w:eastAsia="Cambria"/>
          <w:b/>
          <w:i w:val="0"/>
          <w:color w:val="1F3A5F"/>
          <w:sz w:val="30"/>
        </w:rPr>
        <w:t>103.2. Key Features of ScienceOpen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Open-Access Publishing: </w:t>
      </w:r>
      <w:r>
        <w:rPr>
          <w:rFonts w:ascii="Cambria" w:hAnsi="Cambria" w:eastAsia="Cambria"/>
          <w:b w:val="0"/>
          <w:i w:val="0"/>
          <w:sz w:val="22"/>
        </w:rPr>
        <w:t>ScienceOpen is an open-access platform that allows researchers to publish their work without paywalls. The platform promotes free access to academic research, encouraging the wide distribution of scholarly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Discovery and Search: </w:t>
      </w:r>
      <w:r>
        <w:rPr>
          <w:rFonts w:ascii="Cambria" w:hAnsi="Cambria" w:eastAsia="Cambria"/>
          <w:b w:val="0"/>
          <w:i w:val="0"/>
          <w:sz w:val="22"/>
        </w:rPr>
        <w:t>ScienceOpen provides an advanced search engine and discovery tools that allow users to search for academic articles, journals, books, and conference papers. The platform also provides recommendations for related research based on the user's interests.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Networking: </w:t>
      </w:r>
      <w:r>
        <w:rPr>
          <w:rFonts w:ascii="Cambria" w:hAnsi="Cambria" w:eastAsia="Cambria"/>
          <w:b w:val="0"/>
          <w:i w:val="0"/>
          <w:sz w:val="22"/>
        </w:rPr>
        <w:t>The platform fosters academic networking by allowing researchers to connect, share, and discuss their work with other scholars. Researchers can create profiles, share their publications, and engage in collaborative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Article-Level Metrics: </w:t>
      </w:r>
      <w:r>
        <w:rPr>
          <w:rFonts w:ascii="Cambria" w:hAnsi="Cambria" w:eastAsia="Cambria"/>
          <w:b w:val="0"/>
          <w:i w:val="0"/>
          <w:sz w:val="22"/>
        </w:rPr>
        <w:t>ScienceOpen provides article-level metrics (ALMs) for published content, such as views, downloads, citations, and social media mentions, giving authors insights into the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 Review and Evaluation: </w:t>
      </w:r>
      <w:r>
        <w:rPr>
          <w:rFonts w:ascii="Cambria" w:hAnsi="Cambria" w:eastAsia="Cambria"/>
          <w:b w:val="0"/>
          <w:i w:val="0"/>
          <w:sz w:val="22"/>
        </w:rPr>
        <w:t>ScienceOpen offers a transparent peer review system, allowing users to evaluate and comment on articles. This promotes community-driven quality assessment and open feedback.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Hosting: </w:t>
      </w:r>
      <w:r>
        <w:rPr>
          <w:rFonts w:ascii="Cambria" w:hAnsi="Cambria" w:eastAsia="Cambria"/>
          <w:b w:val="0"/>
          <w:i w:val="0"/>
          <w:sz w:val="22"/>
        </w:rPr>
        <w:t>ScienceOpen offers free hosting for journals, conferences, and research papers. Institutions and publishers can use ScienceOpen to host their research outputs in an open-access format.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Tools: </w:t>
      </w:r>
      <w:r>
        <w:rPr>
          <w:rFonts w:ascii="Cambria" w:hAnsi="Cambria" w:eastAsia="Cambria"/>
          <w:b w:val="0"/>
          <w:i w:val="0"/>
          <w:sz w:val="22"/>
        </w:rPr>
        <w:t>The platform supports collaborative publishing through workspaces and projects, where researchers can come together to share data, coauthor papers, and discuss findings.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Cross-Disciplinary Integration: </w:t>
      </w:r>
      <w:r>
        <w:rPr>
          <w:rFonts w:ascii="Cambria" w:hAnsi="Cambria" w:eastAsia="Cambria"/>
          <w:b w:val="0"/>
          <w:i w:val="0"/>
          <w:sz w:val="22"/>
        </w:rPr>
        <w:t>ScienceOpen integrates content across disciplines, enabling researchers to explore and engage with work from diverse academic fields, promoting interdisciplinary research.</w:t>
      </w:r>
    </w:p>
    <w:p>
      <w:pPr>
        <w:keepNext/>
        <w:spacing w:before="280" w:after="160"/>
      </w:pPr>
      <w:r>
        <w:rPr>
          <w:rFonts w:ascii="Cambria" w:hAnsi="Cambria" w:eastAsia="Cambria"/>
          <w:b/>
          <w:i w:val="0"/>
          <w:color w:val="1F3A5F"/>
          <w:sz w:val="30"/>
        </w:rPr>
        <w:t>103.3. How ScienceOpen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Creating an Account: </w:t>
      </w:r>
      <w:r>
        <w:rPr>
          <w:rFonts w:ascii="Cambria" w:hAnsi="Cambria" w:eastAsia="Cambria"/>
          <w:b w:val="0"/>
          <w:i w:val="0"/>
          <w:sz w:val="22"/>
        </w:rPr>
        <w:t>To access the full functionality of ScienceOpen, users need to create an account. Researchers can then set up personal profiles, where they can upload their publications, track their research impact, and connect with other academics.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Searching for Research: </w:t>
      </w:r>
      <w:r>
        <w:rPr>
          <w:rFonts w:ascii="Cambria" w:hAnsi="Cambria" w:eastAsia="Cambria"/>
          <w:b w:val="0"/>
          <w:i w:val="0"/>
          <w:sz w:val="22"/>
        </w:rPr>
        <w:t>Users can search for articles, books, and conference papers across a wide range of disciplines. The platform provides advanced search filters that allow users to refine their search results based on topics, authors, journals, and keywords.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Research: </w:t>
      </w:r>
      <w:r>
        <w:rPr>
          <w:rFonts w:ascii="Cambria" w:hAnsi="Cambria" w:eastAsia="Cambria"/>
          <w:b w:val="0"/>
          <w:i w:val="0"/>
          <w:sz w:val="22"/>
        </w:rPr>
        <w:t>Researchers can submit their open-access articles or preprints for publication on ScienceOpen. The platform supports a range of publication types, including peer-reviewed articles, conference posters, and research data.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Engagement with Research: </w:t>
      </w:r>
      <w:r>
        <w:rPr>
          <w:rFonts w:ascii="Cambria" w:hAnsi="Cambria" w:eastAsia="Cambria"/>
          <w:b w:val="0"/>
          <w:i w:val="0"/>
          <w:sz w:val="22"/>
        </w:rPr>
        <w:t>ScienceOpen allows users to engage with published research by commenting on articles, sharing findings on social media, and participating in discussions with other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Metrics and Analytics: </w:t>
      </w:r>
      <w:r>
        <w:rPr>
          <w:rFonts w:ascii="Cambria" w:hAnsi="Cambria" w:eastAsia="Cambria"/>
          <w:b w:val="0"/>
          <w:i w:val="0"/>
          <w:sz w:val="22"/>
        </w:rPr>
        <w:t>Authors and institutions can track the impact of their research using article-level metrics, which provide insights into how frequently an article has been viewed, downloaded, cited, and shared across different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Projects: </w:t>
      </w:r>
      <w:r>
        <w:rPr>
          <w:rFonts w:ascii="Cambria" w:hAnsi="Cambria" w:eastAsia="Cambria"/>
          <w:b w:val="0"/>
          <w:i w:val="0"/>
          <w:sz w:val="22"/>
        </w:rPr>
        <w:t>Researchers can join or create collaboration projects on ScienceOpen. These projects allow users to share documents, work together on research, and access shared resources like datasets and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Funding and Grants: </w:t>
      </w:r>
      <w:r>
        <w:rPr>
          <w:rFonts w:ascii="Cambria" w:hAnsi="Cambria" w:eastAsia="Cambria"/>
          <w:b w:val="0"/>
          <w:i w:val="0"/>
          <w:sz w:val="22"/>
        </w:rPr>
        <w:t>ScienceOpen provides information on research funding and grant opportunities, helping researchers discover financial resources for their projects.</w:t>
      </w:r>
    </w:p>
    <w:p>
      <w:pPr>
        <w:keepNext/>
        <w:spacing w:before="280" w:after="160"/>
      </w:pPr>
      <w:r>
        <w:rPr>
          <w:rFonts w:ascii="Cambria" w:hAnsi="Cambria" w:eastAsia="Cambria"/>
          <w:b/>
          <w:i w:val="0"/>
          <w:color w:val="1F3A5F"/>
          <w:sz w:val="30"/>
        </w:rPr>
        <w:t>103.4. Benefits of Using ScienceOpen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to Research: </w:t>
      </w:r>
      <w:r>
        <w:rPr>
          <w:rFonts w:ascii="Cambria" w:hAnsi="Cambria" w:eastAsia="Cambria"/>
          <w:b w:val="0"/>
          <w:i w:val="0"/>
          <w:sz w:val="22"/>
        </w:rPr>
        <w:t>ScienceOpen promotes open-access publishing, meaning all published research is freely available to anyone with an internet connection, ensuring widespread dissemination of scholarly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Visibility: </w:t>
      </w:r>
      <w:r>
        <w:rPr>
          <w:rFonts w:ascii="Cambria" w:hAnsi="Cambria" w:eastAsia="Cambria"/>
          <w:b w:val="0"/>
          <w:i w:val="0"/>
          <w:sz w:val="22"/>
        </w:rPr>
        <w:t>Authors can increase the visibility of their work by publishing it on ScienceOpen, where it is made accessible to a global audience. The platform's search engine and metrics help authors track the reach of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Opportunities: </w:t>
      </w:r>
      <w:r>
        <w:rPr>
          <w:rFonts w:ascii="Cambria" w:hAnsi="Cambria" w:eastAsia="Cambria"/>
          <w:b w:val="0"/>
          <w:i w:val="0"/>
          <w:sz w:val="22"/>
        </w:rPr>
        <w:t>ScienceOpen facilitates global collaboration by allowing researchers to connect with peers in their field and across disciplines. The platform provides features that enable shared research and joint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 Review Transparency: </w:t>
      </w:r>
      <w:r>
        <w:rPr>
          <w:rFonts w:ascii="Cambria" w:hAnsi="Cambria" w:eastAsia="Cambria"/>
          <w:b w:val="0"/>
          <w:i w:val="0"/>
          <w:sz w:val="22"/>
        </w:rPr>
        <w:t>ScienceOpen's open peer review system allows for transparent evaluation, where research can be reviewed and commented on by the academic community, leading to improved research quality.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Search Tools: </w:t>
      </w:r>
      <w:r>
        <w:rPr>
          <w:rFonts w:ascii="Cambria" w:hAnsi="Cambria" w:eastAsia="Cambria"/>
          <w:b w:val="0"/>
          <w:i w:val="0"/>
          <w:sz w:val="22"/>
        </w:rPr>
        <w:t>ScienceOpen provides an advanced search interface with filters that help users quickly find relevant research. It is an excellent resource for discovering high-quality research in multiple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Measurement: </w:t>
      </w:r>
      <w:r>
        <w:rPr>
          <w:rFonts w:ascii="Cambria" w:hAnsi="Cambria" w:eastAsia="Cambria"/>
          <w:b w:val="0"/>
          <w:i w:val="0"/>
          <w:sz w:val="22"/>
        </w:rPr>
        <w:t>The platform provides article-level metrics (ALMs), which enable authors to track the impact of their publications in real-time. Researchers can see how their work is being engaged with and cited.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Approach: </w:t>
      </w:r>
      <w:r>
        <w:rPr>
          <w:rFonts w:ascii="Cambria" w:hAnsi="Cambria" w:eastAsia="Cambria"/>
          <w:b w:val="0"/>
          <w:i w:val="0"/>
          <w:sz w:val="22"/>
        </w:rPr>
        <w:t>ScienceOpen promotes interdisciplinary research by integrating content from multiple disciplines, helping scholars discover insights and ideas from outside their primary field of study.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Community: </w:t>
      </w:r>
      <w:r>
        <w:rPr>
          <w:rFonts w:ascii="Cambria" w:hAnsi="Cambria" w:eastAsia="Cambria"/>
          <w:b w:val="0"/>
          <w:i w:val="0"/>
          <w:sz w:val="22"/>
        </w:rPr>
        <w:t>By being part of ScienceOpen, researchers contribute to the open science movement, where academic research is freely available to all, leading to greater knowledge sharing and societal advancement.</w:t>
      </w:r>
    </w:p>
    <w:p>
      <w:pPr>
        <w:keepNext/>
        <w:spacing w:before="280" w:after="160"/>
      </w:pPr>
      <w:r>
        <w:rPr>
          <w:rFonts w:ascii="Cambria" w:hAnsi="Cambria" w:eastAsia="Cambria"/>
          <w:b/>
          <w:i w:val="0"/>
          <w:color w:val="1F3A5F"/>
          <w:sz w:val="30"/>
        </w:rPr>
        <w:t>103.5. How to Use ScienceOpen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Sign Up and Create a Profile: </w:t>
      </w:r>
      <w:r>
        <w:rPr>
          <w:rFonts w:ascii="Cambria" w:hAnsi="Cambria" w:eastAsia="Cambria"/>
          <w:b w:val="0"/>
          <w:i w:val="0"/>
          <w:sz w:val="22"/>
        </w:rPr>
        <w:t>To start using ScienceOpen, create an account. Once logged in, you can create a profile to manage your publications and track your academic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Research: </w:t>
      </w:r>
      <w:r>
        <w:rPr>
          <w:rFonts w:ascii="Cambria" w:hAnsi="Cambria" w:eastAsia="Cambria"/>
          <w:b w:val="0"/>
          <w:i w:val="0"/>
          <w:sz w:val="22"/>
        </w:rPr>
        <w:t>Use the search functionality to look for academic articles, books, and other publications in your area of interest. Filter results based on keywords, topics, and author names.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Your Work: </w:t>
      </w:r>
      <w:r>
        <w:rPr>
          <w:rFonts w:ascii="Cambria" w:hAnsi="Cambria" w:eastAsia="Cambria"/>
          <w:b w:val="0"/>
          <w:i w:val="0"/>
          <w:sz w:val="22"/>
        </w:rPr>
        <w:t>Upload your research to ScienceOpen, where you can share your preprints, conference posters, or peer-reviewed journal articles. Follow the submission guidelines provided on the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Content: </w:t>
      </w:r>
      <w:r>
        <w:rPr>
          <w:rFonts w:ascii="Cambria" w:hAnsi="Cambria" w:eastAsia="Cambria"/>
          <w:b w:val="0"/>
          <w:i w:val="0"/>
          <w:sz w:val="22"/>
        </w:rPr>
        <w:t>Once you've found relevant research, you can engage with it by commenting, sharing it on social media, or adding it to your collection.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Your Impact: </w:t>
      </w:r>
      <w:r>
        <w:rPr>
          <w:rFonts w:ascii="Cambria" w:hAnsi="Cambria" w:eastAsia="Cambria"/>
          <w:b w:val="0"/>
          <w:i w:val="0"/>
          <w:sz w:val="22"/>
        </w:rPr>
        <w:t>Use the article-level metrics to track how your work is being viewed, downloaded, cited, and shared. This can help you understand the reach and impact of your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Collaborate with Others: </w:t>
      </w:r>
      <w:r>
        <w:rPr>
          <w:rFonts w:ascii="Cambria" w:hAnsi="Cambria" w:eastAsia="Cambria"/>
          <w:b w:val="0"/>
          <w:i w:val="0"/>
          <w:sz w:val="22"/>
        </w:rPr>
        <w:t>Join collaborative research projects or start one of your own. Share resources, data, and research findings with other scholars in your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Subscribe to receive alerts for new content or research related to your field of interest, keeping you updated with the latest developments in your area.</w:t>
      </w:r>
    </w:p>
    <w:p>
      <w:pPr>
        <w:keepNext/>
        <w:spacing w:before="280" w:after="160"/>
      </w:pPr>
      <w:r>
        <w:rPr>
          <w:rFonts w:ascii="Cambria" w:hAnsi="Cambria" w:eastAsia="Cambria"/>
          <w:b/>
          <w:i w:val="0"/>
          <w:color w:val="1F3A5F"/>
          <w:sz w:val="30"/>
        </w:rPr>
        <w:t>103.6. ScienceOpen vs. Other Research Platforms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ScienceOpen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widely used search engine for academic research across various disciplines. However, ScienceOpen offers more interactive features, such as article-level metrics, collaboration tools, and the ability to publish and engage with open-access content. Google Scholar focuses primarily on discovery and citation tracking, while ScienceOpen provides additional tools for open-access publishing and research networking.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ScienceOpen vs. ResearchGate: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ResearchGate is a social networking platform for researchers that allows them to share papers, collaborate, and ask questions. ScienceOpen also facilitates collaboration but is more focused on open-access publishing and providing metrics. ResearchGate has more social-networking elements, whereas ScienceOpen is more research-centric with publication hosting and discovery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ScienceOpen vs. Academia.edu:</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Academia.edu is a social networking site that allows researchers to share papers and engage with others in their field. ScienceOpen, on the other hand, focuses more on open-access publishing and research discovery. Both platforms enable collaboration and paper sharing, but ScienceOpen is more focused on scientific publication management and access to open-access content.</w:t>
      </w:r>
    </w:p>
    <w:p>
      <w:pPr>
        <w:keepNext/>
        <w:spacing w:before="280" w:after="160"/>
      </w:pPr>
      <w:r>
        <w:rPr>
          <w:rFonts w:ascii="Cambria" w:hAnsi="Cambria" w:eastAsia="Cambria"/>
          <w:b/>
          <w:i w:val="0"/>
          <w:color w:val="1F3A5F"/>
          <w:sz w:val="30"/>
        </w:rPr>
        <w:t>103.7. Limitations of ScienceOpen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Content Coverage: </w:t>
      </w:r>
      <w:r>
        <w:rPr>
          <w:rFonts w:ascii="Cambria" w:hAnsi="Cambria" w:eastAsia="Cambria"/>
          <w:b w:val="0"/>
          <w:i w:val="0"/>
          <w:sz w:val="22"/>
        </w:rPr>
        <w:t>While ScienceOpen covers a broad range of disciplines, it may not have the same depth or comprehensive coverage of resources as more established platforms like Google Scholar or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Dependence on Open-Access Publications: </w:t>
      </w:r>
      <w:r>
        <w:rPr>
          <w:rFonts w:ascii="Cambria" w:hAnsi="Cambria" w:eastAsia="Cambria"/>
          <w:b w:val="0"/>
          <w:i w:val="0"/>
          <w:sz w:val="22"/>
        </w:rPr>
        <w:t>Since ScienceOpen emphasizes openaccess publishing, some researchers or institutions may find it limiting if they wish to host work that is not open-access or behind paywalls.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Emerging Platform: </w:t>
      </w:r>
      <w:r>
        <w:rPr>
          <w:rFonts w:ascii="Cambria" w:hAnsi="Cambria" w:eastAsia="Cambria"/>
          <w:b w:val="0"/>
          <w:i w:val="0"/>
          <w:sz w:val="22"/>
        </w:rPr>
        <w:t>Compared to larger, more established research platforms, ScienceOpen is still a growing platform, which may not have the same user base or content volume as platforms like Google Scholar or PubMed.</w:t>
      </w:r>
    </w:p>
    <w:p>
      <w:pPr>
        <w:keepNext/>
        <w:spacing w:before="280" w:after="160"/>
      </w:pPr>
      <w:r>
        <w:rPr>
          <w:rFonts w:ascii="Cambria" w:hAnsi="Cambria" w:eastAsia="Cambria"/>
          <w:b/>
          <w:i w:val="0"/>
          <w:color w:val="1F3A5F"/>
          <w:sz w:val="30"/>
        </w:rPr>
        <w:t>103.8. Conclusion</w:t>
      </w:r>
    </w:p>
    <w:p>
      <w:pPr>
        <w:spacing w:after="120" w:before="0"/>
        <w:jc w:val="both"/>
      </w:pPr>
      <w:r>
        <w:rPr>
          <w:rFonts w:ascii="Cambria" w:hAnsi="Cambria" w:eastAsia="Cambria"/>
          <w:b w:val="0"/>
          <w:i w:val="0"/>
          <w:sz w:val="22"/>
        </w:rPr>
        <w:t>ScienceOpen is a powerful, open-access platform for researchers looking to publish, share, and discover scientific research across a range of disciplines. Its focus on open science, collaborative publishing, and article-level metrics makes it a valuable tool for researchers aiming to increase the visibility and impact of their work. With its broad search capabilities, collaboration features, and engagement tools, ScienceOpen offers a unique and interactive approach to academic publishing and research discovery. While it may not yet match the scale of other platforms like Google Scholar or ResearchGate, it is a significant step towards fostering open-access and collaborative scientific research.</w:t>
      </w:r>
    </w:p>
    <w:p>
      <w:pPr>
        <w:keepNext/>
        <w:spacing w:before="360" w:after="200"/>
      </w:pPr>
      <w:r>
        <w:rPr>
          <w:rFonts w:ascii="Cambria" w:hAnsi="Cambria" w:eastAsia="Cambria"/>
          <w:b/>
          <w:i w:val="0"/>
          <w:color w:val="1F3A5F"/>
          <w:sz w:val="36"/>
        </w:rPr>
        <w:t>104.Academia.edu</w:t>
      </w:r>
    </w:p>
    <w:p>
      <w:pPr>
        <w:spacing w:after="120" w:before="0"/>
        <w:jc w:val="both"/>
      </w:pPr>
      <w:r>
        <w:rPr>
          <w:rFonts w:ascii="Cambria" w:hAnsi="Cambria" w:eastAsia="Cambria"/>
          <w:b w:val="0"/>
          <w:i w:val="0"/>
          <w:sz w:val="22"/>
        </w:rPr>
        <w:t>Academia.edu is a social networking platform for academics that allows researchers, scholars, and students to share and discover academic content such as research papers, theses, dissertations, and conference presentations. It provides a space for researchers to engage with others in their field, share their work, and collaborate with peers from around the world.</w:t>
      </w:r>
    </w:p>
    <w:p>
      <w:pPr>
        <w:keepNext/>
        <w:spacing w:before="280" w:after="160"/>
      </w:pPr>
      <w:r>
        <w:rPr>
          <w:rFonts w:ascii="Cambria" w:hAnsi="Cambria" w:eastAsia="Cambria"/>
          <w:b/>
          <w:i w:val="0"/>
          <w:color w:val="1F3A5F"/>
          <w:sz w:val="30"/>
        </w:rPr>
        <w:t>104.1. What is Academia.edu?</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Academia.edu is a social networking site for academics that allows users to upload and share their academic research, articles, and other scholarly content. It enables researchers to connect with others, receive feedback, and promote their work to a broader audience.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platform is designed to help researchers increase the visibility of their work, connect with peers, and engage in academic networking. It is a place to discover and share scholarly research and findings, ultimately facilitating the dissemination of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Academia.edu spans a wide range of academic disciplines, including science, engineering, social sciences, humanities, business, and arts. It is used by researchers, professors, students, and academic professionals globally.</w:t>
      </w:r>
    </w:p>
    <w:p>
      <w:pPr>
        <w:keepNext/>
        <w:spacing w:before="280" w:after="160"/>
      </w:pPr>
      <w:r>
        <w:rPr>
          <w:rFonts w:ascii="Cambria" w:hAnsi="Cambria" w:eastAsia="Cambria"/>
          <w:b/>
          <w:i w:val="0"/>
          <w:color w:val="1F3A5F"/>
          <w:sz w:val="30"/>
        </w:rPr>
        <w:t>104.2. Key Features of Academia.edu</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Profile Creation: </w:t>
      </w:r>
      <w:r>
        <w:rPr>
          <w:rFonts w:ascii="Cambria" w:hAnsi="Cambria" w:eastAsia="Cambria"/>
          <w:b w:val="0"/>
          <w:i w:val="0"/>
          <w:sz w:val="22"/>
        </w:rPr>
        <w:t>Academia.edu allows users to create a personal profile where they can list their academic background, research interests, and publications. This helps establish an online academic presence.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Uploading and Sharing Research: </w:t>
      </w:r>
      <w:r>
        <w:rPr>
          <w:rFonts w:ascii="Cambria" w:hAnsi="Cambria" w:eastAsia="Cambria"/>
          <w:b w:val="0"/>
          <w:i w:val="0"/>
          <w:sz w:val="22"/>
        </w:rPr>
        <w:t>Researchers can upload their published papers, articles, preprints, conference presentations, and other academic content to share with the global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Document Hosting: </w:t>
      </w:r>
      <w:r>
        <w:rPr>
          <w:rFonts w:ascii="Cambria" w:hAnsi="Cambria" w:eastAsia="Cambria"/>
          <w:b w:val="0"/>
          <w:i w:val="0"/>
          <w:sz w:val="22"/>
        </w:rPr>
        <w:t>Academia.edu supports hosting a wide variety of academic documents, including full-text research papers, books, book chapters, theses, and lecture slides.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Users can search for academic research on a variety of topics. The search function allows filtering by keywords, author names, institutions, and discipline, making it easier to find relevant content in a particular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w:t>
      </w:r>
      <w:r>
        <w:rPr>
          <w:rFonts w:ascii="Cambria" w:hAnsi="Cambria" w:eastAsia="Cambria"/>
          <w:b w:val="0"/>
          <w:i w:val="0"/>
          <w:sz w:val="22"/>
        </w:rPr>
        <w:t>Academia.edu allows researchers to track how often their work has been viewed, downloaded, and cited on the platform. The platform provides basic analytics on the impact of individual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and Collaboration: </w:t>
      </w:r>
      <w:r>
        <w:rPr>
          <w:rFonts w:ascii="Cambria" w:hAnsi="Cambria" w:eastAsia="Cambria"/>
          <w:b w:val="0"/>
          <w:i w:val="0"/>
          <w:sz w:val="22"/>
        </w:rPr>
        <w:t>Academia.edu facilitates academic networking by enabling researchers to follow others, engage in discussions, and comment on shared papers. It also allows researchers to create groups and discussions around particular academic topics or areas of interest.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Recommendations: </w:t>
      </w:r>
      <w:r>
        <w:rPr>
          <w:rFonts w:ascii="Cambria" w:hAnsi="Cambria" w:eastAsia="Cambria"/>
          <w:b w:val="0"/>
          <w:i w:val="0"/>
          <w:sz w:val="22"/>
        </w:rPr>
        <w:t>The platform uses an algorithm to recommend relevant papers, researchers, and topics to users based on their interests and activity on the site.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Private Messaging: </w:t>
      </w:r>
      <w:r>
        <w:rPr>
          <w:rFonts w:ascii="Cambria" w:hAnsi="Cambria" w:eastAsia="Cambria"/>
          <w:b w:val="0"/>
          <w:i w:val="0"/>
          <w:sz w:val="22"/>
        </w:rPr>
        <w:t>Academia.edu enables private messaging between users, allowing for direct communication and collaboration opportunities with other academics.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Job Board: </w:t>
      </w:r>
      <w:r>
        <w:rPr>
          <w:rFonts w:ascii="Cambria" w:hAnsi="Cambria" w:eastAsia="Cambria"/>
          <w:b w:val="0"/>
          <w:i w:val="0"/>
          <w:sz w:val="22"/>
        </w:rPr>
        <w:t>Academia.edu also features a job board, where academic institutions and organizations can post research positions, academic jobs, and fellowships.</w:t>
      </w:r>
    </w:p>
    <w:p>
      <w:pPr>
        <w:keepNext/>
        <w:spacing w:before="280" w:after="160"/>
      </w:pPr>
      <w:r>
        <w:rPr>
          <w:rFonts w:ascii="Cambria" w:hAnsi="Cambria" w:eastAsia="Cambria"/>
          <w:b/>
          <w:i w:val="0"/>
          <w:color w:val="1F3A5F"/>
          <w:sz w:val="30"/>
        </w:rPr>
        <w:t>104.3. How Academia.edu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 Profile: </w:t>
      </w:r>
      <w:r>
        <w:rPr>
          <w:rFonts w:ascii="Cambria" w:hAnsi="Cambria" w:eastAsia="Cambria"/>
          <w:b w:val="0"/>
          <w:i w:val="0"/>
          <w:sz w:val="22"/>
        </w:rPr>
        <w:t>Researchers, students, and academics begin by creating a profile on Academia.edu. This profile includes personal information such as academic background, research interests, affiliation, and links to published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Upload Documents: </w:t>
      </w:r>
      <w:r>
        <w:rPr>
          <w:rFonts w:ascii="Cambria" w:hAnsi="Cambria" w:eastAsia="Cambria"/>
          <w:b w:val="0"/>
          <w:i w:val="0"/>
          <w:sz w:val="22"/>
        </w:rPr>
        <w:t>Users can upload their academic research papers, theses, preprints, and other scholarly work. Once uploaded, these documents are made publicly available to other users on the platform. Academia.edu also allows users to add metadata (such as abstract, keywords, and publication date) to each document to enhance its discoverability.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Research: </w:t>
      </w:r>
      <w:r>
        <w:rPr>
          <w:rFonts w:ascii="Cambria" w:hAnsi="Cambria" w:eastAsia="Cambria"/>
          <w:b w:val="0"/>
          <w:i w:val="0"/>
          <w:sz w:val="22"/>
        </w:rPr>
        <w:t>Academia.edu allows users to search for academic papers, books, and articles across various disciplines. You can search by author, topic, or institution, making it a powerful tool for discovering relevant academic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Follow Researchers: </w:t>
      </w:r>
      <w:r>
        <w:rPr>
          <w:rFonts w:ascii="Cambria" w:hAnsi="Cambria" w:eastAsia="Cambria"/>
          <w:b w:val="0"/>
          <w:i w:val="0"/>
          <w:sz w:val="22"/>
        </w:rPr>
        <w:t>Users can follow researchers and scholars whose work interests them. This ensures that users are updated with new papers, posts, and publications from those they follow.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Content: </w:t>
      </w:r>
      <w:r>
        <w:rPr>
          <w:rFonts w:ascii="Cambria" w:hAnsi="Cambria" w:eastAsia="Cambria"/>
          <w:b w:val="0"/>
          <w:i w:val="0"/>
          <w:sz w:val="22"/>
        </w:rPr>
        <w:t>Users can interact with content by commenting on papers, sharing them with others, and liking or rating content. This fosters an academic community and promotes knowledge exchange.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Metrics: </w:t>
      </w:r>
      <w:r>
        <w:rPr>
          <w:rFonts w:ascii="Cambria" w:hAnsi="Cambria" w:eastAsia="Cambria"/>
          <w:b w:val="0"/>
          <w:i w:val="0"/>
          <w:sz w:val="22"/>
        </w:rPr>
        <w:t>Academia.edu tracks how many times a paper has been viewed, downloaded, and cited. Researchers can use this information to monitor the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w:t>
      </w:r>
      <w:r>
        <w:rPr>
          <w:rFonts w:ascii="Cambria" w:hAnsi="Cambria" w:eastAsia="Cambria"/>
          <w:b w:val="0"/>
          <w:i w:val="0"/>
          <w:sz w:val="22"/>
        </w:rPr>
        <w:t>Academia.edu provides opportunities for networking with other researchers through private messages, group discussions, and following researchers with similar academic interests.</w:t>
      </w:r>
    </w:p>
    <w:p>
      <w:pPr>
        <w:keepNext/>
        <w:spacing w:before="280" w:after="160"/>
      </w:pPr>
      <w:r>
        <w:rPr>
          <w:rFonts w:ascii="Cambria" w:hAnsi="Cambria" w:eastAsia="Cambria"/>
          <w:b/>
          <w:i w:val="0"/>
          <w:color w:val="1F3A5F"/>
          <w:sz w:val="30"/>
        </w:rPr>
        <w:t>104.4. Benefits of Using Academia.edu</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Increased Visibility: </w:t>
      </w:r>
      <w:r>
        <w:rPr>
          <w:rFonts w:ascii="Cambria" w:hAnsi="Cambria" w:eastAsia="Cambria"/>
          <w:b w:val="0"/>
          <w:i w:val="0"/>
          <w:sz w:val="22"/>
        </w:rPr>
        <w:t>Academia.edu helps researchers increase the visibility of their research work by allowing them to share their papers with a global audience. This is especially useful for early-career researchers looking to establish a presence 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Unlike many other research platforms, Academia.edu allows researchers to share full-text papers for free, promoting open access to research and ensuring that academic knowledge is accessible to a wider audience.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Opportunities: </w:t>
      </w:r>
      <w:r>
        <w:rPr>
          <w:rFonts w:ascii="Cambria" w:hAnsi="Cambria" w:eastAsia="Cambria"/>
          <w:b w:val="0"/>
          <w:i w:val="0"/>
          <w:sz w:val="22"/>
        </w:rPr>
        <w:t>Academia.edu fosters an environment where researchers can connect with peers, discuss ideas, and collaborate on academic projects. It also helps researchers stay updated on current developments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Tracking and Analytics: </w:t>
      </w:r>
      <w:r>
        <w:rPr>
          <w:rFonts w:ascii="Cambria" w:hAnsi="Cambria" w:eastAsia="Cambria"/>
          <w:b w:val="0"/>
          <w:i w:val="0"/>
          <w:sz w:val="22"/>
        </w:rPr>
        <w:t>The platform provides citation tracking tools, allowing researchers to measure the impact of their work. This is particularly useful for understanding how often their papers are being viewed or cited by other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Job Opportunities: </w:t>
      </w:r>
      <w:r>
        <w:rPr>
          <w:rFonts w:ascii="Cambria" w:hAnsi="Cambria" w:eastAsia="Cambria"/>
          <w:b w:val="0"/>
          <w:i w:val="0"/>
          <w:sz w:val="22"/>
        </w:rPr>
        <w:t>Academia.edu features a job board for academic positions, research fellowships, and conference opportunities, helping researchers find new career prospects and academic collaborations.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Community: </w:t>
      </w:r>
      <w:r>
        <w:rPr>
          <w:rFonts w:ascii="Cambria" w:hAnsi="Cambria" w:eastAsia="Cambria"/>
          <w:b w:val="0"/>
          <w:i w:val="0"/>
          <w:sz w:val="22"/>
        </w:rPr>
        <w:t>With millions of users, Academia.edu connects researchers from all over the world, offering a global perspective on research in various academic fields.</w:t>
      </w:r>
    </w:p>
    <w:p>
      <w:pPr>
        <w:keepNext/>
        <w:spacing w:before="280" w:after="160"/>
      </w:pPr>
      <w:r>
        <w:rPr>
          <w:rFonts w:ascii="Cambria" w:hAnsi="Cambria" w:eastAsia="Cambria"/>
          <w:b/>
          <w:i w:val="0"/>
          <w:color w:val="1F3A5F"/>
          <w:sz w:val="30"/>
        </w:rPr>
        <w:t>104.5. How to Use Academia.edu</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 Account: </w:t>
      </w:r>
      <w:r>
        <w:rPr>
          <w:rFonts w:ascii="Cambria" w:hAnsi="Cambria" w:eastAsia="Cambria"/>
          <w:b w:val="0"/>
          <w:i w:val="0"/>
          <w:sz w:val="22"/>
        </w:rPr>
        <w:t>To begin using Academia.edu, create an account by signing up with your email address or logging in via your Google or Facebook account.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Set Up a Profile: </w:t>
      </w:r>
      <w:r>
        <w:rPr>
          <w:rFonts w:ascii="Cambria" w:hAnsi="Cambria" w:eastAsia="Cambria"/>
          <w:b w:val="0"/>
          <w:i w:val="0"/>
          <w:sz w:val="22"/>
        </w:rPr>
        <w:t>Complete your profile by adding your academic background, research interests, and a list of your publications. This helps other users discover your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Upload Your Research: </w:t>
      </w:r>
      <w:r>
        <w:rPr>
          <w:rFonts w:ascii="Cambria" w:hAnsi="Cambria" w:eastAsia="Cambria"/>
          <w:b w:val="0"/>
          <w:i w:val="0"/>
          <w:sz w:val="22"/>
        </w:rPr>
        <w:t>After setting up your profile, you can start uploading your research. This may include articles, theses, books, preprints, or presentation slides. You can upload documents in various formats such as PDF, Word, and PowerPoint.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Content: </w:t>
      </w:r>
      <w:r>
        <w:rPr>
          <w:rFonts w:ascii="Cambria" w:hAnsi="Cambria" w:eastAsia="Cambria"/>
          <w:b w:val="0"/>
          <w:i w:val="0"/>
          <w:sz w:val="22"/>
        </w:rPr>
        <w:t>Use the search function to discover research papers, articles, and conference proceedings in your field of interest. You can search by topic, author, institution, and keywords.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Follow Researchers: </w:t>
      </w:r>
      <w:r>
        <w:rPr>
          <w:rFonts w:ascii="Cambria" w:hAnsi="Cambria" w:eastAsia="Cambria"/>
          <w:b w:val="0"/>
          <w:i w:val="0"/>
          <w:sz w:val="22"/>
        </w:rPr>
        <w:t>Follow academic peers or prominent researchers in your field to stay updated on their latest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Content: </w:t>
      </w:r>
      <w:r>
        <w:rPr>
          <w:rFonts w:ascii="Cambria" w:hAnsi="Cambria" w:eastAsia="Cambria"/>
          <w:b w:val="0"/>
          <w:i w:val="0"/>
          <w:sz w:val="22"/>
        </w:rPr>
        <w:t>Interact with shared content by commenting on research papers, sharing them with others, or liking the content. You can also ask questions or provide feedback on a particular paper.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Monitor Impact: </w:t>
      </w:r>
      <w:r>
        <w:rPr>
          <w:rFonts w:ascii="Cambria" w:hAnsi="Cambria" w:eastAsia="Cambria"/>
          <w:b w:val="0"/>
          <w:i w:val="0"/>
          <w:sz w:val="22"/>
        </w:rPr>
        <w:t>Use Analytics to track how many times your paper has been viewed, downloaded, or cited. This helps you understand the impact of your research on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Job Opportunities: </w:t>
      </w:r>
      <w:r>
        <w:rPr>
          <w:rFonts w:ascii="Cambria" w:hAnsi="Cambria" w:eastAsia="Cambria"/>
          <w:b w:val="0"/>
          <w:i w:val="0"/>
          <w:sz w:val="22"/>
        </w:rPr>
        <w:t>Browse the job board for research positions, postdoctoral fellowships, and other academic career opportunities.</w:t>
      </w:r>
    </w:p>
    <w:p>
      <w:pPr>
        <w:keepNext/>
        <w:spacing w:before="280" w:after="160"/>
      </w:pPr>
      <w:r>
        <w:rPr>
          <w:rFonts w:ascii="Cambria" w:hAnsi="Cambria" w:eastAsia="Cambria"/>
          <w:b/>
          <w:i w:val="0"/>
          <w:color w:val="1F3A5F"/>
          <w:sz w:val="30"/>
        </w:rPr>
        <w:t>104.6. Academia.edu vs. Other Research Platforms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Academia.edu vs. ResearchGate: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Academia.edu and ResearchGate are academic social networking platforms, allowing researchers to upload and share their research. However, ResearchGate tends to be more research-focused, with tools for collaboration and discussion, whereas Academia.edu has a greater emphasis on academic visibility and open-access sharing.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Academia.edu has a broader user base, while ResearchGate is more targeted towards active researchers and often includes academic social interaction features such as Q&amp;A and collaborative project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Academia.edu vs. Mendeley: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Mendeley is a reference manager and academic social network that focuses more on organizing research papers, generating citations, and collaborating with others. Academia.edu, in contrast, is more focused on sharing and discovering research, providing visibility for published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Mendeley is primarily used for literature management, whereas Academia.edu functions more as an open-access repository and networking tool for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Academia.edu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search engine that indexes scholarly content and is widely used for citation tracking and discovering research articles. Academia.edu is more of a platform for sharing research, allowing users to upload their own content and interact with others.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Google Scholar provides search and citation tracking, Academia.edu offers profile building, research sharing, and academic networking.</w:t>
      </w:r>
    </w:p>
    <w:p>
      <w:pPr>
        <w:keepNext/>
        <w:spacing w:before="280" w:after="160"/>
      </w:pPr>
      <w:r>
        <w:rPr>
          <w:rFonts w:ascii="Cambria" w:hAnsi="Cambria" w:eastAsia="Cambria"/>
          <w:b/>
          <w:i w:val="0"/>
          <w:color w:val="1F3A5F"/>
          <w:sz w:val="30"/>
        </w:rPr>
        <w:t>104.7. Limitations of Academia.edu</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Paid Features: </w:t>
      </w:r>
      <w:r>
        <w:rPr>
          <w:rFonts w:ascii="Cambria" w:hAnsi="Cambria" w:eastAsia="Cambria"/>
          <w:b w:val="0"/>
          <w:i w:val="0"/>
          <w:sz w:val="22"/>
        </w:rPr>
        <w:t>While Academia.edu is free to use for uploading and accessing content, the platform also offers premium features (e.g., enhanced analytics, promotion) that require a paid subscription.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Control over Content: </w:t>
      </w:r>
      <w:r>
        <w:rPr>
          <w:rFonts w:ascii="Cambria" w:hAnsi="Cambria" w:eastAsia="Cambria"/>
          <w:b w:val="0"/>
          <w:i w:val="0"/>
          <w:sz w:val="22"/>
        </w:rPr>
        <w:t>Unlike traditional open-access repositories, Academia.edu is more focused on self-publishing and may not provide the same level of peer-review or editing that other platforms offer.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Fully Open Access: </w:t>
      </w:r>
      <w:r>
        <w:rPr>
          <w:rFonts w:ascii="Cambria" w:hAnsi="Cambria" w:eastAsia="Cambria"/>
          <w:b w:val="0"/>
          <w:i w:val="0"/>
          <w:sz w:val="22"/>
        </w:rPr>
        <w:t>While many papers on Academia.edu are available for free download, some documents are still restricted or behind a paywall, depending on the author's choice or publisher's policy.</w:t>
      </w:r>
    </w:p>
    <w:p>
      <w:pPr>
        <w:keepNext/>
        <w:spacing w:before="280" w:after="160"/>
      </w:pPr>
      <w:r>
        <w:rPr>
          <w:rFonts w:ascii="Cambria" w:hAnsi="Cambria" w:eastAsia="Cambria"/>
          <w:b/>
          <w:i w:val="0"/>
          <w:color w:val="1F3A5F"/>
          <w:sz w:val="30"/>
        </w:rPr>
        <w:t>104.8. Conclusion</w:t>
      </w:r>
    </w:p>
    <w:p>
      <w:pPr>
        <w:spacing w:after="120" w:before="0"/>
        <w:jc w:val="both"/>
      </w:pPr>
      <w:r>
        <w:rPr>
          <w:rFonts w:ascii="Cambria" w:hAnsi="Cambria" w:eastAsia="Cambria"/>
          <w:b w:val="0"/>
          <w:i w:val="0"/>
          <w:sz w:val="22"/>
        </w:rPr>
        <w:t>Academia.edu is a powerful academic networking and discovery platform that allows researchers to share their work, connect with other scholars, and increase the visibility of their research. With its open-access focus and easy-to-use interface, it serves as a valuable tool for academics and students looking to publish and engage with the global research community. While it may not offer as much collaborative research functionality as platforms like ResearchGate or Mendeley, it is an excellent resource for showcasing research, networking, and disseminating academic knowledge.</w:t>
      </w:r>
    </w:p>
    <w:p>
      <w:pPr>
        <w:keepNext/>
        <w:spacing w:before="360" w:after="200"/>
      </w:pPr>
      <w:r>
        <w:rPr>
          <w:rFonts w:ascii="Cambria" w:hAnsi="Cambria" w:eastAsia="Cambria"/>
          <w:b/>
          <w:i w:val="0"/>
          <w:color w:val="1F3A5F"/>
          <w:sz w:val="36"/>
        </w:rPr>
        <w:t>105.CORE</w:t>
      </w:r>
    </w:p>
    <w:p>
      <w:pPr>
        <w:spacing w:after="120" w:before="0"/>
        <w:jc w:val="both"/>
      </w:pPr>
      <w:r>
        <w:rPr>
          <w:rFonts w:ascii="Cambria" w:hAnsi="Cambria" w:eastAsia="Cambria"/>
          <w:b w:val="0"/>
          <w:i w:val="0"/>
          <w:sz w:val="22"/>
        </w:rPr>
        <w:t>CORE is a global open-access repository that provides free access to millions of research papers from open-access repositories and journals worldwide. It aggregates research content from various institutional and subject-based repositories to promote open access to academic research and foster a wider dissemination of scholarly articles.</w:t>
      </w:r>
    </w:p>
    <w:p>
      <w:pPr>
        <w:keepNext/>
        <w:spacing w:before="280" w:after="160"/>
      </w:pPr>
      <w:r>
        <w:rPr>
          <w:rFonts w:ascii="Cambria" w:hAnsi="Cambria" w:eastAsia="Cambria"/>
          <w:b/>
          <w:i w:val="0"/>
          <w:color w:val="1F3A5F"/>
          <w:sz w:val="30"/>
        </w:rPr>
        <w:t>105.1. What is CORE?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CORE is an open-access research aggregator that collects and makes available academic papers and research articles from It aggregates content from over 10,000 publishers.</w:t>
      </w:r>
    </w:p>
    <w:p>
      <w:pPr>
        <w:spacing w:after="120" w:before="0"/>
        <w:jc w:val="both"/>
      </w:pPr>
      <w:r>
        <w:rPr>
          <w:rFonts w:ascii="Cambria" w:hAnsi="Cambria" w:eastAsia="Cambria"/>
          <w:b w:val="0"/>
          <w:i w:val="0"/>
          <w:sz w:val="22"/>
        </w:rPr>
        <w:t>worldwide. various repositories and open-access repositories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CORE is to provide free access to research outputs, enhance the visibility of open-access research, and foster a global research community. It makes scholarly research dissemination.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CORE focuses on freely available and facilitates its discovery and</w:t>
      </w:r>
    </w:p>
    <w:p>
      <w:pPr>
        <w:spacing w:after="120" w:before="0"/>
        <w:jc w:val="both"/>
      </w:pPr>
      <w:r>
        <w:rPr>
          <w:rFonts w:ascii="Cambria" w:hAnsi="Cambria" w:eastAsia="Cambria"/>
          <w:b w:val="0"/>
          <w:i w:val="0"/>
          <w:sz w:val="22"/>
        </w:rPr>
        <w:t>aggregating open-access research papers, theses, dissertations, and other scholarly content from a variety of academic disciplines, including science, engineering, social sciences, medicine, and humanities.</w:t>
      </w:r>
    </w:p>
    <w:p>
      <w:pPr>
        <w:spacing w:after="120" w:before="0"/>
        <w:jc w:val="both"/>
      </w:pPr>
      <w:r>
        <w:rPr>
          <w:rFonts w:ascii="Cambria" w:hAnsi="Cambria" w:eastAsia="Cambria"/>
          <w:b w:val="0"/>
          <w:i/>
          <w:sz w:val="22"/>
        </w:rPr>
        <w:t>[Note: the source text in section 105.1 "What is CORE?" (Screenshot (5167).png) is printed with its sentences genuinely scrambled/out of order in the original -- fragments of the Definition, Purpose and Scope entries are interleaved with orphan continuation lines. The text above is transcribed exactly as it appears on the page, in the same order, without reconstruction.]</w:t>
      </w:r>
    </w:p>
    <w:p>
      <w:pPr>
        <w:keepNext/>
        <w:spacing w:before="280" w:after="160"/>
      </w:pPr>
      <w:r>
        <w:rPr>
          <w:rFonts w:ascii="Cambria" w:hAnsi="Cambria" w:eastAsia="Cambria"/>
          <w:b/>
          <w:i w:val="0"/>
          <w:color w:val="1F3A5F"/>
          <w:sz w:val="30"/>
        </w:rPr>
        <w:t>105.2. Key Features of CORE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Open-Access Content: </w:t>
      </w:r>
      <w:r>
        <w:rPr>
          <w:rFonts w:ascii="Cambria" w:hAnsi="Cambria" w:eastAsia="Cambria"/>
          <w:b w:val="0"/>
          <w:i w:val="0"/>
          <w:sz w:val="22"/>
        </w:rPr>
        <w:t>CORE offers free access to millions of open-access papers, allowing users to access full-text academic content without subscription fees or paywalls.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Aggregation: </w:t>
      </w:r>
      <w:r>
        <w:rPr>
          <w:rFonts w:ascii="Cambria" w:hAnsi="Cambria" w:eastAsia="Cambria"/>
          <w:b w:val="0"/>
          <w:i w:val="0"/>
          <w:sz w:val="22"/>
        </w:rPr>
        <w:t>CORE aggregates research content from thousands of open-access repositories, including institutional repositories, subject-based repositories, and open-access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CORE provides a powerful search engine that allows users to search for research articles, theses, preprints, and other academic materials. Users can refine searches by keywords, authors, subjects, date,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When available, CORE provides direct access to full-text documents in PDF or other downloadable formats. This includes a wide range of academic papers, conference proceedings, dissertations, and research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and Citation Information: </w:t>
      </w:r>
      <w:r>
        <w:rPr>
          <w:rFonts w:ascii="Cambria" w:hAnsi="Cambria" w:eastAsia="Cambria"/>
          <w:b w:val="0"/>
          <w:i w:val="0"/>
          <w:sz w:val="22"/>
        </w:rPr>
        <w:t>Each document on CORE is accompanied by metadata that includes the title, authors, abstract, keywords, DOI (Digital Object Identifier), and other citation information, allowing users to easily understand the content of the paper.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Integration with ORCID and DOI: </w:t>
      </w:r>
      <w:r>
        <w:rPr>
          <w:rFonts w:ascii="Cambria" w:hAnsi="Cambria" w:eastAsia="Cambria"/>
          <w:b w:val="0"/>
          <w:i w:val="0"/>
          <w:sz w:val="22"/>
        </w:rPr>
        <w:t>CORE integrates with ORCID (a unique researcher identifier) and DOI (Digital Object Identifier), facilitating accurate citation and linking of research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Cross-Repository Search: </w:t>
      </w:r>
      <w:r>
        <w:rPr>
          <w:rFonts w:ascii="Cambria" w:hAnsi="Cambria" w:eastAsia="Cambria"/>
          <w:b w:val="0"/>
          <w:i w:val="0"/>
          <w:sz w:val="22"/>
        </w:rPr>
        <w:t>Users can search across multiple repositories and academic content sources, enhancing the discovery of relevant research without the need to visit individual sites.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Open-Access Focus: </w:t>
      </w:r>
      <w:r>
        <w:rPr>
          <w:rFonts w:ascii="Cambria" w:hAnsi="Cambria" w:eastAsia="Cambria"/>
          <w:b w:val="0"/>
          <w:i w:val="0"/>
          <w:sz w:val="22"/>
        </w:rPr>
        <w:t>CORE prioritizes research from open-access sources, making it an important tool for accessing content that would otherwise be behind paywalls or subscription-based services.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 and API Access: </w:t>
      </w:r>
      <w:r>
        <w:rPr>
          <w:rFonts w:ascii="Cambria" w:hAnsi="Cambria" w:eastAsia="Cambria"/>
          <w:b w:val="0"/>
          <w:i w:val="0"/>
          <w:sz w:val="22"/>
        </w:rPr>
        <w:t>CORE provides an API that allows developers to access the database programmatically and incorporate research content into their systems or applications. Researchers can also access open datasets for further analysis.</w:t>
      </w:r>
    </w:p>
    <w:p>
      <w:pPr>
        <w:keepNext/>
        <w:spacing w:before="280" w:after="160"/>
      </w:pPr>
      <w:r>
        <w:rPr>
          <w:rFonts w:ascii="Cambria" w:hAnsi="Cambria" w:eastAsia="Cambria"/>
          <w:b/>
          <w:i w:val="0"/>
          <w:color w:val="1F3A5F"/>
          <w:sz w:val="30"/>
        </w:rPr>
        <w:t>105.3. How CORE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Aggregation: </w:t>
      </w:r>
      <w:r>
        <w:rPr>
          <w:rFonts w:ascii="Cambria" w:hAnsi="Cambria" w:eastAsia="Cambria"/>
          <w:b w:val="0"/>
          <w:i w:val="0"/>
          <w:sz w:val="22"/>
        </w:rPr>
        <w:t>CORE collects academic research papers from institutional repositories, open-access journals, and other digital libraries. The content is aggregated and made available for free to the global research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Users can search for research using the CORE search engine. Searches can be refined with filters for subject, date, document type, and authors. The search results include metadata and links to full-text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Research: </w:t>
      </w:r>
      <w:r>
        <w:rPr>
          <w:rFonts w:ascii="Cambria" w:hAnsi="Cambria" w:eastAsia="Cambria"/>
          <w:b w:val="0"/>
          <w:i w:val="0"/>
          <w:sz w:val="22"/>
        </w:rPr>
        <w:t>When users find relevant papers, they can click on the paper's link to access the full text if it is available. Some papers may be available for direct download, while others may be hosted on external platforms (such as institutional repositories or publisher websites).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and Citation: </w:t>
      </w:r>
      <w:r>
        <w:rPr>
          <w:rFonts w:ascii="Cambria" w:hAnsi="Cambria" w:eastAsia="Cambria"/>
          <w:b w:val="0"/>
          <w:i w:val="0"/>
          <w:sz w:val="22"/>
        </w:rPr>
        <w:t>CORE's documents are enriched with metadata that provides key information about the paper, such as the abstract, publication date, authors, DOI, and keywords. This makes it easier for users to evaluate the relevance of the paper.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Contribution from Publishers: </w:t>
      </w:r>
      <w:r>
        <w:rPr>
          <w:rFonts w:ascii="Cambria" w:hAnsi="Cambria" w:eastAsia="Cambria"/>
          <w:b w:val="0"/>
          <w:i w:val="0"/>
          <w:sz w:val="22"/>
        </w:rPr>
        <w:t>Publishers and repositories can submit their openaccess content to CORE, contributing to the open-access movement and ensuring the wide dissemination of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Cross-Linking: </w:t>
      </w:r>
      <w:r>
        <w:rPr>
          <w:rFonts w:ascii="Cambria" w:hAnsi="Cambria" w:eastAsia="Cambria"/>
          <w:b w:val="0"/>
          <w:i w:val="0"/>
          <w:sz w:val="22"/>
        </w:rPr>
        <w:t>CORE ensures that citations are properly linked by integrating metadata from DOI systems and ORCID identifiers. This ensures that users can trace citations to the original authors and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API for Developers: </w:t>
      </w:r>
      <w:r>
        <w:rPr>
          <w:rFonts w:ascii="Cambria" w:hAnsi="Cambria" w:eastAsia="Cambria"/>
          <w:b w:val="0"/>
          <w:i w:val="0"/>
          <w:sz w:val="22"/>
        </w:rPr>
        <w:t>CORE offers an API that enables developers to integrate the repository's content into their own systems, websites, or research tools. The API provides access to metadata and full-text documents for researchers and applications.</w:t>
      </w:r>
    </w:p>
    <w:p>
      <w:pPr>
        <w:keepNext/>
        <w:spacing w:before="280" w:after="160"/>
      </w:pPr>
      <w:r>
        <w:rPr>
          <w:rFonts w:ascii="Cambria" w:hAnsi="Cambria" w:eastAsia="Cambria"/>
          <w:b/>
          <w:i w:val="0"/>
          <w:color w:val="1F3A5F"/>
          <w:sz w:val="30"/>
        </w:rPr>
        <w:t>105.4. Benefits of Using CORE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and Open Access: </w:t>
      </w:r>
      <w:r>
        <w:rPr>
          <w:rFonts w:ascii="Cambria" w:hAnsi="Cambria" w:eastAsia="Cambria"/>
          <w:b w:val="0"/>
          <w:i w:val="0"/>
          <w:sz w:val="22"/>
        </w:rPr>
        <w:t>CORE provides free access to millions of scholarly papers, allowing users to bypass paywalls and subscription fees. This aligns with the broader open-access movement, making research accessible to everyone.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By aggregating content from thousands of repositories worldwide, CORE provides access to global research, enhancing the reach and visibility of academic work from diverse regions and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Multidisciplinary Content: </w:t>
      </w:r>
      <w:r>
        <w:rPr>
          <w:rFonts w:ascii="Cambria" w:hAnsi="Cambria" w:eastAsia="Cambria"/>
          <w:b w:val="0"/>
          <w:i w:val="0"/>
          <w:sz w:val="22"/>
        </w:rPr>
        <w:t>CORE covers a wide range of disciplines, including science, engineering, medicine, social sciences, arts, and humanities, making it a comprehensive resource for scholars across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Discovery: </w:t>
      </w:r>
      <w:r>
        <w:rPr>
          <w:rFonts w:ascii="Cambria" w:hAnsi="Cambria" w:eastAsia="Cambria"/>
          <w:b w:val="0"/>
          <w:i w:val="0"/>
          <w:sz w:val="22"/>
        </w:rPr>
        <w:t>The search functionality on CORE allows users to quickly find relevant papers, theses, and research articles without having to search through individual repositories. The advanced filters enhance the precision of search results.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CORE provides direct access to the full text of many research papers, allowing users to read and download documents without needing access to a subscription-based service or academic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Enhanced Citations: </w:t>
      </w:r>
      <w:r>
        <w:rPr>
          <w:rFonts w:ascii="Cambria" w:hAnsi="Cambria" w:eastAsia="Cambria"/>
          <w:b w:val="0"/>
          <w:i w:val="0"/>
          <w:sz w:val="22"/>
        </w:rPr>
        <w:t>With integrated DOI and ORCID links, CORE ensures that all citations are accurate and up-to-date. This helps researchers track how their work is being cited and linked across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and Networking: </w:t>
      </w:r>
      <w:r>
        <w:rPr>
          <w:rFonts w:ascii="Cambria" w:hAnsi="Cambria" w:eastAsia="Cambria"/>
          <w:b w:val="0"/>
          <w:i w:val="0"/>
          <w:sz w:val="22"/>
        </w:rPr>
        <w:t>CORE facilitates the discovery of collaborative research and enables networking among researchers who share similar interests or are working on related topics.</w:t>
      </w:r>
    </w:p>
    <w:p>
      <w:pPr>
        <w:keepNext/>
        <w:spacing w:before="280" w:after="160"/>
      </w:pPr>
      <w:r>
        <w:rPr>
          <w:rFonts w:ascii="Cambria" w:hAnsi="Cambria" w:eastAsia="Cambria"/>
          <w:b/>
          <w:i w:val="0"/>
          <w:color w:val="1F3A5F"/>
          <w:sz w:val="30"/>
        </w:rPr>
        <w:t>105.5. How to Use CORE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Research: </w:t>
      </w:r>
      <w:r>
        <w:rPr>
          <w:rFonts w:ascii="Cambria" w:hAnsi="Cambria" w:eastAsia="Cambria"/>
          <w:b w:val="0"/>
          <w:i w:val="0"/>
          <w:sz w:val="22"/>
        </w:rPr>
        <w:t>Users can search for papers by entering keywords, authors, or subject areas in the search bar. Use advanced filters such as document type, publication date, or keywords to refine your 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Full Texts: </w:t>
      </w:r>
      <w:r>
        <w:rPr>
          <w:rFonts w:ascii="Cambria" w:hAnsi="Cambria" w:eastAsia="Cambria"/>
          <w:b w:val="0"/>
          <w:i w:val="0"/>
          <w:sz w:val="22"/>
        </w:rPr>
        <w:t>When you find a paper that is available for free, you can download the full-text document directly from CORE or access it through external repositories or publisher websites.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Metadata: </w:t>
      </w:r>
      <w:r>
        <w:rPr>
          <w:rFonts w:ascii="Cambria" w:hAnsi="Cambria" w:eastAsia="Cambria"/>
          <w:b w:val="0"/>
          <w:i w:val="0"/>
          <w:sz w:val="22"/>
        </w:rPr>
        <w:t>Each document comes with detailed metadata (such as title, abstract, author(s), DOI, and publication year) that helps you evaluate the relevance of the paper.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New Research: </w:t>
      </w:r>
      <w:r>
        <w:rPr>
          <w:rFonts w:ascii="Cambria" w:hAnsi="Cambria" w:eastAsia="Cambria"/>
          <w:b w:val="0"/>
          <w:i w:val="0"/>
          <w:sz w:val="22"/>
        </w:rPr>
        <w:t>CORE offers recommendations based on your search history and academic interests, helping you discover new and related research in your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the API: </w:t>
      </w:r>
      <w:r>
        <w:rPr>
          <w:rFonts w:ascii="Cambria" w:hAnsi="Cambria" w:eastAsia="Cambria"/>
          <w:b w:val="0"/>
          <w:i w:val="0"/>
          <w:sz w:val="22"/>
        </w:rPr>
        <w:t>Developers can use the CORE API to access and integrate research content into custom applications or research tools.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Contribute to CORE: </w:t>
      </w:r>
      <w:r>
        <w:rPr>
          <w:rFonts w:ascii="Cambria" w:hAnsi="Cambria" w:eastAsia="Cambria"/>
          <w:b w:val="0"/>
          <w:i w:val="0"/>
          <w:sz w:val="22"/>
        </w:rPr>
        <w:t>Researchers, academic institutions, and publishers can contribute their open-access papers and other scholarly content to CORE, helping to expand the repository and support open-access research.</w:t>
      </w:r>
    </w:p>
    <w:p>
      <w:pPr>
        <w:keepNext/>
        <w:spacing w:before="280" w:after="160"/>
      </w:pPr>
      <w:r>
        <w:rPr>
          <w:rFonts w:ascii="Cambria" w:hAnsi="Cambria" w:eastAsia="Cambria"/>
          <w:b/>
          <w:i w:val="0"/>
          <w:color w:val="1F3A5F"/>
          <w:sz w:val="30"/>
        </w:rPr>
        <w:t>105.6. CORE vs. Other Research Platforms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CORE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widely used academic search engine, indexing research articles, books, and conference papers. However, Google Scholar includes both open-access and paywalled content, whereas CORE focuses exclusively on open-access research, making it a more specialized resource for users seeking free content.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search engine with a broader scope, whereas CORE is an aggregator of open-access content, providing easier access to free full-text documents.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CORE vs. PubMed: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PubMed is a specialized repository for biomedical and life sciences research, offering free access to a large collection of research articles. CORE, on the other hand, covers research across multiple disciplines and provides access to content from various fields, including social sciences, engineering, and humanities.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PubMed focuses on medical research, CORE is a broader platform for open-access research across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CORE vs. ResearchGate: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ResearchGate is a social networking platform for researchers to share their papers, ask questions, and network. CORE, in contrast, is focused on openaccess content aggregation, providing access to research papers without the social-networking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ResearchGate includes both open-access and non-open-access papers, whereas CORE exclusively offers open-access research.</w:t>
      </w:r>
    </w:p>
    <w:p>
      <w:pPr>
        <w:keepNext/>
        <w:spacing w:before="280" w:after="160"/>
      </w:pPr>
      <w:r>
        <w:rPr>
          <w:rFonts w:ascii="Cambria" w:hAnsi="Cambria" w:eastAsia="Cambria"/>
          <w:b/>
          <w:i w:val="0"/>
          <w:color w:val="1F3A5F"/>
          <w:sz w:val="30"/>
        </w:rPr>
        <w:t>105.7. Limitations of CORE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to Open Access: </w:t>
      </w:r>
      <w:r>
        <w:rPr>
          <w:rFonts w:ascii="Cambria" w:hAnsi="Cambria" w:eastAsia="Cambria"/>
          <w:b w:val="0"/>
          <w:i w:val="0"/>
          <w:sz w:val="22"/>
        </w:rPr>
        <w:t>While CORE provides access to a vast collection of openaccess research, it does not include content that is behind paywalls or from subscription-only journals, limiting the scope of some academic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Control: </w:t>
      </w:r>
      <w:r>
        <w:rPr>
          <w:rFonts w:ascii="Cambria" w:hAnsi="Cambria" w:eastAsia="Cambria"/>
          <w:b w:val="0"/>
          <w:i w:val="0"/>
          <w:sz w:val="22"/>
        </w:rPr>
        <w:t>As an open-access platform, CORE aggregates content from multiple repositories, which may include research that has not been through a formal peerreview process, leading to variability in the quality of research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 Full-Text Database: </w:t>
      </w:r>
      <w:r>
        <w:rPr>
          <w:rFonts w:ascii="Cambria" w:hAnsi="Cambria" w:eastAsia="Cambria"/>
          <w:b w:val="0"/>
          <w:i w:val="0"/>
          <w:sz w:val="22"/>
        </w:rPr>
        <w:t>Some research papers on CORE may not be available in fulltext and might only offer abstracts or metadata. Full-text access depends on the content being provided by the original repository.</w:t>
      </w:r>
    </w:p>
    <w:p>
      <w:pPr>
        <w:keepNext/>
        <w:spacing w:before="280" w:after="160"/>
      </w:pPr>
      <w:r>
        <w:rPr>
          <w:rFonts w:ascii="Cambria" w:hAnsi="Cambria" w:eastAsia="Cambria"/>
          <w:b/>
          <w:i w:val="0"/>
          <w:color w:val="1F3A5F"/>
          <w:sz w:val="30"/>
        </w:rPr>
        <w:t>105.8. Conclusion</w:t>
      </w:r>
    </w:p>
    <w:p>
      <w:pPr>
        <w:spacing w:after="120" w:before="0"/>
        <w:jc w:val="both"/>
      </w:pPr>
      <w:r>
        <w:rPr>
          <w:rFonts w:ascii="Cambria" w:hAnsi="Cambria" w:eastAsia="Cambria"/>
          <w:b w:val="0"/>
          <w:i w:val="0"/>
          <w:sz w:val="22"/>
        </w:rPr>
        <w:t>CORE is a valuable tool for researchers and students who are looking for free, open-access academic content. It aggregates scholarly papers from thousands of repositories and journals, making it easier for users to access research across a wide range of academic fields. The platform supports the open-access movement, promoting free dissemination of knowledge. While it may not have the scope of paid databases like Scopus or Web of Science, CORE remains an essential resource for those seeking open-access research and scientific content across multiple disciplines.</w:t>
      </w:r>
    </w:p>
    <w:p>
      <w:pPr>
        <w:keepNext/>
        <w:spacing w:before="360" w:after="200"/>
      </w:pPr>
      <w:r>
        <w:rPr>
          <w:rFonts w:ascii="Cambria" w:hAnsi="Cambria" w:eastAsia="Cambria"/>
          <w:b/>
          <w:i w:val="0"/>
          <w:color w:val="1F3A5F"/>
          <w:sz w:val="36"/>
        </w:rPr>
        <w:t>106.AGRICOLA (Agricultural Information Online)</w:t>
      </w:r>
    </w:p>
    <w:p>
      <w:pPr>
        <w:spacing w:after="120" w:before="0"/>
        <w:jc w:val="both"/>
      </w:pPr>
      <w:r>
        <w:rPr>
          <w:rFonts w:ascii="Cambria" w:hAnsi="Cambria" w:eastAsia="Cambria"/>
          <w:b w:val="0"/>
          <w:i w:val="0"/>
          <w:sz w:val="22"/>
        </w:rPr>
        <w:t>AGRICOLA (Agricultural Information Online) is a bibliographic database maintained by the National Agricultural Library (NAL) of the United States Department of Agriculture (USDA). It is a comprehensive resource for agricultural literature, providing access to a vast collection of citations, research articles, reports, and other materials related to agriculture and related fields. AGRICOLA supports research in a variety of agricultural disciplines, including agronomy, plant science, animal science, agriculture economics, food science, and environmental studies.</w:t>
      </w:r>
    </w:p>
    <w:p>
      <w:pPr>
        <w:keepNext/>
        <w:spacing w:before="280" w:after="160"/>
      </w:pPr>
      <w:r>
        <w:rPr>
          <w:rFonts w:ascii="Cambria" w:hAnsi="Cambria" w:eastAsia="Cambria"/>
          <w:b/>
          <w:i w:val="0"/>
          <w:color w:val="1F3A5F"/>
          <w:sz w:val="30"/>
        </w:rPr>
        <w:t>106.1. What is AGRICOLA?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AGRICOLA is a bibliographic database that provides access to citations and full-text research materials related to agriculture and its various sub-disciplines. It is a valuable resource for scholars, researchers, and professionals in agricultural sciences and related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main goal of AGRICOLA is to provide agricultural research, including books, journal articles, comprehensive access to conference proceedings, theses, and reports. It aims to support agricultural research and development by making key literature freely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AGRICOLA covers a wide range of agricultural topics, including plant science, crop production, animal husbandry, food safety, environmental sustainability, agriculture economics, and natural resource management.</w:t>
      </w:r>
    </w:p>
    <w:p>
      <w:pPr>
        <w:keepNext/>
        <w:spacing w:before="280" w:after="160"/>
      </w:pPr>
      <w:r>
        <w:rPr>
          <w:rFonts w:ascii="Cambria" w:hAnsi="Cambria" w:eastAsia="Cambria"/>
          <w:b/>
          <w:i w:val="0"/>
          <w:color w:val="1F3A5F"/>
          <w:sz w:val="30"/>
        </w:rPr>
        <w:t>106.2. Key Features of AGRICOLA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Bibliographic Database: </w:t>
      </w:r>
      <w:r>
        <w:rPr>
          <w:rFonts w:ascii="Cambria" w:hAnsi="Cambria" w:eastAsia="Cambria"/>
          <w:b w:val="0"/>
          <w:i w:val="0"/>
          <w:sz w:val="22"/>
        </w:rPr>
        <w:t>AGRICOLA includes a vast collection of bibliographic records from diverse agricultural sources. It is an important resource for finding citations to academic papers, books, conference proceedings, research reports, and other publications in the field of agriculture.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Extensive Coverage: </w:t>
      </w:r>
      <w:r>
        <w:rPr>
          <w:rFonts w:ascii="Cambria" w:hAnsi="Cambria" w:eastAsia="Cambria"/>
          <w:b w:val="0"/>
          <w:i w:val="0"/>
          <w:sz w:val="22"/>
        </w:rPr>
        <w:t>AGRICOLA covers research in various sub-disciplines, including agronomy, plant and animal breeding, soil science, agriculture economics, food security, and rural development. It offers a broad scope of materials from a variety of agricultural sectors.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AGRICOLA provides access to both citations and full-text documents where available. Some documents can be accessed directly through the platform, while others may require external access through libraries or publishers.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Capabilities: </w:t>
      </w:r>
      <w:r>
        <w:rPr>
          <w:rFonts w:ascii="Cambria" w:hAnsi="Cambria" w:eastAsia="Cambria"/>
          <w:b w:val="0"/>
          <w:i w:val="0"/>
          <w:sz w:val="22"/>
        </w:rPr>
        <w:t>AGRICOLA offers advanced search features that enable users to search for agricultural content based on author, title, subject, keywords, publication date, and other criteria.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w:t>
      </w:r>
      <w:r>
        <w:rPr>
          <w:rFonts w:ascii="Cambria" w:hAnsi="Cambria" w:eastAsia="Cambria"/>
          <w:b w:val="0"/>
          <w:i w:val="0"/>
          <w:sz w:val="22"/>
        </w:rPr>
        <w:t>AGRICOLA also includes literature from related disciplines such as environmental science, economics, and food science, making it useful for interdisciplinary research that intersects with agriculture.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Resource Types: </w:t>
      </w:r>
      <w:r>
        <w:rPr>
          <w:rFonts w:ascii="Cambria" w:hAnsi="Cambria" w:eastAsia="Cambria"/>
          <w:b w:val="0"/>
          <w:i w:val="0"/>
          <w:sz w:val="22"/>
        </w:rPr>
        <w:t>AGRICOLA provides access to a variety of resource types, including academic articles, government reports, policy briefs, conference papers, and research projects.</w:t>
      </w:r>
    </w:p>
    <w:p>
      <w:pPr>
        <w:keepNext/>
        <w:spacing w:before="280" w:after="160"/>
      </w:pPr>
      <w:r>
        <w:rPr>
          <w:rFonts w:ascii="Cambria" w:hAnsi="Cambria" w:eastAsia="Cambria"/>
          <w:b/>
          <w:i w:val="0"/>
          <w:color w:val="1F3A5F"/>
          <w:sz w:val="30"/>
        </w:rPr>
        <w:t>106.3. How AGRICOLA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AGRICOLA: </w:t>
      </w:r>
      <w:r>
        <w:rPr>
          <w:rFonts w:ascii="Cambria" w:hAnsi="Cambria" w:eastAsia="Cambria"/>
          <w:b w:val="0"/>
          <w:i w:val="0"/>
          <w:sz w:val="22"/>
        </w:rPr>
        <w:t>AGRICOLA is available through the National Agricultural Library's website, and it can be accessed by users worldwide. Many universities and research institutions provide access to AGRICOLA through their library systems.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Users can search for agricultural research by entering keywords, author names, subject areas, or titles in the search bar. The database then provides a list of relevant citations and links to full-text documents where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Database Updates: </w:t>
      </w:r>
      <w:r>
        <w:rPr>
          <w:rFonts w:ascii="Cambria" w:hAnsi="Cambria" w:eastAsia="Cambria"/>
          <w:b w:val="0"/>
          <w:i w:val="0"/>
          <w:sz w:val="22"/>
        </w:rPr>
        <w:t>AGRICOLA is continuously updated with new records from a variety of agricultural journals, conferences, and government publications. Users can rely on AGRICOLA to access up-to-date information on agricultural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Metadata: </w:t>
      </w:r>
      <w:r>
        <w:rPr>
          <w:rFonts w:ascii="Cambria" w:hAnsi="Cambria" w:eastAsia="Cambria"/>
          <w:b w:val="0"/>
          <w:i w:val="0"/>
          <w:sz w:val="22"/>
        </w:rPr>
        <w:t>Each entry in AGRICOLA provides citation details such as author(s), title, journal name, publication year, abstract, and keywords. This information helps users evaluate the relevance of a document before accessing it.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External Access: </w:t>
      </w:r>
      <w:r>
        <w:rPr>
          <w:rFonts w:ascii="Cambria" w:hAnsi="Cambria" w:eastAsia="Cambria"/>
          <w:b w:val="0"/>
          <w:i w:val="0"/>
          <w:sz w:val="22"/>
        </w:rPr>
        <w:t>For some records, AGRICOLA provides links to external sites, such as publisher websites, academic journals, and institutional repositories, where the fulltext content may be hosted.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Export and Citation Tools: </w:t>
      </w:r>
      <w:r>
        <w:rPr>
          <w:rFonts w:ascii="Cambria" w:hAnsi="Cambria" w:eastAsia="Cambria"/>
          <w:b w:val="0"/>
          <w:i w:val="0"/>
          <w:sz w:val="22"/>
        </w:rPr>
        <w:t>AGRICOLA allows users to export citation data in various formats, such as RIS, BibTeX, or EndNote, for use in reference management tools like Zotero or Mendeley.</w:t>
      </w:r>
    </w:p>
    <w:p>
      <w:pPr>
        <w:keepNext/>
        <w:spacing w:before="280" w:after="160"/>
      </w:pPr>
      <w:r>
        <w:rPr>
          <w:rFonts w:ascii="Cambria" w:hAnsi="Cambria" w:eastAsia="Cambria"/>
          <w:b/>
          <w:i w:val="0"/>
          <w:color w:val="1F3A5F"/>
          <w:sz w:val="30"/>
        </w:rPr>
        <w:t>106.4. Benefits of Using AGRICOLA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Agricultural Database: </w:t>
      </w:r>
      <w:r>
        <w:rPr>
          <w:rFonts w:ascii="Cambria" w:hAnsi="Cambria" w:eastAsia="Cambria"/>
          <w:b w:val="0"/>
          <w:i w:val="0"/>
          <w:sz w:val="22"/>
        </w:rPr>
        <w:t>AGRICOLA offers comprehensive coverage of agricultural research, including resources from government agencies, research institutions, universities, and academic publishers. It is an essential tool for those working in agricultural science and related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w:t>
      </w:r>
      <w:r>
        <w:rPr>
          <w:rFonts w:ascii="Cambria" w:hAnsi="Cambria" w:eastAsia="Cambria"/>
          <w:b w:val="0"/>
          <w:i w:val="0"/>
          <w:sz w:val="22"/>
        </w:rPr>
        <w:t>AGRICOLA is freely available to the public, offering open access to a large amount of agricultural literature. This supports the open-access movement and promotes the dissemination of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Topics: </w:t>
      </w:r>
      <w:r>
        <w:rPr>
          <w:rFonts w:ascii="Cambria" w:hAnsi="Cambria" w:eastAsia="Cambria"/>
          <w:b w:val="0"/>
          <w:i w:val="0"/>
          <w:sz w:val="22"/>
        </w:rPr>
        <w:t>AGRICOLA covers a variety of agricultural fields, from plant breeding and soil health to food security, sustainable agriculture, and rural development, providing valuable information across multiple domains.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Research Support: </w:t>
      </w:r>
      <w:r>
        <w:rPr>
          <w:rFonts w:ascii="Cambria" w:hAnsi="Cambria" w:eastAsia="Cambria"/>
          <w:b w:val="0"/>
          <w:i w:val="0"/>
          <w:sz w:val="22"/>
        </w:rPr>
        <w:t>AGRICOLA provides materials for researchers interested in interdisciplinary topics that span multiple disciplines, including environmental science, policy studies, and economic analysis of agricultural issues.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Reliable and Up-to-Date Information: </w:t>
      </w:r>
      <w:r>
        <w:rPr>
          <w:rFonts w:ascii="Cambria" w:hAnsi="Cambria" w:eastAsia="Cambria"/>
          <w:b w:val="0"/>
          <w:i w:val="0"/>
          <w:sz w:val="22"/>
        </w:rPr>
        <w:t>As part of the National Agricultural Library, AGRICOLA is a reliable source of information that is regularly updated with the latest publications in agricultural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Facilitates Research Discovery: </w:t>
      </w:r>
      <w:r>
        <w:rPr>
          <w:rFonts w:ascii="Cambria" w:hAnsi="Cambria" w:eastAsia="Cambria"/>
          <w:b w:val="0"/>
          <w:i w:val="0"/>
          <w:sz w:val="22"/>
        </w:rPr>
        <w:t>AGRICOLA's comprehensive search and discovery features help users find relevant literature efficiently, which is crucial for anyone conducting research or working on agricultural projects.</w:t>
      </w:r>
    </w:p>
    <w:p>
      <w:pPr>
        <w:keepNext/>
        <w:spacing w:before="280" w:after="160"/>
      </w:pPr>
      <w:r>
        <w:rPr>
          <w:rFonts w:ascii="Cambria" w:hAnsi="Cambria" w:eastAsia="Cambria"/>
          <w:b/>
          <w:i w:val="0"/>
          <w:color w:val="1F3A5F"/>
          <w:sz w:val="30"/>
        </w:rPr>
        <w:t>106.5. How to Use AGRICOLA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the Platform: </w:t>
      </w:r>
      <w:r>
        <w:rPr>
          <w:rFonts w:ascii="Cambria" w:hAnsi="Cambria" w:eastAsia="Cambria"/>
          <w:b w:val="0"/>
          <w:i w:val="0"/>
          <w:sz w:val="22"/>
        </w:rPr>
        <w:t>Go to the AGRICOLA website via the National Agricultural Library.</w:t>
      </w:r>
    </w:p>
    <w:p>
      <w:pPr>
        <w:spacing w:after="120" w:before="0"/>
        <w:jc w:val="both"/>
      </w:pPr>
      <w:r>
        <w:rPr>
          <w:rFonts w:ascii="Cambria" w:hAnsi="Cambria" w:eastAsia="Cambria"/>
          <w:b w:val="0"/>
          <w:i w:val="0"/>
          <w:sz w:val="22"/>
        </w:rPr>
        <w:t>The platform is free to use, and no login is required for basic search functions.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Content: </w:t>
      </w:r>
      <w:r>
        <w:rPr>
          <w:rFonts w:ascii="Cambria" w:hAnsi="Cambria" w:eastAsia="Cambria"/>
          <w:b w:val="0"/>
          <w:i w:val="0"/>
          <w:sz w:val="22"/>
        </w:rPr>
        <w:t>Use the search bar to enter keywords, author names, or topics related to your research. The search results will show citations and links to full-text content, where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Refine Your Search: </w:t>
      </w:r>
      <w:r>
        <w:rPr>
          <w:rFonts w:ascii="Cambria" w:hAnsi="Cambria" w:eastAsia="Cambria"/>
          <w:b w:val="0"/>
          <w:i w:val="0"/>
          <w:sz w:val="22"/>
        </w:rPr>
        <w:t>You can refine your search results using filters such as publication year, subject area, and document type (e.g., journal articles, government reports, conference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Citations: </w:t>
      </w:r>
      <w:r>
        <w:rPr>
          <w:rFonts w:ascii="Cambria" w:hAnsi="Cambria" w:eastAsia="Cambria"/>
          <w:b w:val="0"/>
          <w:i w:val="0"/>
          <w:sz w:val="22"/>
        </w:rPr>
        <w:t>Each result provides citation details for the referenced article, including the title, author(s), abstract, keywords, and journal name. Click on the citation link to access more detailed information or external links to full-text documents.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Export Citations: </w:t>
      </w:r>
      <w:r>
        <w:rPr>
          <w:rFonts w:ascii="Cambria" w:hAnsi="Cambria" w:eastAsia="Cambria"/>
          <w:b w:val="0"/>
          <w:i w:val="0"/>
          <w:sz w:val="22"/>
        </w:rPr>
        <w:t>AGRICOLA provides the option to export citations to reference management tools like EndNote, Zotero, or RefWorks, making it easier to manage your references.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Full-Text: </w:t>
      </w:r>
      <w:r>
        <w:rPr>
          <w:rFonts w:ascii="Cambria" w:hAnsi="Cambria" w:eastAsia="Cambria"/>
          <w:b w:val="0"/>
          <w:i w:val="0"/>
          <w:sz w:val="22"/>
        </w:rPr>
        <w:t>Some documents may be available for direct download in full-text format (usually in PDF), while others may require access through external repositories or publishers.</w:t>
      </w:r>
    </w:p>
    <w:p>
      <w:pPr>
        <w:keepNext/>
        <w:spacing w:before="280" w:after="160"/>
      </w:pPr>
      <w:r>
        <w:rPr>
          <w:rFonts w:ascii="Cambria" w:hAnsi="Cambria" w:eastAsia="Cambria"/>
          <w:b/>
          <w:i w:val="0"/>
          <w:color w:val="1F3A5F"/>
          <w:sz w:val="30"/>
        </w:rPr>
        <w:t>106.6. AGRICOLA vs. Other Agricultural Research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AGRICOLA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broad academic search engine that indexes a wide range of scholarly content, while AGRICOLA is specifically focused on agricultural research. While Google Scholar offers a larger database across various disciplines, AGRICOLA is more specialized and offers deeper coverage in agriculture-related fields.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AGRICOLA is a curated and more discipline-specific database for agricultural research, while Google Scholar may include irrelevant results from outside the field.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AGRICOLA vs. 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is a multidisciplinary citation database that indexes a broader array of scientific disciplines. AGRICOLA, in contrast, is agriculture-specific, providing a more focused set of resources on topics like crop science, animal husbandry, soil science, and food security.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offers citation analysis and metrics, which AGRICOLA does not. However, AGRICOLA is entirely open access, while Scopus is subscription-based.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AGRICOLA vs. PubMed: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PubMed is a biomedical database, whereas AGRICOLA focuses on agricultural research, including both plant and animal sciences. PubMed would be more relevant for research on agriculture-related health topics, while AGRICOLA provides a broader agricultural research scope.</w:t>
      </w:r>
    </w:p>
    <w:p>
      <w:pPr>
        <w:keepNext/>
        <w:spacing w:before="280" w:after="160"/>
      </w:pPr>
      <w:r>
        <w:rPr>
          <w:rFonts w:ascii="Cambria" w:hAnsi="Cambria" w:eastAsia="Cambria"/>
          <w:b/>
          <w:i w:val="0"/>
          <w:color w:val="1F3A5F"/>
          <w:sz w:val="30"/>
        </w:rPr>
        <w:t>106.7. Limitations of AGRICOLA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Full-Text Access: </w:t>
      </w:r>
      <w:r>
        <w:rPr>
          <w:rFonts w:ascii="Cambria" w:hAnsi="Cambria" w:eastAsia="Cambria"/>
          <w:b w:val="0"/>
          <w:i w:val="0"/>
          <w:sz w:val="22"/>
        </w:rPr>
        <w:t>While AGRICOLA provides access to a large collection of bibliographic records, not all records come with full-text access. Users may need to access full-text papers via other repositories or publisher websites.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Focus: </w:t>
      </w:r>
      <w:r>
        <w:rPr>
          <w:rFonts w:ascii="Cambria" w:hAnsi="Cambria" w:eastAsia="Cambria"/>
          <w:b w:val="0"/>
          <w:i w:val="0"/>
          <w:sz w:val="22"/>
        </w:rPr>
        <w:t>AGRICOLA's focus on agriculture-related content may limit its scope compared to more multidisciplinary databases like Google Scholar or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Coverage of Journals: </w:t>
      </w:r>
      <w:r>
        <w:rPr>
          <w:rFonts w:ascii="Cambria" w:hAnsi="Cambria" w:eastAsia="Cambria"/>
          <w:b w:val="0"/>
          <w:i w:val="0"/>
          <w:sz w:val="22"/>
        </w:rPr>
        <w:t>AGRICOLA may not index all agriculture-related journals or conference papers compared to subscription-based services like Scopus.</w:t>
      </w:r>
    </w:p>
    <w:p>
      <w:pPr>
        <w:keepNext/>
        <w:spacing w:before="280" w:after="160"/>
      </w:pPr>
      <w:r>
        <w:rPr>
          <w:rFonts w:ascii="Cambria" w:hAnsi="Cambria" w:eastAsia="Cambria"/>
          <w:b/>
          <w:i w:val="0"/>
          <w:color w:val="1F3A5F"/>
          <w:sz w:val="30"/>
        </w:rPr>
        <w:t>106.8. Conclusion</w:t>
      </w:r>
    </w:p>
    <w:p>
      <w:pPr>
        <w:spacing w:after="120" w:before="0"/>
        <w:jc w:val="both"/>
      </w:pPr>
      <w:r>
        <w:rPr>
          <w:rFonts w:ascii="Cambria" w:hAnsi="Cambria" w:eastAsia="Cambria"/>
          <w:b w:val="0"/>
          <w:i w:val="0"/>
          <w:sz w:val="22"/>
        </w:rPr>
        <w:t>AGRICOLA is an essential tool for researchers, students, and professionals in the field of agriculture. It offers a comprehensive collection of agricultural research, making it a valuable resource for discovering academic papers, journals, and reports. As an open-access platform, AGRICOLA promotes knowledge dissemination and academic integrity by making agricultural research freely accessible to all. While its scope is narrower than broader platforms like Google Scholar, its specialized focus on agriculture makes it an indispensable tool for those in agricultural sciences, policy, and development.</w:t>
      </w:r>
    </w:p>
    <w:p>
      <w:pPr>
        <w:keepNext/>
        <w:spacing w:before="360" w:after="200"/>
      </w:pPr>
      <w:r>
        <w:rPr>
          <w:rFonts w:ascii="Cambria" w:hAnsi="Cambria" w:eastAsia="Cambria"/>
          <w:b/>
          <w:i w:val="0"/>
          <w:color w:val="1F3A5F"/>
          <w:sz w:val="36"/>
        </w:rPr>
        <w:t>107.OpenDOAR (Directory of Open Access Repositories)</w:t>
      </w:r>
    </w:p>
    <w:p>
      <w:pPr>
        <w:spacing w:after="120" w:before="0"/>
        <w:jc w:val="both"/>
      </w:pPr>
      <w:r>
        <w:rPr>
          <w:rFonts w:ascii="Cambria" w:hAnsi="Cambria" w:eastAsia="Cambria"/>
          <w:b w:val="0"/>
          <w:i w:val="0"/>
          <w:sz w:val="22"/>
        </w:rPr>
        <w:t>OpenDOAR (Directory of Open Access Repositories) is a global directory of open-access repositories that provides information about institutional, subject-based, and disciplinary repositories across the world. It is designed to help researchers and academics find and access open-access repositories where they can deposit and retrieve scholarly works, such as research papers, theses, dissertations, and conference papers.</w:t>
      </w:r>
    </w:p>
    <w:p>
      <w:pPr>
        <w:keepNext/>
        <w:spacing w:before="280" w:after="160"/>
      </w:pPr>
      <w:r>
        <w:rPr>
          <w:rFonts w:ascii="Cambria" w:hAnsi="Cambria" w:eastAsia="Cambria"/>
          <w:b/>
          <w:i w:val="0"/>
          <w:color w:val="1F3A5F"/>
          <w:sz w:val="30"/>
        </w:rPr>
        <w:t>107.1. What is OpenDOAR?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OpenDOAR is an online directory that lists open-access repositories from universities, research institutions, government agencies, and other organizations worldwide. It provides detailed information about these repositories and their contents, promoting the sharing and access of academic research and scholarly outputs.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OpenDOAR is to provide a centralized platform for finding and accessing open-access content stored in repositories. It supports the openaccess movement by helping users locate free academic materials and ensuring that institutional and subject-specific research is more easily discoverable.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OpenDOAR covers a wide variety of repositories in diverse disciplines such as science, social sciences, medicine, engineering, humanities, and more. It includes institutional, disciplinary, and national repositories from around the world.</w:t>
      </w:r>
    </w:p>
    <w:p>
      <w:pPr>
        <w:keepNext/>
        <w:spacing w:before="280" w:after="160"/>
      </w:pPr>
      <w:r>
        <w:rPr>
          <w:rFonts w:ascii="Cambria" w:hAnsi="Cambria" w:eastAsia="Cambria"/>
          <w:b/>
          <w:i w:val="0"/>
          <w:color w:val="1F3A5F"/>
          <w:sz w:val="30"/>
        </w:rPr>
        <w:t>107.2. Key Features of OpenDOAR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Repository Listings: </w:t>
      </w:r>
      <w:r>
        <w:rPr>
          <w:rFonts w:ascii="Cambria" w:hAnsi="Cambria" w:eastAsia="Cambria"/>
          <w:b w:val="0"/>
          <w:i w:val="0"/>
          <w:sz w:val="22"/>
        </w:rPr>
        <w:t>OpenDOAR includes a wide range of repositories that host open-access content. It lists repositories from various disciplines, including institutional repositories, subject-specific repositories, and national repositories.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Users can search for repositories by name, location, subject area, or type (e.g., institutional repository, disciplinary repository, etc.). The platform makes it easy to find repositories with content in specific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 Metadata: </w:t>
      </w:r>
      <w:r>
        <w:rPr>
          <w:rFonts w:ascii="Cambria" w:hAnsi="Cambria" w:eastAsia="Cambria"/>
          <w:b w:val="0"/>
          <w:i w:val="0"/>
          <w:sz w:val="22"/>
        </w:rPr>
        <w:t>Each repository listed on OpenDOAR includes metadata such as the repository name, institution, subject area, country, and the types of content hosted (e.g., preprints, journals, theses, dissertations).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Types: </w:t>
      </w:r>
      <w:r>
        <w:rPr>
          <w:rFonts w:ascii="Cambria" w:hAnsi="Cambria" w:eastAsia="Cambria"/>
          <w:b w:val="0"/>
          <w:i w:val="0"/>
          <w:sz w:val="22"/>
        </w:rPr>
        <w:t>OpenDOAR highlights the types of content available in each repository, such as research papers, articles, books, conference papers, theses, and data sets.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Linking to Full Text: </w:t>
      </w:r>
      <w:r>
        <w:rPr>
          <w:rFonts w:ascii="Cambria" w:hAnsi="Cambria" w:eastAsia="Cambria"/>
          <w:b w:val="0"/>
          <w:i w:val="0"/>
          <w:sz w:val="22"/>
        </w:rPr>
        <w:t>While OpenDOAR itself is a directory and not a repository, it often provides direct links to repositories where users can access full-text content hosted in open-access repositories.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Control and Compliance: </w:t>
      </w:r>
      <w:r>
        <w:rPr>
          <w:rFonts w:ascii="Cambria" w:hAnsi="Cambria" w:eastAsia="Cambria"/>
          <w:b w:val="0"/>
          <w:i w:val="0"/>
          <w:sz w:val="22"/>
        </w:rPr>
        <w:t>OpenDOAR lists repositories that meet certain quality standards for open access. It ensures that the repositories it lists provide content that is freely available to users and adheres to the principles of open-access publishing.</w:t>
      </w:r>
    </w:p>
    <w:p>
      <w:pPr>
        <w:keepNext/>
        <w:spacing w:before="280" w:after="160"/>
      </w:pPr>
      <w:r>
        <w:rPr>
          <w:rFonts w:ascii="Cambria" w:hAnsi="Cambria" w:eastAsia="Cambria"/>
          <w:b/>
          <w:i w:val="0"/>
          <w:color w:val="1F3A5F"/>
          <w:sz w:val="30"/>
        </w:rPr>
        <w:t>107.3. How OpenDOAR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 Submission: </w:t>
      </w:r>
      <w:r>
        <w:rPr>
          <w:rFonts w:ascii="Cambria" w:hAnsi="Cambria" w:eastAsia="Cambria"/>
          <w:b w:val="0"/>
          <w:i w:val="0"/>
          <w:sz w:val="22"/>
        </w:rPr>
        <w:t>Repositories can submit their details to OpenDOAR for inclusion in the directory. The information submitted includes the repository's name, URL, content types, and subject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Users can search for specific repositories or browse by discipline or location to discover open-access content related to their research interests.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 Information: </w:t>
      </w:r>
      <w:r>
        <w:rPr>
          <w:rFonts w:ascii="Cambria" w:hAnsi="Cambria" w:eastAsia="Cambria"/>
          <w:b w:val="0"/>
          <w:i w:val="0"/>
          <w:sz w:val="22"/>
        </w:rPr>
        <w:t>Each repository listed on OpenDOAR provides information about the types of content it hosts, the license under which content is made available (e.g., Creative Commons), and the submission policies for depositing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Repositories: </w:t>
      </w:r>
      <w:r>
        <w:rPr>
          <w:rFonts w:ascii="Cambria" w:hAnsi="Cambria" w:eastAsia="Cambria"/>
          <w:b w:val="0"/>
          <w:i w:val="0"/>
          <w:sz w:val="22"/>
        </w:rPr>
        <w:t>Once a user finds a relevant repository, they can visit the repository's website and access its open-access content, which could be in the form of full-text research papers, dissertations, data sets, and more.</w:t>
      </w:r>
    </w:p>
    <w:p>
      <w:pPr>
        <w:keepNext/>
        <w:spacing w:before="280" w:after="160"/>
      </w:pPr>
      <w:r>
        <w:rPr>
          <w:rFonts w:ascii="Cambria" w:hAnsi="Cambria" w:eastAsia="Cambria"/>
          <w:b/>
          <w:i w:val="0"/>
          <w:color w:val="1F3A5F"/>
          <w:sz w:val="30"/>
        </w:rPr>
        <w:t>107.4. Benefits of Using OpenDOAR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Discovery of Open-Access Content: </w:t>
      </w:r>
      <w:r>
        <w:rPr>
          <w:rFonts w:ascii="Cambria" w:hAnsi="Cambria" w:eastAsia="Cambria"/>
          <w:b w:val="0"/>
          <w:i w:val="0"/>
          <w:sz w:val="22"/>
        </w:rPr>
        <w:t>OpenDOAR provides a centralized platform where users can easily search for and discover open-access repositories in different disciplines. This helps researchers access free academic content and avoid paywalls.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Supports Open Access Movement: </w:t>
      </w:r>
      <w:r>
        <w:rPr>
          <w:rFonts w:ascii="Cambria" w:hAnsi="Cambria" w:eastAsia="Cambria"/>
          <w:b w:val="0"/>
          <w:i w:val="0"/>
          <w:sz w:val="22"/>
        </w:rPr>
        <w:t>By listing open-access repositories, OpenDOAR supports the global open-access movement, promoting the free sharing and dissemination of knowledge across the world.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Diverse Repository Listings: </w:t>
      </w:r>
      <w:r>
        <w:rPr>
          <w:rFonts w:ascii="Cambria" w:hAnsi="Cambria" w:eastAsia="Cambria"/>
          <w:b w:val="0"/>
          <w:i w:val="0"/>
          <w:sz w:val="22"/>
        </w:rPr>
        <w:t>OpenDOAR includes repositories from a variety of institutions and research disciplines, allowing researchers to access a wide range of scholarly content across different subjects and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Control: </w:t>
      </w:r>
      <w:r>
        <w:rPr>
          <w:rFonts w:ascii="Cambria" w:hAnsi="Cambria" w:eastAsia="Cambria"/>
          <w:b w:val="0"/>
          <w:i w:val="0"/>
          <w:sz w:val="22"/>
        </w:rPr>
        <w:t>OpenDOAR ensures that the repositories it lists adhere to openaccess principles and offer high-quality, freely accessible research. This ensures that users are accessing trustworthy and credible 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Facilitates Research: </w:t>
      </w:r>
      <w:r>
        <w:rPr>
          <w:rFonts w:ascii="Cambria" w:hAnsi="Cambria" w:eastAsia="Cambria"/>
          <w:b w:val="0"/>
          <w:i w:val="0"/>
          <w:sz w:val="22"/>
        </w:rPr>
        <w:t>OpenDOAR makes it easy for researchers to locate relevant repositories and access content for their studies. This can help researchers discover important literature, data sets, and other scholarly materials related to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 </w:t>
      </w:r>
      <w:r>
        <w:rPr>
          <w:rFonts w:ascii="Cambria" w:hAnsi="Cambria" w:eastAsia="Cambria"/>
          <w:b w:val="0"/>
          <w:i w:val="0"/>
          <w:sz w:val="22"/>
        </w:rPr>
        <w:t>OpenDOAR includes repositories from institutions and organizations around the world, providing access to international research and promoting global collaboration in academic work.</w:t>
      </w:r>
    </w:p>
    <w:p>
      <w:pPr>
        <w:keepNext/>
        <w:spacing w:before="280" w:after="160"/>
      </w:pPr>
      <w:r>
        <w:rPr>
          <w:rFonts w:ascii="Cambria" w:hAnsi="Cambria" w:eastAsia="Cambria"/>
          <w:b/>
          <w:i w:val="0"/>
          <w:color w:val="1F3A5F"/>
          <w:sz w:val="30"/>
        </w:rPr>
        <w:t>107.5. How to Use OpenDOAR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the Directory: </w:t>
      </w:r>
      <w:r>
        <w:rPr>
          <w:rFonts w:ascii="Cambria" w:hAnsi="Cambria" w:eastAsia="Cambria"/>
          <w:b w:val="0"/>
          <w:i w:val="0"/>
          <w:sz w:val="22"/>
        </w:rPr>
        <w:t>To use OpenDOAR, visit the OpenDOAR website. The platform is free to use and does not require registration or subscription.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Repositories: </w:t>
      </w:r>
      <w:r>
        <w:rPr>
          <w:rFonts w:ascii="Cambria" w:hAnsi="Cambria" w:eastAsia="Cambria"/>
          <w:b w:val="0"/>
          <w:i w:val="0"/>
          <w:sz w:val="22"/>
        </w:rPr>
        <w:t>Use the search bar to search for specific repositories by name, location, or discipline. You can also browse repositories by subject area (e.g., science, medicine, 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Repository Details: </w:t>
      </w:r>
      <w:r>
        <w:rPr>
          <w:rFonts w:ascii="Cambria" w:hAnsi="Cambria" w:eastAsia="Cambria"/>
          <w:b w:val="0"/>
          <w:i w:val="0"/>
          <w:sz w:val="22"/>
        </w:rPr>
        <w:t>Click on the repository name to view more information about the repository, including the types of content available, the types of licenses used, and submission policies for contributing to the repository.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Content: </w:t>
      </w:r>
      <w:r>
        <w:rPr>
          <w:rFonts w:ascii="Cambria" w:hAnsi="Cambria" w:eastAsia="Cambria"/>
          <w:b w:val="0"/>
          <w:i w:val="0"/>
          <w:sz w:val="22"/>
        </w:rPr>
        <w:t>Once you find a relevant repository, follow the link to access its openaccess content. The repository's website will typically offer free access to documents in PDF or other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Your Research: </w:t>
      </w:r>
      <w:r>
        <w:rPr>
          <w:rFonts w:ascii="Cambria" w:hAnsi="Cambria" w:eastAsia="Cambria"/>
          <w:b w:val="0"/>
          <w:i w:val="0"/>
          <w:sz w:val="22"/>
        </w:rPr>
        <w:t>If you are a researcher, you can submit your work to a relevant repository through its submission portal. Each repository may have its own submission guidelines and procedures.</w:t>
      </w:r>
    </w:p>
    <w:p>
      <w:pPr>
        <w:keepNext/>
        <w:spacing w:before="280" w:after="160"/>
      </w:pPr>
      <w:r>
        <w:rPr>
          <w:rFonts w:ascii="Cambria" w:hAnsi="Cambria" w:eastAsia="Cambria"/>
          <w:b/>
          <w:i w:val="0"/>
          <w:color w:val="1F3A5F"/>
          <w:sz w:val="30"/>
        </w:rPr>
        <w:t>107.6. OpenDOAR vs. Other Research Directories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OpenDOAR vs. ROAR: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ROAR (Registry of Open Access Repositories) is another directory of openaccess repositories. While both OpenDOAR and ROAR serve similar purposes, OpenDOAR offers more advanced search features and broader inclusion of repositories worldwide. ROAR, however, is primarily focused on repository content statistics and repository metadata.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OpenDOAR vs. OAIster: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OAIster is a digital repository search tool that aggregates open-access content from various repositories. OpenDOAR, in comparison, focuses specifically on listing and providing detailed information about open-access repositories themselves, rather than providing search capabilities for content across multiple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OpenDOAR vs. CORE: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CORE is an open-access content aggregator that provides access to millions of open-access research papers, while OpenDOAR is a directory of repositories where those papers are hosted. CORE serves as a content discovery tool, whereas OpenDOAR serves as a repository directory.</w:t>
      </w:r>
    </w:p>
    <w:p>
      <w:pPr>
        <w:keepNext/>
        <w:spacing w:before="280" w:after="160"/>
      </w:pPr>
      <w:r>
        <w:rPr>
          <w:rFonts w:ascii="Cambria" w:hAnsi="Cambria" w:eastAsia="Cambria"/>
          <w:b/>
          <w:i w:val="0"/>
          <w:color w:val="1F3A5F"/>
          <w:sz w:val="30"/>
        </w:rPr>
        <w:t>107.7. Limitations of OpenDOAR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Repository Listings: </w:t>
      </w:r>
      <w:r>
        <w:rPr>
          <w:rFonts w:ascii="Cambria" w:hAnsi="Cambria" w:eastAsia="Cambria"/>
          <w:b w:val="0"/>
          <w:i w:val="0"/>
          <w:sz w:val="22"/>
        </w:rPr>
        <w:t>While OpenDOAR lists thousands of open-access repositories, it may not include every available repository, especially for newer or less prominent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 Full-Text Database: </w:t>
      </w:r>
      <w:r>
        <w:rPr>
          <w:rFonts w:ascii="Cambria" w:hAnsi="Cambria" w:eastAsia="Cambria"/>
          <w:b w:val="0"/>
          <w:i w:val="0"/>
          <w:sz w:val="22"/>
        </w:rPr>
        <w:t>OpenDOAR itself does not host full-text content. Instead, it serves as a directory that links to repositories where full-text documents are stored. Users must visit the repository websites to access the actual content.</w:t>
      </w:r>
    </w:p>
    <w:p>
      <w:pPr>
        <w:keepNext/>
        <w:spacing w:before="280" w:after="160"/>
      </w:pPr>
      <w:r>
        <w:rPr>
          <w:rFonts w:ascii="Cambria" w:hAnsi="Cambria" w:eastAsia="Cambria"/>
          <w:b/>
          <w:i w:val="0"/>
          <w:color w:val="1F3A5F"/>
          <w:sz w:val="30"/>
        </w:rPr>
        <w:t>107.8. Conclusion</w:t>
      </w:r>
    </w:p>
    <w:p>
      <w:pPr>
        <w:spacing w:after="120" w:before="0"/>
        <w:jc w:val="both"/>
      </w:pPr>
      <w:r>
        <w:rPr>
          <w:rFonts w:ascii="Cambria" w:hAnsi="Cambria" w:eastAsia="Cambria"/>
          <w:b w:val="0"/>
          <w:i w:val="0"/>
          <w:sz w:val="22"/>
        </w:rPr>
        <w:t>OpenDOAR is a valuable tool for anyone involved in open-access research or looking to discover academic content from open-access repositories around the world. By providing a centralized directory of open-access repositories, it makes it easier for researchers to locate, access, and deposit scholarly content freely. It supports the global movement for open science, helping to make academic research more accessible and collaborative. While not a content repository itself, OpenDOAR plays a crucial role in promoting the visibility of openaccess research and helping users find repositories where they can freely access scholarly work.</w:t>
      </w:r>
    </w:p>
    <w:p>
      <w:pPr>
        <w:keepNext/>
        <w:spacing w:before="360" w:after="200"/>
      </w:pPr>
      <w:r>
        <w:rPr>
          <w:rFonts w:ascii="Cambria" w:hAnsi="Cambria" w:eastAsia="Cambria"/>
          <w:b/>
          <w:i w:val="0"/>
          <w:color w:val="1F3A5F"/>
          <w:sz w:val="36"/>
        </w:rPr>
        <w:t>108.OAIster</w:t>
      </w:r>
    </w:p>
    <w:p>
      <w:pPr>
        <w:spacing w:after="120" w:before="0"/>
        <w:jc w:val="both"/>
      </w:pPr>
      <w:r>
        <w:rPr>
          <w:rFonts w:ascii="Cambria" w:hAnsi="Cambria" w:eastAsia="Cambria"/>
          <w:b w:val="0"/>
          <w:i w:val="0"/>
          <w:sz w:val="22"/>
        </w:rPr>
        <w:t>OAIster is a digital repository and search tool that provides access to millions of open-access content from repositories across the world. It is a comprehensive resource for finding openaccess materials such as research papers, theses, dissertations, articles, books, and conference proceedings. OAIster aggregates metadata from institutional repositories, digital libraries, and other open-access sources to facilitate the discovery of scholarly content.</w:t>
      </w:r>
    </w:p>
    <w:p>
      <w:pPr>
        <w:keepNext/>
        <w:spacing w:before="280" w:after="160"/>
      </w:pPr>
      <w:r>
        <w:rPr>
          <w:rFonts w:ascii="Cambria" w:hAnsi="Cambria" w:eastAsia="Cambria"/>
          <w:b/>
          <w:i w:val="0"/>
          <w:color w:val="1F3A5F"/>
          <w:sz w:val="30"/>
        </w:rPr>
        <w:t>108.1. What is OAIster?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OAIster is a digital library and search tool that aggregates open-access content from a wide range of institutional repositories, subject-based repositories, digital libraries, and other open-access resources. It indexes metadata for millions of documents and allows users to search for and access academic content freely.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main goal of OAIster is to help researchers, students, and academics discover open-access content across different disciplines, making it easier to find and access scholarly work that is freely available online.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OAIster covers a vast array of academic content, including research papers, articles, conference papers, theses, dissertations, ebooks, multimedia (audio, video), and data sets, from diverse fields such as science, engineering, social sciences, humanities, medicine, and more.</w:t>
      </w:r>
    </w:p>
    <w:p>
      <w:pPr>
        <w:keepNext/>
        <w:spacing w:before="280" w:after="160"/>
      </w:pPr>
      <w:r>
        <w:rPr>
          <w:rFonts w:ascii="Cambria" w:hAnsi="Cambria" w:eastAsia="Cambria"/>
          <w:b/>
          <w:i w:val="0"/>
          <w:color w:val="1F3A5F"/>
          <w:sz w:val="30"/>
        </w:rPr>
        <w:t>108.2. Key Features of OAIster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Open-Access Search Tool: </w:t>
      </w:r>
      <w:r>
        <w:rPr>
          <w:rFonts w:ascii="Cambria" w:hAnsi="Cambria" w:eastAsia="Cambria"/>
          <w:b w:val="0"/>
          <w:i w:val="0"/>
          <w:sz w:val="22"/>
        </w:rPr>
        <w:t>OAIster acts as a search engine for finding open-access content in repositories worldwide. It allows users to search through millions of resources that are freely available for download.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Aggregation: </w:t>
      </w:r>
      <w:r>
        <w:rPr>
          <w:rFonts w:ascii="Cambria" w:hAnsi="Cambria" w:eastAsia="Cambria"/>
          <w:b w:val="0"/>
          <w:i w:val="0"/>
          <w:sz w:val="22"/>
        </w:rPr>
        <w:t>OAIster aggregates metadata from various repositories (such as institutional repositories, digital libraries, and subject-based archives) that comply with the Open Archives Initiative Protocol for Metadata Harvesting (OAI-PMH). The metadata provides information like the title, author, abstract, date, and keywords of a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Content: </w:t>
      </w:r>
      <w:r>
        <w:rPr>
          <w:rFonts w:ascii="Cambria" w:hAnsi="Cambria" w:eastAsia="Cambria"/>
          <w:b w:val="0"/>
          <w:i w:val="0"/>
          <w:sz w:val="22"/>
        </w:rPr>
        <w:t>OAIster provides access to a wide variety of academic resources, including research articles, books, conference papers, preprints, data sets, multimedia,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Filters: </w:t>
      </w:r>
      <w:r>
        <w:rPr>
          <w:rFonts w:ascii="Cambria" w:hAnsi="Cambria" w:eastAsia="Cambria"/>
          <w:b w:val="0"/>
          <w:i w:val="0"/>
          <w:sz w:val="22"/>
        </w:rPr>
        <w:t>Users can apply advanced search filters to narrow down results by keywords, author, subject area, type of document, date, and language, making it easier to find relevant research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w:t>
      </w:r>
      <w:r>
        <w:rPr>
          <w:rFonts w:ascii="Cambria" w:hAnsi="Cambria" w:eastAsia="Cambria"/>
          <w:b w:val="0"/>
          <w:i w:val="0"/>
          <w:sz w:val="22"/>
        </w:rPr>
        <w:t>As an open-access platform, OAIster ensures that the content it indexes is freely available for public use. It provides links to the full-text documents (or metadata) of resources hosted in open-access repositories.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Login Required: </w:t>
      </w:r>
      <w:r>
        <w:rPr>
          <w:rFonts w:ascii="Cambria" w:hAnsi="Cambria" w:eastAsia="Cambria"/>
          <w:b w:val="0"/>
          <w:i w:val="0"/>
          <w:sz w:val="22"/>
        </w:rPr>
        <w:t>Users can search and access OAIster's content without needing to create an account or log in. The platform is entirely open-access and free to use.</w:t>
      </w:r>
    </w:p>
    <w:p>
      <w:pPr>
        <w:keepNext/>
        <w:spacing w:before="280" w:after="160"/>
      </w:pPr>
      <w:r>
        <w:rPr>
          <w:rFonts w:ascii="Cambria" w:hAnsi="Cambria" w:eastAsia="Cambria"/>
          <w:b/>
          <w:i w:val="0"/>
          <w:color w:val="1F3A5F"/>
          <w:sz w:val="30"/>
        </w:rPr>
        <w:t>108.3. How OAIster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Aggregation: </w:t>
      </w:r>
      <w:r>
        <w:rPr>
          <w:rFonts w:ascii="Cambria" w:hAnsi="Cambria" w:eastAsia="Cambria"/>
          <w:b w:val="0"/>
          <w:i w:val="0"/>
          <w:sz w:val="22"/>
        </w:rPr>
        <w:t>OAIster harvests metadata from open-access repositories and digital archives using the OAI-PMH (Open Archives Initiative Protocol for Metadata Harvesting). This protocol allows OAIster to gather and index metadata from repositories that comply with OAI-PMH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Indexing: </w:t>
      </w:r>
      <w:r>
        <w:rPr>
          <w:rFonts w:ascii="Cambria" w:hAnsi="Cambria" w:eastAsia="Cambria"/>
          <w:b w:val="0"/>
          <w:i w:val="0"/>
          <w:sz w:val="22"/>
        </w:rPr>
        <w:t>Once the metadata is harvested, OAIster indexes the content, allowing users to search for specific research papers, theses, articles, or any other academic work available in the open-access domain.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Users can enter keywords, author names, titles, or subject areas in the search bar. The search engine retrieves a list of relevant open-access resources available from indexed repositories.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Full-Text: </w:t>
      </w:r>
      <w:r>
        <w:rPr>
          <w:rFonts w:ascii="Cambria" w:hAnsi="Cambria" w:eastAsia="Cambria"/>
          <w:b w:val="0"/>
          <w:i w:val="0"/>
          <w:sz w:val="22"/>
        </w:rPr>
        <w:t>For many of the indexed resources, OAIster provides links to the fulltext of the document, which may be hosted on the originating repository's website or directly downloadable from the digital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Results: </w:t>
      </w:r>
      <w:r>
        <w:rPr>
          <w:rFonts w:ascii="Cambria" w:hAnsi="Cambria" w:eastAsia="Cambria"/>
          <w:b w:val="0"/>
          <w:i w:val="0"/>
          <w:sz w:val="22"/>
        </w:rPr>
        <w:t>Search results display the metadata of each document, such as the title, author(s), abstract, keywords, and repository name. Users can click on the relevant results to view more details or access the full text.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External Repository Links: </w:t>
      </w:r>
      <w:r>
        <w:rPr>
          <w:rFonts w:ascii="Cambria" w:hAnsi="Cambria" w:eastAsia="Cambria"/>
          <w:b w:val="0"/>
          <w:i w:val="0"/>
          <w:sz w:val="22"/>
        </w:rPr>
        <w:t>If a document is hosted on an external site (such as a university repository or subject-specific archive), OAIster provides a link to the full text on that site. The content itself remains hosted by the repository, and OAIster acts as a directory to connect users with the appropriate resource.</w:t>
      </w:r>
    </w:p>
    <w:p>
      <w:pPr>
        <w:keepNext/>
        <w:spacing w:before="280" w:after="160"/>
      </w:pPr>
      <w:r>
        <w:rPr>
          <w:rFonts w:ascii="Cambria" w:hAnsi="Cambria" w:eastAsia="Cambria"/>
          <w:b/>
          <w:i w:val="0"/>
          <w:color w:val="1F3A5F"/>
          <w:sz w:val="30"/>
        </w:rPr>
        <w:t>108.4. Benefits of Using OAIster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Open-Access Content: </w:t>
      </w:r>
      <w:r>
        <w:rPr>
          <w:rFonts w:ascii="Cambria" w:hAnsi="Cambria" w:eastAsia="Cambria"/>
          <w:b w:val="0"/>
          <w:i w:val="0"/>
          <w:sz w:val="22"/>
        </w:rPr>
        <w:t>OAIster offers access to millions of open-access resources, allowing researchers, students, and academics to access research materials without paywalls or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 </w:t>
      </w:r>
      <w:r>
        <w:rPr>
          <w:rFonts w:ascii="Cambria" w:hAnsi="Cambria" w:eastAsia="Cambria"/>
          <w:b w:val="0"/>
          <w:i w:val="0"/>
          <w:sz w:val="22"/>
        </w:rPr>
        <w:t>OAIster aggregates repositories and digital libraries, giving users disciplines and institutions worldwide.</w:t>
      </w:r>
    </w:p>
    <w:p>
      <w:pPr>
        <w:spacing w:after="120" w:before="0"/>
        <w:jc w:val="both"/>
      </w:pPr>
      <w:r>
        <w:rPr>
          <w:rFonts w:ascii="Cambria" w:hAnsi="Cambria" w:eastAsia="Cambria"/>
          <w:b w:val="0"/>
          <w:i w:val="0"/>
          <w:sz w:val="22"/>
        </w:rPr>
        <w:t>content from a wide range of access to research from various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Discovery of Scholarly Materials: </w:t>
      </w:r>
      <w:r>
        <w:rPr>
          <w:rFonts w:ascii="Cambria" w:hAnsi="Cambria" w:eastAsia="Cambria"/>
          <w:b w:val="0"/>
          <w:i w:val="0"/>
          <w:sz w:val="22"/>
        </w:rPr>
        <w:t>The platform allows users to easily search for research materials in specific academic fields and narrow down results using advanced filters such as author, document type, and date.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and Open: </w:t>
      </w:r>
      <w:r>
        <w:rPr>
          <w:rFonts w:ascii="Cambria" w:hAnsi="Cambria" w:eastAsia="Cambria"/>
          <w:b w:val="0"/>
          <w:i w:val="0"/>
          <w:sz w:val="22"/>
        </w:rPr>
        <w:t>OAIster is a free-to-use platform, meaning users can access academic research and documents without needing a paid subscription or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Access: </w:t>
      </w:r>
      <w:r>
        <w:rPr>
          <w:rFonts w:ascii="Cambria" w:hAnsi="Cambria" w:eastAsia="Cambria"/>
          <w:b w:val="0"/>
          <w:i w:val="0"/>
          <w:sz w:val="22"/>
        </w:rPr>
        <w:t>Since OAIster indexes content from a wide range of disciplines, it is a valuable resource for interdisciplinary research that spans multiple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OAIster aggregates content from repositories worldwide, enabling researchers to access global research, especially from underrepresented or nonEnglish speaking regions.</w:t>
      </w:r>
    </w:p>
    <w:p>
      <w:pPr>
        <w:spacing w:after="120" w:before="0"/>
        <w:jc w:val="both"/>
      </w:pPr>
      <w:r>
        <w:rPr>
          <w:rFonts w:ascii="Cambria" w:hAnsi="Cambria" w:eastAsia="Cambria"/>
          <w:b w:val="0"/>
          <w:i/>
          <w:sz w:val="22"/>
        </w:rPr>
        <w:t>*[Note: a portion of the source text on this page (Screenshot (5184).png) is obscured by scrambled/out-of-order sentence fragments in the "Comprehensive Database" / "content from a wide range..." passage above and could not be transcribed as a single coherent sentence; the visible fragments have been transcribed exactly as printed, in source order.]*</w:t>
      </w:r>
    </w:p>
    <w:p>
      <w:pPr>
        <w:keepNext/>
        <w:spacing w:before="280" w:after="160"/>
      </w:pPr>
      <w:r>
        <w:rPr>
          <w:rFonts w:ascii="Cambria" w:hAnsi="Cambria" w:eastAsia="Cambria"/>
          <w:b/>
          <w:i w:val="0"/>
          <w:color w:val="1F3A5F"/>
          <w:sz w:val="30"/>
        </w:rPr>
        <w:t>108.5. How to Use OAIster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the Platform: </w:t>
      </w:r>
      <w:r>
        <w:rPr>
          <w:rFonts w:ascii="Cambria" w:hAnsi="Cambria" w:eastAsia="Cambria"/>
          <w:b w:val="0"/>
          <w:i w:val="0"/>
          <w:sz w:val="22"/>
        </w:rPr>
        <w:t>Visit the OAIster website, where the search bar is prominently displayed. The platform is free to access and does not require registration or login for general use.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Resources: </w:t>
      </w:r>
      <w:r>
        <w:rPr>
          <w:rFonts w:ascii="Cambria" w:hAnsi="Cambria" w:eastAsia="Cambria"/>
          <w:b w:val="0"/>
          <w:i w:val="0"/>
          <w:sz w:val="22"/>
        </w:rPr>
        <w:t>Type in your keywords, topic, author name, or subject area into the search bar. You can also refine your search using additional filters, such as document type (e.g., theses, articles, conference papers), language, or date range.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Search Results: </w:t>
      </w:r>
      <w:r>
        <w:rPr>
          <w:rFonts w:ascii="Cambria" w:hAnsi="Cambria" w:eastAsia="Cambria"/>
          <w:b w:val="0"/>
          <w:i w:val="0"/>
          <w:sz w:val="22"/>
        </w:rPr>
        <w:t>Browse through the search results, which include metadata such as the title, authors, abstract, and repository. If the full text is available, you can follow the link to access the document.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Content: </w:t>
      </w:r>
      <w:r>
        <w:rPr>
          <w:rFonts w:ascii="Cambria" w:hAnsi="Cambria" w:eastAsia="Cambria"/>
          <w:b w:val="0"/>
          <w:i w:val="0"/>
          <w:sz w:val="22"/>
        </w:rPr>
        <w:t>For open-access resources that provide direct full-text downloads, you can click on the download link to retrieve the document. If full-text access is not provided, OAIster will provide a link to the external repository where the document is hosted.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Refine Your Search: </w:t>
      </w:r>
      <w:r>
        <w:rPr>
          <w:rFonts w:ascii="Cambria" w:hAnsi="Cambria" w:eastAsia="Cambria"/>
          <w:b w:val="0"/>
          <w:i w:val="0"/>
          <w:sz w:val="22"/>
        </w:rPr>
        <w:t>You can narrow down your search results by using filters such as document type, subject area, date, and institution, allowing for more targeted discovery of relevant research.</w:t>
      </w:r>
    </w:p>
    <w:p>
      <w:pPr>
        <w:keepNext/>
        <w:spacing w:before="280" w:after="160"/>
      </w:pPr>
      <w:r>
        <w:rPr>
          <w:rFonts w:ascii="Cambria" w:hAnsi="Cambria" w:eastAsia="Cambria"/>
          <w:b/>
          <w:i w:val="0"/>
          <w:color w:val="1F3A5F"/>
          <w:sz w:val="30"/>
        </w:rPr>
        <w:t>108.6. OAIster vs. Other Open-Access Search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OAIster vs. CORE: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CORE is another open-access content aggregator that provides access to millions of open-access research papers. Both platforms offer free access to academic content, but while OAIster focuses primarily on repository metadata, CORE provides direct access to full-text research papers.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CORE has a more direct focus on full-text documents, while OAIster indexes metadata from repositories that may not always host the full text.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OAIster vs. OpenDOAR: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OpenDOAR is a directory of open-access repositories, whereas OAIster is a search tool that aggregates metadata from those repositories. OpenDOAR provides detailed information about repositories, while OAIster helps users discover content from within those repositories.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OAIster is a more content-centric platform, focusing on discovering documents, while OpenDOAR is a repository directory, focusing on helping users find open-access repositories.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OAIster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indexes a wider range of scholarly content, including both open-access and subscription-based materials, whereas OAIster exclusively focuses on open-access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Google Scholar provides citations, author profiles, and search results from a broader pool of sources, OAIster is more specialized in searching within open-access repositories.</w:t>
      </w:r>
    </w:p>
    <w:p>
      <w:pPr>
        <w:keepNext/>
        <w:spacing w:before="280" w:after="160"/>
      </w:pPr>
      <w:r>
        <w:rPr>
          <w:rFonts w:ascii="Cambria" w:hAnsi="Cambria" w:eastAsia="Cambria"/>
          <w:b/>
          <w:i w:val="0"/>
          <w:color w:val="1F3A5F"/>
          <w:sz w:val="30"/>
        </w:rPr>
        <w:t>108.7. Limitations of OAIster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Full-Text Access: </w:t>
      </w:r>
      <w:r>
        <w:rPr>
          <w:rFonts w:ascii="Cambria" w:hAnsi="Cambria" w:eastAsia="Cambria"/>
          <w:b w:val="0"/>
          <w:i w:val="0"/>
          <w:sz w:val="22"/>
        </w:rPr>
        <w:t>While OAIster indexes a large volume of metadata, it does not host full-text content itself. Full-text access depends on the repositories from which the content originates.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Repository-Specific Content: </w:t>
      </w:r>
      <w:r>
        <w:rPr>
          <w:rFonts w:ascii="Cambria" w:hAnsi="Cambria" w:eastAsia="Cambria"/>
          <w:b w:val="0"/>
          <w:i w:val="0"/>
          <w:sz w:val="22"/>
        </w:rPr>
        <w:t>OAIster relies on external repositories to host the actual content, which means that some documents may be restricted or only available to institutional members.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Control: </w:t>
      </w:r>
      <w:r>
        <w:rPr>
          <w:rFonts w:ascii="Cambria" w:hAnsi="Cambria" w:eastAsia="Cambria"/>
          <w:b w:val="0"/>
          <w:i w:val="0"/>
          <w:sz w:val="22"/>
        </w:rPr>
        <w:t>Since OAIster aggregates content from many different repositories, the quality of content may vary, depending on the repository's policies and the materials it hosts.</w:t>
      </w:r>
    </w:p>
    <w:p>
      <w:pPr>
        <w:keepNext/>
        <w:spacing w:before="280" w:after="160"/>
      </w:pPr>
      <w:r>
        <w:rPr>
          <w:rFonts w:ascii="Cambria" w:hAnsi="Cambria" w:eastAsia="Cambria"/>
          <w:b/>
          <w:i w:val="0"/>
          <w:color w:val="1F3A5F"/>
          <w:sz w:val="30"/>
        </w:rPr>
        <w:t>108.8. Conclusion</w:t>
      </w:r>
    </w:p>
    <w:p>
      <w:pPr>
        <w:spacing w:after="120" w:before="0"/>
        <w:jc w:val="both"/>
      </w:pPr>
      <w:r>
        <w:rPr>
          <w:rFonts w:ascii="Cambria" w:hAnsi="Cambria" w:eastAsia="Cambria"/>
          <w:b w:val="0"/>
          <w:i w:val="0"/>
          <w:sz w:val="22"/>
        </w:rPr>
        <w:t>OAIster is a powerful tool for discovering open-access research and scholarly content across a wide range of disciplines. By aggregating metadata from thousands of repositories, it facilitates the free discovery and sharing of academic work without the barriers of paywalls. While it does not provide direct full-text access for every resource, it is an excellent tool for researchers seeking open-access materials and repository links. It is particularly valuable for users interested in accessing global research across diverse academic fields.</w:t>
      </w:r>
    </w:p>
    <w:p>
      <w:pPr>
        <w:keepNext/>
        <w:spacing w:before="360" w:after="200"/>
      </w:pPr>
      <w:r>
        <w:rPr>
          <w:rFonts w:ascii="Cambria" w:hAnsi="Cambria" w:eastAsia="Cambria"/>
          <w:b/>
          <w:i w:val="0"/>
          <w:color w:val="1F3A5F"/>
          <w:sz w:val="36"/>
        </w:rPr>
        <w:t>109.ROAR (Registry of Open Access Repositories)</w:t>
      </w:r>
    </w:p>
    <w:p>
      <w:pPr>
        <w:spacing w:after="120" w:before="0"/>
        <w:jc w:val="both"/>
      </w:pPr>
      <w:r>
        <w:rPr>
          <w:rFonts w:ascii="Cambria" w:hAnsi="Cambria" w:eastAsia="Cambria"/>
          <w:b w:val="0"/>
          <w:i w:val="0"/>
          <w:sz w:val="22"/>
        </w:rPr>
        <w:t>ROAR (Registry of Open Access Repositories) is an online directory that provides information about open-access repositories globally. It is a tool for discovering and tracking repositories that host open-access academic content, including research papers, theses, dissertations, preprints, and other scholarly works. The platform helps users identify repositories where open-access content is stored, making it easier for researchers to share and access research in various academic fields.</w:t>
      </w:r>
    </w:p>
    <w:p>
      <w:pPr>
        <w:keepNext/>
        <w:spacing w:before="280" w:after="160"/>
      </w:pPr>
      <w:r>
        <w:rPr>
          <w:rFonts w:ascii="Cambria" w:hAnsi="Cambria" w:eastAsia="Cambria"/>
          <w:b/>
          <w:i w:val="0"/>
          <w:color w:val="1F3A5F"/>
          <w:sz w:val="30"/>
        </w:rPr>
        <w:t>109.1. What is ROAR?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ROAR (Registry of Open Access Repositories) is a global directory of openaccess repositories that provides information about where various types of academic content are stored and made accessible to the public. It tracks repositories that adhere to open-access principles and makes them searchable for users interested in freely available academic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ROAR is to provide an organized platform where users can discover open-access repositories. This includes institutional repositories (from universities or research institutions), subject-based repositories, and other digital archives that provide free access to academic content. ROAR promotes the open-access movement by making repositories more visible and accessible.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ROAR includes repositories from various academic disciplines, including science, engineering, medicine, social sciences, humanities, and arts. It covers a broad range of materials, such as research papers, conference proceedings, theses, and datasets.</w:t>
      </w:r>
    </w:p>
    <w:p>
      <w:pPr>
        <w:keepNext/>
        <w:spacing w:before="280" w:after="160"/>
      </w:pPr>
      <w:r>
        <w:rPr>
          <w:rFonts w:ascii="Cambria" w:hAnsi="Cambria" w:eastAsia="Cambria"/>
          <w:b/>
          <w:i w:val="0"/>
          <w:color w:val="1F3A5F"/>
          <w:sz w:val="30"/>
        </w:rPr>
        <w:t>109.2. Key Features of ROAR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Repository Listings: </w:t>
      </w:r>
      <w:r>
        <w:rPr>
          <w:rFonts w:ascii="Cambria" w:hAnsi="Cambria" w:eastAsia="Cambria"/>
          <w:b w:val="0"/>
          <w:i w:val="0"/>
          <w:sz w:val="22"/>
        </w:rPr>
        <w:t>ROAR serves as a directory that lists open-access repositories around the world. It provides information about institutional, disciplinary, and national repositories that support open-access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 Metadata: </w:t>
      </w:r>
      <w:r>
        <w:rPr>
          <w:rFonts w:ascii="Cambria" w:hAnsi="Cambria" w:eastAsia="Cambria"/>
          <w:b w:val="0"/>
          <w:i w:val="0"/>
          <w:sz w:val="22"/>
        </w:rPr>
        <w:t>Each repository listed in ROAR includes metadata such as repository name, institution, repository URL, subject area, and content type (e.g., research papers, theses, conference papers, etc.).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ROAR allows users to search for repositories by name, location, subject area, and repository type. This helps users quickly find relevant repositories in their field of study.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Open-Access Content: </w:t>
      </w:r>
      <w:r>
        <w:rPr>
          <w:rFonts w:ascii="Cambria" w:hAnsi="Cambria" w:eastAsia="Cambria"/>
          <w:b w:val="0"/>
          <w:i w:val="0"/>
          <w:sz w:val="22"/>
        </w:rPr>
        <w:t>By linking to the repositories listed in the directory, ROAR provides indirect access to open-access content hosted on those repositories. Researchers can discover repositories and visit them to find relevant academic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and Tracking: </w:t>
      </w:r>
      <w:r>
        <w:rPr>
          <w:rFonts w:ascii="Cambria" w:hAnsi="Cambria" w:eastAsia="Cambria"/>
          <w:b w:val="0"/>
          <w:i w:val="0"/>
          <w:sz w:val="22"/>
        </w:rPr>
        <w:t>ROAR tracks repository content and provides metadata information about each entry. This includes details about what types of content are hosted, such as preprints, papers, conference proceedings, and theses.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Assurance: </w:t>
      </w:r>
      <w:r>
        <w:rPr>
          <w:rFonts w:ascii="Cambria" w:hAnsi="Cambria" w:eastAsia="Cambria"/>
          <w:b w:val="0"/>
          <w:i w:val="0"/>
          <w:sz w:val="22"/>
        </w:rPr>
        <w:t>ROAR focuses on open-access repositories that follow certain standards for providing free and accessible content. It tracks repositories that are committed to open-access principles, ensuring reliable access to scholarly materials.</w:t>
      </w:r>
    </w:p>
    <w:p>
      <w:pPr>
        <w:keepNext/>
        <w:spacing w:before="280" w:after="160"/>
      </w:pPr>
      <w:r>
        <w:rPr>
          <w:rFonts w:ascii="Cambria" w:hAnsi="Cambria" w:eastAsia="Cambria"/>
          <w:b/>
          <w:i w:val="0"/>
          <w:color w:val="1F3A5F"/>
          <w:sz w:val="30"/>
        </w:rPr>
        <w:t>109.3. How ROAR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 Submission: </w:t>
      </w:r>
      <w:r>
        <w:rPr>
          <w:rFonts w:ascii="Cambria" w:hAnsi="Cambria" w:eastAsia="Cambria"/>
          <w:b w:val="0"/>
          <w:i w:val="0"/>
          <w:sz w:val="22"/>
        </w:rPr>
        <w:t>Repositories can submit their information to ROAR for inclusion in the directory. Repositories provide metadata such as their institutional affiliation, subject area, types of content hosted, and access policies (open-access licensing).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Metadata Collection: </w:t>
      </w:r>
      <w:r>
        <w:rPr>
          <w:rFonts w:ascii="Cambria" w:hAnsi="Cambria" w:eastAsia="Cambria"/>
          <w:b w:val="0"/>
          <w:i w:val="0"/>
          <w:sz w:val="22"/>
        </w:rPr>
        <w:t>ROAR aggregates the metadata for each repository listed in its directory. This includes information such as the repository's location, content types, and repository description.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Discovery: </w:t>
      </w:r>
      <w:r>
        <w:rPr>
          <w:rFonts w:ascii="Cambria" w:hAnsi="Cambria" w:eastAsia="Cambria"/>
          <w:b w:val="0"/>
          <w:i w:val="0"/>
          <w:sz w:val="22"/>
        </w:rPr>
        <w:t>Users can use the search bar on ROAR's platform to look for repositories by keywords, subject, or location. Search results provide a list of repositories that match the criteria, with links to their websites where the actual content can be accessed.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 Information: </w:t>
      </w:r>
      <w:r>
        <w:rPr>
          <w:rFonts w:ascii="Cambria" w:hAnsi="Cambria" w:eastAsia="Cambria"/>
          <w:b w:val="0"/>
          <w:i w:val="0"/>
          <w:sz w:val="22"/>
        </w:rPr>
        <w:t>Each repository listing in ROAR provides detailed metadata about the repository, such as repository name, institution, subject areas covered, type of content hosted, and the open-access policies followed by the repository.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Content: </w:t>
      </w:r>
      <w:r>
        <w:rPr>
          <w:rFonts w:ascii="Cambria" w:hAnsi="Cambria" w:eastAsia="Cambria"/>
          <w:b w:val="0"/>
          <w:i w:val="0"/>
          <w:sz w:val="22"/>
        </w:rPr>
        <w:t>Users can click on links to repositories listed in the directory to access open-access content such as research papers, dissertations, conference proceedings, datasets, and more. The platform connects users with repositories where they can freely access research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 Updates: </w:t>
      </w:r>
      <w:r>
        <w:rPr>
          <w:rFonts w:ascii="Cambria" w:hAnsi="Cambria" w:eastAsia="Cambria"/>
          <w:b w:val="0"/>
          <w:i w:val="0"/>
          <w:sz w:val="22"/>
        </w:rPr>
        <w:t>ROAR is regularly updated with information about new repositories that support open-access content, ensuring that users have up-to-date access to relevant research repositories.</w:t>
      </w:r>
    </w:p>
    <w:p>
      <w:pPr>
        <w:keepNext/>
        <w:spacing w:before="280" w:after="160"/>
      </w:pPr>
      <w:r>
        <w:rPr>
          <w:rFonts w:ascii="Cambria" w:hAnsi="Cambria" w:eastAsia="Cambria"/>
          <w:b/>
          <w:i w:val="0"/>
          <w:color w:val="1F3A5F"/>
          <w:sz w:val="30"/>
        </w:rPr>
        <w:t>109.4. Benefits of Using ROAR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Discover Open-Access Repositories: </w:t>
      </w:r>
      <w:r>
        <w:rPr>
          <w:rFonts w:ascii="Cambria" w:hAnsi="Cambria" w:eastAsia="Cambria"/>
          <w:b w:val="0"/>
          <w:i w:val="0"/>
          <w:sz w:val="22"/>
        </w:rPr>
        <w:t>ROAR makes it easier for researchers to find openaccess repositories in specific academic fields. By listing institutional and disciplinary repositories, ROAR helps researchers access a wide variety of scholarly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Coverage: </w:t>
      </w:r>
      <w:r>
        <w:rPr>
          <w:rFonts w:ascii="Cambria" w:hAnsi="Cambria" w:eastAsia="Cambria"/>
          <w:b w:val="0"/>
          <w:i w:val="0"/>
          <w:sz w:val="22"/>
        </w:rPr>
        <w:t>ROAR includes repositories from universities, institutions, and countries worldwide. This provides access to global research and promotes international academic collaboration.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Support: </w:t>
      </w:r>
      <w:r>
        <w:rPr>
          <w:rFonts w:ascii="Cambria" w:hAnsi="Cambria" w:eastAsia="Cambria"/>
          <w:b w:val="0"/>
          <w:i w:val="0"/>
          <w:sz w:val="22"/>
        </w:rPr>
        <w:t>ROAR supports the open-access movement by promoting repositories that provide free access to scholarly work. It allows researchers to discover open-access materials that can be used in their own research without the need for institutional subscriptions or paywalls.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Content: </w:t>
      </w:r>
      <w:r>
        <w:rPr>
          <w:rFonts w:ascii="Cambria" w:hAnsi="Cambria" w:eastAsia="Cambria"/>
          <w:b w:val="0"/>
          <w:i w:val="0"/>
          <w:sz w:val="22"/>
        </w:rPr>
        <w:t>ROAR lists repositories that host a variety of academic content, including research articles, preprints, theses, conference papers, reports, and data sets. This makes it a versatile resource for academic discovery across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Easier Access: </w:t>
      </w:r>
      <w:r>
        <w:rPr>
          <w:rFonts w:ascii="Cambria" w:hAnsi="Cambria" w:eastAsia="Cambria"/>
          <w:b w:val="0"/>
          <w:i w:val="0"/>
          <w:sz w:val="22"/>
        </w:rPr>
        <w:t>Researchers can quickly find repositories that host the type of content they are looking for by using ROAR's search functionality. This saves time compared to searching multiple repositories individually.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Enhanced Visibility: </w:t>
      </w:r>
      <w:r>
        <w:rPr>
          <w:rFonts w:ascii="Cambria" w:hAnsi="Cambria" w:eastAsia="Cambria"/>
          <w:b w:val="0"/>
          <w:i w:val="0"/>
          <w:sz w:val="22"/>
        </w:rPr>
        <w:t>By contributing to ROAR, repositories increase their visibility and make their open-access content more accessible to the global research community.</w:t>
      </w:r>
    </w:p>
    <w:p>
      <w:pPr>
        <w:keepNext/>
        <w:spacing w:before="280" w:after="160"/>
      </w:pPr>
      <w:r>
        <w:rPr>
          <w:rFonts w:ascii="Cambria" w:hAnsi="Cambria" w:eastAsia="Cambria"/>
          <w:b/>
          <w:i w:val="0"/>
          <w:color w:val="1F3A5F"/>
          <w:sz w:val="30"/>
        </w:rPr>
        <w:t>109.5. How to Use ROAR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Visit the ROAR Website: </w:t>
      </w:r>
      <w:r>
        <w:rPr>
          <w:rFonts w:ascii="Cambria" w:hAnsi="Cambria" w:eastAsia="Cambria"/>
          <w:b w:val="0"/>
          <w:i w:val="0"/>
          <w:sz w:val="22"/>
        </w:rPr>
        <w:t>To use ROAR, visit the ROAR website, where you can access the repository directory and search for open-access repositories.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Repositories: </w:t>
      </w:r>
      <w:r>
        <w:rPr>
          <w:rFonts w:ascii="Cambria" w:hAnsi="Cambria" w:eastAsia="Cambria"/>
          <w:b w:val="0"/>
          <w:i w:val="0"/>
          <w:sz w:val="22"/>
        </w:rPr>
        <w:t>Use the search bar to search for repositories by keywords, institution name, subject, or type of content. You can also browse repositories by country or discipline.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Repository Listings: </w:t>
      </w:r>
      <w:r>
        <w:rPr>
          <w:rFonts w:ascii="Cambria" w:hAnsi="Cambria" w:eastAsia="Cambria"/>
          <w:b w:val="0"/>
          <w:i w:val="0"/>
          <w:sz w:val="22"/>
        </w:rPr>
        <w:t>Click on any of the search results to view detailed information about the repository. The listing will include the repository name, institution, subject areas, and content types available in the repository.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Content: </w:t>
      </w:r>
      <w:r>
        <w:rPr>
          <w:rFonts w:ascii="Cambria" w:hAnsi="Cambria" w:eastAsia="Cambria"/>
          <w:b w:val="0"/>
          <w:i w:val="0"/>
          <w:sz w:val="22"/>
        </w:rPr>
        <w:t>After finding a relevant repository, click on the link provided to visit the repository's website and access its open-access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a Repository: </w:t>
      </w:r>
      <w:r>
        <w:rPr>
          <w:rFonts w:ascii="Cambria" w:hAnsi="Cambria" w:eastAsia="Cambria"/>
          <w:b w:val="0"/>
          <w:i w:val="0"/>
          <w:sz w:val="22"/>
        </w:rPr>
        <w:t>If you manage an open-access repository, you can submit your repository to ROAR for inclusion in the directory. Provide relevant information about your repository, including the types of content hosted and open-access policies.</w:t>
      </w:r>
    </w:p>
    <w:p>
      <w:pPr>
        <w:keepNext/>
        <w:spacing w:before="280" w:after="160"/>
      </w:pPr>
      <w:r>
        <w:rPr>
          <w:rFonts w:ascii="Cambria" w:hAnsi="Cambria" w:eastAsia="Cambria"/>
          <w:b/>
          <w:i w:val="0"/>
          <w:color w:val="1F3A5F"/>
          <w:sz w:val="30"/>
        </w:rPr>
        <w:t>109.6. ROAR vs. Other Open-Access Repository Directories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ROAR vs. OpenDOAR: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OpenDOAR is another directory of open-access repositories, similar to ROAR. However, OpenDOAR includes additional information about the policies and quality control of repositories. ROAR, on the other hand, focuses more on listing repositories and making them easily searchable. Both directories aim to promote open access but may have differences in scope and content.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ROAR vs. OAIster: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OAIster is an open-access content aggregator that indexes metadata from repositories. While OAIster aggregates content to help users find research papers, ROAR is specifically focused on providing a directory of open-access repositories. Both tools support the open-access movement, but OAIster offers access to content, while ROAR provides access to repository listings.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ROAR vs. CORE: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CORE is a search engine for discovering open-access research papers and articles, while ROAR is a repository directory that lists open-access repositories. CORE focuses on content discovery, while ROAR focuses on helping users locate repositories where content can be accessed.</w:t>
      </w:r>
    </w:p>
    <w:p>
      <w:pPr>
        <w:keepNext/>
        <w:spacing w:before="280" w:after="160"/>
      </w:pPr>
      <w:r>
        <w:rPr>
          <w:rFonts w:ascii="Cambria" w:hAnsi="Cambria" w:eastAsia="Cambria"/>
          <w:b/>
          <w:i w:val="0"/>
          <w:color w:val="1F3A5F"/>
          <w:sz w:val="30"/>
        </w:rPr>
        <w:t>109.7. Limitations of ROAR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 Coverage: </w:t>
      </w:r>
      <w:r>
        <w:rPr>
          <w:rFonts w:ascii="Cambria" w:hAnsi="Cambria" w:eastAsia="Cambria"/>
          <w:b w:val="0"/>
          <w:i w:val="0"/>
          <w:sz w:val="22"/>
        </w:rPr>
        <w:t>While ROAR lists a wide variety of open-access repositories, it may not include all available repositories, especially for newer or less prominent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Full-Text Content: </w:t>
      </w:r>
      <w:r>
        <w:rPr>
          <w:rFonts w:ascii="Cambria" w:hAnsi="Cambria" w:eastAsia="Cambria"/>
          <w:b w:val="0"/>
          <w:i w:val="0"/>
          <w:sz w:val="22"/>
        </w:rPr>
        <w:t>ROAR itself does not provide full-text content. It only provides links to repositories where the content is hosted, meaning that users will need to visit external repositories to access the full text.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Repository Quality: </w:t>
      </w:r>
      <w:r>
        <w:rPr>
          <w:rFonts w:ascii="Cambria" w:hAnsi="Cambria" w:eastAsia="Cambria"/>
          <w:b w:val="0"/>
          <w:i w:val="0"/>
          <w:sz w:val="22"/>
        </w:rPr>
        <w:t>Although ROAR focuses on open-access repositories, the quality control of the content within these repositories may vary. Some repositories may contain non-peer-reviewed or unverified content, which users must evaluate for relevance and credibility.</w:t>
      </w:r>
    </w:p>
    <w:p>
      <w:pPr>
        <w:keepNext/>
        <w:spacing w:before="280" w:after="160"/>
      </w:pPr>
      <w:r>
        <w:rPr>
          <w:rFonts w:ascii="Cambria" w:hAnsi="Cambria" w:eastAsia="Cambria"/>
          <w:b/>
          <w:i w:val="0"/>
          <w:color w:val="1F3A5F"/>
          <w:sz w:val="30"/>
        </w:rPr>
        <w:t>109.8. Conclusion</w:t>
      </w:r>
    </w:p>
    <w:p>
      <w:pPr>
        <w:spacing w:after="120" w:before="0"/>
        <w:jc w:val="both"/>
      </w:pPr>
      <w:r>
        <w:rPr>
          <w:rFonts w:ascii="Cambria" w:hAnsi="Cambria" w:eastAsia="Cambria"/>
          <w:b w:val="0"/>
          <w:i w:val="0"/>
          <w:sz w:val="22"/>
        </w:rPr>
        <w:t>ROAR is an essential tool for researchers, academics, and institutions seeking to discover open-access repositories across various disciplines. By providing a comprehensive directory of global open-access repositories, ROAR makes it easier for users to find free, accessible academic content. While it is not a content-hosting platform itself, it plays a critical role in supporting the open-access movement by promoting the visibility and discoverability of scholarly research. Whether you are a researcher looking to access open-access content or an institution wishing to increase the visibility of your own repository, ROAR offers a valuable resource for finding open-access materials and repository links.</w:t>
      </w:r>
    </w:p>
    <w:p>
      <w:pPr>
        <w:keepNext/>
        <w:spacing w:before="360" w:after="200"/>
      </w:pPr>
      <w:r>
        <w:rPr>
          <w:rFonts w:ascii="Cambria" w:hAnsi="Cambria" w:eastAsia="Cambria"/>
          <w:b/>
          <w:i w:val="0"/>
          <w:color w:val="1F3A5F"/>
          <w:sz w:val="36"/>
        </w:rPr>
        <w:t>110.ERIC (Education Resources Information Center)</w:t>
      </w:r>
    </w:p>
    <w:p>
      <w:pPr>
        <w:spacing w:after="120" w:before="0"/>
        <w:jc w:val="both"/>
      </w:pPr>
      <w:r>
        <w:rPr>
          <w:rFonts w:ascii="Cambria" w:hAnsi="Cambria" w:eastAsia="Cambria"/>
          <w:b w:val="0"/>
          <w:i w:val="0"/>
          <w:sz w:val="22"/>
        </w:rPr>
        <w:t>ERIC (Education Resources Information Center) is a comprehensive online database of education-related literature. It is managed by the Institute of Education Sciences (IES) under the U.S. Department of Education. ERIC provides access to a wide range of educational resources, including research articles, reports, conference papers, dissertations, and other scholarly content related to education and teaching. It is an essential tool for education professionals, including teachers, researchers, students, and policymakers, to stay informed on the latest developments in the field of education.</w:t>
      </w:r>
    </w:p>
    <w:p>
      <w:pPr>
        <w:keepNext/>
        <w:spacing w:before="280" w:after="160"/>
      </w:pPr>
      <w:r>
        <w:rPr>
          <w:rFonts w:ascii="Cambria" w:hAnsi="Cambria" w:eastAsia="Cambria"/>
          <w:b/>
          <w:i w:val="0"/>
          <w:color w:val="1F3A5F"/>
          <w:sz w:val="30"/>
        </w:rPr>
        <w:t>110.1. What is ERIC?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ERIC is a digital library and research database that provides access to a vast collection of education-related content, including research papers, journal articles, research reports, conference proceedings, dissertations, and other scholarly documents related to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ERIC is to provide free and open access to highquality research in the field of education. It aims to support educational professionals in their research, policy development, and practice by offering a comprehensive repository of educational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ERIC covers a broad range of education topics, including teaching methods, curriculum development, educational psychology, special education, educational policy, teacher training, and technology in education.</w:t>
      </w:r>
    </w:p>
    <w:p>
      <w:pPr>
        <w:keepNext/>
        <w:spacing w:before="280" w:after="160"/>
      </w:pPr>
      <w:r>
        <w:rPr>
          <w:rFonts w:ascii="Cambria" w:hAnsi="Cambria" w:eastAsia="Cambria"/>
          <w:b/>
          <w:i w:val="0"/>
          <w:color w:val="1F3A5F"/>
          <w:sz w:val="30"/>
        </w:rPr>
        <w:t>110.2. Key Features of ERIC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Extensive Educational Database: </w:t>
      </w:r>
      <w:r>
        <w:rPr>
          <w:rFonts w:ascii="Cambria" w:hAnsi="Cambria" w:eastAsia="Cambria"/>
          <w:b w:val="0"/>
          <w:i w:val="0"/>
          <w:sz w:val="22"/>
        </w:rPr>
        <w:t>ERIC offers access to millions of documents from a wide array of education-related subjects, providing a comprehensive resource for education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w:t>
      </w:r>
      <w:r>
        <w:rPr>
          <w:rFonts w:ascii="Cambria" w:hAnsi="Cambria" w:eastAsia="Cambria"/>
          <w:b w:val="0"/>
          <w:i w:val="0"/>
          <w:sz w:val="22"/>
        </w:rPr>
        <w:t>ERIC provides free access to its database, offering public access to bibliographic records, full-text documents, and research reports related to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ERIC offers an advanced search engine that allows users to search for research materials by keywords, author, title, subject, journal, publication date, and document type.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ERIC provides direct access to full-text documents whenever available, including peer-reviewed journal articles, research reports, and conference papers. Users can easily download these documents in PDF or other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Document Types: </w:t>
      </w:r>
      <w:r>
        <w:rPr>
          <w:rFonts w:ascii="Cambria" w:hAnsi="Cambria" w:eastAsia="Cambria"/>
          <w:b w:val="0"/>
          <w:i w:val="0"/>
          <w:sz w:val="22"/>
        </w:rPr>
        <w:t>ERIC hosts a wide variety of document types, including journal articles, research reports, conference papers, dissertations, books, policy briefs, and educational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Metadata: </w:t>
      </w:r>
      <w:r>
        <w:rPr>
          <w:rFonts w:ascii="Cambria" w:hAnsi="Cambria" w:eastAsia="Cambria"/>
          <w:b w:val="0"/>
          <w:i w:val="0"/>
          <w:sz w:val="22"/>
        </w:rPr>
        <w:t>Each entry in ERIC includes metadata with citation information, such keywords, making document. as author(s), publication date, journal name, abstract, and it easier for researchers to evaluate the relevance of each</w:t>
      </w:r>
    </w:p>
    <w:p>
      <w:pPr>
        <w:spacing w:after="120" w:before="0"/>
        <w:jc w:val="both"/>
      </w:pPr>
      <w:r>
        <w:rPr>
          <w:rFonts w:ascii="Cambria" w:hAnsi="Cambria" w:eastAsia="Cambria"/>
          <w:b w:val="0"/>
          <w:i/>
          <w:sz w:val="22"/>
        </w:rPr>
        <w:t>*[Note: a portion of the source text on this page (Screenshot (5193).png) is obscured by scrambled/out-of-order line sequencing in the "Citations and Metadata" bullet above and could not be transcribed as a single coherent sentence; the visible fragments have been transcribed exactly as printed, in source line order.]*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ERIC Thesaurus: </w:t>
      </w:r>
      <w:r>
        <w:rPr>
          <w:rFonts w:ascii="Cambria" w:hAnsi="Cambria" w:eastAsia="Cambria"/>
          <w:b w:val="0"/>
          <w:i w:val="0"/>
          <w:sz w:val="22"/>
        </w:rPr>
        <w:t>ERIC includes a thesaurus for educational terms, which helps refine searches by offering standardized terminology for key topics and concepts.</w:t>
      </w:r>
    </w:p>
    <w:p>
      <w:pPr>
        <w:keepNext/>
        <w:spacing w:before="280" w:after="160"/>
      </w:pPr>
      <w:r>
        <w:rPr>
          <w:rFonts w:ascii="Cambria" w:hAnsi="Cambria" w:eastAsia="Cambria"/>
          <w:b/>
          <w:i w:val="0"/>
          <w:color w:val="1F3A5F"/>
          <w:sz w:val="30"/>
        </w:rPr>
        <w:t>110.3. How ERIC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Submission: </w:t>
      </w:r>
      <w:r>
        <w:rPr>
          <w:rFonts w:ascii="Cambria" w:hAnsi="Cambria" w:eastAsia="Cambria"/>
          <w:b w:val="0"/>
          <w:i w:val="0"/>
          <w:sz w:val="22"/>
        </w:rPr>
        <w:t>ERIC collects content from peer-reviewed journals, research organizations, conference proceedings, and other educational sources. It indexes these resources and makes them available in the ERIC database. The database includes both primary research and secondary sources like policy reports, educational books, and resources produced by governmental and educational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Process: </w:t>
      </w:r>
      <w:r>
        <w:rPr>
          <w:rFonts w:ascii="Cambria" w:hAnsi="Cambria" w:eastAsia="Cambria"/>
          <w:b w:val="0"/>
          <w:i w:val="0"/>
          <w:sz w:val="22"/>
        </w:rPr>
        <w:t>Users can search for documents using a wide variety of search criteria. ERIC allows advanced searching, enabling users to find specific topics, authors, or types of content within the educational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and Abstracts: </w:t>
      </w:r>
      <w:r>
        <w:rPr>
          <w:rFonts w:ascii="Cambria" w:hAnsi="Cambria" w:eastAsia="Cambria"/>
          <w:b w:val="0"/>
          <w:i w:val="0"/>
          <w:sz w:val="22"/>
        </w:rPr>
        <w:t>When users search for documents, ERIC provides citation information and abstracts of documents. In cases where full-text access is available, users can download the full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ERIC offers access to the full text of many documents that are publicly available or have been made open-access by publishers or authors. For other documents, ERIC provides citation details and links to external resources where users can access the full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ERIC Documents Repository: </w:t>
      </w:r>
      <w:r>
        <w:rPr>
          <w:rFonts w:ascii="Cambria" w:hAnsi="Cambria" w:eastAsia="Cambria"/>
          <w:b w:val="0"/>
          <w:i w:val="0"/>
          <w:sz w:val="22"/>
        </w:rPr>
        <w:t>ERIC offers a repository of educational documents such as research reports and policy papers, which are available for free download. Some documents are also hosted by sponsoring organizations or publishers.</w:t>
      </w:r>
    </w:p>
    <w:p>
      <w:pPr>
        <w:keepNext/>
        <w:spacing w:before="280" w:after="160"/>
      </w:pPr>
      <w:r>
        <w:rPr>
          <w:rFonts w:ascii="Cambria" w:hAnsi="Cambria" w:eastAsia="Cambria"/>
          <w:b/>
          <w:i w:val="0"/>
          <w:color w:val="1F3A5F"/>
          <w:sz w:val="30"/>
        </w:rPr>
        <w:t>110.4. Benefits of Using ERIC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 </w:t>
      </w:r>
      <w:r>
        <w:rPr>
          <w:rFonts w:ascii="Cambria" w:hAnsi="Cambria" w:eastAsia="Cambria"/>
          <w:b w:val="0"/>
          <w:i w:val="0"/>
          <w:sz w:val="22"/>
        </w:rPr>
        <w:t>ERIC provides an extensive collection of education-related resources, making it a valuable tool for educators, researchers, students, and policy makers in the field of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to Educational Research: </w:t>
      </w:r>
      <w:r>
        <w:rPr>
          <w:rFonts w:ascii="Cambria" w:hAnsi="Cambria" w:eastAsia="Cambria"/>
          <w:b w:val="0"/>
          <w:i w:val="0"/>
          <w:sz w:val="22"/>
        </w:rPr>
        <w:t>One of the biggest advantages of ERIC is that it offers free access to a wealth of educational research, reports, and policy documents, promoting the open-access movement in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Searchability and Filtering: </w:t>
      </w:r>
      <w:r>
        <w:rPr>
          <w:rFonts w:ascii="Cambria" w:hAnsi="Cambria" w:eastAsia="Cambria"/>
          <w:b w:val="0"/>
          <w:i w:val="0"/>
          <w:sz w:val="22"/>
        </w:rPr>
        <w:t>ERIC's advanced search tools allow users to find highly relevant research quickly. Users can filter results by specific document types, publication dates, and keywords to find precise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Direct Access to Full-Text: </w:t>
      </w:r>
      <w:r>
        <w:rPr>
          <w:rFonts w:ascii="Cambria" w:hAnsi="Cambria" w:eastAsia="Cambria"/>
          <w:b w:val="0"/>
          <w:i w:val="0"/>
          <w:sz w:val="22"/>
        </w:rPr>
        <w:t>For many documents, ERIC provides full-text access directly from the platform, saving users time in retrieving research papers and other educational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Reach: </w:t>
      </w:r>
      <w:r>
        <w:rPr>
          <w:rFonts w:ascii="Cambria" w:hAnsi="Cambria" w:eastAsia="Cambria"/>
          <w:b w:val="0"/>
          <w:i w:val="0"/>
          <w:sz w:val="22"/>
        </w:rPr>
        <w:t>ERIC covers broad educational topics, including psychology, special education, curriculum studies, school leadership, and learning technologies, making it a valuable resource for interdisciplinary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Timely and Relevant Information: </w:t>
      </w:r>
      <w:r>
        <w:rPr>
          <w:rFonts w:ascii="Cambria" w:hAnsi="Cambria" w:eastAsia="Cambria"/>
          <w:b w:val="0"/>
          <w:i w:val="0"/>
          <w:sz w:val="22"/>
        </w:rPr>
        <w:t>ERIC regularly updates its content, ensuring that researchers discussions. have access to the most current educational research and policy</w:t>
      </w:r>
    </w:p>
    <w:p>
      <w:pPr>
        <w:spacing w:after="120" w:before="0"/>
        <w:jc w:val="both"/>
      </w:pPr>
      <w:r>
        <w:rPr>
          <w:rFonts w:ascii="Cambria" w:hAnsi="Cambria" w:eastAsia="Cambria"/>
          <w:b w:val="0"/>
          <w:i/>
          <w:sz w:val="22"/>
        </w:rPr>
        <w:t>*[Note: a portion of the source text on this page (Screenshot (5195).png) is obscured by scrambled/out-of-order sentence fragments in the "Timely and Relevant Information" bullet above and could not be transcribed as a single coherent sentence; the visible fragments have been transcribed exactly as printed, in source order.]*</w:t>
      </w:r>
    </w:p>
    <w:p>
      <w:pPr>
        <w:keepNext/>
        <w:spacing w:before="280" w:after="160"/>
      </w:pPr>
      <w:r>
        <w:rPr>
          <w:rFonts w:ascii="Cambria" w:hAnsi="Cambria" w:eastAsia="Cambria"/>
          <w:b/>
          <w:i w:val="0"/>
          <w:color w:val="1F3A5F"/>
          <w:sz w:val="30"/>
        </w:rPr>
        <w:t>110.5. How to Use ERIC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the Platform: </w:t>
      </w:r>
      <w:r>
        <w:rPr>
          <w:rFonts w:ascii="Cambria" w:hAnsi="Cambria" w:eastAsia="Cambria"/>
          <w:b w:val="0"/>
          <w:i w:val="0"/>
          <w:sz w:val="22"/>
        </w:rPr>
        <w:t>To use ERIC, go to the ERIC website hosted by the Institute of Education Sciences. It is free to use, and no registration is required for basic searching.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Content: </w:t>
      </w:r>
      <w:r>
        <w:rPr>
          <w:rFonts w:ascii="Cambria" w:hAnsi="Cambria" w:eastAsia="Cambria"/>
          <w:b w:val="0"/>
          <w:i w:val="0"/>
          <w:sz w:val="22"/>
        </w:rPr>
        <w:t>Enter your keywords, topic, author name, or document type in the search bar. Use filters to refine your search by subject area, publication year, and other relevant criteria.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Search Results: </w:t>
      </w:r>
      <w:r>
        <w:rPr>
          <w:rFonts w:ascii="Cambria" w:hAnsi="Cambria" w:eastAsia="Cambria"/>
          <w:b w:val="0"/>
          <w:i w:val="0"/>
          <w:sz w:val="22"/>
        </w:rPr>
        <w:t>The search results will display bibliographic information such as the title, author(s), abstract, and metadata for each document. Click on the document title to view more details.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Full Text: </w:t>
      </w:r>
      <w:r>
        <w:rPr>
          <w:rFonts w:ascii="Cambria" w:hAnsi="Cambria" w:eastAsia="Cambria"/>
          <w:b w:val="0"/>
          <w:i w:val="0"/>
          <w:sz w:val="22"/>
        </w:rPr>
        <w:t>If the full text is available, there will be a download link for the document (usually in PDF or HTML format). For documents without full text, ERIC provides links to external websites or publisher pages where users can access the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Export Citations: </w:t>
      </w:r>
      <w:r>
        <w:rPr>
          <w:rFonts w:ascii="Cambria" w:hAnsi="Cambria" w:eastAsia="Cambria"/>
          <w:b w:val="0"/>
          <w:i w:val="0"/>
          <w:sz w:val="22"/>
        </w:rPr>
        <w:t>ERIC allows users to export citations in various formats (e.g., APA, MLA, BibTeX) to reference management tools like EndNote, Mendeley, or Zotero.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Browse by Topic: </w:t>
      </w:r>
      <w:r>
        <w:rPr>
          <w:rFonts w:ascii="Cambria" w:hAnsi="Cambria" w:eastAsia="Cambria"/>
          <w:b w:val="0"/>
          <w:i w:val="0"/>
          <w:sz w:val="22"/>
        </w:rPr>
        <w:t>You can browse ERIC's collections by subject area or education level, which is helpful for finding research in a specific field or for particular educational contexts (e.g., early childhood education, higher education, educational leadership).</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Create an Account for Alerts: </w:t>
      </w:r>
      <w:r>
        <w:rPr>
          <w:rFonts w:ascii="Cambria" w:hAnsi="Cambria" w:eastAsia="Cambria"/>
          <w:b w:val="0"/>
          <w:i w:val="0"/>
          <w:sz w:val="22"/>
        </w:rPr>
        <w:t>While access to ERIC is free, users can create an account to set up search alerts for new content related to their research interests.</w:t>
      </w:r>
    </w:p>
    <w:p>
      <w:pPr>
        <w:keepNext/>
        <w:spacing w:before="280" w:after="160"/>
      </w:pPr>
      <w:r>
        <w:rPr>
          <w:rFonts w:ascii="Cambria" w:hAnsi="Cambria" w:eastAsia="Cambria"/>
          <w:b/>
          <w:i w:val="0"/>
          <w:color w:val="1F3A5F"/>
          <w:sz w:val="30"/>
        </w:rPr>
        <w:t>110.6. ERIC vs. Other Educational Databases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ERIC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more general search engine for academic content, providing access to a variety of academic sources, including articles, books, and patents. While Google Scholar indexes educational research, ERIC is specifically focused on education and offers curated content with reliable metadata and full-text access where available.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provides results from a wide range of publishers, while ERIC focuses on educational institutions, government reports, and research organizations.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ERIC vs. JSTOR: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JSTOR is a digital library of academic journals and books, while ERIC is a specialized database that focuses on education research. JSTOR contains research from various disciplines, but ERIC is more focused on educational materials and provides more free access to government publications and policy papers.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ERIC vs. PsycINFO: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PsycINFO is a database from the American Psychological Association (APA), focused on psychological research, whereas ERIC is broader, covering all aspects of education. While PsycINFO may be useful for research related to educational psychology, ERIC offers a more comprehensive range of educational topics.</w:t>
      </w:r>
    </w:p>
    <w:p>
      <w:pPr>
        <w:keepNext/>
        <w:spacing w:before="280" w:after="160"/>
      </w:pPr>
      <w:r>
        <w:rPr>
          <w:rFonts w:ascii="Cambria" w:hAnsi="Cambria" w:eastAsia="Cambria"/>
          <w:b/>
          <w:i w:val="0"/>
          <w:color w:val="1F3A5F"/>
          <w:sz w:val="30"/>
        </w:rPr>
        <w:t>110.7. Limitations of ERIC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Restrictions: </w:t>
      </w:r>
      <w:r>
        <w:rPr>
          <w:rFonts w:ascii="Cambria" w:hAnsi="Cambria" w:eastAsia="Cambria"/>
          <w:b w:val="0"/>
          <w:i w:val="0"/>
          <w:sz w:val="22"/>
        </w:rPr>
        <w:t>While many documents are freely available, some documents may require external access through a library or other academic institution if they are not publicly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Not All Content Is Full-Text: </w:t>
      </w:r>
      <w:r>
        <w:rPr>
          <w:rFonts w:ascii="Cambria" w:hAnsi="Cambria" w:eastAsia="Cambria"/>
          <w:b w:val="0"/>
          <w:i w:val="0"/>
          <w:sz w:val="22"/>
        </w:rPr>
        <w:t>While ERIC provides access to a large number of full-text documents, some materials only offer abstracts and citations, directing users to external platforms for full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Coverage Limitations: </w:t>
      </w:r>
      <w:r>
        <w:rPr>
          <w:rFonts w:ascii="Cambria" w:hAnsi="Cambria" w:eastAsia="Cambria"/>
          <w:b w:val="0"/>
          <w:i w:val="0"/>
          <w:sz w:val="22"/>
        </w:rPr>
        <w:t>ERIC focuses specifically on education research, meaning it may not have the breadth of content available in more general databases like Google Scholar or Scopus, which index academic content across all disciplines.</w:t>
      </w:r>
    </w:p>
    <w:p>
      <w:pPr>
        <w:keepNext/>
        <w:spacing w:before="280" w:after="160"/>
      </w:pPr>
      <w:r>
        <w:rPr>
          <w:rFonts w:ascii="Cambria" w:hAnsi="Cambria" w:eastAsia="Cambria"/>
          <w:b/>
          <w:i w:val="0"/>
          <w:color w:val="1F3A5F"/>
          <w:sz w:val="30"/>
        </w:rPr>
        <w:t>110.8. Conclusion</w:t>
      </w:r>
    </w:p>
    <w:p>
      <w:pPr>
        <w:spacing w:after="120" w:before="0"/>
        <w:jc w:val="both"/>
      </w:pPr>
      <w:r>
        <w:rPr>
          <w:rFonts w:ascii="Cambria" w:hAnsi="Cambria" w:eastAsia="Cambria"/>
          <w:b w:val="0"/>
          <w:i w:val="0"/>
          <w:sz w:val="22"/>
        </w:rPr>
        <w:t>ERIC is a vital resource for anyone involved in education research, providing free access to a vast collection of scholarly documents, research papers, and policy briefs related to education. By offering detailed metadata, advanced search features, and full-text access to many documents, ERIC helps researchers stay informed about the latest developments in teaching, learning, and educational policy. While there may be limitations in terms of content availability, ERIC remains an essential tool for anyone seeking high-quality, peer-reviewed research in the field of education.</w:t>
      </w:r>
    </w:p>
    <w:p>
      <w:pPr>
        <w:keepNext/>
        <w:spacing w:before="360" w:after="200"/>
      </w:pPr>
      <w:r>
        <w:rPr>
          <w:rFonts w:ascii="Cambria" w:hAnsi="Cambria" w:eastAsia="Cambria"/>
          <w:b/>
          <w:i w:val="0"/>
          <w:color w:val="1F3A5F"/>
          <w:sz w:val="36"/>
        </w:rPr>
        <w:t>111.Journal Citation Reports (JCR)</w:t>
      </w:r>
    </w:p>
    <w:p>
      <w:pPr>
        <w:spacing w:after="120" w:before="0"/>
        <w:jc w:val="both"/>
      </w:pPr>
      <w:r>
        <w:rPr>
          <w:rFonts w:ascii="Cambria" w:hAnsi="Cambria" w:eastAsia="Cambria"/>
          <w:b w:val="0"/>
          <w:i w:val="0"/>
          <w:sz w:val="22"/>
        </w:rPr>
        <w:t>Journal Citation Reports (JCR) is a database developed by Clarivate Analytics (formerly part of Thomson Reuters) that provides comprehensive metrics and analytics about academic journals across various disciplines. JCR is widely used to evaluate and compare journals based on citation data, such as impact factor, citation counts, and journal rankings. It serves as an essential tool for researchers, academics, and publishers to assess the influence and prestige of journals.</w:t>
      </w:r>
    </w:p>
    <w:p>
      <w:pPr>
        <w:keepNext/>
        <w:spacing w:before="280" w:after="160"/>
      </w:pPr>
      <w:r>
        <w:rPr>
          <w:rFonts w:ascii="Cambria" w:hAnsi="Cambria" w:eastAsia="Cambria"/>
          <w:b/>
          <w:i w:val="0"/>
          <w:color w:val="1F3A5F"/>
          <w:sz w:val="30"/>
        </w:rPr>
        <w:t>111.1. What is Journal Citation Reports (JCR)?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Journal Citation Reports (JCR) is a database that provides detailed information about academic journals, including citation metrics, impact factors, and other indicators of journal performance. It helps users assess the visibility and influence of journals within their academic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JCR's primary purpose is to offer researchers and institutions tools for evaluating journals based on citations and impact factors. It allows users to identify high-impact journals, compare different journals, and make informed decisions about where to publish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JCR covers journals across a wide range of disciplines, including science, technology, medicine, social sciences, arts, and humanities. It provides citation analysis for thousands of academic journals worldwide.</w:t>
      </w:r>
    </w:p>
    <w:p>
      <w:pPr>
        <w:keepNext/>
        <w:spacing w:before="280" w:after="160"/>
      </w:pPr>
      <w:r>
        <w:rPr>
          <w:rFonts w:ascii="Cambria" w:hAnsi="Cambria" w:eastAsia="Cambria"/>
          <w:b/>
          <w:i w:val="0"/>
          <w:color w:val="1F3A5F"/>
          <w:sz w:val="30"/>
        </w:rPr>
        <w:t>111.2. Key Features of JCR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w:t>
      </w:r>
      <w:r>
        <w:rPr>
          <w:rFonts w:ascii="Cambria" w:hAnsi="Cambria" w:eastAsia="Cambria"/>
          <w:b w:val="0"/>
          <w:i w:val="0"/>
          <w:sz w:val="22"/>
        </w:rPr>
        <w:t>One of the most important metrics provided by JCR is the Impact Factor (IF), which reflects how often articles in a journal are cited over a specified period (typically two years). The higher the impact factor, the more influential the journal is considered to be within its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Metrics: </w:t>
      </w:r>
      <w:r>
        <w:rPr>
          <w:rFonts w:ascii="Cambria" w:hAnsi="Cambria" w:eastAsia="Cambria"/>
          <w:b w:val="0"/>
          <w:i w:val="0"/>
          <w:sz w:val="22"/>
        </w:rPr>
        <w:t>JCR offers various citation metrics, such as total citations, articles published, cited half-life, and Immediacy Index, which provide insights into a journal's citation performance.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Rankings: </w:t>
      </w:r>
      <w:r>
        <w:rPr>
          <w:rFonts w:ascii="Cambria" w:hAnsi="Cambria" w:eastAsia="Cambria"/>
          <w:b w:val="0"/>
          <w:i w:val="0"/>
          <w:sz w:val="22"/>
        </w:rPr>
        <w:t>JCR provides rankings of journals within specific subject categories. These rankings help users compare journals based on their citation impact and relative standing in a particular academic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Subject Categories: </w:t>
      </w:r>
      <w:r>
        <w:rPr>
          <w:rFonts w:ascii="Cambria" w:hAnsi="Cambria" w:eastAsia="Cambria"/>
          <w:b w:val="0"/>
          <w:i w:val="0"/>
          <w:sz w:val="22"/>
        </w:rPr>
        <w:t>Journals are classified into subject categories such as medicine, engineering, social sciences, and environmental sciences, allowing users to search for and compare journals within specific fields of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Eigenfactor Score: </w:t>
      </w:r>
      <w:r>
        <w:rPr>
          <w:rFonts w:ascii="Cambria" w:hAnsi="Cambria" w:eastAsia="Cambria"/>
          <w:b w:val="0"/>
          <w:i w:val="0"/>
          <w:sz w:val="22"/>
        </w:rPr>
        <w:t>The Eigenfactor Score is another important metric provided by JCR, which measures the journal's overall influence in the academic community by considering not just the number of citations, but also the prestige of the journals citing it.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Influence Score: </w:t>
      </w:r>
      <w:r>
        <w:rPr>
          <w:rFonts w:ascii="Cambria" w:hAnsi="Cambria" w:eastAsia="Cambria"/>
          <w:b w:val="0"/>
          <w:i w:val="0"/>
          <w:sz w:val="22"/>
        </w:rPr>
        <w:t>This metric evaluates how well an individual article is cited relative to others in the journal. It provides more detailed insight into the impact of articles within a journal.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Cited Half-Life: </w:t>
      </w:r>
      <w:r>
        <w:rPr>
          <w:rFonts w:ascii="Cambria" w:hAnsi="Cambria" w:eastAsia="Cambria"/>
          <w:b w:val="0"/>
          <w:i w:val="0"/>
          <w:sz w:val="22"/>
        </w:rPr>
        <w:t>The cited half-life measures the number of years it takes for half of a journal's citations to occur. This is useful for understanding the longevity of a journal's content relevance.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Immediacy Index: </w:t>
      </w:r>
      <w:r>
        <w:rPr>
          <w:rFonts w:ascii="Cambria" w:hAnsi="Cambria" w:eastAsia="Cambria"/>
          <w:b w:val="0"/>
          <w:i w:val="0"/>
          <w:sz w:val="22"/>
        </w:rPr>
        <w:t>The Immediacy Index measures how frequently articles in a journal are cited within the same year of publication, providing an indication of how current the journal's research is.</w:t>
      </w:r>
    </w:p>
    <w:p>
      <w:pPr>
        <w:keepNext/>
        <w:spacing w:before="280" w:after="160"/>
      </w:pPr>
      <w:r>
        <w:rPr>
          <w:rFonts w:ascii="Cambria" w:hAnsi="Cambria" w:eastAsia="Cambria"/>
          <w:b/>
          <w:i w:val="0"/>
          <w:color w:val="1F3A5F"/>
          <w:sz w:val="30"/>
        </w:rPr>
        <w:t>111.3. How JCR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 Collection: </w:t>
      </w:r>
      <w:r>
        <w:rPr>
          <w:rFonts w:ascii="Cambria" w:hAnsi="Cambria" w:eastAsia="Cambria"/>
          <w:b w:val="0"/>
          <w:i w:val="0"/>
          <w:sz w:val="22"/>
        </w:rPr>
        <w:t>JCR gathers citation data from Web of Science, which indexes academic articles across a wide range of disciplines. These citation records are used to calculate the impact factor and other citation-based metrics for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Metrics Calculation: </w:t>
      </w:r>
      <w:r>
        <w:rPr>
          <w:rFonts w:ascii="Cambria" w:hAnsi="Cambria" w:eastAsia="Cambria"/>
          <w:b w:val="0"/>
          <w:i w:val="0"/>
          <w:sz w:val="22"/>
        </w:rPr>
        <w:t>To calculate the impact factor for a journal, JCR uses the following formula:</w:t>
      </w:r>
    </w:p>
    <w:p>
      <w:pPr>
        <w:spacing w:after="120" w:before="0"/>
        <w:jc w:val="both"/>
      </w:pPr>
      <w:r>
        <w:rPr>
          <w:rFonts w:ascii="Cambria" w:hAnsi="Cambria" w:eastAsia="Cambria"/>
          <w:b w:val="0"/>
          <w:i w:val="0"/>
          <w:sz w:val="22"/>
        </w:rPr>
        <w:t>Impact Factor (IF)=Citations in a given year to articles published in the previous two y ears/Total articles published in the previous two years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Subject Categories and Rankings: </w:t>
      </w:r>
      <w:r>
        <w:rPr>
          <w:rFonts w:ascii="Cambria" w:hAnsi="Cambria" w:eastAsia="Cambria"/>
          <w:b w:val="0"/>
          <w:i w:val="0"/>
          <w:sz w:val="22"/>
        </w:rPr>
        <w:t>JCR categorizes journals into various subject areas (e.g., medicine, engineering, social sciences) and ranks them based on their impact factor and other citation metrics. This helps researchers compare journals within the same academic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Updates: </w:t>
      </w:r>
      <w:r>
        <w:rPr>
          <w:rFonts w:ascii="Cambria" w:hAnsi="Cambria" w:eastAsia="Cambria"/>
          <w:b w:val="0"/>
          <w:i w:val="0"/>
          <w:sz w:val="22"/>
        </w:rPr>
        <w:t>JCR is updated annually with the latest citation data from Web of Science. This ensures that journal rankings and impact metrics are up-to-date, reflecting the most recent research and citation trends.</w:t>
      </w:r>
    </w:p>
    <w:p>
      <w:pPr>
        <w:keepNext/>
        <w:spacing w:before="280" w:after="160"/>
      </w:pPr>
      <w:r>
        <w:rPr>
          <w:rFonts w:ascii="Cambria" w:hAnsi="Cambria" w:eastAsia="Cambria"/>
          <w:b/>
          <w:i w:val="0"/>
          <w:color w:val="1F3A5F"/>
          <w:sz w:val="30"/>
        </w:rPr>
        <w:t>111.4. Benefits of Using JCR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Evaluation: </w:t>
      </w:r>
      <w:r>
        <w:rPr>
          <w:rFonts w:ascii="Cambria" w:hAnsi="Cambria" w:eastAsia="Cambria"/>
          <w:b w:val="0"/>
          <w:i w:val="0"/>
          <w:sz w:val="22"/>
        </w:rPr>
        <w:t>JCR provides a powerful tool for evaluating and comparing academic journals. Researchers and academics can assess the impact and reputation of journals in their field based on citation data.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Decisions: </w:t>
      </w:r>
      <w:r>
        <w:rPr>
          <w:rFonts w:ascii="Cambria" w:hAnsi="Cambria" w:eastAsia="Cambria"/>
          <w:b w:val="0"/>
          <w:i w:val="0"/>
          <w:sz w:val="22"/>
        </w:rPr>
        <w:t>Researchers can use JCR to make informed decisions about where to submit their work for publication. By understanding a journal's impact factor and other citation metrics, authors can choose journals with higher visibility and influence in their research area.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Research: </w:t>
      </w:r>
      <w:r>
        <w:rPr>
          <w:rFonts w:ascii="Cambria" w:hAnsi="Cambria" w:eastAsia="Cambria"/>
          <w:b w:val="0"/>
          <w:i w:val="0"/>
          <w:sz w:val="22"/>
        </w:rPr>
        <w:t>Institutions and libraries use JCR to assess the quality and impact of the journals they subscribe to, ensuring they invest in high-quality academic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Career Advancement: </w:t>
      </w:r>
      <w:r>
        <w:rPr>
          <w:rFonts w:ascii="Cambria" w:hAnsi="Cambria" w:eastAsia="Cambria"/>
          <w:b w:val="0"/>
          <w:i w:val="0"/>
          <w:sz w:val="22"/>
        </w:rPr>
        <w:t>For researchers, publishing in high-impact journals can enhance their academic visibility, citations, and career advancement. JCR helps identify top journals where researchers can publish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Analysis: </w:t>
      </w:r>
      <w:r>
        <w:rPr>
          <w:rFonts w:ascii="Cambria" w:hAnsi="Cambria" w:eastAsia="Cambria"/>
          <w:b w:val="0"/>
          <w:i w:val="0"/>
          <w:sz w:val="22"/>
        </w:rPr>
        <w:t>JCR offers valuable citation-based metrics like Eigenfactor Score and Immediacy Index to assess journal impact, which helps researchers understand a journal's long-term influence and current relevance in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Increased Visibility for Publishers: </w:t>
      </w:r>
      <w:r>
        <w:rPr>
          <w:rFonts w:ascii="Cambria" w:hAnsi="Cambria" w:eastAsia="Cambria"/>
          <w:b w:val="0"/>
          <w:i w:val="0"/>
          <w:sz w:val="22"/>
        </w:rPr>
        <w:t>Publishers use JCR to track the performance of their journals. A higher impact factor or a better ranking in JCR can enhance a journal's reputation in the academic community.</w:t>
      </w:r>
    </w:p>
    <w:p>
      <w:pPr>
        <w:keepNext/>
        <w:spacing w:before="280" w:after="160"/>
      </w:pPr>
      <w:r>
        <w:rPr>
          <w:rFonts w:ascii="Cambria" w:hAnsi="Cambria" w:eastAsia="Cambria"/>
          <w:b/>
          <w:i w:val="0"/>
          <w:color w:val="1F3A5F"/>
          <w:sz w:val="30"/>
        </w:rPr>
        <w:t>111.5. How to Use JCR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the JCR Platform: </w:t>
      </w:r>
      <w:r>
        <w:rPr>
          <w:rFonts w:ascii="Cambria" w:hAnsi="Cambria" w:eastAsia="Cambria"/>
          <w:b w:val="0"/>
          <w:i w:val="0"/>
          <w:sz w:val="22"/>
        </w:rPr>
        <w:t>JCR is typically accessible through institutional subscriptions (universities, libraries, research organizations). It is available through platforms like Web of Science or directly from Clarivate Analytics.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Journals: </w:t>
      </w:r>
      <w:r>
        <w:rPr>
          <w:rFonts w:ascii="Cambria" w:hAnsi="Cambria" w:eastAsia="Cambria"/>
          <w:b w:val="0"/>
          <w:i w:val="0"/>
          <w:sz w:val="22"/>
        </w:rPr>
        <w:t>Users can search for journals by subject area, journal name, publisher, or ISSN. The search can be refined by citation metrics such as impact factor, Eigenfactor, or Immediacy Index.</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View Journal Metrics: </w:t>
      </w:r>
      <w:r>
        <w:rPr>
          <w:rFonts w:ascii="Cambria" w:hAnsi="Cambria" w:eastAsia="Cambria"/>
          <w:b w:val="0"/>
          <w:i w:val="0"/>
          <w:sz w:val="22"/>
        </w:rPr>
        <w:t>Once a journal is selected, users can view detailed citation metrics such as impact factor, Eigenfactor Score, article influence score, total citations, and other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Compare Journals: </w:t>
      </w:r>
      <w:r>
        <w:rPr>
          <w:rFonts w:ascii="Cambria" w:hAnsi="Cambria" w:eastAsia="Cambria"/>
          <w:b w:val="0"/>
          <w:i w:val="0"/>
          <w:sz w:val="22"/>
        </w:rPr>
        <w:t>JCR allows users to compare journals within the same subject category. You can rank journals based on their impact factor or other relevant metrics to identify the top journals in a particular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Analyze Trends: </w:t>
      </w:r>
      <w:r>
        <w:rPr>
          <w:rFonts w:ascii="Cambria" w:hAnsi="Cambria" w:eastAsia="Cambria"/>
          <w:b w:val="0"/>
          <w:i w:val="0"/>
          <w:sz w:val="22"/>
        </w:rPr>
        <w:t>Users can also analyze citation trends over time to observe how a journal's impact has evolved. JCR provides historical data, allowing users to track the performance of a journal over multiple years.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Export Data: </w:t>
      </w:r>
      <w:r>
        <w:rPr>
          <w:rFonts w:ascii="Cambria" w:hAnsi="Cambria" w:eastAsia="Cambria"/>
          <w:b w:val="0"/>
          <w:i w:val="0"/>
          <w:sz w:val="22"/>
        </w:rPr>
        <w:t>Users can export citation data from JCR into formats like Excel or CSV for further analysis, reports, or citation management.</w:t>
      </w:r>
    </w:p>
    <w:p>
      <w:pPr>
        <w:keepNext/>
        <w:spacing w:before="280" w:after="160"/>
      </w:pPr>
      <w:r>
        <w:rPr>
          <w:rFonts w:ascii="Cambria" w:hAnsi="Cambria" w:eastAsia="Cambria"/>
          <w:b/>
          <w:i w:val="0"/>
          <w:color w:val="1F3A5F"/>
          <w:sz w:val="30"/>
        </w:rPr>
        <w:t>111.6. JCR vs. Other Journal Evaluation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JCR vs. Scopus: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is another database that provides citation metrics for journals, including the CiteScore and SJR (SCImago Journal Rank), which measure journal impact. JCR focuses on Impact Factor and related metrics, while Scopus offers additional metrics like CiteScore and is a broader resource for tracking citations in academic articles and journals.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Scopus offers more comprehensive coverage of journals and articles, while JCR is more specialized in journal ranking based on citation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JCR vs. Google Scholar Metrics: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Metrics provides journal rankings based on Google Scholar citations. While Google Scholar is a more general resource for academic research, JCR offers a more specialized focus on impact factors and journal performance metrics.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Metrics is broader but less standardized than JCR, which has more rigorous and refined criteria for ranking journals based on citations and impact.</w:t>
      </w:r>
    </w:p>
    <w:p>
      <w:pPr>
        <w:keepNext/>
        <w:spacing w:before="280" w:after="160"/>
      </w:pPr>
      <w:r>
        <w:rPr>
          <w:rFonts w:ascii="Cambria" w:hAnsi="Cambria" w:eastAsia="Cambria"/>
          <w:b/>
          <w:i w:val="0"/>
          <w:color w:val="1F3A5F"/>
          <w:sz w:val="30"/>
        </w:rPr>
        <w:t>111.7. Limitations of JCR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Factor Limitations: </w:t>
      </w:r>
      <w:r>
        <w:rPr>
          <w:rFonts w:ascii="Cambria" w:hAnsi="Cambria" w:eastAsia="Cambria"/>
          <w:b w:val="0"/>
          <w:i w:val="0"/>
          <w:sz w:val="22"/>
        </w:rPr>
        <w:t>While the Impact Factor is widely used, it has limitations, such as its reliance on citations within a short time frame (typically two years) and its inability to account for the quality or depth of the citations.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Exclusion of Some Journals: </w:t>
      </w:r>
      <w:r>
        <w:rPr>
          <w:rFonts w:ascii="Cambria" w:hAnsi="Cambria" w:eastAsia="Cambria"/>
          <w:b w:val="0"/>
          <w:i w:val="0"/>
          <w:sz w:val="22"/>
        </w:rPr>
        <w:t>JCR only includes journals indexed by Web of Science, so journals outside of that network are not represented. This may exclude some important journals, especially in specialized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Disciplinary Bias: </w:t>
      </w:r>
      <w:r>
        <w:rPr>
          <w:rFonts w:ascii="Cambria" w:hAnsi="Cambria" w:eastAsia="Cambria"/>
          <w:b w:val="0"/>
          <w:i w:val="0"/>
          <w:sz w:val="22"/>
        </w:rPr>
        <w:t>Journals in certain disciplines, such as the natural sciences, tend to have higher impact factors compared to those in the social sciences or humanities, which may lead to a bias in rankings.</w:t>
      </w:r>
    </w:p>
    <w:p>
      <w:pPr>
        <w:keepNext/>
        <w:spacing w:before="280" w:after="160"/>
      </w:pPr>
      <w:r>
        <w:rPr>
          <w:rFonts w:ascii="Cambria" w:hAnsi="Cambria" w:eastAsia="Cambria"/>
          <w:b/>
          <w:i w:val="0"/>
          <w:color w:val="1F3A5F"/>
          <w:sz w:val="30"/>
        </w:rPr>
        <w:t>111.8. Conclusion</w:t>
      </w:r>
    </w:p>
    <w:p>
      <w:pPr>
        <w:spacing w:after="120" w:before="0"/>
        <w:jc w:val="both"/>
      </w:pPr>
      <w:r>
        <w:rPr>
          <w:rFonts w:ascii="Cambria" w:hAnsi="Cambria" w:eastAsia="Cambria"/>
          <w:b w:val="0"/>
          <w:i w:val="0"/>
          <w:sz w:val="22"/>
        </w:rPr>
        <w:t>Journal Citation Reports (JCR) is an essential tool for evaluating academic journals based on citation data, providing critical metrics like impact factor, Eigenfactor score, and article influence score. It is a widely recognized resource for researchers, publishers, and academic institutions looking to assess the impact and quality of journals across various disciplines. While JCR remains the go-to tool for journal evaluation in many academic fields, researchers should consider other metrics and databases to get a comprehensive view of a journal's influence and relevance.</w:t>
      </w:r>
    </w:p>
    <w:p>
      <w:pPr>
        <w:keepNext/>
        <w:spacing w:before="360" w:after="200"/>
      </w:pPr>
      <w:r>
        <w:rPr>
          <w:rFonts w:ascii="Cambria" w:hAnsi="Cambria" w:eastAsia="Cambria"/>
          <w:b/>
          <w:i w:val="0"/>
          <w:color w:val="1F3A5F"/>
          <w:sz w:val="36"/>
        </w:rPr>
        <w:t>112.Clarivate Analytics</w:t>
      </w:r>
    </w:p>
    <w:p>
      <w:pPr>
        <w:spacing w:after="120" w:before="0"/>
        <w:jc w:val="both"/>
      </w:pPr>
      <w:r>
        <w:rPr>
          <w:rFonts w:ascii="Cambria" w:hAnsi="Cambria" w:eastAsia="Cambria"/>
          <w:b w:val="0"/>
          <w:i w:val="0"/>
          <w:sz w:val="22"/>
        </w:rPr>
        <w:t>Clarivate Analytics is a global leader in providing intellectual property (IP) and scientific research solutions. It offers data, software, and services that help organizations and individuals track, manage, and analyse research, patents, scientific literature, and trademarks. Clarivate's products are essential for a wide range of industries, including academia, pharmaceuticals, technology, and intellectual property. Its tools help users to make informed decisions, improve research productivity, and drive innovation.</w:t>
      </w:r>
    </w:p>
    <w:p>
      <w:pPr>
        <w:keepNext/>
        <w:spacing w:before="280" w:after="160"/>
      </w:pPr>
      <w:r>
        <w:rPr>
          <w:rFonts w:ascii="Cambria" w:hAnsi="Cambria" w:eastAsia="Cambria"/>
          <w:b/>
          <w:i w:val="0"/>
          <w:color w:val="1F3A5F"/>
          <w:sz w:val="30"/>
        </w:rPr>
        <w:t>112.1. What is Clarivate Analytics?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Clarivate Analytics is a global information services provider specializing in intellectual property (IP) and scientific research. It offers data and analytics tools that support academic research, innovation, patent analysis, and drug development across various sectors.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Clarivate is to provide data-driven insights that enable researchers, professionals, and organizations to make better strategic decisions, improve their research processes, and drive innovation in their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Clarivate serves industries and sectors including higher education, pharmaceuticals, biotechnology, life sciences, technology, and IP management.</w:t>
      </w:r>
    </w:p>
    <w:p>
      <w:pPr>
        <w:keepNext/>
        <w:spacing w:before="280" w:after="160"/>
      </w:pPr>
      <w:r>
        <w:rPr>
          <w:rFonts w:ascii="Cambria" w:hAnsi="Cambria" w:eastAsia="Cambria"/>
          <w:b/>
          <w:i w:val="0"/>
          <w:color w:val="1F3A5F"/>
          <w:sz w:val="30"/>
        </w:rPr>
        <w:t>112.2. Key Products and Services</w:t>
      </w:r>
    </w:p>
    <w:p>
      <w:pPr>
        <w:spacing w:after="120" w:before="0"/>
        <w:jc w:val="both"/>
      </w:pPr>
      <w:r>
        <w:rPr>
          <w:rFonts w:ascii="Cambria" w:hAnsi="Cambria" w:eastAsia="Cambria"/>
          <w:b w:val="0"/>
          <w:i w:val="0"/>
          <w:sz w:val="22"/>
        </w:rPr>
        <w:t>Clarivate Analytics offers a variety of tools and services for research, intellectual property, and innovation management, which are widely used by academics, researchers, businesses, and intellectual property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Web of Science: </w:t>
      </w:r>
      <w:r>
        <w:rPr>
          <w:rFonts w:ascii="Cambria" w:hAnsi="Cambria" w:eastAsia="Cambria"/>
          <w:b w:val="0"/>
          <w:i w:val="0"/>
          <w:sz w:val="22"/>
        </w:rPr>
        <w:t>A comprehensive research database that indexes scientific journals, books, and conference proceedings across multiple disciplines. It provides tools for citation tracking, impact analysis, and finding highly-cited papers.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Search scholarly articles, conference papers, patents, and more.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tracking and analysis to measure research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Integration with tools like EndNote and SciVal.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Citation Reports (JCR): </w:t>
      </w:r>
      <w:r>
        <w:rPr>
          <w:rFonts w:ascii="Cambria" w:hAnsi="Cambria" w:eastAsia="Cambria"/>
          <w:b w:val="0"/>
          <w:i w:val="0"/>
          <w:sz w:val="22"/>
        </w:rPr>
        <w:t>A tool that provides key citation metrics like Impact Factor to evaluate and compare academic journals based on citation data. It is used to assess journal performance and select where to publish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and impact metrics for academic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 rankings and subject area comparisons.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impact factors, Eigenfactor scores,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EndNote: </w:t>
      </w:r>
      <w:r>
        <w:rPr>
          <w:rFonts w:ascii="Cambria" w:hAnsi="Cambria" w:eastAsia="Cambria"/>
          <w:b w:val="0"/>
          <w:i w:val="0"/>
          <w:sz w:val="22"/>
        </w:rPr>
        <w:t>A reference management software that helps researchers organize citations, format bibliographies, and integrate references into documents. EndNote is widely used in academic writing.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Manage and organize references.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Format citations and bibliographies in various citation styles.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Integration with word processors like Microsoft Word.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InCites: </w:t>
      </w:r>
      <w:r>
        <w:rPr>
          <w:rFonts w:ascii="Cambria" w:hAnsi="Cambria" w:eastAsia="Cambria"/>
          <w:b w:val="0"/>
          <w:i w:val="0"/>
          <w:sz w:val="22"/>
        </w:rPr>
        <w:t>A research evaluation tool that helps users analyze institutional research performance and benchmark research productivity against global standards.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Performance analysis and benchmarking for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analysis and research impact 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Reports on research output, collaborations, and funding.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SciVal: </w:t>
      </w:r>
      <w:r>
        <w:rPr>
          <w:rFonts w:ascii="Cambria" w:hAnsi="Cambria" w:eastAsia="Cambria"/>
          <w:b w:val="0"/>
          <w:i w:val="0"/>
          <w:sz w:val="22"/>
        </w:rPr>
        <w:t>A tool that provides advanced analytics to assess research performance, identify trends, and evaluate research impact. It is primarily used by universities, research institutions, and funding agencies to inform strategic decision-making.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Analysis of research output and collaboration networks.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Track institutional performance over time.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emerging trends in research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Derwent Innovation: </w:t>
      </w:r>
      <w:r>
        <w:rPr>
          <w:rFonts w:ascii="Cambria" w:hAnsi="Cambria" w:eastAsia="Cambria"/>
          <w:b w:val="0"/>
          <w:i w:val="0"/>
          <w:sz w:val="22"/>
        </w:rPr>
        <w:t>A patent and intellectual property management tool that helps users track and analyze patents, inventions, and IP trends across the globe.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 search and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Track technological trends and innovations.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 lifecycle and portfolio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Cortellis: </w:t>
      </w:r>
      <w:r>
        <w:rPr>
          <w:rFonts w:ascii="Cambria" w:hAnsi="Cambria" w:eastAsia="Cambria"/>
          <w:b w:val="0"/>
          <w:i w:val="0"/>
          <w:sz w:val="22"/>
        </w:rPr>
        <w:t>A suite of life sciences intelligence tools that provide data and insights on the drug discovery, development, and regulatory processes. It's commonly used by pharmaceutical and biotech companies.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Drug development intelligence and pipeline tracking.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Regulatory updates and clinical trial data.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Market access and competitive intelligence.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CompuMark: </w:t>
      </w:r>
      <w:r>
        <w:rPr>
          <w:rFonts w:ascii="Cambria" w:hAnsi="Cambria" w:eastAsia="Cambria"/>
          <w:b w:val="0"/>
          <w:i w:val="0"/>
          <w:sz w:val="22"/>
        </w:rPr>
        <w:t>A trademark search and protection tool that helps organizations manage their intellectual property and brand protection across global markets.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Trademark search, monitoring, and protection.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Brand risk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IP portfolio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ProQuest: </w:t>
      </w:r>
      <w:r>
        <w:rPr>
          <w:rFonts w:ascii="Cambria" w:hAnsi="Cambria" w:eastAsia="Cambria"/>
          <w:b w:val="0"/>
          <w:i w:val="0"/>
          <w:sz w:val="22"/>
        </w:rPr>
        <w:t>A subsidiary of Clarivate, ProQuest is a digital content and dissertation database provider that offers access to millions of documents, including theses, journals, books, and news.</w:t>
      </w:r>
    </w:p>
    <w:p>
      <w:pPr>
        <w:keepNext/>
        <w:spacing w:before="280" w:after="160"/>
      </w:pPr>
      <w:r>
        <w:rPr>
          <w:rFonts w:ascii="Cambria" w:hAnsi="Cambria" w:eastAsia="Cambria"/>
          <w:b/>
          <w:i w:val="0"/>
          <w:color w:val="1F3A5F"/>
          <w:sz w:val="30"/>
        </w:rPr>
        <w:t>112.3. How Clarivate Analytics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Data Collection and Aggregation: </w:t>
      </w:r>
      <w:r>
        <w:rPr>
          <w:rFonts w:ascii="Cambria" w:hAnsi="Cambria" w:eastAsia="Cambria"/>
          <w:b w:val="0"/>
          <w:i w:val="0"/>
          <w:sz w:val="22"/>
        </w:rPr>
        <w:t>Clarivate Analytics collects vast amounts of data from scientific journals, patents, research publications, and other academic and industry sources. This data is then analyzed to provide metrics, insights, and tools for research, publishing, and intellectual property management.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Impact Evaluation: </w:t>
      </w:r>
      <w:r>
        <w:rPr>
          <w:rFonts w:ascii="Cambria" w:hAnsi="Cambria" w:eastAsia="Cambria"/>
          <w:b w:val="0"/>
          <w:i w:val="0"/>
          <w:sz w:val="22"/>
        </w:rPr>
        <w:t>Through its tools like JCR and InCites, Clarivate helps researchers and institutions evaluate the impact of their research through citations, collaborations, and journal rankings. It also provides metrics for assessing institutional and individual research performance.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Analysis: </w:t>
      </w:r>
      <w:r>
        <w:rPr>
          <w:rFonts w:ascii="Cambria" w:hAnsi="Cambria" w:eastAsia="Cambria"/>
          <w:b w:val="0"/>
          <w:i w:val="0"/>
          <w:sz w:val="22"/>
        </w:rPr>
        <w:t>Clarivate Analytics uses citation data from its Web of Science database to track how often articles are cited by other papers, which helps researchers measure the influence of their work and identify key trends in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Patent and IP Analysis: </w:t>
      </w:r>
      <w:r>
        <w:rPr>
          <w:rFonts w:ascii="Cambria" w:hAnsi="Cambria" w:eastAsia="Cambria"/>
          <w:b w:val="0"/>
          <w:i w:val="0"/>
          <w:sz w:val="22"/>
        </w:rPr>
        <w:t>Through Derwent Innovation and Cortellis, Clarivate provides tools for patent analysis, IP protection, and innovation management. Users can track patent filings, monitor competitors, and identify emerging technological trends.</w:t>
      </w:r>
    </w:p>
    <w:p>
      <w:pPr>
        <w:keepNext/>
        <w:spacing w:before="280" w:after="160"/>
      </w:pPr>
      <w:r>
        <w:rPr>
          <w:rFonts w:ascii="Cambria" w:hAnsi="Cambria" w:eastAsia="Cambria"/>
          <w:b/>
          <w:i w:val="0"/>
          <w:color w:val="1F3A5F"/>
          <w:sz w:val="30"/>
        </w:rPr>
        <w:t>112.4. Benefits of Using Clarivate Analytics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 Access: </w:t>
      </w:r>
      <w:r>
        <w:rPr>
          <w:rFonts w:ascii="Cambria" w:hAnsi="Cambria" w:eastAsia="Cambria"/>
          <w:b w:val="0"/>
          <w:i w:val="0"/>
          <w:sz w:val="22"/>
        </w:rPr>
        <w:t>Clarivate offers comprehensive access to a variety of data sources, including research papers, patents, citations, journal metrics, and more, supporting users in diverse fields such as education, pharmaceuticals, and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Improved Research Decision-Making: </w:t>
      </w:r>
      <w:r>
        <w:rPr>
          <w:rFonts w:ascii="Cambria" w:hAnsi="Cambria" w:eastAsia="Cambria"/>
          <w:b w:val="0"/>
          <w:i w:val="0"/>
          <w:sz w:val="22"/>
        </w:rPr>
        <w:t>Tools like InCites and SciVal help researchers and institutions make data-driven decisions by providing in-depth insights into research performance, trends, and potential opportunities for collaboration.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Streamlined Publishing Process: </w:t>
      </w:r>
      <w:r>
        <w:rPr>
          <w:rFonts w:ascii="Cambria" w:hAnsi="Cambria" w:eastAsia="Cambria"/>
          <w:b w:val="0"/>
          <w:i w:val="0"/>
          <w:sz w:val="22"/>
        </w:rPr>
        <w:t>With tools like EndNote and Journal Citation Reports, researchers can organize their citations, select the best journals to publish in, and track the impact of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Competitive Intelligence for Innovation: </w:t>
      </w:r>
      <w:r>
        <w:rPr>
          <w:rFonts w:ascii="Cambria" w:hAnsi="Cambria" w:eastAsia="Cambria"/>
          <w:b w:val="0"/>
          <w:i w:val="0"/>
          <w:sz w:val="22"/>
        </w:rPr>
        <w:t>Derwent Innovation and Cortellis offer competitive intelligence for organizations in the pharmaceutical and biotech sectors, enabling them to track patents, drug pipelines, and market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IP Management: </w:t>
      </w:r>
      <w:r>
        <w:rPr>
          <w:rFonts w:ascii="Cambria" w:hAnsi="Cambria" w:eastAsia="Cambria"/>
          <w:b w:val="0"/>
          <w:i w:val="0"/>
          <w:sz w:val="22"/>
        </w:rPr>
        <w:t>CompuMark helps businesses protect their intellectual property by providing comprehensive trademark search, monitoring, and protection tools across global markets.</w:t>
      </w:r>
    </w:p>
    <w:p>
      <w:pPr>
        <w:keepNext/>
        <w:spacing w:before="280" w:after="160"/>
      </w:pPr>
      <w:r>
        <w:rPr>
          <w:rFonts w:ascii="Cambria" w:hAnsi="Cambria" w:eastAsia="Cambria"/>
          <w:b/>
          <w:i w:val="0"/>
          <w:color w:val="1F3A5F"/>
          <w:sz w:val="30"/>
        </w:rPr>
        <w:t>112.5. How to Use Clarivate Analytics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Clarivate Tools: </w:t>
      </w:r>
      <w:r>
        <w:rPr>
          <w:rFonts w:ascii="Cambria" w:hAnsi="Cambria" w:eastAsia="Cambria"/>
          <w:b w:val="0"/>
          <w:i w:val="0"/>
          <w:sz w:val="22"/>
        </w:rPr>
        <w:t>Clarivate tools like Web of Science, JCR, SciVal, and EndNote are typically available through institutional subscriptions (e.g., universities, research institutions, and libraries). Users can access them through the relevant portals.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Research: </w:t>
      </w:r>
      <w:r>
        <w:rPr>
          <w:rFonts w:ascii="Cambria" w:hAnsi="Cambria" w:eastAsia="Cambria"/>
          <w:b w:val="0"/>
          <w:i w:val="0"/>
          <w:sz w:val="22"/>
        </w:rPr>
        <w:t>In Web of Science, users can search for scientific articles, conference papers, patents, and more. They can use advanced filters to narrow results by author, subject, publication year, and citation metrics.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Research Impact: </w:t>
      </w:r>
      <w:r>
        <w:rPr>
          <w:rFonts w:ascii="Cambria" w:hAnsi="Cambria" w:eastAsia="Cambria"/>
          <w:b w:val="0"/>
          <w:i w:val="0"/>
          <w:sz w:val="22"/>
        </w:rPr>
        <w:t>With JCR or InCites, researchers can track their publication impact, monitor citation counts, and compare their work to others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 Management: </w:t>
      </w:r>
      <w:r>
        <w:rPr>
          <w:rFonts w:ascii="Cambria" w:hAnsi="Cambria" w:eastAsia="Cambria"/>
          <w:b w:val="0"/>
          <w:i w:val="0"/>
          <w:sz w:val="22"/>
        </w:rPr>
        <w:t>EndNote allows users to organize their references and cite sources in various formats while writing research papers or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Patent and IP Management: </w:t>
      </w:r>
      <w:r>
        <w:rPr>
          <w:rFonts w:ascii="Cambria" w:hAnsi="Cambria" w:eastAsia="Cambria"/>
          <w:b w:val="0"/>
          <w:i w:val="0"/>
          <w:sz w:val="22"/>
        </w:rPr>
        <w:t>Using Derwent Innovation or CompuMark, users can analyze patent filings, track competitors, and monitor emerging technological trends in their industry.</w:t>
      </w:r>
    </w:p>
    <w:p>
      <w:pPr>
        <w:keepNext/>
        <w:spacing w:before="280" w:after="160"/>
      </w:pPr>
      <w:r>
        <w:rPr>
          <w:rFonts w:ascii="Cambria" w:hAnsi="Cambria" w:eastAsia="Cambria"/>
          <w:b/>
          <w:i w:val="0"/>
          <w:color w:val="1F3A5F"/>
          <w:sz w:val="30"/>
        </w:rPr>
        <w:t>112.6. Clarivate Analytics vs. Other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Clarivate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offers tools like Scopus and ScienceDirect, which are competitors to Clarivate's Web of Science and JCR. While both provide access to scholarly articles and citation metrics, Clarivate tends to have a stronger focus on citation analysis and research performance evaluation (e.g., JCR, InCites), while Elsevier focuses more on content delivery (e.g., ScienceDirect) and research collaboration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Clarivate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provides a free, broader search tool for academic content and citation tracking. However, Clarivate Analytics offers more detailed and refined citation metrics, especially through tools like JCR, InCites, and SciVal, which offer deep analytics and comparative tools for evaluating journals and research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Clarivate vs. Springer Nature: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Nature offers platforms like SpringerLink for research articles and books, which competes with Clarivate's Web of Science. However, Clarivate excels in citation analysis, impact factor ranking, and journal metrics through tools like JCR, whereas Springer Nature focuses more on delivering academic content.</w:t>
      </w:r>
    </w:p>
    <w:p>
      <w:pPr>
        <w:keepNext/>
        <w:spacing w:before="280" w:after="160"/>
      </w:pPr>
      <w:r>
        <w:rPr>
          <w:rFonts w:ascii="Cambria" w:hAnsi="Cambria" w:eastAsia="Cambria"/>
          <w:b/>
          <w:i w:val="0"/>
          <w:color w:val="1F3A5F"/>
          <w:sz w:val="30"/>
        </w:rPr>
        <w:t>112.7. Limitations of Clarivate Analytics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Many of Clarivate's tools, including Web of Science, JCR, and SciVal, require an institutional subscription, which may be expensive for individual users or smaller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Learning Curve: </w:t>
      </w:r>
      <w:r>
        <w:rPr>
          <w:rFonts w:ascii="Cambria" w:hAnsi="Cambria" w:eastAsia="Cambria"/>
          <w:b w:val="0"/>
          <w:i w:val="0"/>
          <w:sz w:val="22"/>
        </w:rPr>
        <w:t>Some of Clarivate's tools, especially those for research evaluation and data analysis (e.g., SciVal, InCites), can be complex and may require training or experience to use effectively.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Established Journals: </w:t>
      </w:r>
      <w:r>
        <w:rPr>
          <w:rFonts w:ascii="Cambria" w:hAnsi="Cambria" w:eastAsia="Cambria"/>
          <w:b w:val="0"/>
          <w:i w:val="0"/>
          <w:sz w:val="22"/>
        </w:rPr>
        <w:t>While JCR is an excellent resource for established highimpact journals, newer or niche journals might not be included in the database, limiting options for evaluating some types of publications.</w:t>
      </w:r>
    </w:p>
    <w:p>
      <w:pPr>
        <w:keepNext/>
        <w:spacing w:before="280" w:after="160"/>
      </w:pPr>
      <w:r>
        <w:rPr>
          <w:rFonts w:ascii="Cambria" w:hAnsi="Cambria" w:eastAsia="Cambria"/>
          <w:b/>
          <w:i w:val="0"/>
          <w:color w:val="1F3A5F"/>
          <w:sz w:val="30"/>
        </w:rPr>
        <w:t>112.8. Conclusion</w:t>
      </w:r>
    </w:p>
    <w:p>
      <w:pPr>
        <w:spacing w:after="120" w:before="0"/>
        <w:jc w:val="both"/>
      </w:pPr>
      <w:r>
        <w:rPr>
          <w:rFonts w:ascii="Cambria" w:hAnsi="Cambria" w:eastAsia="Cambria"/>
          <w:b w:val="0"/>
          <w:i w:val="0"/>
          <w:sz w:val="22"/>
        </w:rPr>
        <w:t>Clarivate Analytics is a crucial tool for anyone involved in research, intellectual property management, or innovation. It provides powerful citation tools like Web of Science and JCR, research performance analytics through InCites and SciVal, and reference management tools like EndNote. With its comprehensive database and metrics tools, Clarivate supports researchers, publishers, and institutions in evaluating academic output, improving research strategies, and managing intellectual property. Although some tools may require a subscription and training, the benefits of data-driven decision-making and insightful research metrics make Clarivate an essential platform in academic, research, and innovation sectors.</w:t>
      </w:r>
    </w:p>
    <w:p>
      <w:pPr>
        <w:keepNext/>
        <w:spacing w:before="360" w:after="200"/>
      </w:pPr>
      <w:r>
        <w:rPr>
          <w:rFonts w:ascii="Cambria" w:hAnsi="Cambria" w:eastAsia="Cambria"/>
          <w:b/>
          <w:i w:val="0"/>
          <w:color w:val="1F3A5F"/>
          <w:sz w:val="36"/>
        </w:rPr>
        <w:t>113.Springer Nature</w:t>
      </w:r>
    </w:p>
    <w:p>
      <w:pPr>
        <w:spacing w:after="120" w:before="0"/>
        <w:jc w:val="both"/>
      </w:pPr>
      <w:r>
        <w:rPr>
          <w:rFonts w:ascii="Cambria" w:hAnsi="Cambria" w:eastAsia="Cambria"/>
          <w:b w:val="0"/>
          <w:i w:val="0"/>
          <w:sz w:val="22"/>
        </w:rPr>
        <w:t>Springer Nature is a leading global research and education publisher, known for its highquality academic content and resources. It is a well-established publisher in the fields of science, technology, medicine, and social sciences, and is particularly famous for its journals, books, and digital platforms that facilitate research and academic learning.</w:t>
      </w:r>
    </w:p>
    <w:p>
      <w:pPr>
        <w:keepNext/>
        <w:spacing w:before="280" w:after="160"/>
      </w:pPr>
      <w:r>
        <w:rPr>
          <w:rFonts w:ascii="Cambria" w:hAnsi="Cambria" w:eastAsia="Cambria"/>
          <w:b/>
          <w:i w:val="0"/>
          <w:color w:val="1F3A5F"/>
          <w:sz w:val="30"/>
        </w:rPr>
        <w:t>113.1. What is Springer Nature?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Springer Nature is a global publisher of scientific, technical, and medical content. The company was formed through the merger of Springer Science+Business Media and Nature Publishing Group. It publishes a wide range of journals, books, and digital content used by researchers, students, and professionals in various academic and industry sectors.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Springer Nature's goal is to support the global research community by providing a platform for the dissemination of scientific knowledge, collaboration, and enhancing access to high-quality research and resources.</w:t>
      </w:r>
    </w:p>
    <w:p>
      <w:pPr>
        <w:spacing w:after="120" w:before="0"/>
        <w:jc w:val="both"/>
      </w:pPr>
      <w:r>
        <w:rPr>
          <w:rFonts w:ascii="Cambria" w:hAnsi="Cambria" w:eastAsia="Cambria"/>
          <w:b w:val="0"/>
          <w:i w:val="0"/>
          <w:sz w:val="22"/>
        </w:rPr>
        <w:t>facilitating educational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company publishes content across numerous fields, including life sciences, physical sciences, social sciences, engineering, and humanities. It is recognized for producing influential journals, research databases, and open-access content that contribute to advancing global research.</w:t>
      </w:r>
    </w:p>
    <w:p>
      <w:pPr>
        <w:keepNext/>
        <w:spacing w:before="280" w:after="160"/>
      </w:pPr>
      <w:r>
        <w:rPr>
          <w:rFonts w:ascii="Cambria" w:hAnsi="Cambria" w:eastAsia="Cambria"/>
          <w:b/>
          <w:i w:val="0"/>
          <w:color w:val="1F3A5F"/>
          <w:sz w:val="30"/>
        </w:rPr>
        <w:t>113.2. Key Products and Services</w:t>
      </w:r>
    </w:p>
    <w:p>
      <w:pPr>
        <w:spacing w:after="120" w:before="0"/>
        <w:jc w:val="both"/>
      </w:pPr>
      <w:r>
        <w:rPr>
          <w:rFonts w:ascii="Cambria" w:hAnsi="Cambria" w:eastAsia="Cambria"/>
          <w:b w:val="0"/>
          <w:i w:val="0"/>
          <w:sz w:val="22"/>
        </w:rPr>
        <w:t>Springer Nature offers a variety of products and services tailored to researchers, institutions, and educators, covering areas from academic publishing to research tools.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SpringerLink: </w:t>
      </w:r>
      <w:r>
        <w:rPr>
          <w:rFonts w:ascii="Cambria" w:hAnsi="Cambria" w:eastAsia="Cambria"/>
          <w:b w:val="0"/>
          <w:i w:val="0"/>
          <w:sz w:val="22"/>
        </w:rPr>
        <w:t>A comprehensive digital platform that provides access to a vast collection of academic content, including journals, books, conference proceedings, and reference works. It covers disciplines such as medicine, life sciences, engineering, social sciences, and humanities.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over 10 million research articles, books, and chapters.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Advanced search features to locate specific topics, authors, or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Options for personalized recommendations based on user interests and search history.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Nature Journals: </w:t>
      </w:r>
      <w:r>
        <w:rPr>
          <w:rFonts w:ascii="Cambria" w:hAnsi="Cambria" w:eastAsia="Cambria"/>
          <w:b w:val="0"/>
          <w:i w:val="0"/>
          <w:sz w:val="22"/>
        </w:rPr>
        <w:t>A collection of high-impact journals published by Nature Publishing Group. These journals are known for their cutting-edge research in areas such as biology, chemistry, physics, medicine, and environmental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 citation impact and visibility for researchers in prominent journals like Nature, Nature Communications, and Nature Biotechnology.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Peer-reviewed content, ensuring the quality and reliability of research articles.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open-access and subscription-based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SpringerOpen: </w:t>
      </w:r>
      <w:r>
        <w:rPr>
          <w:rFonts w:ascii="Cambria" w:hAnsi="Cambria" w:eastAsia="Cambria"/>
          <w:b w:val="0"/>
          <w:i w:val="0"/>
          <w:sz w:val="22"/>
        </w:rPr>
        <w:t>A platform for open-access journals and books. SpringerOpen offers researchers the opportunity to publish their work in a fully open-access format, ensuring that content is freely available to the global academic community.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Open-access publishing options for researchers who want to make their research freely available to the public.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Peer-reviewed journals and high-quality content that spans all academic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Broad dissemination and global reach for published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Springer Nature Experiments: </w:t>
      </w:r>
      <w:r>
        <w:rPr>
          <w:rFonts w:ascii="Cambria" w:hAnsi="Cambria" w:eastAsia="Cambria"/>
          <w:b w:val="0"/>
          <w:i w:val="0"/>
          <w:sz w:val="22"/>
        </w:rPr>
        <w:t>A digital resource offering protocols and methods for experimental research in the fields of life sciences and biotechnology.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thousands of protocols and scientific methods used by researchers worldwide.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 reproducible science through step-by-step instructions and best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across biochemistry, genomics, cell biology,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Springer Professional: </w:t>
      </w:r>
      <w:r>
        <w:rPr>
          <w:rFonts w:ascii="Cambria" w:hAnsi="Cambria" w:eastAsia="Cambria"/>
          <w:b w:val="0"/>
          <w:i w:val="0"/>
          <w:sz w:val="22"/>
        </w:rPr>
        <w:t>A platform offering professional and business-oriented content for industry experts in fields such as engineering, business, and information technology.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a wide range of books, manuals, and reference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Content tailored to industry professionals and practitioners in various sectors.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Tools for improving business strategies and professional development.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Researcher Academy: </w:t>
      </w:r>
      <w:r>
        <w:rPr>
          <w:rFonts w:ascii="Cambria" w:hAnsi="Cambria" w:eastAsia="Cambria"/>
          <w:b w:val="0"/>
          <w:i w:val="0"/>
          <w:sz w:val="22"/>
        </w:rPr>
        <w:t>An educational platform that offers free online courses and resources to help researchers improve their skills in academic publishing, research writing, and career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Free access to courses and training materials designed for researchers and early-career academics.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Topics include writing for publication, research impact, and funding applications.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Resources for improving research communication and navigating the publishing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Springer Protocols: </w:t>
      </w:r>
      <w:r>
        <w:rPr>
          <w:rFonts w:ascii="Cambria" w:hAnsi="Cambria" w:eastAsia="Cambria"/>
          <w:b w:val="0"/>
          <w:i w:val="0"/>
          <w:sz w:val="22"/>
        </w:rPr>
        <w:t>A comprehensive collection of experimental protocols and methodologies in the life sciences. It provides step-by-step guides to experimental procedures used by researchers across various fields.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Detailed protocols in the fields of biology, medicine, biochemistry, and chemical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validated methods used in scientific research and laboratory experiments.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searchable database of protocols and techniques used by global researchers.</w:t>
      </w:r>
    </w:p>
    <w:p>
      <w:pPr>
        <w:keepNext/>
        <w:spacing w:before="280" w:after="160"/>
      </w:pPr>
      <w:r>
        <w:rPr>
          <w:rFonts w:ascii="Cambria" w:hAnsi="Cambria" w:eastAsia="Cambria"/>
          <w:b/>
          <w:i w:val="0"/>
          <w:color w:val="1F3A5F"/>
          <w:sz w:val="30"/>
        </w:rPr>
        <w:t>113.3. How Springer Nature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Process: </w:t>
      </w:r>
      <w:r>
        <w:rPr>
          <w:rFonts w:ascii="Cambria" w:hAnsi="Cambria" w:eastAsia="Cambria"/>
          <w:b w:val="0"/>
          <w:i w:val="0"/>
          <w:sz w:val="22"/>
        </w:rPr>
        <w:t>Springer Nature offers various avenues for publishing academic research, including journals, books, and conference proceedings. The publishing process typically involves peer review, editing, and final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Open-Access Publishing: </w:t>
      </w:r>
      <w:r>
        <w:rPr>
          <w:rFonts w:ascii="Cambria" w:hAnsi="Cambria" w:eastAsia="Cambria"/>
          <w:b w:val="0"/>
          <w:i w:val="0"/>
          <w:sz w:val="22"/>
        </w:rPr>
        <w:t>Through platforms like SpringerOpen, Springer Nature provides opportunities for authors to publish their work in a fully open-access manner. Open-access content is freely available to anyone, without subscription fees.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Models: </w:t>
      </w:r>
      <w:r>
        <w:rPr>
          <w:rFonts w:ascii="Cambria" w:hAnsi="Cambria" w:eastAsia="Cambria"/>
          <w:b w:val="0"/>
          <w:i w:val="0"/>
          <w:sz w:val="22"/>
        </w:rPr>
        <w:t>Springer Nature offers content under both subscription-based models (for journals and books) and open-access models (where researchers can access the content for free). Many journals also offer hybrid open-access options, allowing authors to choose whether to make their work open-access or subscription-based.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Metrics: </w:t>
      </w:r>
      <w:r>
        <w:rPr>
          <w:rFonts w:ascii="Cambria" w:hAnsi="Cambria" w:eastAsia="Cambria"/>
          <w:b w:val="0"/>
          <w:i w:val="0"/>
          <w:sz w:val="22"/>
        </w:rPr>
        <w:t>Springer Nature uses advanced metrics such as Impact Factor, CiteScore, and Altmetrics to track the influence and impact of its journals, articles, and authors. These metrics help measure how often articles are cited and how much attention they receive in the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Institutions: </w:t>
      </w:r>
      <w:r>
        <w:rPr>
          <w:rFonts w:ascii="Cambria" w:hAnsi="Cambria" w:eastAsia="Cambria"/>
          <w:b w:val="0"/>
          <w:i w:val="0"/>
          <w:sz w:val="22"/>
        </w:rPr>
        <w:t>Springer Nature collaborates with academic institutions, libraries, and research organizations to provide access to its content. It offers institutional subscriptions for access to journals, books, and other research resources.</w:t>
      </w:r>
    </w:p>
    <w:p>
      <w:pPr>
        <w:keepNext/>
        <w:spacing w:before="280" w:after="160"/>
      </w:pPr>
      <w:r>
        <w:rPr>
          <w:rFonts w:ascii="Cambria" w:hAnsi="Cambria" w:eastAsia="Cambria"/>
          <w:b/>
          <w:i w:val="0"/>
          <w:color w:val="1F3A5F"/>
          <w:sz w:val="30"/>
        </w:rPr>
        <w:t>113.4. Benefits of Using Springer Nature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High-Quality Content: </w:t>
      </w:r>
      <w:r>
        <w:rPr>
          <w:rFonts w:ascii="Cambria" w:hAnsi="Cambria" w:eastAsia="Cambria"/>
          <w:b w:val="0"/>
          <w:i w:val="0"/>
          <w:sz w:val="22"/>
        </w:rPr>
        <w:t>Springer Nature offers access to high-quality, peerreviewed content, including journals, books, and conference proceedings. This ensures researchers are accessing reliable and credible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With its global presence, Springer Nature ensures that content is widely disseminated and accessible to a broad audience, from researchers and institutions to policymakers and the general public.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and Networking: </w:t>
      </w:r>
      <w:r>
        <w:rPr>
          <w:rFonts w:ascii="Cambria" w:hAnsi="Cambria" w:eastAsia="Cambria"/>
          <w:b w:val="0"/>
          <w:i w:val="0"/>
          <w:sz w:val="22"/>
        </w:rPr>
        <w:t>Springer Nature provides researchers with access to the latest research, tools, and collaborative opportunities, helping them connect with other researchers and institutions worldwide.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Publishing Options: </w:t>
      </w:r>
      <w:r>
        <w:rPr>
          <w:rFonts w:ascii="Cambria" w:hAnsi="Cambria" w:eastAsia="Cambria"/>
          <w:b w:val="0"/>
          <w:i w:val="0"/>
          <w:sz w:val="22"/>
        </w:rPr>
        <w:t>Researchers have a range of publishing options, from high-impact journals to open-access platforms, allowing them to choose the publication model that best fits their needs.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Development Support: </w:t>
      </w:r>
      <w:r>
        <w:rPr>
          <w:rFonts w:ascii="Cambria" w:hAnsi="Cambria" w:eastAsia="Cambria"/>
          <w:b w:val="0"/>
          <w:i w:val="0"/>
          <w:sz w:val="22"/>
        </w:rPr>
        <w:t>Through Researcher Academy, Springer Nature helps researchers improve their academic and professional skills, enhancing their ability to publish and develop their careers.</w:t>
      </w:r>
    </w:p>
    <w:p>
      <w:pPr>
        <w:keepNext/>
        <w:spacing w:before="280" w:after="160"/>
      </w:pPr>
      <w:r>
        <w:rPr>
          <w:rFonts w:ascii="Cambria" w:hAnsi="Cambria" w:eastAsia="Cambria"/>
          <w:b/>
          <w:i w:val="0"/>
          <w:color w:val="1F3A5F"/>
          <w:sz w:val="30"/>
        </w:rPr>
        <w:t>113.5. How to Use Springer Nature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SpringerLink: </w:t>
      </w:r>
      <w:r>
        <w:rPr>
          <w:rFonts w:ascii="Cambria" w:hAnsi="Cambria" w:eastAsia="Cambria"/>
          <w:b w:val="0"/>
          <w:i w:val="0"/>
          <w:sz w:val="22"/>
        </w:rPr>
        <w:t>Go to the SpringerLink platform, where you can search for journals, books, and articles across various academic disciplines. You can access both subscription-based and open-access content, depending on institutional access or open availability.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Browse Content by Subject Area: </w:t>
      </w:r>
      <w:r>
        <w:rPr>
          <w:rFonts w:ascii="Cambria" w:hAnsi="Cambria" w:eastAsia="Cambria"/>
          <w:b w:val="0"/>
          <w:i w:val="0"/>
          <w:sz w:val="22"/>
        </w:rPr>
        <w:t>Use the subject filters to explore content in specific fields such as engineering, medicine, life sciences, social sciences, or humanities. Springer Nature offers a searchable database to help users find specific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in Springer Nature Journals: </w:t>
      </w:r>
      <w:r>
        <w:rPr>
          <w:rFonts w:ascii="Cambria" w:hAnsi="Cambria" w:eastAsia="Cambria"/>
          <w:b w:val="0"/>
          <w:i w:val="0"/>
          <w:sz w:val="22"/>
        </w:rPr>
        <w:t>If you are an author, you can submit your manuscript for publication in Springer Nature journals. You can choose whether to submit to open-access journals or subscription-based ones.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Researcher Academy: </w:t>
      </w:r>
      <w:r>
        <w:rPr>
          <w:rFonts w:ascii="Cambria" w:hAnsi="Cambria" w:eastAsia="Cambria"/>
          <w:b w:val="0"/>
          <w:i w:val="0"/>
          <w:sz w:val="22"/>
        </w:rPr>
        <w:t>Sign up for Researcher Academy to access free online courses and resources on academic writing, research publishing, and career development.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Springer Professional: </w:t>
      </w:r>
      <w:r>
        <w:rPr>
          <w:rFonts w:ascii="Cambria" w:hAnsi="Cambria" w:eastAsia="Cambria"/>
          <w:b w:val="0"/>
          <w:i w:val="0"/>
          <w:sz w:val="22"/>
        </w:rPr>
        <w:t>For professionals looking for industry-focused content, explore Springer Professional, which provides resources for business, engineering, and IT professionals.</w:t>
      </w:r>
    </w:p>
    <w:p>
      <w:pPr>
        <w:keepNext/>
        <w:spacing w:before="280" w:after="160"/>
      </w:pPr>
      <w:r>
        <w:rPr>
          <w:rFonts w:ascii="Cambria" w:hAnsi="Cambria" w:eastAsia="Cambria"/>
          <w:b/>
          <w:i w:val="0"/>
          <w:color w:val="1F3A5F"/>
          <w:sz w:val="30"/>
        </w:rPr>
        <w:t>113.6. Springer Nature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Springer Nature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Springer Nature and Elsevier are major players in the academic publishing industry. While Elsevier is known for Scopus and ScienceDirect, Springer Nature stands out for its Nature journals, SpringerLink, and open-access initiatives. Both publishers offer high-impact journals and extensive research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Springer Nature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and Springer Nature both provide comprehensive research and reference materials across scientific disciplines. Springer Nature is more focused on open-access publishing and global collaborations, while Wiley provides an extensive selection of textbooks, journals, and reference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Springer Nature vs. Taylor &amp; Francis: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Taylor &amp; Francis is another well-known publisher of academic journals and books, while Springer Nature is particularly known for its high-impact Nature journals and its open-access initiatives like SpringerOpen.</w:t>
      </w:r>
    </w:p>
    <w:p>
      <w:pPr>
        <w:keepNext/>
        <w:spacing w:before="280" w:after="160"/>
      </w:pPr>
      <w:r>
        <w:rPr>
          <w:rFonts w:ascii="Cambria" w:hAnsi="Cambria" w:eastAsia="Cambria"/>
          <w:b/>
          <w:i w:val="0"/>
          <w:color w:val="1F3A5F"/>
          <w:sz w:val="30"/>
        </w:rPr>
        <w:t>113.7. Limitations of Springer Nature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Accessing content on SpringerLink or subscribing to specific journals may require institutional access or paid subscriptions, which can be expensive for individual users or smaller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Complex Licensing: </w:t>
      </w:r>
      <w:r>
        <w:rPr>
          <w:rFonts w:ascii="Cambria" w:hAnsi="Cambria" w:eastAsia="Cambria"/>
          <w:b w:val="0"/>
          <w:i w:val="0"/>
          <w:sz w:val="22"/>
        </w:rPr>
        <w:t>Some open-access content may require authors to pay Article Processing Charges (APCs), which can be a barrier for some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Competition: </w:t>
      </w:r>
      <w:r>
        <w:rPr>
          <w:rFonts w:ascii="Cambria" w:hAnsi="Cambria" w:eastAsia="Cambria"/>
          <w:b w:val="0"/>
          <w:i w:val="0"/>
          <w:sz w:val="22"/>
        </w:rPr>
        <w:t>In highly competitive fields, some Springer Nature journals may have higher acceptance rates and more rigorous peer-review processes, which could make it challenging for new researchers to get published.</w:t>
      </w:r>
    </w:p>
    <w:p>
      <w:pPr>
        <w:keepNext/>
        <w:spacing w:before="280" w:after="160"/>
      </w:pPr>
      <w:r>
        <w:rPr>
          <w:rFonts w:ascii="Cambria" w:hAnsi="Cambria" w:eastAsia="Cambria"/>
          <w:b/>
          <w:i w:val="0"/>
          <w:color w:val="1F3A5F"/>
          <w:sz w:val="30"/>
        </w:rPr>
        <w:t>113.8. Conclusion</w:t>
      </w:r>
    </w:p>
    <w:p>
      <w:pPr>
        <w:spacing w:after="120" w:before="0"/>
        <w:jc w:val="both"/>
      </w:pPr>
      <w:r>
        <w:rPr>
          <w:rFonts w:ascii="Cambria" w:hAnsi="Cambria" w:eastAsia="Cambria"/>
          <w:b w:val="0"/>
          <w:i w:val="0"/>
          <w:sz w:val="22"/>
        </w:rPr>
        <w:t>Springer Nature is a leading academic publisher offering a comprehensive range of resources for researchers, students, and professionals across multiple disciplines. It is well-regarded for its high-impact journals, open-access publishing options, and research tools. With its extensive digital platform, SpringerLink, and research development programs, it continues to play a vital role in advancing academic research, facilitating global collaboration, and supporting the dissemination of knowledge across fields like science, engineering, and social sciences</w:t>
      </w:r>
    </w:p>
    <w:p>
      <w:pPr>
        <w:keepNext/>
        <w:spacing w:before="360" w:after="200"/>
      </w:pPr>
      <w:r>
        <w:rPr>
          <w:rFonts w:ascii="Cambria" w:hAnsi="Cambria" w:eastAsia="Cambria"/>
          <w:b/>
          <w:i w:val="0"/>
          <w:color w:val="1F3A5F"/>
          <w:sz w:val="36"/>
        </w:rPr>
        <w:t>114.Taylor &amp; Francis</w:t>
      </w:r>
    </w:p>
    <w:p>
      <w:pPr>
        <w:spacing w:after="120" w:before="0"/>
        <w:jc w:val="both"/>
      </w:pPr>
      <w:r>
        <w:rPr>
          <w:rFonts w:ascii="Cambria" w:hAnsi="Cambria" w:eastAsia="Cambria"/>
          <w:b w:val="0"/>
          <w:i w:val="0"/>
          <w:sz w:val="22"/>
        </w:rPr>
        <w:t>Taylor &amp; Francis is a major global academic publisher known for its high-quality peer-reviewed journals, books, and online resources across a wide range of disciplines. It serves the academic and professional communities, providing content and resources to researchers, scholars, educators, and students. Taylor &amp; Francis publishes content in fields such as science, technology, medicine, social sciences, humanities, business, and more.</w:t>
      </w:r>
    </w:p>
    <w:p>
      <w:pPr>
        <w:keepNext/>
        <w:spacing w:before="280" w:after="160"/>
      </w:pPr>
      <w:r>
        <w:rPr>
          <w:rFonts w:ascii="Cambria" w:hAnsi="Cambria" w:eastAsia="Cambria"/>
          <w:b/>
          <w:i w:val="0"/>
          <w:color w:val="1F3A5F"/>
          <w:sz w:val="30"/>
        </w:rPr>
        <w:t>114.1. What is Taylor &amp; Francis?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Taylor &amp; Francis is a leading academic publisher that produces scientific, technical, and medical content, including journals, books, and online databases. It is recognized for its significant contributions to scholarly publishing and research dissemination in multiple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Taylor &amp; Francis is to facilitate the global exchange of knowledge by publishing high-quality academic content. The company aims to provide researchers, institutions, and students with access to cutting-edge research, scholarly publications, and learning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Taylor &amp; Francis covers a wide range of academic fields, including science, engineering, medicine, social sciences, humanities, arts, and business. It is well-known for its peer-reviewed journals and extensive book collections.</w:t>
      </w:r>
    </w:p>
    <w:p>
      <w:pPr>
        <w:keepNext/>
        <w:spacing w:before="280" w:after="160"/>
      </w:pPr>
      <w:r>
        <w:rPr>
          <w:rFonts w:ascii="Cambria" w:hAnsi="Cambria" w:eastAsia="Cambria"/>
          <w:b/>
          <w:i w:val="0"/>
          <w:color w:val="1F3A5F"/>
          <w:sz w:val="30"/>
        </w:rPr>
        <w:t>114.2. Key Products and Services</w:t>
      </w:r>
    </w:p>
    <w:p>
      <w:pPr>
        <w:spacing w:after="120" w:before="0"/>
        <w:jc w:val="both"/>
      </w:pPr>
      <w:r>
        <w:rPr>
          <w:rFonts w:ascii="Cambria" w:hAnsi="Cambria" w:eastAsia="Cambria"/>
          <w:b w:val="0"/>
          <w:i w:val="0"/>
          <w:sz w:val="22"/>
        </w:rPr>
        <w:t>Taylor &amp; Francis offers a broad array of products and services that are essential for academic research, learning, and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w:t>
      </w:r>
      <w:r>
        <w:rPr>
          <w:rFonts w:ascii="Cambria" w:hAnsi="Cambria" w:eastAsia="Cambria"/>
          <w:b w:val="0"/>
          <w:i w:val="0"/>
          <w:sz w:val="22"/>
        </w:rPr>
        <w:t>Taylor &amp; Francis publishes over 2,500 academic journals, which are recognized for their high impact and citations in the academic community. These journals cover a range of disciplines such as health sciences, engineering, social sciences, business, and humanities.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peer-reviewed journals with a wide range of research articles and conference proceedings.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Topics covering everything from basic research to applied sciences, education, and policy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Journals such as The Lancet, Journal of Strategic Marketing, and International Journal of Project Management are published by Taylor &amp; Francis.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w:t>
      </w:r>
      <w:r>
        <w:rPr>
          <w:rFonts w:ascii="Cambria" w:hAnsi="Cambria" w:eastAsia="Cambria"/>
          <w:b w:val="0"/>
          <w:i w:val="0"/>
          <w:sz w:val="22"/>
        </w:rPr>
        <w:t>Taylor &amp; Francis publishes both academic textbooks and reference books, catering to students and researchers in various academic fields. The books cover topics from undergraduate learning to advanced research and professional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Comprehensive collections of textbooks, academic monographs, reference works, and research handbooks.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Titles in various formats including print, eBooks, and online reference content.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on both fundamental and specialized knowledge in areas such as STEM, business, arts, and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Taylor &amp; Francis Online: </w:t>
      </w:r>
      <w:r>
        <w:rPr>
          <w:rFonts w:ascii="Cambria" w:hAnsi="Cambria" w:eastAsia="Cambria"/>
          <w:b w:val="0"/>
          <w:i w:val="0"/>
          <w:sz w:val="22"/>
        </w:rPr>
        <w:t>This is the company's digital platform, providing access to journals, books, and reference materials. Taylor &amp; Francis Online hosts its journal collection, including researchers.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xml:space="preserve">Key Features: </w:t>
      </w:r>
      <w:r>
        <w:rPr>
          <w:rFonts w:ascii="Cambria" w:hAnsi="Cambria" w:eastAsia="Cambria"/>
          <w:b w:val="0"/>
          <w:i w:val="0"/>
          <w:sz w:val="22"/>
        </w:rPr>
        <w:t>a searchable database and content discovery tools for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millions of articles and eBooks across multiple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Personalized alerts and recommendations based on a user's search history and interests.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Advanced search options for finding peer-reviewed articles, openaccess content, and author-provided data.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F1000Research: </w:t>
      </w:r>
      <w:r>
        <w:rPr>
          <w:rFonts w:ascii="Cambria" w:hAnsi="Cambria" w:eastAsia="Cambria"/>
          <w:b w:val="0"/>
          <w:i w:val="0"/>
          <w:sz w:val="22"/>
        </w:rPr>
        <w:t>A platform for open-access publishing of life sciences and medicine research. F1000Research publishes articles that are rapidly peer-reviewed and made open access, supporting reproducible science and transparency.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Open-access publishing in the fields of biomedical research, drug discovery, and health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Provides immediate and transparent peer review with the option for public comment.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Authors retain ownership and control over their work, and they can update articles after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Taylor &amp; Francis Open: </w:t>
      </w:r>
      <w:r>
        <w:rPr>
          <w:rFonts w:ascii="Cambria" w:hAnsi="Cambria" w:eastAsia="Cambria"/>
          <w:b w:val="0"/>
          <w:i w:val="0"/>
          <w:sz w:val="22"/>
        </w:rPr>
        <w:t>This division focuses on the publication of open-access journals and open-access books. Researchers and authors can publish their work in an openaccess format, making it available to a global audience.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Open-access publishing options across a broad range of journals and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visibility for research with wider access and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Includes article processing charges (APCs) for authors who wish to publish under open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ProQuest (formerly part of Taylor &amp; Francis): </w:t>
      </w:r>
      <w:r>
        <w:rPr>
          <w:rFonts w:ascii="Cambria" w:hAnsi="Cambria" w:eastAsia="Cambria"/>
          <w:b w:val="0"/>
          <w:i w:val="0"/>
          <w:sz w:val="22"/>
        </w:rPr>
        <w:t>A major research database providing access to academic dissertations, theses, newspapers, and multimedia content. ProQuest is widely used by libraries and researchers for archiving and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ResearchGate Partnership: </w:t>
      </w:r>
      <w:r>
        <w:rPr>
          <w:rFonts w:ascii="Cambria" w:hAnsi="Cambria" w:eastAsia="Cambria"/>
          <w:b w:val="0"/>
          <w:i w:val="0"/>
          <w:sz w:val="22"/>
        </w:rPr>
        <w:t>Taylor &amp; Francis has partnered with ResearchGate, a social networking platform for researchers. This collaboration helps improve research dissemination, collaboration, and engagement with researchers across the globe.</w:t>
      </w:r>
    </w:p>
    <w:p>
      <w:pPr>
        <w:keepNext/>
        <w:spacing w:before="280" w:after="160"/>
      </w:pPr>
      <w:r>
        <w:rPr>
          <w:rFonts w:ascii="Cambria" w:hAnsi="Cambria" w:eastAsia="Cambria"/>
          <w:b/>
          <w:i w:val="0"/>
          <w:color w:val="1F3A5F"/>
          <w:sz w:val="30"/>
        </w:rPr>
        <w:t>114.3. How Taylor &amp; Francis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 Review Process: </w:t>
      </w:r>
      <w:r>
        <w:rPr>
          <w:rFonts w:ascii="Cambria" w:hAnsi="Cambria" w:eastAsia="Cambria"/>
          <w:b w:val="0"/>
          <w:i w:val="0"/>
          <w:sz w:val="22"/>
        </w:rPr>
        <w:t>Taylor &amp; Francis follows a rigorous peer-review process for all articles published in its journals. Articles are evaluated for their quality, accuracy, and contribution to the field by experts in the subject matter.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Models: </w:t>
      </w:r>
      <w:r>
        <w:rPr>
          <w:rFonts w:ascii="Cambria" w:hAnsi="Cambria" w:eastAsia="Cambria"/>
          <w:b w:val="0"/>
          <w:i w:val="0"/>
          <w:sz w:val="22"/>
        </w:rPr>
        <w:t>Taylor &amp; Francis offers a combination of subscription-based access and open-access publishing. Authors can choose to make their work open-access by paying article processing charges (APCs), or they can submit to subscription-based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Discovery: </w:t>
      </w:r>
      <w:r>
        <w:rPr>
          <w:rFonts w:ascii="Cambria" w:hAnsi="Cambria" w:eastAsia="Cambria"/>
          <w:b w:val="0"/>
          <w:i w:val="0"/>
          <w:sz w:val="22"/>
        </w:rPr>
        <w:t>Taylor &amp; Francis Online provides advanced search tools for discovering academic content. It allows users to explore a vast array of research articles, book chapters, journal issues, and multimedia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Services: </w:t>
      </w:r>
      <w:r>
        <w:rPr>
          <w:rFonts w:ascii="Cambria" w:hAnsi="Cambria" w:eastAsia="Cambria"/>
          <w:b w:val="0"/>
          <w:i w:val="0"/>
          <w:sz w:val="22"/>
        </w:rPr>
        <w:t>Taylor &amp; Francis offers comprehensive author services, including writing support, submission guidance, and tools for managing the peer-review process. It also provides resources for authors interested in open-access publishing.</w:t>
      </w:r>
    </w:p>
    <w:p>
      <w:pPr>
        <w:keepNext/>
        <w:spacing w:before="280" w:after="160"/>
      </w:pPr>
      <w:r>
        <w:rPr>
          <w:rFonts w:ascii="Cambria" w:hAnsi="Cambria" w:eastAsia="Cambria"/>
          <w:b/>
          <w:i w:val="0"/>
          <w:color w:val="1F3A5F"/>
          <w:sz w:val="30"/>
        </w:rPr>
        <w:t>114.4. Benefits of Using Taylor &amp; Francis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High-Impact Journals: </w:t>
      </w:r>
      <w:r>
        <w:rPr>
          <w:rFonts w:ascii="Cambria" w:hAnsi="Cambria" w:eastAsia="Cambria"/>
          <w:b w:val="0"/>
          <w:i w:val="0"/>
          <w:sz w:val="22"/>
        </w:rPr>
        <w:t>Taylor &amp; Francis is home to a wide range of highly ranked journals with substantial impact factors. Researchers can use its platform to discover cutting-edge research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Content: </w:t>
      </w:r>
      <w:r>
        <w:rPr>
          <w:rFonts w:ascii="Cambria" w:hAnsi="Cambria" w:eastAsia="Cambria"/>
          <w:b w:val="0"/>
          <w:i w:val="0"/>
          <w:sz w:val="22"/>
        </w:rPr>
        <w:t>The platform provides access to millions of documents across many academic disciplines, including articles, books, conference proceedings, and multimedia.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Opportunities: </w:t>
      </w:r>
      <w:r>
        <w:rPr>
          <w:rFonts w:ascii="Cambria" w:hAnsi="Cambria" w:eastAsia="Cambria"/>
          <w:b w:val="0"/>
          <w:i w:val="0"/>
          <w:sz w:val="22"/>
        </w:rPr>
        <w:t>Taylor &amp; Francis offers open-access publishing options across many of its journals, allowing authors to increase the visibility and accessibility of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Taylor &amp; Francis serves a global audience, with content available to researchers, libraries, and educational institutions worldwide. It helps connect authors with researchers across diverse regions.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Reproducible Science: </w:t>
      </w:r>
      <w:r>
        <w:rPr>
          <w:rFonts w:ascii="Cambria" w:hAnsi="Cambria" w:eastAsia="Cambria"/>
          <w:b w:val="0"/>
          <w:i w:val="0"/>
          <w:sz w:val="22"/>
        </w:rPr>
        <w:t>Through initiatives like F1000Research, Taylor &amp; Francis supports open science and the reproducibility of research by offering rapid, transparent peer review and immediate publication of research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Research Tools: </w:t>
      </w:r>
      <w:r>
        <w:rPr>
          <w:rFonts w:ascii="Cambria" w:hAnsi="Cambria" w:eastAsia="Cambria"/>
          <w:b w:val="0"/>
          <w:i w:val="0"/>
          <w:sz w:val="22"/>
        </w:rPr>
        <w:t>Taylor &amp; Francis provides searchable databases, personalized alerts, and research recommendations, helping users discover the most relevant content quickly and easily.</w:t>
      </w:r>
    </w:p>
    <w:p>
      <w:pPr>
        <w:keepNext/>
        <w:spacing w:before="280" w:after="160"/>
      </w:pPr>
      <w:r>
        <w:rPr>
          <w:rFonts w:ascii="Cambria" w:hAnsi="Cambria" w:eastAsia="Cambria"/>
          <w:b/>
          <w:i w:val="0"/>
          <w:color w:val="1F3A5F"/>
          <w:sz w:val="30"/>
        </w:rPr>
        <w:t>114.5. How to Use Taylor &amp; Francis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Content on Taylor &amp; Francis Online: </w:t>
      </w:r>
      <w:r>
        <w:rPr>
          <w:rFonts w:ascii="Cambria" w:hAnsi="Cambria" w:eastAsia="Cambria"/>
          <w:b w:val="0"/>
          <w:i w:val="0"/>
          <w:sz w:val="22"/>
        </w:rPr>
        <w:t>Visit the Taylor &amp; Francis Online platform to search for academic content such as journals, articles, and books. Users can search by keywords, authors, or subject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Research: </w:t>
      </w:r>
      <w:r>
        <w:rPr>
          <w:rFonts w:ascii="Cambria" w:hAnsi="Cambria" w:eastAsia="Cambria"/>
          <w:b w:val="0"/>
          <w:i w:val="0"/>
          <w:sz w:val="22"/>
        </w:rPr>
        <w:t>Authors can submit their manuscripts for publication in one of the Taylor &amp; Francis journals. Depending on the journal, they can choose to publish their work open-access or under a subscription-based model.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Full Texts: </w:t>
      </w:r>
      <w:r>
        <w:rPr>
          <w:rFonts w:ascii="Cambria" w:hAnsi="Cambria" w:eastAsia="Cambria"/>
          <w:b w:val="0"/>
          <w:i w:val="0"/>
          <w:sz w:val="22"/>
        </w:rPr>
        <w:t>Many journals offer open-access articles, while others require a subscription. Users from academic institutions may have access through their institution's library subscription.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w:t>
      </w:r>
      <w:r>
        <w:rPr>
          <w:rFonts w:ascii="Cambria" w:hAnsi="Cambria" w:eastAsia="Cambria"/>
          <w:b w:val="0"/>
          <w:i w:val="0"/>
          <w:sz w:val="22"/>
        </w:rPr>
        <w:t>Search for textbooks and reference books across multiple disciplines. Many of Taylor &amp; Francis' academic textbooks are available for eBook purchase or access through institutional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Sign Up for Alerts: </w:t>
      </w:r>
      <w:r>
        <w:rPr>
          <w:rFonts w:ascii="Cambria" w:hAnsi="Cambria" w:eastAsia="Cambria"/>
          <w:b w:val="0"/>
          <w:i w:val="0"/>
          <w:sz w:val="22"/>
        </w:rPr>
        <w:t>Researchers can sign up for alerts to receive updates on new publications or journal issues that match their interests. Taylor &amp; Francis also offers personalized recommendations based on search history.</w:t>
      </w:r>
    </w:p>
    <w:p>
      <w:pPr>
        <w:keepNext/>
        <w:spacing w:before="280" w:after="160"/>
      </w:pPr>
      <w:r>
        <w:rPr>
          <w:rFonts w:ascii="Cambria" w:hAnsi="Cambria" w:eastAsia="Cambria"/>
          <w:b/>
          <w:i w:val="0"/>
          <w:color w:val="1F3A5F"/>
          <w:sz w:val="30"/>
        </w:rPr>
        <w:t>114.6. Taylor &amp; Francis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Taylor &amp; Francis vs. Springer Nature: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Taylor &amp; Francis and Springer Nature are major players in academic publishing, but Springer Nature is particularly strong in open-access publishing through SpringerOpen and is well-known for its Nature journals. Taylor &amp; Francis is more recognized for its journal-based publishing and also offers open-access options.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Taylor &amp; Francis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another large academic publisher with major journals like The Lancet and Cell. Taylor &amp; Francis offers a wider range of interdisciplinary content and more open-access publishing options. Elsevier tends to have more highly specialized journals, while Taylor &amp; Francis is strong in both multidisciplinary research and open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Taylor &amp; Francis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also offers a wide array of scientific journals, books, and research content. However, Taylor &amp; Francis focuses more on open-access publishing and has a slightly broader portfolio of journals across different academic fields. Both publishers have similar impact in the research publishing space.</w:t>
      </w:r>
    </w:p>
    <w:p>
      <w:pPr>
        <w:keepNext/>
        <w:spacing w:before="280" w:after="160"/>
      </w:pPr>
      <w:r>
        <w:rPr>
          <w:rFonts w:ascii="Cambria" w:hAnsi="Cambria" w:eastAsia="Cambria"/>
          <w:b/>
          <w:i w:val="0"/>
          <w:color w:val="1F3A5F"/>
          <w:sz w:val="30"/>
        </w:rPr>
        <w:t>114.7. Limitations of Taylor &amp; Francis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Some subscription-based journals or books can be expensive, particularly for independent researchers or small institutions that do not have access to a full institutional subscription.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Fees: </w:t>
      </w:r>
      <w:r>
        <w:rPr>
          <w:rFonts w:ascii="Cambria" w:hAnsi="Cambria" w:eastAsia="Cambria"/>
          <w:b w:val="0"/>
          <w:i w:val="0"/>
          <w:sz w:val="22"/>
        </w:rPr>
        <w:t>Authors choosing to publish in open-access journals may be required to pay article processing charges (APCs), which can be a financial barrier for some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Restrictions: </w:t>
      </w:r>
      <w:r>
        <w:rPr>
          <w:rFonts w:ascii="Cambria" w:hAnsi="Cambria" w:eastAsia="Cambria"/>
          <w:b w:val="0"/>
          <w:i w:val="0"/>
          <w:sz w:val="22"/>
        </w:rPr>
        <w:t>Users without institutional access may face limited access to fulltext articles or premium content.</w:t>
      </w:r>
    </w:p>
    <w:p>
      <w:pPr>
        <w:keepNext/>
        <w:spacing w:before="280" w:after="160"/>
      </w:pPr>
      <w:r>
        <w:rPr>
          <w:rFonts w:ascii="Cambria" w:hAnsi="Cambria" w:eastAsia="Cambria"/>
          <w:b/>
          <w:i w:val="0"/>
          <w:color w:val="1F3A5F"/>
          <w:sz w:val="30"/>
        </w:rPr>
        <w:t>114.8. Conclusion</w:t>
      </w:r>
    </w:p>
    <w:p>
      <w:pPr>
        <w:spacing w:after="120" w:before="0"/>
        <w:jc w:val="both"/>
      </w:pPr>
      <w:r>
        <w:rPr>
          <w:rFonts w:ascii="Cambria" w:hAnsi="Cambria" w:eastAsia="Cambria"/>
          <w:b w:val="0"/>
          <w:i w:val="0"/>
          <w:sz w:val="22"/>
        </w:rPr>
        <w:t>Taylor &amp; Francis is one of the largest and most well-regarded academic publishers, offering a wide range of journals, books, and digital resources for researchers, educators, and students. Through platforms like Taylor &amp; Francis Online, it provides access to high-impact journals across various academic fields and offers open-access publishing options. Whether you're looking to access cutting-edge research, publish in high-impact journals, or stay updated on the latest developments in your field, Taylor &amp; Francis plays a significant role in advancing academic research and scholarly communication.</w:t>
      </w:r>
    </w:p>
    <w:p>
      <w:pPr>
        <w:keepNext/>
        <w:spacing w:before="360" w:after="200"/>
      </w:pPr>
      <w:r>
        <w:rPr>
          <w:rFonts w:ascii="Cambria" w:hAnsi="Cambria" w:eastAsia="Cambria"/>
          <w:b/>
          <w:i w:val="0"/>
          <w:color w:val="1F3A5F"/>
          <w:sz w:val="36"/>
        </w:rPr>
        <w:t>115.Pearson Education</w:t>
      </w:r>
    </w:p>
    <w:p>
      <w:pPr>
        <w:spacing w:after="120" w:before="0"/>
        <w:jc w:val="both"/>
      </w:pPr>
      <w:r>
        <w:rPr>
          <w:rFonts w:ascii="Cambria" w:hAnsi="Cambria" w:eastAsia="Cambria"/>
          <w:b w:val="0"/>
          <w:i w:val="0"/>
          <w:sz w:val="22"/>
        </w:rPr>
        <w:t>Pearson Education is one of the largest and most well-known academic publishers globally. Founded in 1844 and headquartered in London, Pearson has become a leading provider of educational resources, including textbooks, online courses, eBooks, interactive learning tools, and digital platforms. Pearson is primarily recognized for its education materials and learning platforms, serving students, teachers, and institutions worldwide across a wide range of subjects and academic levels.</w:t>
      </w:r>
    </w:p>
    <w:p>
      <w:pPr>
        <w:keepNext/>
        <w:spacing w:before="280" w:after="160"/>
      </w:pPr>
      <w:r>
        <w:rPr>
          <w:rFonts w:ascii="Cambria" w:hAnsi="Cambria" w:eastAsia="Cambria"/>
          <w:b/>
          <w:i w:val="0"/>
          <w:color w:val="1F3A5F"/>
          <w:sz w:val="30"/>
        </w:rPr>
        <w:t>115.1. What is Pearson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Pearson is an academic publisher that produces educational materials, including textbooks, eBooks, digital content, and interactive learning tools. Pearson provides resources across a wide range of subjects, from K-12 education to higher education and professional development.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Pearson's mission is to support learning and education by providing highquality content and innovative learning tools that enhance the educational experience. The company focuses on improving education and making it more accessible through technology-enabled solutions.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Pearson's catalog covers a wide array of subjects, including business, mathematics, science, engineering, medicine, social sciences, humanities, technology, language learning, and higher education. It serves students, teachers, schools, colleges, and universities.</w:t>
      </w:r>
    </w:p>
    <w:p>
      <w:pPr>
        <w:keepNext/>
        <w:spacing w:before="280" w:after="160"/>
      </w:pPr>
      <w:r>
        <w:rPr>
          <w:rFonts w:ascii="Cambria" w:hAnsi="Cambria" w:eastAsia="Cambria"/>
          <w:b/>
          <w:i w:val="0"/>
          <w:color w:val="1F3A5F"/>
          <w:sz w:val="30"/>
        </w:rPr>
        <w:t>115.2. Key Features of Pearson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Textbooks and Learning Materials: </w:t>
      </w:r>
      <w:r>
        <w:rPr>
          <w:rFonts w:ascii="Cambria" w:hAnsi="Cambria" w:eastAsia="Cambria"/>
          <w:b w:val="0"/>
          <w:i w:val="0"/>
          <w:sz w:val="22"/>
        </w:rPr>
        <w:t>Pearson is known for publishing comprehensive textbooks in many academic disciplines. Its books are often used in K-12 classrooms and higher education settings.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Textbooks: </w:t>
      </w:r>
      <w:r>
        <w:rPr>
          <w:rFonts w:ascii="Cambria" w:hAnsi="Cambria" w:eastAsia="Cambria"/>
          <w:b w:val="0"/>
          <w:i w:val="0"/>
          <w:sz w:val="22"/>
        </w:rPr>
        <w:t>Some well-known Pearson textbooks include "Financial Accounting" by Robert Libby, "Introduction to Psychology" by James W. Kalat, and "Principles of Marketing" by Philip Kotler.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Learning Solutions: </w:t>
      </w:r>
      <w:r>
        <w:rPr>
          <w:rFonts w:ascii="Cambria" w:hAnsi="Cambria" w:eastAsia="Cambria"/>
          <w:b w:val="0"/>
          <w:i w:val="0"/>
          <w:sz w:val="22"/>
        </w:rPr>
        <w:t>In addition to printed textbooks, Pearson offers a variety of digital learning tools through platforms like Pearson MyLab, Pearson eText, and Revel.</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Pearson MyLab: </w:t>
      </w:r>
      <w:r>
        <w:rPr>
          <w:rFonts w:ascii="Cambria" w:hAnsi="Cambria" w:eastAsia="Cambria"/>
          <w:b w:val="0"/>
          <w:i w:val="0"/>
          <w:sz w:val="22"/>
        </w:rPr>
        <w:t>MyLab is an interactive online learning platform designed to provide personalized learning experiences for students, especially in business, mathematics, science, and social sciences.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Revel: </w:t>
      </w:r>
      <w:r>
        <w:rPr>
          <w:rFonts w:ascii="Cambria" w:hAnsi="Cambria" w:eastAsia="Cambria"/>
          <w:b w:val="0"/>
          <w:i w:val="0"/>
          <w:sz w:val="22"/>
        </w:rPr>
        <w:t>Revel is Pearson's interactive digital learning platform that offers engaging content and real-time feedback to students. It is designed for active learning and is used in a variety of courses.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Higher Education and Professional Development: </w:t>
      </w:r>
      <w:r>
        <w:rPr>
          <w:rFonts w:ascii="Cambria" w:hAnsi="Cambria" w:eastAsia="Cambria"/>
          <w:b w:val="0"/>
          <w:i w:val="0"/>
          <w:sz w:val="22"/>
        </w:rPr>
        <w:t>Pearson produces a wide range of resources for higher education students, including textbooks, online resources, study aids, and certification materials for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and Digital Content: </w:t>
      </w:r>
      <w:r>
        <w:rPr>
          <w:rFonts w:ascii="Cambria" w:hAnsi="Cambria" w:eastAsia="Cambria"/>
          <w:b w:val="0"/>
          <w:i w:val="0"/>
          <w:sz w:val="22"/>
        </w:rPr>
        <w:t>Pearson has embraced digital publishing and offers a growing catalog of eBooks and online learning resources. These resources are available via platforms like Pearson eText, VitalSource, and Google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Pearson Assessments: </w:t>
      </w:r>
      <w:r>
        <w:rPr>
          <w:rFonts w:ascii="Cambria" w:hAnsi="Cambria" w:eastAsia="Cambria"/>
          <w:b w:val="0"/>
          <w:i w:val="0"/>
          <w:sz w:val="22"/>
        </w:rPr>
        <w:t>Pearson also offers a variety of assessment tools for educators, institutions, and businesses. These assessments include tests for college readiness, professional certifications, and standardized testing.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Pearson operates globally and distributes content through multiple digital platforms, including partnerships with academic institutions, libraries, and professional organizations.</w:t>
      </w:r>
    </w:p>
    <w:p>
      <w:pPr>
        <w:keepNext/>
        <w:spacing w:before="280" w:after="160"/>
      </w:pPr>
      <w:r>
        <w:rPr>
          <w:rFonts w:ascii="Cambria" w:hAnsi="Cambria" w:eastAsia="Cambria"/>
          <w:b/>
          <w:i w:val="0"/>
          <w:color w:val="1F3A5F"/>
          <w:sz w:val="30"/>
        </w:rPr>
        <w:t>115.3. How Pearson Education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Pearson's editorial process begins with the selection of authors and subject matter experts to write textbooks and other learning materials. The content is then reviewed, edited, and designed before it is published. Pearson ensures that the content aligns with current academic standards and is useful for learners and educators.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Integration: </w:t>
      </w:r>
      <w:r>
        <w:rPr>
          <w:rFonts w:ascii="Cambria" w:hAnsi="Cambria" w:eastAsia="Cambria"/>
          <w:b w:val="0"/>
          <w:i w:val="0"/>
          <w:sz w:val="22"/>
        </w:rPr>
        <w:t>Pearson integrates technology into its educational resources through interactive platforms like MyLab, Revel, and eText, which enhance the learning experience with real-time feedback, personalized learning, and multimedia content. These digital tools allow students to engage with content more dynamically and track their progress.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Pearson's resources are distributed through academic bookstores, online retailers, and digital platforms. Pearson's eBooks and digital textbooks are available globally, ensuring that students and educators have access to high-quality learning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Services: </w:t>
      </w:r>
      <w:r>
        <w:rPr>
          <w:rFonts w:ascii="Cambria" w:hAnsi="Cambria" w:eastAsia="Cambria"/>
          <w:b w:val="0"/>
          <w:i w:val="0"/>
          <w:sz w:val="22"/>
        </w:rPr>
        <w:t>Pearson offers professional training and certification programs for industries such as business, finance, and healthcare. This includes online courses, exam preparation, and certification materials for various professional exams and industry-specific qualifications.</w:t>
      </w:r>
    </w:p>
    <w:p>
      <w:pPr>
        <w:keepNext/>
        <w:spacing w:before="280" w:after="160"/>
      </w:pPr>
      <w:r>
        <w:rPr>
          <w:rFonts w:ascii="Cambria" w:hAnsi="Cambria" w:eastAsia="Cambria"/>
          <w:b/>
          <w:i w:val="0"/>
          <w:color w:val="1F3A5F"/>
          <w:sz w:val="30"/>
        </w:rPr>
        <w:t>115.4. Benefits of Using Pearson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and Up-to-Date Content: </w:t>
      </w:r>
      <w:r>
        <w:rPr>
          <w:rFonts w:ascii="Cambria" w:hAnsi="Cambria" w:eastAsia="Cambria"/>
          <w:b w:val="0"/>
          <w:i w:val="0"/>
          <w:sz w:val="22"/>
        </w:rPr>
        <w:t>Pearson offers textbooks and learning materials that are well-researched and regularly updated to reflect the latest developments in each academic discipline. Their materials are written by experts in the field, ensuring accuracy and quality.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Interactive and Engaging Learning: </w:t>
      </w:r>
      <w:r>
        <w:rPr>
          <w:rFonts w:ascii="Cambria" w:hAnsi="Cambria" w:eastAsia="Cambria"/>
          <w:b w:val="0"/>
          <w:i w:val="0"/>
          <w:sz w:val="22"/>
        </w:rPr>
        <w:t>Pearson's digital platforms, such as MyLab, Revel, and Pearson eText, provide interactive and engaging content that encourages active learning. These platforms often include video lectures, quizzes, and interactive exercises that help reinforce key concepts.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 to Learning Materials: </w:t>
      </w:r>
      <w:r>
        <w:rPr>
          <w:rFonts w:ascii="Cambria" w:hAnsi="Cambria" w:eastAsia="Cambria"/>
          <w:b w:val="0"/>
          <w:i w:val="0"/>
          <w:sz w:val="22"/>
        </w:rPr>
        <w:t>Pearson's online platforms and digital content make their resources accessible to students and educators globally, providing instant access to textbooks and educational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Learning: </w:t>
      </w:r>
      <w:r>
        <w:rPr>
          <w:rFonts w:ascii="Cambria" w:hAnsi="Cambria" w:eastAsia="Cambria"/>
          <w:b w:val="0"/>
          <w:i w:val="0"/>
          <w:sz w:val="22"/>
        </w:rPr>
        <w:t>Platforms like MyLab offer personalized learning experiences that adapt to the needs of individual students, helping them focus on areas where they may need additional practice or support.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 for Professional Development: </w:t>
      </w:r>
      <w:r>
        <w:rPr>
          <w:rFonts w:ascii="Cambria" w:hAnsi="Cambria" w:eastAsia="Cambria"/>
          <w:b w:val="0"/>
          <w:i w:val="0"/>
          <w:sz w:val="22"/>
        </w:rPr>
        <w:t>Pearson's professional resources and certification exam materials help individuals prepare for industry certifications and professional qualifications. This support makes Pearson an important resource for lifelong learning and career development.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Diverse Formats: </w:t>
      </w:r>
      <w:r>
        <w:rPr>
          <w:rFonts w:ascii="Cambria" w:hAnsi="Cambria" w:eastAsia="Cambria"/>
          <w:b w:val="0"/>
          <w:i w:val="0"/>
          <w:sz w:val="22"/>
        </w:rPr>
        <w:t>Pearson offers resources in print, eBooks, and digital formats, giving students and educators flexibility in how they access and use the materials.</w:t>
      </w:r>
    </w:p>
    <w:p>
      <w:pPr>
        <w:keepNext/>
        <w:spacing w:before="280" w:after="160"/>
      </w:pPr>
      <w:r>
        <w:rPr>
          <w:rFonts w:ascii="Cambria" w:hAnsi="Cambria" w:eastAsia="Cambria"/>
          <w:b/>
          <w:i w:val="0"/>
          <w:color w:val="1F3A5F"/>
          <w:sz w:val="30"/>
        </w:rPr>
        <w:t>115.5. How to Use Pearson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Textbooks: </w:t>
      </w:r>
      <w:r>
        <w:rPr>
          <w:rFonts w:ascii="Cambria" w:hAnsi="Cambria" w:eastAsia="Cambria"/>
          <w:b w:val="0"/>
          <w:i w:val="0"/>
          <w:sz w:val="22"/>
        </w:rPr>
        <w:t>You can browse and search for Pearson textbooks on their official website, Amazon, Google Books, or Barnes &amp; Noble. Pearson also provides an online catalog that allows users to search by author, course, subject, or title.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Pearson offers print textbooks, eBooks, and digital resources for purchase. You can buy physical copies from bookstores or online retailers and digital books from Pearson's website, Amazon, or Google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Subscribe to Digital Platforms: </w:t>
      </w:r>
      <w:r>
        <w:rPr>
          <w:rFonts w:ascii="Cambria" w:hAnsi="Cambria" w:eastAsia="Cambria"/>
          <w:b w:val="0"/>
          <w:i w:val="0"/>
          <w:sz w:val="22"/>
        </w:rPr>
        <w:t>Pearson offers subscriptions to digital platforms like MyLab, Revel, and Pearson eText, which allow access to interactive content, quizzes, multimedia resources, and real-time feedback.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Pearson's Professional Development Resources: </w:t>
      </w:r>
      <w:r>
        <w:rPr>
          <w:rFonts w:ascii="Cambria" w:hAnsi="Cambria" w:eastAsia="Cambria"/>
          <w:b w:val="0"/>
          <w:i w:val="0"/>
          <w:sz w:val="22"/>
        </w:rPr>
        <w:t>If you're seeking certification exam prep or training courses, you can access Pearson's resources through their professional development section on the Pearson website or third-party platforms like LinkedIn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Institutions: </w:t>
      </w:r>
      <w:r>
        <w:rPr>
          <w:rFonts w:ascii="Cambria" w:hAnsi="Cambria" w:eastAsia="Cambria"/>
          <w:b w:val="0"/>
          <w:i w:val="0"/>
          <w:sz w:val="22"/>
        </w:rPr>
        <w:t>Pearson's content is often available through institutional licenses and library subscriptions, making it accessible to students and educators at universities and colleges. Many educational institutions have access to Pearson's platforms for their courses.</w:t>
      </w:r>
    </w:p>
    <w:p>
      <w:pPr>
        <w:keepNext/>
        <w:spacing w:before="280" w:after="160"/>
      </w:pPr>
      <w:r>
        <w:rPr>
          <w:rFonts w:ascii="Cambria" w:hAnsi="Cambria" w:eastAsia="Cambria"/>
          <w:b/>
          <w:i w:val="0"/>
          <w:color w:val="1F3A5F"/>
          <w:sz w:val="30"/>
        </w:rPr>
        <w:t>115.6. Pearson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Pearson vs. McGraw-Hill: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Pearson and McGraw-Hill are leading publishers of textbooks and digital learning platforms, particularly for higher education. While McGraw-Hill focuses more on interactive learning platforms like Connect, Pearson has a broader range of digital platforms, including MyLab and Revel, and also offers a comprehensive selection of professional development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Pearson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known for its strong presence in the STEM fields, particularly in engineering, business, and healthcare. Pearson also covers STEM topics but has a broader catalog of K-12 and higher education textbooks across a wider range of disciplines, including humanities, social sciences, and languages.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Pearson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a leading publisher in the healthcare and scientific sectors, publishing extensively in medicine, life sciences, and engineering. Pearson provides a broader range of educational resources for general education, business, and humanities, while Elsevier focuses on scientific research and medical textbooks.</w:t>
      </w:r>
    </w:p>
    <w:p>
      <w:pPr>
        <w:keepNext/>
        <w:spacing w:before="280" w:after="160"/>
      </w:pPr>
      <w:r>
        <w:rPr>
          <w:rFonts w:ascii="Cambria" w:hAnsi="Cambria" w:eastAsia="Cambria"/>
          <w:b/>
          <w:i w:val="0"/>
          <w:color w:val="1F3A5F"/>
          <w:sz w:val="30"/>
        </w:rPr>
        <w:t>115.7. Limitations of Pearson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Pearson's textbooks, especially in specialized fields or higher education, can be expensive, particularly for students. The cost of digital platforms like MyLab or Revel may add to the financial burden for some learners.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Subscription Costs: </w:t>
      </w:r>
      <w:r>
        <w:rPr>
          <w:rFonts w:ascii="Cambria" w:hAnsi="Cambria" w:eastAsia="Cambria"/>
          <w:b w:val="0"/>
          <w:i w:val="0"/>
          <w:sz w:val="22"/>
        </w:rPr>
        <w:t>While Pearson's digital platforms offer comprehensive learning tools, access to these platforms usually requires subscription fees, which may not be affordable for every student.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Pearson offers some open-access content, but a significant portion of its academic materials is behind a paywall or requires institutional access.</w:t>
      </w:r>
    </w:p>
    <w:p>
      <w:pPr>
        <w:keepNext/>
        <w:spacing w:before="280" w:after="160"/>
      </w:pPr>
      <w:r>
        <w:rPr>
          <w:rFonts w:ascii="Cambria" w:hAnsi="Cambria" w:eastAsia="Cambria"/>
          <w:b/>
          <w:i w:val="0"/>
          <w:color w:val="1F3A5F"/>
          <w:sz w:val="30"/>
        </w:rPr>
        <w:t>115.8. Conclusion</w:t>
      </w:r>
    </w:p>
    <w:p>
      <w:pPr>
        <w:spacing w:after="120" w:before="0"/>
        <w:jc w:val="both"/>
      </w:pPr>
      <w:r>
        <w:rPr>
          <w:rFonts w:ascii="Cambria" w:hAnsi="Cambria" w:eastAsia="Cambria"/>
          <w:b w:val="0"/>
          <w:i w:val="0"/>
          <w:sz w:val="22"/>
        </w:rPr>
        <w:t>Pearson Education is one of the world's largest and most respected academic publishers, offering a broad range of textbooks, digital platforms, and professional development resources. Whether you're a student looking for interactive learning tools, an educator seeking teaching resources, or a professional preparing for certification, Pearson provides high-quality content across disciplines. With its global reach, innovative learning platforms, and comprehensive digital content, Pearson continues to shape the future of education and lifelong learning.</w:t>
      </w:r>
    </w:p>
    <w:p>
      <w:pPr>
        <w:keepNext/>
        <w:spacing w:before="360" w:after="200"/>
      </w:pPr>
      <w:r>
        <w:rPr>
          <w:rFonts w:ascii="Cambria" w:hAnsi="Cambria" w:eastAsia="Cambria"/>
          <w:b/>
          <w:i w:val="0"/>
          <w:color w:val="1F3A5F"/>
          <w:sz w:val="36"/>
        </w:rPr>
        <w:t>116.Wiley</w:t>
      </w:r>
    </w:p>
    <w:p>
      <w:pPr>
        <w:spacing w:after="120" w:before="0"/>
        <w:jc w:val="both"/>
      </w:pPr>
      <w:r>
        <w:rPr>
          <w:rFonts w:ascii="Cambria" w:hAnsi="Cambria" w:eastAsia="Cambria"/>
          <w:b w:val="0"/>
          <w:i w:val="0"/>
          <w:sz w:val="22"/>
        </w:rPr>
        <w:t>Wiley is a global academic publisher known for its high-quality research journals, books, and digital content across various academic disciplines, including science, technology, medicine, social sciences, and business. It is recognized for its contributions to scientific publishing and provides tools and platforms that facilitate academic research, learning, and professional development.</w:t>
      </w:r>
    </w:p>
    <w:p>
      <w:pPr>
        <w:keepNext/>
        <w:spacing w:before="280" w:after="160"/>
      </w:pPr>
      <w:r>
        <w:rPr>
          <w:rFonts w:ascii="Cambria" w:hAnsi="Cambria" w:eastAsia="Cambria"/>
          <w:b/>
          <w:i w:val="0"/>
          <w:color w:val="1F3A5F"/>
          <w:sz w:val="30"/>
        </w:rPr>
        <w:t>116.1. What is Wiley?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Wiley is a global publisher of scientific, technical, and medical content, including journals, books, online resources, and databases. It publishes cutting-edge research and educational content for academics, researchers, and professionals across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Wiley's mission is to provide high-quality scholarly content and learning resources that help professionals and students advance in their careers, improve research capabilities, and stay informed about the latest developments in their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Wiley publishes a wide range of content, including peer-reviewed journals, textbooks, reference works, and eBooks. It serves disciplines such as engineering, medicine, life sciences, social sciences, business, and humanities.</w:t>
      </w:r>
    </w:p>
    <w:p>
      <w:pPr>
        <w:keepNext/>
        <w:spacing w:before="280" w:after="160"/>
      </w:pPr>
      <w:r>
        <w:rPr>
          <w:rFonts w:ascii="Cambria" w:hAnsi="Cambria" w:eastAsia="Cambria"/>
          <w:b/>
          <w:i w:val="0"/>
          <w:color w:val="1F3A5F"/>
          <w:sz w:val="30"/>
        </w:rPr>
        <w:t>116.2. Key Products and Services</w:t>
      </w:r>
    </w:p>
    <w:p>
      <w:pPr>
        <w:spacing w:after="120" w:before="0"/>
        <w:jc w:val="both"/>
      </w:pPr>
      <w:r>
        <w:rPr>
          <w:rFonts w:ascii="Cambria" w:hAnsi="Cambria" w:eastAsia="Cambria"/>
          <w:b w:val="0"/>
          <w:i w:val="0"/>
          <w:sz w:val="22"/>
        </w:rPr>
        <w:t>Wiley offers a variety of products and services that cater to academic researchers, students, and professionals across multiple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Wiley Online Library: </w:t>
      </w:r>
      <w:r>
        <w:rPr>
          <w:rFonts w:ascii="Cambria" w:hAnsi="Cambria" w:eastAsia="Cambria"/>
          <w:b w:val="0"/>
          <w:i w:val="0"/>
          <w:sz w:val="22"/>
        </w:rPr>
        <w:t>A comprehensive digital platform that provides access to over 1,600 academic journals and a vast collection of books and reference works. The library covers a wide range of subjects, from life sciences and engineering, business, and social 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peer-reviewed journals, eBooks, research conference papers. healthcare to articles, and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Advanced search tools and filters to help users find specific research or articles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Personalized content recommendations and alerts based on user preferences and interests.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Wiley Journals: </w:t>
      </w:r>
      <w:r>
        <w:rPr>
          <w:rFonts w:ascii="Cambria" w:hAnsi="Cambria" w:eastAsia="Cambria"/>
          <w:b w:val="0"/>
          <w:i w:val="0"/>
          <w:sz w:val="22"/>
        </w:rPr>
        <w:t>Wiley publishes over 1,600 journals, including high-impact journals in fields like medicine, engineering, biotechnology, business, and education. Many of these journals are highly cited and recognized for their research impact and global influence.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High-quality peer-reviewed research published in disciplines such as engineering, healthcare, life sciences, and chemistry.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Journals like Advanced Materials, Angewandte Chemie, and Wiley Interdisciplinary Reviews are some of the most influential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Provides open-access options for authors to publish their research freely available to a global audience.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Wiley Open Access: </w:t>
      </w:r>
      <w:r>
        <w:rPr>
          <w:rFonts w:ascii="Cambria" w:hAnsi="Cambria" w:eastAsia="Cambria"/>
          <w:b w:val="0"/>
          <w:i w:val="0"/>
          <w:sz w:val="22"/>
        </w:rPr>
        <w:t>A platform for publishing open-access research across a wide range of academic disciplines. Researchers can submit their work to open-access journals, which ensures that their research is freely accessible to the global community.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Global visibility and wide dissemination of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subscription fees, with open access enabling everyone to access articles for free.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Many of Wiley's open-access journals offer high-quality peer review and are indexed in major databases like PubMed and Scopus.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Wiley-VCH: </w:t>
      </w:r>
      <w:r>
        <w:rPr>
          <w:rFonts w:ascii="Cambria" w:hAnsi="Cambria" w:eastAsia="Cambria"/>
          <w:b w:val="0"/>
          <w:i w:val="0"/>
          <w:sz w:val="22"/>
        </w:rPr>
        <w:t>A subsidiary of Wiley that focuses on publishing scientific journals and books in fields such as chemistry, material science, and engineering. It is a leading publisher in the chemical sciences and materials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Publishes renowned journals like ChemBioChem, Chemistry – A European Journal, and Advanced Functional Materials.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Provides specialized books and research resources for advanced students, researchers, and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Wiley-Blackwell: </w:t>
      </w:r>
      <w:r>
        <w:rPr>
          <w:rFonts w:ascii="Cambria" w:hAnsi="Cambria" w:eastAsia="Cambria"/>
          <w:b w:val="0"/>
          <w:i w:val="0"/>
          <w:sz w:val="22"/>
        </w:rPr>
        <w:t>Wiley-Blackwell is the academic division of Wiley, publishing journals and books across a wide range of subjects. It also offers digital solutions and content delivery systems for academic institutions.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Extensive collection of academic journals, books, and reference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Provides both subscription-based and open-access publishing options.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Includes services like personalized reading lists and institutional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WileyPLUS: </w:t>
      </w:r>
      <w:r>
        <w:rPr>
          <w:rFonts w:ascii="Cambria" w:hAnsi="Cambria" w:eastAsia="Cambria"/>
          <w:b w:val="0"/>
          <w:i w:val="0"/>
          <w:sz w:val="22"/>
        </w:rPr>
        <w:t>A digital learning platform designed for students and educators. It provides tools and resources to enhance teaching, learning, and research in disciplines like science, engineering, mathematics, and business.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Interactive learning modules, quizzes, and assessments.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Wiley textbooks, eBooks, and educational materials.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Tools for instructors to create customized courses and track student progress.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Wiley Corporate Training: </w:t>
      </w:r>
      <w:r>
        <w:rPr>
          <w:rFonts w:ascii="Cambria" w:hAnsi="Cambria" w:eastAsia="Cambria"/>
          <w:b w:val="0"/>
          <w:i w:val="0"/>
          <w:sz w:val="22"/>
        </w:rPr>
        <w:t>A suite of corporate training programs that offer learning materials and development tools for professionals in industries like finance, engineering, technology, and healthcare.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Custom training solutions for employees in various sectors.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Learning resources and courses tailored to meet corporate needs.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Tools for skills development, certification, and career growth.</w:t>
      </w:r>
    </w:p>
    <w:p>
      <w:pPr>
        <w:keepNext/>
        <w:spacing w:before="280" w:after="160"/>
      </w:pPr>
      <w:r>
        <w:rPr>
          <w:rFonts w:ascii="Cambria" w:hAnsi="Cambria" w:eastAsia="Cambria"/>
          <w:b/>
          <w:i w:val="0"/>
          <w:color w:val="1F3A5F"/>
          <w:sz w:val="30"/>
        </w:rPr>
        <w:t>116.3. How Wiley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Submission: </w:t>
      </w:r>
      <w:r>
        <w:rPr>
          <w:rFonts w:ascii="Cambria" w:hAnsi="Cambria" w:eastAsia="Cambria"/>
          <w:b w:val="0"/>
          <w:i w:val="0"/>
          <w:sz w:val="22"/>
        </w:rPr>
        <w:t>Researchers can submit their work for publication in one of Wiley's journals or books. This includes a peer-review process, where submitted manuscripts are evaluated for quality, originality, and contribution to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Model: </w:t>
      </w:r>
      <w:r>
        <w:rPr>
          <w:rFonts w:ascii="Cambria" w:hAnsi="Cambria" w:eastAsia="Cambria"/>
          <w:b w:val="0"/>
          <w:i w:val="0"/>
          <w:sz w:val="22"/>
        </w:rPr>
        <w:t>Wiley offers both subscription-based access and open-access publishing. Authors can choose to publish their work open-access in Wiley journals, making it available to a wider audience without subscription fees.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and Peer Review: </w:t>
      </w:r>
      <w:r>
        <w:rPr>
          <w:rFonts w:ascii="Cambria" w:hAnsi="Cambria" w:eastAsia="Cambria"/>
          <w:b w:val="0"/>
          <w:i w:val="0"/>
          <w:sz w:val="22"/>
        </w:rPr>
        <w:t>Wiley journals maintain a rigorous peer-review process to ensure the quality of the content being published. Submissions are evaluated by expert reviewers in the respective fields, and authors are provided with feedback for improvement.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Once published, Wiley's content is distributed to a global audience via the Wiley Online Library, allowing researchers, students, and professionals worldwide to access and interact with the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Metrics: </w:t>
      </w:r>
      <w:r>
        <w:rPr>
          <w:rFonts w:ascii="Cambria" w:hAnsi="Cambria" w:eastAsia="Cambria"/>
          <w:b w:val="0"/>
          <w:i w:val="0"/>
          <w:sz w:val="22"/>
        </w:rPr>
        <w:t>Wiley provides metrics such as Impact Factor, CiteScore, and Altmetrics to help authors, readers, and institutions assess the impact and influence of published research.</w:t>
      </w:r>
    </w:p>
    <w:p>
      <w:pPr>
        <w:keepNext/>
        <w:spacing w:before="280" w:after="160"/>
      </w:pPr>
      <w:r>
        <w:rPr>
          <w:rFonts w:ascii="Cambria" w:hAnsi="Cambria" w:eastAsia="Cambria"/>
          <w:b/>
          <w:i w:val="0"/>
          <w:color w:val="1F3A5F"/>
          <w:sz w:val="30"/>
        </w:rPr>
        <w:t>116.4. Benefits of Using Wiley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High-Impact Journals: </w:t>
      </w:r>
      <w:r>
        <w:rPr>
          <w:rFonts w:ascii="Cambria" w:hAnsi="Cambria" w:eastAsia="Cambria"/>
          <w:b w:val="0"/>
          <w:i w:val="0"/>
          <w:sz w:val="22"/>
        </w:rPr>
        <w:t>Wiley publishes many high-impact journals in top academic fields. Publishing in Wiley journals can increase the visibility and citations of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Topics: </w:t>
      </w:r>
      <w:r>
        <w:rPr>
          <w:rFonts w:ascii="Cambria" w:hAnsi="Cambria" w:eastAsia="Cambria"/>
          <w:b w:val="0"/>
          <w:i w:val="0"/>
          <w:sz w:val="22"/>
        </w:rPr>
        <w:t>With over 1,600 journals and a vast collection of academic books, Wiley offers extensive coverage across diverse disciplines such as engineering, medicine, chemistry, social sciences, and business.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Options: </w:t>
      </w:r>
      <w:r>
        <w:rPr>
          <w:rFonts w:ascii="Cambria" w:hAnsi="Cambria" w:eastAsia="Cambria"/>
          <w:b w:val="0"/>
          <w:i w:val="0"/>
          <w:sz w:val="22"/>
        </w:rPr>
        <w:t>Wiley provides opportunities for open-access publishing, ensuring that research is freely accessible and can reach a global audience.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Innovative Learning Tools: </w:t>
      </w:r>
      <w:r>
        <w:rPr>
          <w:rFonts w:ascii="Cambria" w:hAnsi="Cambria" w:eastAsia="Cambria"/>
          <w:b w:val="0"/>
          <w:i w:val="0"/>
          <w:sz w:val="22"/>
        </w:rPr>
        <w:t>Platforms like WileyPLUS enhance the learning experience for students and provide tools for instructors to manage and track academic performance.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w:t>
      </w:r>
      <w:r>
        <w:rPr>
          <w:rFonts w:ascii="Cambria" w:hAnsi="Cambria" w:eastAsia="Cambria"/>
          <w:b w:val="0"/>
          <w:i w:val="0"/>
          <w:sz w:val="22"/>
        </w:rPr>
        <w:t>Through corporate training programs, Wiley offers industry professionals access to resources that can help them stay competitive and advance their careers.</w:t>
      </w:r>
    </w:p>
    <w:p>
      <w:pPr>
        <w:keepNext/>
        <w:spacing w:before="280" w:after="160"/>
      </w:pPr>
      <w:r>
        <w:rPr>
          <w:rFonts w:ascii="Cambria" w:hAnsi="Cambria" w:eastAsia="Cambria"/>
          <w:b/>
          <w:i w:val="0"/>
          <w:color w:val="1F3A5F"/>
          <w:sz w:val="30"/>
        </w:rPr>
        <w:t>116.5. How to Use Wiley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Wiley Online Library: </w:t>
      </w:r>
      <w:r>
        <w:rPr>
          <w:rFonts w:ascii="Cambria" w:hAnsi="Cambria" w:eastAsia="Cambria"/>
          <w:b w:val="0"/>
          <w:i w:val="0"/>
          <w:sz w:val="22"/>
        </w:rPr>
        <w:t>Visit Wiley Online Library to search for and access journals, books, and articles. You can search by keywords, authors, subject areas, or journal names.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Research: </w:t>
      </w:r>
      <w:r>
        <w:rPr>
          <w:rFonts w:ascii="Cambria" w:hAnsi="Cambria" w:eastAsia="Cambria"/>
          <w:b w:val="0"/>
          <w:i w:val="0"/>
          <w:sz w:val="22"/>
        </w:rPr>
        <w:t>Authors can submit manuscripts to Wiley journals through the platform. The submission process involves submitting the manuscript, going through peer review, and receiving feedback.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Open Access: </w:t>
      </w:r>
      <w:r>
        <w:rPr>
          <w:rFonts w:ascii="Cambria" w:hAnsi="Cambria" w:eastAsia="Cambria"/>
          <w:b w:val="0"/>
          <w:i w:val="0"/>
          <w:sz w:val="22"/>
        </w:rPr>
        <w:t>If you are an author, you can choose to publish your work openaccess in one of Wiley's open-access journals. This makes your research freely available to the public.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Track Research Impact: </w:t>
      </w:r>
      <w:r>
        <w:rPr>
          <w:rFonts w:ascii="Cambria" w:hAnsi="Cambria" w:eastAsia="Cambria"/>
          <w:b w:val="0"/>
          <w:i w:val="0"/>
          <w:sz w:val="22"/>
        </w:rPr>
        <w:t>Use CiteScore, Impact Factor, or other research metrics provided by Wiley to assess the impact and reach of published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Browse through Wiley's catalog of textbooks, reference works, and eBooks on a wide range of academic subjects. Digital formats allow for easy access to learning resources.</w:t>
      </w:r>
    </w:p>
    <w:p>
      <w:pPr>
        <w:keepNext/>
        <w:spacing w:before="280" w:after="160"/>
      </w:pPr>
      <w:r>
        <w:rPr>
          <w:rFonts w:ascii="Cambria" w:hAnsi="Cambria" w:eastAsia="Cambria"/>
          <w:b/>
          <w:i w:val="0"/>
          <w:color w:val="1F3A5F"/>
          <w:sz w:val="30"/>
        </w:rPr>
        <w:t>116.6. Wiley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Wiley vs. Springer Nature: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and Springer Nature are both prominent academic publishers, but they have different focuses. Wiley is well-known for its wide range of journals and open-access publishing options, while Springer Nature is recognized for its high-impact journals in the life sciences and open-access initiatives like SpringerOpen.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Wiley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Wiley and Elsevier are major players in academic publishing, but Elsevier is particularly known for its Scopus database and high-impact journals such as The Lancet. Wiley is strong in the STEM fields, especially in engineering, medicine, and business.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Wiley vs. Taylor &amp; Francis: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and Taylor &amp; Francis are similar in that they both offer academic journals and books across many disciplines. However, Wiley has a stronger focus on engineering, life sciences, and business sectors, while Taylor &amp; Francis has a more established presence in social sciences and humanities.</w:t>
      </w:r>
    </w:p>
    <w:p>
      <w:pPr>
        <w:keepNext/>
        <w:spacing w:before="280" w:after="160"/>
      </w:pPr>
      <w:r>
        <w:rPr>
          <w:rFonts w:ascii="Cambria" w:hAnsi="Cambria" w:eastAsia="Cambria"/>
          <w:b/>
          <w:i w:val="0"/>
          <w:color w:val="1F3A5F"/>
          <w:sz w:val="30"/>
        </w:rPr>
        <w:t>116.7. Limitations of Wiley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While many of Wiley's journals and books are available through institutional subscriptions, paywalls can make it difficult for individual researchers to access some content without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Processing Charges (APCs): </w:t>
      </w:r>
      <w:r>
        <w:rPr>
          <w:rFonts w:ascii="Cambria" w:hAnsi="Cambria" w:eastAsia="Cambria"/>
          <w:b w:val="0"/>
          <w:i w:val="0"/>
          <w:sz w:val="22"/>
        </w:rPr>
        <w:t>Authors opting for open-access publishing may need to pay APCs, which can be expensive for those with limited research funding.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Competition in High-Impact Journals: </w:t>
      </w:r>
      <w:r>
        <w:rPr>
          <w:rFonts w:ascii="Cambria" w:hAnsi="Cambria" w:eastAsia="Cambria"/>
          <w:b w:val="0"/>
          <w:i w:val="0"/>
          <w:sz w:val="22"/>
        </w:rPr>
        <w:t>Like many other major publishers, Wiley journals can be highly competitive, especially in fields where high-impact journals have strict acceptance rates.</w:t>
      </w:r>
    </w:p>
    <w:p>
      <w:pPr>
        <w:keepNext/>
        <w:spacing w:before="280" w:after="160"/>
      </w:pPr>
      <w:r>
        <w:rPr>
          <w:rFonts w:ascii="Cambria" w:hAnsi="Cambria" w:eastAsia="Cambria"/>
          <w:b/>
          <w:i w:val="0"/>
          <w:color w:val="1F3A5F"/>
          <w:sz w:val="30"/>
        </w:rPr>
        <w:t>116.8. Conclusion</w:t>
      </w:r>
    </w:p>
    <w:p>
      <w:pPr>
        <w:spacing w:after="120" w:before="0"/>
        <w:jc w:val="both"/>
      </w:pPr>
      <w:r>
        <w:rPr>
          <w:rFonts w:ascii="Cambria" w:hAnsi="Cambria" w:eastAsia="Cambria"/>
          <w:b w:val="0"/>
          <w:i w:val="0"/>
          <w:sz w:val="22"/>
        </w:rPr>
        <w:t>Wiley is a leading academic publisher that offers extensive resources for researchers, educators, and professionals. With its wide range of peer-reviewed journals, books, openaccess publishing options, and learning platforms, Wiley continues to support the global research community. Whether you are looking to publish your research, stay up-to-date with the latest academic developments, or access high-quality educational materials, Wiley provides essential tools and resources to advance knowledge and professional growth.</w:t>
      </w:r>
    </w:p>
    <w:p>
      <w:pPr>
        <w:keepNext/>
        <w:spacing w:before="360" w:after="200"/>
      </w:pPr>
      <w:r>
        <w:rPr>
          <w:rFonts w:ascii="Cambria" w:hAnsi="Cambria" w:eastAsia="Cambria"/>
          <w:b/>
          <w:i w:val="0"/>
          <w:color w:val="1F3A5F"/>
          <w:sz w:val="36"/>
        </w:rPr>
        <w:t>117.MDPI (Multidisciplinary Digital Publishing Institute)</w:t>
      </w:r>
    </w:p>
    <w:p>
      <w:pPr>
        <w:spacing w:after="120" w:before="0"/>
        <w:jc w:val="both"/>
      </w:pPr>
      <w:r>
        <w:rPr>
          <w:rFonts w:ascii="Cambria" w:hAnsi="Cambria" w:eastAsia="Cambria"/>
          <w:b w:val="0"/>
          <w:i w:val="0"/>
          <w:sz w:val="22"/>
        </w:rPr>
        <w:t>MDPI (Multidisciplinary Digital Publishing Institute) is an open-access publisher based in Basel, Switzerland, known for its peer-reviewed journals, books, and conference proceedings across a wide range of scientific and technical disciplines. Founded in 1996, MDPI has grown rapidly to become one of the largest and most influential open-access publishers in the world, especially recognized for its innovative publishing model that makes scientific research freely accessible to a global audience.</w:t>
      </w:r>
    </w:p>
    <w:p>
      <w:pPr>
        <w:keepNext/>
        <w:spacing w:before="280" w:after="160"/>
      </w:pPr>
      <w:r>
        <w:rPr>
          <w:rFonts w:ascii="Cambria" w:hAnsi="Cambria" w:eastAsia="Cambria"/>
          <w:b/>
          <w:i w:val="0"/>
          <w:color w:val="1F3A5F"/>
          <w:sz w:val="30"/>
        </w:rPr>
        <w:t>117.1. What is MDPI?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MDPI (Multidisciplinary Digital Publishing Institute) is an academic publisher specializing in open-access journals, eBooks, and conference proceedings. The publisher covers a broad spectrum of scientific fields, including life sciences, healthcare, engineering, social sciences, environmental sciences, and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MDPI's mission is to provide open access to high-quality scientific research, making it freely available to the global academic community and fostering collaboration across various fields of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MDPI has a broad coverage, publishing content in over 200 journals that span biology, chemistry, engineering, health sciences, medicine, social sciences, environmental science, and many other disciplines.</w:t>
      </w:r>
    </w:p>
    <w:p>
      <w:pPr>
        <w:keepNext/>
        <w:spacing w:before="280" w:after="160"/>
      </w:pPr>
      <w:r>
        <w:rPr>
          <w:rFonts w:ascii="Cambria" w:hAnsi="Cambria" w:eastAsia="Cambria"/>
          <w:b/>
          <w:i w:val="0"/>
          <w:color w:val="1F3A5F"/>
          <w:sz w:val="30"/>
        </w:rPr>
        <w:t>117.2. Key Features of MDPI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Open-Access Journals: </w:t>
      </w:r>
      <w:r>
        <w:rPr>
          <w:rFonts w:ascii="Cambria" w:hAnsi="Cambria" w:eastAsia="Cambria"/>
          <w:b w:val="0"/>
          <w:i w:val="0"/>
          <w:sz w:val="22"/>
        </w:rPr>
        <w:t>MDPI is one of the leading open-access publishers in the world, with its entire catalog of journals available to the public for free. This model ensures that researchers, students, and professionals from all over the world have unrestricted access to the latest peer-reviewed research.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well-known journals published by MDPI include "Sensors", "Molecules", "Cancers", "Sustainability", and "Biomolecules".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Content: </w:t>
      </w:r>
      <w:r>
        <w:rPr>
          <w:rFonts w:ascii="Cambria" w:hAnsi="Cambria" w:eastAsia="Cambria"/>
          <w:b w:val="0"/>
          <w:i w:val="0"/>
          <w:sz w:val="22"/>
        </w:rPr>
        <w:t>MDPI's journals are peer-reviewed, ensuring that all published research meets high academic standards. The publisher has a rigorous review process where manuscripts are evaluated by experts in the relevant field before being accepted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Rapid Publication Process: </w:t>
      </w:r>
      <w:r>
        <w:rPr>
          <w:rFonts w:ascii="Cambria" w:hAnsi="Cambria" w:eastAsia="Cambria"/>
          <w:b w:val="0"/>
          <w:i w:val="0"/>
          <w:sz w:val="22"/>
        </w:rPr>
        <w:t>One of MDPI's key strengths is its rapid publication process. The publisher works to ensure quick turnaround times from submission to publication, allowing researchers to disseminate their findings as soon as possible.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Peer Review: </w:t>
      </w:r>
      <w:r>
        <w:rPr>
          <w:rFonts w:ascii="Cambria" w:hAnsi="Cambria" w:eastAsia="Cambria"/>
          <w:b w:val="0"/>
          <w:i w:val="0"/>
          <w:sz w:val="22"/>
        </w:rPr>
        <w:t>MDPI is known for offering an open-peer-review option for its journals. This process involves transparency in the review process, where the identities of both the reviewers and authors may be disclosed, providing additional accountability and clarity in the publication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Proceedings: </w:t>
      </w:r>
      <w:r>
        <w:rPr>
          <w:rFonts w:ascii="Cambria" w:hAnsi="Cambria" w:eastAsia="Cambria"/>
          <w:b w:val="0"/>
          <w:i w:val="0"/>
          <w:sz w:val="22"/>
        </w:rPr>
        <w:t>MDPI also publishes conference proceedings, providing researchers with a platform to share the latest developments and findings from scientific events and conferences. These proceedings contribute to a broader understanding of current research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eBooks: </w:t>
      </w:r>
      <w:r>
        <w:rPr>
          <w:rFonts w:ascii="Cambria" w:hAnsi="Cambria" w:eastAsia="Cambria"/>
          <w:b w:val="0"/>
          <w:i w:val="0"/>
          <w:sz w:val="22"/>
        </w:rPr>
        <w:t>MDPI publishes academic books and eBooks in areas such as biotechnology, engineering, healthcare, sustainability, and environmental sciences. These resources provide comprehensive coverage of specialized topics and are often used in both research and teaching.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Diversity of Subjects: </w:t>
      </w:r>
      <w:r>
        <w:rPr>
          <w:rFonts w:ascii="Cambria" w:hAnsi="Cambria" w:eastAsia="Cambria"/>
          <w:b w:val="0"/>
          <w:i w:val="0"/>
          <w:sz w:val="22"/>
        </w:rPr>
        <w:t>MDPI publishes journals across a wide variety of subjects, including medical research, engineering, physics, biochemistry, agriculture, social sciences, and arts. Its expansive journal portfolio makes it an important resource for interdisciplinary research.</w:t>
      </w:r>
    </w:p>
    <w:p>
      <w:pPr>
        <w:keepNext/>
        <w:spacing w:before="280" w:after="160"/>
      </w:pPr>
      <w:r>
        <w:rPr>
          <w:rFonts w:ascii="Cambria" w:hAnsi="Cambria" w:eastAsia="Cambria"/>
          <w:b/>
          <w:i w:val="0"/>
          <w:color w:val="1F3A5F"/>
          <w:sz w:val="30"/>
        </w:rPr>
        <w:t>117.3. How MDPI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MDPI journals follow a rigorous peer-review process. After a manuscript is submitted, it is reviewed by experts in the relevant field to evaluate its scientific merit, accuracy, and originality. Once reviewed, the manuscript may be revised or accepted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Model: </w:t>
      </w:r>
      <w:r>
        <w:rPr>
          <w:rFonts w:ascii="Cambria" w:hAnsi="Cambria" w:eastAsia="Cambria"/>
          <w:b w:val="0"/>
          <w:i w:val="0"/>
          <w:sz w:val="22"/>
        </w:rPr>
        <w:t>MDPI adheres to the open-access publishing model, making all of its journal articles available for free online. This means that anyone with internet access can read, download, and share the research articles without any barriers.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Article Processing Charges (APCs): </w:t>
      </w:r>
      <w:r>
        <w:rPr>
          <w:rFonts w:ascii="Cambria" w:hAnsi="Cambria" w:eastAsia="Cambria"/>
          <w:b w:val="0"/>
          <w:i w:val="0"/>
          <w:sz w:val="22"/>
        </w:rPr>
        <w:t>In most cases, authors are required to pay article processing charges (APCs) to cover the costs associated with the publication process, including peer review, editing, and hosting. However, these costs are often offset by the open-access model, which allows for greater dissemination of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Platform: </w:t>
      </w:r>
      <w:r>
        <w:rPr>
          <w:rFonts w:ascii="Cambria" w:hAnsi="Cambria" w:eastAsia="Cambria"/>
          <w:b w:val="0"/>
          <w:i w:val="0"/>
          <w:sz w:val="22"/>
        </w:rPr>
        <w:t>MDPI's journals and content are hosted on its online platform, which includes search functionality to help users easily find articles,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books, and conference proceedings related to specific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MDPI journals are accessible to readers worldwide, and the open-access model ensures that researchers from developing countries and institutions with limited funding can access cutting-edge research without subscription fees.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Peer Review: </w:t>
      </w:r>
      <w:r>
        <w:rPr>
          <w:rFonts w:ascii="Cambria" w:hAnsi="Cambria" w:eastAsia="Cambria"/>
          <w:b w:val="0"/>
          <w:i w:val="0"/>
          <w:sz w:val="22"/>
        </w:rPr>
        <w:t>MDPI offers open peer review as an option for many of its journals. This process increases the transparency of the review process, helping to maintain the integrity and quality of research.</w:t>
      </w:r>
    </w:p>
    <w:p>
      <w:pPr>
        <w:keepNext/>
        <w:spacing w:before="280" w:after="160"/>
      </w:pPr>
      <w:r>
        <w:rPr>
          <w:rFonts w:ascii="Cambria" w:hAnsi="Cambria" w:eastAsia="Cambria"/>
          <w:b/>
          <w:i w:val="0"/>
          <w:color w:val="1F3A5F"/>
          <w:sz w:val="30"/>
        </w:rPr>
        <w:t>117.4. Benefits of Using MDPI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to Research: </w:t>
      </w:r>
      <w:r>
        <w:rPr>
          <w:rFonts w:ascii="Cambria" w:hAnsi="Cambria" w:eastAsia="Cambria"/>
          <w:b w:val="0"/>
          <w:i w:val="0"/>
          <w:sz w:val="22"/>
        </w:rPr>
        <w:t>MDPI's open-access publishing model allows readers from around the world to access the latest scientific research without any cost or subscription barriers. This increases the visibility and impact of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Peer-Reviewed Content: </w:t>
      </w:r>
      <w:r>
        <w:rPr>
          <w:rFonts w:ascii="Cambria" w:hAnsi="Cambria" w:eastAsia="Cambria"/>
          <w:b w:val="0"/>
          <w:i w:val="0"/>
          <w:sz w:val="22"/>
        </w:rPr>
        <w:t>MDPI publishes rigorously peer-reviewed content, ensuring that research published in its journals is of high scientific quality and relevance.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Research: </w:t>
      </w:r>
      <w:r>
        <w:rPr>
          <w:rFonts w:ascii="Cambria" w:hAnsi="Cambria" w:eastAsia="Cambria"/>
          <w:b w:val="0"/>
          <w:i w:val="0"/>
          <w:sz w:val="22"/>
        </w:rPr>
        <w:t>With a vast portfolio of journals covering a wide range of topics, MDPI promotes interdisciplinary research, which is essential for addressing complex, global challenges like climate change, healthcare, technology, and sustainability.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Collaboration: </w:t>
      </w:r>
      <w:r>
        <w:rPr>
          <w:rFonts w:ascii="Cambria" w:hAnsi="Cambria" w:eastAsia="Cambria"/>
          <w:b w:val="0"/>
          <w:i w:val="0"/>
          <w:sz w:val="22"/>
        </w:rPr>
        <w:t>The openaccess nature of MDPI's journals fosters global collaboration by making research accessible to researchers, institutions, and organizations in low-resource settings or those that do not have access to expensive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Fast Publication: </w:t>
      </w:r>
      <w:r>
        <w:rPr>
          <w:rFonts w:ascii="Cambria" w:hAnsi="Cambria" w:eastAsia="Cambria"/>
          <w:b w:val="0"/>
          <w:i w:val="0"/>
          <w:sz w:val="22"/>
        </w:rPr>
        <w:t>MDPI is known for its quick publication process, helping authors disseminate their findings rapidly. This speed allows researchers to stay at the forefront of their fields and quickly respond to emerging research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Author-Friendly: </w:t>
      </w:r>
      <w:r>
        <w:rPr>
          <w:rFonts w:ascii="Cambria" w:hAnsi="Cambria" w:eastAsia="Cambria"/>
          <w:b w:val="0"/>
          <w:i w:val="0"/>
          <w:sz w:val="22"/>
        </w:rPr>
        <w:t>The publisher offers open peer review and allows for direct interaction with editors and reviewers, promoting a transparent and author-friendly publishing process.</w:t>
      </w:r>
    </w:p>
    <w:p>
      <w:pPr>
        <w:keepNext/>
        <w:spacing w:before="280" w:after="160"/>
      </w:pPr>
      <w:r>
        <w:rPr>
          <w:rFonts w:ascii="Cambria" w:hAnsi="Cambria" w:eastAsia="Cambria"/>
          <w:b/>
          <w:i w:val="0"/>
          <w:color w:val="1F3A5F"/>
          <w:sz w:val="30"/>
        </w:rPr>
        <w:t>117.5. How to Use MDPI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Journals and Articles: </w:t>
      </w:r>
      <w:r>
        <w:rPr>
          <w:rFonts w:ascii="Cambria" w:hAnsi="Cambria" w:eastAsia="Cambria"/>
          <w:b w:val="0"/>
          <w:i w:val="0"/>
          <w:sz w:val="22"/>
        </w:rPr>
        <w:t>MDPI's website and journal portals provide a simple interface for users to search for and access its journals, articles, and conference proceedings. You can search by topic, author, journal title, or keywords.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Read Articles: </w:t>
      </w:r>
      <w:r>
        <w:rPr>
          <w:rFonts w:ascii="Cambria" w:hAnsi="Cambria" w:eastAsia="Cambria"/>
          <w:b w:val="0"/>
          <w:i w:val="0"/>
          <w:sz w:val="22"/>
        </w:rPr>
        <w:t>MDPI articles are available free of charge on the IOP Publishing platform. You can read full-text articles on MDPI's website without the need for a subscription or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Research for Publication: </w:t>
      </w:r>
      <w:r>
        <w:rPr>
          <w:rFonts w:ascii="Cambria" w:hAnsi="Cambria" w:eastAsia="Cambria"/>
          <w:b w:val="0"/>
          <w:i w:val="0"/>
          <w:sz w:val="22"/>
        </w:rPr>
        <w:t>Researchers can submit their manuscripts to MDPI journals for peer review and publication. Authors typically need to pay article processing charges (APCs) to cover the cost of the publication process, but the openaccess nature of MDPI's journals allows the content to be freely accessible.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Peer Review: </w:t>
      </w:r>
      <w:r>
        <w:rPr>
          <w:rFonts w:ascii="Cambria" w:hAnsi="Cambria" w:eastAsia="Cambria"/>
          <w:b w:val="0"/>
          <w:i w:val="0"/>
          <w:sz w:val="22"/>
        </w:rPr>
        <w:t>Authors can choose to participate in the open peer-review process, which offers greater transparency and collaboration throughout the review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w:t>
      </w:r>
      <w:r>
        <w:rPr>
          <w:rFonts w:ascii="Cambria" w:hAnsi="Cambria" w:eastAsia="Cambria"/>
          <w:b w:val="0"/>
          <w:i w:val="0"/>
          <w:sz w:val="22"/>
        </w:rPr>
        <w:t>MDPI organizes scientific conferences, symposiums, and workshops on various topics. Researchers can present their work, network with peers, and engage in discussions about cutting-edge research at these events.</w:t>
      </w:r>
    </w:p>
    <w:p>
      <w:pPr>
        <w:keepNext/>
        <w:spacing w:before="280" w:after="160"/>
      </w:pPr>
      <w:r>
        <w:rPr>
          <w:rFonts w:ascii="Cambria" w:hAnsi="Cambria" w:eastAsia="Cambria"/>
          <w:b/>
          <w:i w:val="0"/>
          <w:color w:val="1F3A5F"/>
          <w:sz w:val="30"/>
        </w:rPr>
        <w:t>117.6. MDPI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MDPI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one of the largest academic publishers in the world, known for its subscription-based journals and scientific content. In contrast, MDPI is a leader in the open-access publishing model, offering free access to all its journals and articles. While Elsevier publishes a vast range of journals, MDPI specializes in interdisciplinary research and focuses on making scientific knowledge freely accessible.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MDPI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large academic publisher with a strong focus on STEM fields. While Springer offers a mixture of subscription-based and open-access journals, MDPI is entirely open-access and is particularly known for its work in life sciences, sustainability, and technology. Springer has a broader reach in engineering and medicine, while MDPI is recognized for its specialized openaccess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MDPI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 major academic publisher, especially in business, engineering, and medicine. Wiley has a mix of open-access and subscription-based content, whereas MDPI offers 100% open-access publishing, making it more accessible for researchers worldwide, particularly those from developing countries.</w:t>
      </w:r>
    </w:p>
    <w:p>
      <w:pPr>
        <w:keepNext/>
        <w:spacing w:before="280" w:after="160"/>
      </w:pPr>
      <w:r>
        <w:rPr>
          <w:rFonts w:ascii="Cambria" w:hAnsi="Cambria" w:eastAsia="Cambria"/>
          <w:b/>
          <w:i w:val="0"/>
          <w:color w:val="1F3A5F"/>
          <w:sz w:val="30"/>
        </w:rPr>
        <w:t>117.7. Limitations of MDPI</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Processing Charges (APCs): </w:t>
      </w:r>
      <w:r>
        <w:rPr>
          <w:rFonts w:ascii="Cambria" w:hAnsi="Cambria" w:eastAsia="Cambria"/>
          <w:b w:val="0"/>
          <w:i w:val="0"/>
          <w:sz w:val="22"/>
        </w:rPr>
        <w:t>Authors are often required to pay APCs to publish in MDPI's journals. This can be a limitation for researchers who do not have funding for publication costs.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Control: </w:t>
      </w:r>
      <w:r>
        <w:rPr>
          <w:rFonts w:ascii="Cambria" w:hAnsi="Cambria" w:eastAsia="Cambria"/>
          <w:b w:val="0"/>
          <w:i w:val="0"/>
          <w:sz w:val="22"/>
        </w:rPr>
        <w:t>Some critics argue that the rapid publishing process and the large number of journals published by MDPI may result in quality control issues. However, MDPI does maintain rigorous peer review to mitigate this concern.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Focus: </w:t>
      </w:r>
      <w:r>
        <w:rPr>
          <w:rFonts w:ascii="Cambria" w:hAnsi="Cambria" w:eastAsia="Cambria"/>
          <w:b w:val="0"/>
          <w:i w:val="0"/>
          <w:sz w:val="22"/>
        </w:rPr>
        <w:t>While MDPI covers a broad range of topics, its focus on open-access publishing and specific subject areas may not appeal to all researchers, especially those in fields with more traditional subscription-based publishing models.</w:t>
      </w:r>
    </w:p>
    <w:p>
      <w:pPr>
        <w:keepNext/>
        <w:spacing w:before="280" w:after="160"/>
      </w:pPr>
      <w:r>
        <w:rPr>
          <w:rFonts w:ascii="Cambria" w:hAnsi="Cambria" w:eastAsia="Cambria"/>
          <w:b/>
          <w:i w:val="0"/>
          <w:color w:val="1F3A5F"/>
          <w:sz w:val="30"/>
        </w:rPr>
        <w:t>117.8. Conclusion</w:t>
      </w:r>
    </w:p>
    <w:p>
      <w:pPr>
        <w:spacing w:after="120" w:before="0"/>
        <w:jc w:val="both"/>
      </w:pPr>
      <w:r>
        <w:rPr>
          <w:rFonts w:ascii="Cambria" w:hAnsi="Cambria" w:eastAsia="Cambria"/>
          <w:b w:val="0"/>
          <w:i w:val="0"/>
          <w:sz w:val="22"/>
        </w:rPr>
        <w:t>MDPI is a leading open-access publisher that has revolutionized scientific publishing by making research freely available to a global audience. Its large catalog of peer-reviewed journals, books, and conference proceedings spans a wide range of scientific disciplines and promotes global collaboration. With its open-access model, fast publication process, and high-quality content, MDPI offers a valuable platform for researchers, students, and academics seeking to advance knowledge and foster innovation across diverse fields of study.</w:t>
      </w:r>
    </w:p>
    <w:p>
      <w:pPr>
        <w:keepNext/>
        <w:spacing w:before="360" w:after="200"/>
      </w:pPr>
      <w:r>
        <w:rPr>
          <w:rFonts w:ascii="Cambria" w:hAnsi="Cambria" w:eastAsia="Cambria"/>
          <w:b/>
          <w:i w:val="0"/>
          <w:color w:val="1F3A5F"/>
          <w:sz w:val="36"/>
        </w:rPr>
        <w:t>118.IGI Global</w:t>
      </w:r>
    </w:p>
    <w:p>
      <w:pPr>
        <w:spacing w:after="120" w:before="0"/>
        <w:jc w:val="both"/>
      </w:pPr>
      <w:r>
        <w:rPr>
          <w:rFonts w:ascii="Cambria" w:hAnsi="Cambria" w:eastAsia="Cambria"/>
          <w:b w:val="0"/>
          <w:i w:val="0"/>
          <w:sz w:val="22"/>
        </w:rPr>
        <w:t>IGI Global is a prominent academic publisher specializing in the production of scientific journals, books, eBooks, and conference proceedings. Founded in 1988, IGI Global is known for its focus on interdisciplinary research and the dissemination of cutting-edge knowledge across a wide range of academic fields, particularly in information science, technology, business, education, and social sciences.</w:t>
      </w:r>
    </w:p>
    <w:p>
      <w:pPr>
        <w:keepNext/>
        <w:spacing w:before="280" w:after="160"/>
      </w:pPr>
      <w:r>
        <w:rPr>
          <w:rFonts w:ascii="Cambria" w:hAnsi="Cambria" w:eastAsia="Cambria"/>
          <w:b/>
          <w:i w:val="0"/>
          <w:color w:val="1F3A5F"/>
          <w:sz w:val="30"/>
        </w:rPr>
        <w:t>118.1. What is IGI Global?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IGI Global is a global academic publisher that specializes in publishing peerreviewed journals, books, and eBooks in a wide array of interdisciplinary fields including information technology, business, education, healthcare, social sciences,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IGI Global's mission is to advance knowledge and research in various academic fields by providing access to high-quality academic content that supports researchers, educators, and students in their academic and professional endeavors. The publisher aims to foster global collaboration and innovation by offering cuttingedge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IGI Global's content spans multiple disciplines, including information science, data analytics, business and management, e-learning, healthcare informatics, engineering, and social sciences, making it a diverse resource for a wide range of academic interests.</w:t>
      </w:r>
    </w:p>
    <w:p>
      <w:pPr>
        <w:keepNext/>
        <w:spacing w:before="280" w:after="160"/>
      </w:pPr>
      <w:r>
        <w:rPr>
          <w:rFonts w:ascii="Cambria" w:hAnsi="Cambria" w:eastAsia="Cambria"/>
          <w:b/>
          <w:i w:val="0"/>
          <w:color w:val="1F3A5F"/>
          <w:sz w:val="30"/>
        </w:rPr>
        <w:t>118.2. Key Features of IGI Global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Journals: </w:t>
      </w:r>
      <w:r>
        <w:rPr>
          <w:rFonts w:ascii="Cambria" w:hAnsi="Cambria" w:eastAsia="Cambria"/>
          <w:b w:val="0"/>
          <w:i w:val="0"/>
          <w:sz w:val="22"/>
        </w:rPr>
        <w:t>IGI Global publishes a variety of peer-reviewed journals that are recognized for their academic rigor and contributions to various fields of research and innovation. The journals are widely cited and used by researchers, educators, and professionals worldwide.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prominent journals published by IGI Global include "International Journal of Information Technology and Decision Making", "Journal of Global Information Management", "International Journal of E-Health and Medical Communications", and "International Journal of Business Intelligence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Monographs: </w:t>
      </w:r>
      <w:r>
        <w:rPr>
          <w:rFonts w:ascii="Cambria" w:hAnsi="Cambria" w:eastAsia="Cambria"/>
          <w:b w:val="0"/>
          <w:i w:val="0"/>
          <w:sz w:val="22"/>
        </w:rPr>
        <w:t>IGI Global publishes academic books, edited volumes, and monographs that cover specific topics in-depth across various disciplines. These books are frequently used as textbooks in higher education and as reference materials for researchers and professionals.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Books: </w:t>
      </w:r>
      <w:r>
        <w:rPr>
          <w:rFonts w:ascii="Cambria" w:hAnsi="Cambria" w:eastAsia="Cambria"/>
          <w:b w:val="0"/>
          <w:i w:val="0"/>
          <w:sz w:val="22"/>
        </w:rPr>
        <w:t>IGI Global publishes books on subjects such as big data analytics, cloud computing, artificial intelligence, digital transformation, and elearning.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Proceedings: </w:t>
      </w:r>
      <w:r>
        <w:rPr>
          <w:rFonts w:ascii="Cambria" w:hAnsi="Cambria" w:eastAsia="Cambria"/>
          <w:b w:val="0"/>
          <w:i w:val="0"/>
          <w:sz w:val="22"/>
        </w:rPr>
        <w:t>IGI Global publishes conference proceedings, which are a compilation of research presented at major scientific events. These proceedings provide a platform for researchers to present emerging ideas and innovations from scientific conferences and workshops.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Content and Platforms: </w:t>
      </w:r>
      <w:r>
        <w:rPr>
          <w:rFonts w:ascii="Cambria" w:hAnsi="Cambria" w:eastAsia="Cambria"/>
          <w:b w:val="0"/>
          <w:i w:val="0"/>
          <w:sz w:val="22"/>
        </w:rPr>
        <w:t>IGI Global's content is available through digital platforms, including InfoSci®-Journals and InfoSci®-Books, which provide users with access to a wide range of journals, books, and research articles. These platforms allow for seamless access to academic content and provide tools for searching and exploring published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IGI Global offers open-access options for some of its journals and books. This allows authors to make their research freely accessible to a broader audience, facilitating the sharing of knowledge and supporting open science.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IGI Global Open Access: </w:t>
      </w:r>
      <w:r>
        <w:rPr>
          <w:rFonts w:ascii="Cambria" w:hAnsi="Cambria" w:eastAsia="Cambria"/>
          <w:b w:val="0"/>
          <w:i w:val="0"/>
          <w:sz w:val="22"/>
        </w:rPr>
        <w:t>An initiative that enables authors to publish openaccess content in various academic fields, ensuring that their work is freely available to global readers without any subscription barriers.</w:t>
      </w:r>
    </w:p>
    <w:p>
      <w:pPr>
        <w:keepNext/>
        <w:spacing w:before="280" w:after="160"/>
      </w:pPr>
      <w:r>
        <w:rPr>
          <w:rFonts w:ascii="Cambria" w:hAnsi="Cambria" w:eastAsia="Cambria"/>
          <w:b/>
          <w:i w:val="0"/>
          <w:color w:val="1F3A5F"/>
          <w:sz w:val="30"/>
        </w:rPr>
        <w:t>118.3. How IGI Global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IGI Global follows a strict peer-review process for all its journals and books. Authors submit their manuscripts, which are then evaluated by experts in the field to ensure accuracy, scientific validity, and originality. Once accepted, the manuscripts undergo editing and proofreading before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IGI Global publishes content in print and digital formats. Its eBooks, journals, and books are available online through InfoSci®-Journals, InfoSci®Books, and other digital platforms. The publisher also provides access to content via institutional subscriptions or individual purchases.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IGI Global has embraced the open-access publishing model for select journals and books. This allows authors to make their research freely available, improving the dissemination and impact of their work. Researchers can opt to publish their articles under the open-access model for global accessibility.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Academics: </w:t>
      </w:r>
      <w:r>
        <w:rPr>
          <w:rFonts w:ascii="Cambria" w:hAnsi="Cambria" w:eastAsia="Cambria"/>
          <w:b w:val="0"/>
          <w:i w:val="0"/>
          <w:sz w:val="22"/>
        </w:rPr>
        <w:t>IGI Global collaborates with leading scholars, academic institutions, and research organizations to produce high-quality academic content. The publisher also works with professional societies and associations to develop special issues and series on specific topics.</w:t>
      </w:r>
    </w:p>
    <w:p>
      <w:pPr>
        <w:keepNext/>
        <w:spacing w:before="280" w:after="160"/>
      </w:pPr>
      <w:r>
        <w:rPr>
          <w:rFonts w:ascii="Cambria" w:hAnsi="Cambria" w:eastAsia="Cambria"/>
          <w:b/>
          <w:i w:val="0"/>
          <w:color w:val="1F3A5F"/>
          <w:sz w:val="30"/>
        </w:rPr>
        <w:t>118.4. Benefits of Using IGI Global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Content: </w:t>
      </w:r>
      <w:r>
        <w:rPr>
          <w:rFonts w:ascii="Cambria" w:hAnsi="Cambria" w:eastAsia="Cambria"/>
          <w:b w:val="0"/>
          <w:i w:val="0"/>
          <w:sz w:val="22"/>
        </w:rPr>
        <w:t>IGI Global is known for publishing peer-reviewed, scientifically rigorous journals, books, and conference proceedings. The content is recognized for its academic excellence and contribution to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With a wide range of journals and books, IGI Global provides resources across multiple disciplines, including information technology, business, engineering, healthcare, and social sciences, making it a valuable resource for researchers and students in these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Through its open-access model, IGI Global makes research freely accessible to a global audience. This contributes to greater visibility for researchers and enables knowledge sharing across borders.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Focus: </w:t>
      </w:r>
      <w:r>
        <w:rPr>
          <w:rFonts w:ascii="Cambria" w:hAnsi="Cambria" w:eastAsia="Cambria"/>
          <w:b w:val="0"/>
          <w:i w:val="0"/>
          <w:sz w:val="22"/>
        </w:rPr>
        <w:t>IGI Global's focus on interdisciplinary research means that it publishes content that crosses traditional subject boundaries, offering insights that bridge gaps between fields such as business, technology, education, and healthcare.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Resources: </w:t>
      </w:r>
      <w:r>
        <w:rPr>
          <w:rFonts w:ascii="Cambria" w:hAnsi="Cambria" w:eastAsia="Cambria"/>
          <w:b w:val="0"/>
          <w:i w:val="0"/>
          <w:sz w:val="22"/>
        </w:rPr>
        <w:t>Many of IGI Global's books and journals serve as textbooks and teaching resources, making them essential for educators and students in fields like business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Opportunities: </w:t>
      </w:r>
      <w:r>
        <w:rPr>
          <w:rFonts w:ascii="Cambria" w:hAnsi="Cambria" w:eastAsia="Cambria"/>
          <w:b w:val="0"/>
          <w:i w:val="0"/>
          <w:sz w:val="22"/>
        </w:rPr>
        <w:t>IGI Global's conferences and events provide valuable opportunities for networking and collaboration with other professionals and researchers from around the world.</w:t>
      </w:r>
    </w:p>
    <w:p>
      <w:pPr>
        <w:keepNext/>
        <w:spacing w:before="280" w:after="160"/>
      </w:pPr>
      <w:r>
        <w:rPr>
          <w:rFonts w:ascii="Cambria" w:hAnsi="Cambria" w:eastAsia="Cambria"/>
          <w:b/>
          <w:i w:val="0"/>
          <w:color w:val="1F3A5F"/>
          <w:sz w:val="30"/>
        </w:rPr>
        <w:t>118.5. How to Use IGI Global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Journals and Articles: </w:t>
      </w:r>
      <w:r>
        <w:rPr>
          <w:rFonts w:ascii="Cambria" w:hAnsi="Cambria" w:eastAsia="Cambria"/>
          <w:b w:val="0"/>
          <w:i w:val="0"/>
          <w:sz w:val="22"/>
        </w:rPr>
        <w:t>You can search for IGI Global journals, articles, and books through the official IGI Global website or platforms like Google Scholar and Amazon. InfoSci®-Journals and InfoSci®-Books are the main platforms for searching IGI Global's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IGI Global's journals are available through institutional subscriptions or individual purchases. Some journals also offer open-access options, allowing free access to published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IGI Global books can be purchased through the publisher's website, as well as major online retailers like Amazon. Many of these books are available as eBooks, making them accessible on various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Research for Publication: </w:t>
      </w:r>
      <w:r>
        <w:rPr>
          <w:rFonts w:ascii="Cambria" w:hAnsi="Cambria" w:eastAsia="Cambria"/>
          <w:b w:val="0"/>
          <w:i w:val="0"/>
          <w:sz w:val="22"/>
        </w:rPr>
        <w:t>Authors can submit their research to IGI Global journals for peer review and publication. Authors may need to pay Article Processing Charges (APCs) if they wish to publish their work open-access.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w:t>
      </w:r>
      <w:r>
        <w:rPr>
          <w:rFonts w:ascii="Cambria" w:hAnsi="Cambria" w:eastAsia="Cambria"/>
          <w:b w:val="0"/>
          <w:i w:val="0"/>
          <w:sz w:val="22"/>
        </w:rPr>
        <w:t>IGI Global organizes and participates in various scientific conferences and workshops. These events are held globally, providing researchers an opportunity to share their findings, network with experts, and stay updated on emerging trends.</w:t>
      </w:r>
    </w:p>
    <w:p>
      <w:pPr>
        <w:keepNext/>
        <w:spacing w:before="280" w:after="160"/>
      </w:pPr>
      <w:r>
        <w:rPr>
          <w:rFonts w:ascii="Cambria" w:hAnsi="Cambria" w:eastAsia="Cambria"/>
          <w:b/>
          <w:i w:val="0"/>
          <w:color w:val="1F3A5F"/>
          <w:sz w:val="30"/>
        </w:rPr>
        <w:t>118.6. IGI Global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IGI Global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one of the largest publishers in the world, particularly known for its paid subscription model and strong presence in medical, life sciences, and engineering fields. IGI Global offers a 100% open-access model, making it more accessible for those who do not have institutional subscriptions. While Elsevier is dominant in some academic areas, IGI Global excels in its focus on interdisciplinary research, particularly in the fields of technology and business.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IGI Global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 major player in STEM publishing, offering both open-access and subscription-based content. IGI Global is known interdisciplinary research and offers a more niche for specializing in focus on business,</w:t>
      </w:r>
    </w:p>
    <w:p>
      <w:pPr>
        <w:spacing w:after="120" w:before="0"/>
        <w:jc w:val="both"/>
      </w:pPr>
      <w:r>
        <w:rPr>
          <w:rFonts w:ascii="Cambria" w:hAnsi="Cambria" w:eastAsia="Cambria"/>
          <w:b w:val="0"/>
          <w:i w:val="0"/>
          <w:sz w:val="22"/>
        </w:rPr>
        <w:t>technology, and education, whereas Springer has a broader range of scientific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IGI Global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has a strong reputation in the fields of engineering, medicine, and business. While both publishers provide resources for engineering and business, IGI Global places a stronger emphasis on interdisciplinary research and offers more flexible open-access publishing options for authors.</w:t>
      </w:r>
    </w:p>
    <w:p>
      <w:pPr>
        <w:keepNext/>
        <w:spacing w:before="280" w:after="160"/>
      </w:pPr>
      <w:r>
        <w:rPr>
          <w:rFonts w:ascii="Cambria" w:hAnsi="Cambria" w:eastAsia="Cambria"/>
          <w:b/>
          <w:i w:val="0"/>
          <w:color w:val="1F3A5F"/>
          <w:sz w:val="30"/>
        </w:rPr>
        <w:t>118.7. Limitations of IGI Global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Processing Charges (APCs): </w:t>
      </w:r>
      <w:r>
        <w:rPr>
          <w:rFonts w:ascii="Cambria" w:hAnsi="Cambria" w:eastAsia="Cambria"/>
          <w:b w:val="0"/>
          <w:i w:val="0"/>
          <w:sz w:val="22"/>
        </w:rPr>
        <w:t>Authors are often required to pay APCs for openaccess publishing, which may be a limitation for researchers without funding or institutional support.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Focus: </w:t>
      </w:r>
      <w:r>
        <w:rPr>
          <w:rFonts w:ascii="Cambria" w:hAnsi="Cambria" w:eastAsia="Cambria"/>
          <w:b w:val="0"/>
          <w:i w:val="0"/>
          <w:sz w:val="22"/>
        </w:rPr>
        <w:t>While IGI Global excels in business, technology, and interdisciplinary fields, its catalog outside these areas is more limited compared to larger publishers like Elsevier or Springer.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Limitations: </w:t>
      </w:r>
      <w:r>
        <w:rPr>
          <w:rFonts w:ascii="Cambria" w:hAnsi="Cambria" w:eastAsia="Cambria"/>
          <w:b w:val="0"/>
          <w:i w:val="0"/>
          <w:sz w:val="22"/>
        </w:rPr>
        <w:t>Not all content published by IGI Global is open access, which may limit access to some articles and journals for those without institutional subscriptions.</w:t>
      </w:r>
    </w:p>
    <w:p>
      <w:pPr>
        <w:keepNext/>
        <w:spacing w:before="280" w:after="160"/>
      </w:pPr>
      <w:r>
        <w:rPr>
          <w:rFonts w:ascii="Cambria" w:hAnsi="Cambria" w:eastAsia="Cambria"/>
          <w:b/>
          <w:i w:val="0"/>
          <w:color w:val="1F3A5F"/>
          <w:sz w:val="30"/>
        </w:rPr>
        <w:t>118.8. Conclusion</w:t>
      </w:r>
    </w:p>
    <w:p>
      <w:pPr>
        <w:spacing w:after="120" w:before="0"/>
        <w:jc w:val="both"/>
      </w:pPr>
      <w:r>
        <w:rPr>
          <w:rFonts w:ascii="Cambria" w:hAnsi="Cambria" w:eastAsia="Cambria"/>
          <w:b w:val="0"/>
          <w:i w:val="0"/>
          <w:sz w:val="22"/>
        </w:rPr>
        <w:t>IGI Global is a leading open-access academic publisher with a strong presence in technology, business, engineering, and interdisciplinary research. By providing high-quality journals, books, and conference proceedings, IGI Global helps facilitate global knowledge exchange and research collaboration. Its commitment to open-access publishing ensures that cutting-edge research is freely available to the global academic community. Whether you are a researcher, student, or professional, IGI Global provides valuable resources to advance your academic and professional pursuits.</w:t>
      </w:r>
    </w:p>
    <w:p>
      <w:pPr>
        <w:keepNext/>
        <w:spacing w:before="360" w:after="200"/>
      </w:pPr>
      <w:r>
        <w:rPr>
          <w:rFonts w:ascii="Cambria" w:hAnsi="Cambria" w:eastAsia="Cambria"/>
          <w:b/>
          <w:i w:val="0"/>
          <w:color w:val="1F3A5F"/>
          <w:sz w:val="36"/>
        </w:rPr>
        <w:t>119.Paperity</w:t>
      </w:r>
    </w:p>
    <w:p>
      <w:pPr>
        <w:spacing w:after="120" w:before="0"/>
        <w:jc w:val="both"/>
      </w:pPr>
      <w:r>
        <w:rPr>
          <w:rFonts w:ascii="Cambria" w:hAnsi="Cambria" w:eastAsia="Cambria"/>
          <w:b w:val="0"/>
          <w:i w:val="0"/>
          <w:sz w:val="22"/>
        </w:rPr>
        <w:t>Paperity is an open-access aggregator and repository for academic research papers. It provides users with free access to full-text academic articles across a broad range of disciplines including science, technology, medicine, social sciences, humanities, and more. Paperity's primary goal is to help researchers, students, and academics access scholarly content without paywalls or subscriptions, facilitating easy discovery and distribution of research.</w:t>
      </w:r>
    </w:p>
    <w:p>
      <w:pPr>
        <w:keepNext/>
        <w:spacing w:before="280" w:after="160"/>
      </w:pPr>
      <w:r>
        <w:rPr>
          <w:rFonts w:ascii="Cambria" w:hAnsi="Cambria" w:eastAsia="Cambria"/>
          <w:b/>
          <w:i w:val="0"/>
          <w:color w:val="1F3A5F"/>
          <w:sz w:val="30"/>
        </w:rPr>
        <w:t>119.1. What is Paperity?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Paperity is an open-access platform that aggregates academic journals and research papers from a wide variety of disciplines. It allows users to access full-text articles and papers freely, ensuring that scholarly work is more widely accessible to everyone.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Paperity's purpose is to provide a centralized platform for accessing academic content that is freely available without subscription fees or institutional access. It aims to enhance global knowledge sharing and foster open access to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Paperity provides access to a diverse range of academic content including peerreviewed journal articles, conference papers, preprints, theses, dissertations, and research reports. It covers a broad spectrum of academic disciplines, such as science, engineering, social sciences, humanities, health sciences, and business.</w:t>
      </w:r>
    </w:p>
    <w:p>
      <w:pPr>
        <w:keepNext/>
        <w:spacing w:before="280" w:after="160"/>
      </w:pPr>
      <w:r>
        <w:rPr>
          <w:rFonts w:ascii="Cambria" w:hAnsi="Cambria" w:eastAsia="Cambria"/>
          <w:b/>
          <w:i w:val="0"/>
          <w:color w:val="1F3A5F"/>
          <w:sz w:val="30"/>
        </w:rPr>
        <w:t>119.2. Key Features of Paperity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Open-Access Content: </w:t>
      </w:r>
      <w:r>
        <w:rPr>
          <w:rFonts w:ascii="Cambria" w:hAnsi="Cambria" w:eastAsia="Cambria"/>
          <w:b w:val="0"/>
          <w:i w:val="0"/>
          <w:sz w:val="22"/>
        </w:rPr>
        <w:t>Paperity offers free, unrestricted access to the full text of research articles from a variety of open-access journals. This supports the open-access movement by ensuring scholarly content is freely available to everyone.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 </w:t>
      </w:r>
      <w:r>
        <w:rPr>
          <w:rFonts w:ascii="Cambria" w:hAnsi="Cambria" w:eastAsia="Cambria"/>
          <w:b w:val="0"/>
          <w:i w:val="0"/>
          <w:sz w:val="22"/>
        </w:rPr>
        <w:t>Paperity aggregates content from thousands of openaccess journals, offering a wide selection of articles and research papers. It currently provides access to over 6 million articles from a diverse range of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Functionality: </w:t>
      </w:r>
      <w:r>
        <w:rPr>
          <w:rFonts w:ascii="Cambria" w:hAnsi="Cambria" w:eastAsia="Cambria"/>
          <w:b w:val="0"/>
          <w:i w:val="0"/>
          <w:sz w:val="22"/>
        </w:rPr>
        <w:t>The platform provides a powerful search engine to help users find academic papers based on keywords, authors, journals, and topics. Users can also filter results based on publication year and subject area.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Multidisciplinary: </w:t>
      </w:r>
      <w:r>
        <w:rPr>
          <w:rFonts w:ascii="Cambria" w:hAnsi="Cambria" w:eastAsia="Cambria"/>
          <w:b w:val="0"/>
          <w:i w:val="0"/>
          <w:sz w:val="22"/>
        </w:rPr>
        <w:t>Paperity covers a wide range of academic disciplines, including science, medicine, engineering, social sciences, humanities, business, education, and more. This makes it a valuable resource for researchers from diverse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Full-Text Access: </w:t>
      </w:r>
      <w:r>
        <w:rPr>
          <w:rFonts w:ascii="Cambria" w:hAnsi="Cambria" w:eastAsia="Cambria"/>
          <w:b w:val="0"/>
          <w:i w:val="0"/>
          <w:sz w:val="22"/>
        </w:rPr>
        <w:t>Paperity offers full-text access to research articles, which can be downloaded in PDF format or viewed directly on the platform. This eliminates the need for institutional or paid access to journal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Listings: </w:t>
      </w:r>
      <w:r>
        <w:rPr>
          <w:rFonts w:ascii="Cambria" w:hAnsi="Cambria" w:eastAsia="Cambria"/>
          <w:b w:val="0"/>
          <w:i w:val="0"/>
          <w:sz w:val="22"/>
        </w:rPr>
        <w:t>Paperity also provides information about the journals from which it aggregates content. Users can discover open-access journals by subject area or search for specific journal titles.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Subscription Required: </w:t>
      </w:r>
      <w:r>
        <w:rPr>
          <w:rFonts w:ascii="Cambria" w:hAnsi="Cambria" w:eastAsia="Cambria"/>
          <w:b w:val="0"/>
          <w:i w:val="0"/>
          <w:sz w:val="22"/>
        </w:rPr>
        <w:t>Unlike many academic publishers, Paperity provides free access to content, making it a cost-effective option for researchers, students, and academics who may not have access to expensive institutional subscriptions.</w:t>
      </w:r>
    </w:p>
    <w:p>
      <w:pPr>
        <w:keepNext/>
        <w:spacing w:before="280" w:after="160"/>
      </w:pPr>
      <w:r>
        <w:rPr>
          <w:rFonts w:ascii="Cambria" w:hAnsi="Cambria" w:eastAsia="Cambria"/>
          <w:b/>
          <w:i w:val="0"/>
          <w:color w:val="1F3A5F"/>
          <w:sz w:val="30"/>
        </w:rPr>
        <w:t>119.3. How Paperity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Aggregation of Open-Access Content: </w:t>
      </w:r>
      <w:r>
        <w:rPr>
          <w:rFonts w:ascii="Cambria" w:hAnsi="Cambria" w:eastAsia="Cambria"/>
          <w:b w:val="0"/>
          <w:i w:val="0"/>
          <w:sz w:val="22"/>
        </w:rPr>
        <w:t>Paperity aggregates content from open-access repositories, institutional repositories, and subject-specific archives. The platform indexes both journals and articles, ensuring that users can discover relevant research across a variety of academic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Accessing Content: </w:t>
      </w:r>
      <w:r>
        <w:rPr>
          <w:rFonts w:ascii="Cambria" w:hAnsi="Cambria" w:eastAsia="Cambria"/>
          <w:b w:val="0"/>
          <w:i w:val="0"/>
          <w:sz w:val="22"/>
        </w:rPr>
        <w:t>Once users find relevant articles through Paperity's search engine, they can download the full text for free. Paperity links directly to the publisher's website or the repository where the content is hosted, offering an easy way for users to access open-access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Search and Discovery: </w:t>
      </w:r>
      <w:r>
        <w:rPr>
          <w:rFonts w:ascii="Cambria" w:hAnsi="Cambria" w:eastAsia="Cambria"/>
          <w:b w:val="0"/>
          <w:i w:val="0"/>
          <w:sz w:val="22"/>
        </w:rPr>
        <w:t>Users can search for journals in specific academic fields, making it easy to discover the top open-access journals in any given area of research. Paperity helps users identify reputable journals that make their content freely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Registration Required: </w:t>
      </w:r>
      <w:r>
        <w:rPr>
          <w:rFonts w:ascii="Cambria" w:hAnsi="Cambria" w:eastAsia="Cambria"/>
          <w:b w:val="0"/>
          <w:i w:val="0"/>
          <w:sz w:val="22"/>
        </w:rPr>
        <w:t>Users do not need to register or create an account to search for or access content on Paperity. This makes it easy for anyone to use the platform and access scholarly articles without barriers.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Continuous Updates: </w:t>
      </w:r>
      <w:r>
        <w:rPr>
          <w:rFonts w:ascii="Cambria" w:hAnsi="Cambria" w:eastAsia="Cambria"/>
          <w:b w:val="0"/>
          <w:i w:val="0"/>
          <w:sz w:val="22"/>
        </w:rPr>
        <w:t>Paperity is continuously updated to include the latest openaccess content from a variety of sources. It provides timely access to new research articles, ensuring that users stay up-to-date with the latest trends and developments in their fields.</w:t>
      </w:r>
    </w:p>
    <w:p>
      <w:pPr>
        <w:keepNext/>
        <w:spacing w:before="280" w:after="160"/>
      </w:pPr>
      <w:r>
        <w:rPr>
          <w:rFonts w:ascii="Cambria" w:hAnsi="Cambria" w:eastAsia="Cambria"/>
          <w:b/>
          <w:i w:val="0"/>
          <w:color w:val="1F3A5F"/>
          <w:sz w:val="30"/>
        </w:rPr>
        <w:t>119.4. Benefits of Using Paperity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Free Access to Research: </w:t>
      </w:r>
      <w:r>
        <w:rPr>
          <w:rFonts w:ascii="Cambria" w:hAnsi="Cambria" w:eastAsia="Cambria"/>
          <w:b w:val="0"/>
          <w:i w:val="0"/>
          <w:sz w:val="22"/>
        </w:rPr>
        <w:t>One of the biggest benefits of Paperity is that it provides free, full-text access to a vast collection of academic research from open-access journals. This helps to eliminate the need for expensive subscriptions or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Coverage: </w:t>
      </w:r>
      <w:r>
        <w:rPr>
          <w:rFonts w:ascii="Cambria" w:hAnsi="Cambria" w:eastAsia="Cambria"/>
          <w:b w:val="0"/>
          <w:i w:val="0"/>
          <w:sz w:val="22"/>
        </w:rPr>
        <w:t>With access to over 6 million articles, Paperity offers an extensive database of research articles across multiple academic disciplines. Researchers can find content related to a variety of fields, from engineering to medicine and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Easy Content Discovery: </w:t>
      </w:r>
      <w:r>
        <w:rPr>
          <w:rFonts w:ascii="Cambria" w:hAnsi="Cambria" w:eastAsia="Cambria"/>
          <w:b w:val="0"/>
          <w:i w:val="0"/>
          <w:sz w:val="22"/>
        </w:rPr>
        <w:t>Paperity's advanced search functionality makes it easy to find specific articles, authors, or topics of interest. It is a valuable tool for discovering relevant research across different areas of study.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Multidisciplinary Access: </w:t>
      </w:r>
      <w:r>
        <w:rPr>
          <w:rFonts w:ascii="Cambria" w:hAnsi="Cambria" w:eastAsia="Cambria"/>
          <w:b w:val="0"/>
          <w:i w:val="0"/>
          <w:sz w:val="22"/>
        </w:rPr>
        <w:t>Paperity serves a wide range of users, including those in science, medicine, social sciences, business, and humanities. This makes it a useful platform for researchers from diverse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Support: </w:t>
      </w:r>
      <w:r>
        <w:rPr>
          <w:rFonts w:ascii="Cambria" w:hAnsi="Cambria" w:eastAsia="Cambria"/>
          <w:b w:val="0"/>
          <w:i w:val="0"/>
          <w:sz w:val="22"/>
        </w:rPr>
        <w:t>Paperity supports the open-access movement by promoting the free dissemination of scholarly research. It ensures that important research is freely available and accessible to everyone.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 Paywalls: </w:t>
      </w:r>
      <w:r>
        <w:rPr>
          <w:rFonts w:ascii="Cambria" w:hAnsi="Cambria" w:eastAsia="Cambria"/>
          <w:b w:val="0"/>
          <w:i w:val="0"/>
          <w:sz w:val="22"/>
        </w:rPr>
        <w:t>Unlike many traditional academic publishers, Paperity removes paywalls and subscription barriers, enabling unrestricted access to academic content.</w:t>
      </w:r>
    </w:p>
    <w:p>
      <w:pPr>
        <w:keepNext/>
        <w:spacing w:before="280" w:after="160"/>
      </w:pPr>
      <w:r>
        <w:rPr>
          <w:rFonts w:ascii="Cambria" w:hAnsi="Cambria" w:eastAsia="Cambria"/>
          <w:b/>
          <w:i w:val="0"/>
          <w:color w:val="1F3A5F"/>
          <w:sz w:val="30"/>
        </w:rPr>
        <w:t>119.5. How to Use Paperity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Visit the Paperity Website: </w:t>
      </w:r>
      <w:r>
        <w:rPr>
          <w:rFonts w:ascii="Cambria" w:hAnsi="Cambria" w:eastAsia="Cambria"/>
          <w:b w:val="0"/>
          <w:i w:val="0"/>
          <w:sz w:val="22"/>
        </w:rPr>
        <w:t>Access the Paperity platform via its website. You do not need an account or subscription to begin searching for academic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Articles: </w:t>
      </w:r>
      <w:r>
        <w:rPr>
          <w:rFonts w:ascii="Cambria" w:hAnsi="Cambria" w:eastAsia="Cambria"/>
          <w:b w:val="0"/>
          <w:i w:val="0"/>
          <w:sz w:val="22"/>
        </w:rPr>
        <w:t>Use the search bar to enter relevant keywords, authors, or journal titles to find articles on your topic of interest. You can also filter results by subject area, publication date,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Browse by Discipline: </w:t>
      </w:r>
      <w:r>
        <w:rPr>
          <w:rFonts w:ascii="Cambria" w:hAnsi="Cambria" w:eastAsia="Cambria"/>
          <w:b w:val="0"/>
          <w:i w:val="0"/>
          <w:sz w:val="22"/>
        </w:rPr>
        <w:t>Paperity organizes its content by subject area, making it easy to find journals and articles in fields such as engineering, medicine, social sciences, and humanities.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Download Full Text: </w:t>
      </w:r>
      <w:r>
        <w:rPr>
          <w:rFonts w:ascii="Cambria" w:hAnsi="Cambria" w:eastAsia="Cambria"/>
          <w:b w:val="0"/>
          <w:i w:val="0"/>
          <w:sz w:val="22"/>
        </w:rPr>
        <w:t>Once you find a relevant article, you can download the full-text of the paper in PDF format or access it directly from the platform. All articles on Paperity are open-access, so they can be accessed without any subscription.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 Listings: </w:t>
      </w:r>
      <w:r>
        <w:rPr>
          <w:rFonts w:ascii="Cambria" w:hAnsi="Cambria" w:eastAsia="Cambria"/>
          <w:b w:val="0"/>
          <w:i w:val="0"/>
          <w:sz w:val="22"/>
        </w:rPr>
        <w:t>You can explore the list of journals indexed by Paperity to find reputable open-access journals in your field. This helps you identify the best places to publish your own research.</w:t>
      </w:r>
    </w:p>
    <w:p>
      <w:pPr>
        <w:keepNext/>
        <w:spacing w:before="280" w:after="160"/>
      </w:pPr>
      <w:r>
        <w:rPr>
          <w:rFonts w:ascii="Cambria" w:hAnsi="Cambria" w:eastAsia="Cambria"/>
          <w:b/>
          <w:i w:val="0"/>
          <w:color w:val="1F3A5F"/>
          <w:sz w:val="30"/>
        </w:rPr>
        <w:t>119.6. Paperity vs. Other Open-Access Platforms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Paperity vs. Google Scholar: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is a general academic search engine that indexes a wide range of scholarly content across many disciplines, including both open-access and subscription-based content. Paperity, however, focuses exclusively on openaccess journals and full-text content, offering users free access to scholarly articles.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Scholar may provide broader results across more general content, while Paperity offers a more specialized and focused database of open-access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Paperity vs. CORE: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CORE is another open-access repository that aggregates research papers and provides access to full-text content. While both platforms offer free access to research papers, CORE focuses on aggregating content from institutional repositories and various open-access sources, whereas Paperity is specifically focused on journals and articles available through open-access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Paperity vs. PubMed Central: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PubMed Central (PMC) is an open-access repository for biomedical and life sciences research, offering free access to research articles and clinical papers. Paperity, in contrast, covers a wider range of disciplines and offers content from a more diverse set of open-access journals.</w:t>
      </w:r>
    </w:p>
    <w:p>
      <w:pPr>
        <w:keepNext/>
        <w:spacing w:before="280" w:after="160"/>
      </w:pPr>
      <w:r>
        <w:rPr>
          <w:rFonts w:ascii="Cambria" w:hAnsi="Cambria" w:eastAsia="Cambria"/>
          <w:b/>
          <w:i w:val="0"/>
          <w:color w:val="1F3A5F"/>
          <w:sz w:val="30"/>
        </w:rPr>
        <w:t>119.7. Limitations of Paperity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Coverage: </w:t>
      </w:r>
      <w:r>
        <w:rPr>
          <w:rFonts w:ascii="Cambria" w:hAnsi="Cambria" w:eastAsia="Cambria"/>
          <w:b w:val="0"/>
          <w:i w:val="0"/>
          <w:sz w:val="22"/>
        </w:rPr>
        <w:t>While Paperity provides a significant collection of open-access content, it may not cover all open-access repositories or journals. Some niche journals or specialized repositories may not be included.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Control: </w:t>
      </w:r>
      <w:r>
        <w:rPr>
          <w:rFonts w:ascii="Cambria" w:hAnsi="Cambria" w:eastAsia="Cambria"/>
          <w:b w:val="0"/>
          <w:i w:val="0"/>
          <w:sz w:val="22"/>
        </w:rPr>
        <w:t>Since Paperity aggregates content from multiple open-access sources, the quality of some articles may vary. Researchers should evaluate each article's relevance and quality.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Availability of New Content: </w:t>
      </w:r>
      <w:r>
        <w:rPr>
          <w:rFonts w:ascii="Cambria" w:hAnsi="Cambria" w:eastAsia="Cambria"/>
          <w:b w:val="0"/>
          <w:i w:val="0"/>
          <w:sz w:val="22"/>
        </w:rPr>
        <w:t>As an aggregator, Paperity may not always have the most up-to-date content compared to specialized publisher platforms or repositories that offer the latest articles directly.</w:t>
      </w:r>
    </w:p>
    <w:p>
      <w:pPr>
        <w:keepNext/>
        <w:spacing w:before="280" w:after="160"/>
      </w:pPr>
      <w:r>
        <w:rPr>
          <w:rFonts w:ascii="Cambria" w:hAnsi="Cambria" w:eastAsia="Cambria"/>
          <w:b/>
          <w:i w:val="0"/>
          <w:color w:val="1F3A5F"/>
          <w:sz w:val="30"/>
        </w:rPr>
        <w:t>119.8. Conclusion</w:t>
      </w:r>
    </w:p>
    <w:p>
      <w:pPr>
        <w:spacing w:after="120" w:before="0"/>
        <w:jc w:val="both"/>
      </w:pPr>
      <w:r>
        <w:rPr>
          <w:rFonts w:ascii="Cambria" w:hAnsi="Cambria" w:eastAsia="Cambria"/>
          <w:b w:val="0"/>
          <w:i w:val="0"/>
          <w:sz w:val="22"/>
        </w:rPr>
        <w:t>Paperity is a valuable tool for accessing open-access research across a broad range of disciplines. It provides free, full-text access to millions of scholarly articles and journals, making it an essential resource for researchers, students, and academics. By promoting the open-access movement and offering unrestricted access to high-quality research, Paperity supports knowledge dissemination and academic collaboration on a global scale. It is a highly effective platform for discovering and utilizing free research content, especially for those with limited access to traditional academic publishers.</w:t>
      </w:r>
    </w:p>
    <w:p>
      <w:pPr>
        <w:keepNext/>
        <w:spacing w:before="360" w:after="200"/>
      </w:pPr>
      <w:r>
        <w:rPr>
          <w:rFonts w:ascii="Cambria" w:hAnsi="Cambria" w:eastAsia="Cambria"/>
          <w:b/>
          <w:i w:val="0"/>
          <w:color w:val="1F3A5F"/>
          <w:sz w:val="36"/>
        </w:rPr>
        <w:t>120.The Journal of the American Chemical Society (JACS)</w:t>
      </w:r>
    </w:p>
    <w:p>
      <w:pPr>
        <w:spacing w:after="120" w:before="0"/>
        <w:jc w:val="both"/>
      </w:pPr>
      <w:r>
        <w:rPr>
          <w:rFonts w:ascii="Cambria" w:hAnsi="Cambria" w:eastAsia="Cambria"/>
          <w:b w:val="0"/>
          <w:i w:val="0"/>
          <w:sz w:val="22"/>
        </w:rPr>
        <w:t>The Journal of the American Chemical Society (JACS) is one of the most prestigious and influential peer-reviewed journals in the field of chemistry. It is published by the American Chemical Society (ACS) and covers a wide range of topics in chemistry, including organic chemistry, inorganic chemistry, physical chemistry, materials science, biochemistry, and more. JACS is highly respected for its contributions to the advancement of chemical research and is widely regarded as one of the leading journals in the scientific community.</w:t>
      </w:r>
    </w:p>
    <w:p>
      <w:pPr>
        <w:keepNext/>
        <w:spacing w:before="280" w:after="160"/>
      </w:pPr>
      <w:r>
        <w:rPr>
          <w:rFonts w:ascii="Cambria" w:hAnsi="Cambria" w:eastAsia="Cambria"/>
          <w:b/>
          <w:i w:val="0"/>
          <w:color w:val="1F3A5F"/>
          <w:sz w:val="30"/>
        </w:rPr>
        <w:t>120.1. What is the Journal of the American Chemical Society (JACS)?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JACS is the official journal of the American Chemical Society (ACS). It is a monthly publication that publishes original research articles, reviews, and other content in the field of chemistry. It is known for publishing high-impact chemistry research across various subfields.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purpose of JACS is to disseminate cutting-edge scientific research in the field of chemistry to a global audience. It serves as a platform for chemists to present their innovative research and findings, facilitating the advancement of chemical science and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JACS covers a broad range of chemistry-related topics, including organic chemistry, inorganic chemistry, physical chemistry, materials chemistry, biochemistry, chemical engineering, pharmaceutical chemistry, and environmental chemistry.</w:t>
      </w:r>
    </w:p>
    <w:p>
      <w:pPr>
        <w:keepNext/>
        <w:spacing w:before="280" w:after="160"/>
      </w:pPr>
      <w:r>
        <w:rPr>
          <w:rFonts w:ascii="Cambria" w:hAnsi="Cambria" w:eastAsia="Cambria"/>
          <w:b/>
          <w:i w:val="0"/>
          <w:color w:val="1F3A5F"/>
          <w:sz w:val="30"/>
        </w:rPr>
        <w:t>120.2. Key Features of JACS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High-Impact Research: </w:t>
      </w:r>
      <w:r>
        <w:rPr>
          <w:rFonts w:ascii="Cambria" w:hAnsi="Cambria" w:eastAsia="Cambria"/>
          <w:b w:val="0"/>
          <w:i w:val="0"/>
          <w:sz w:val="22"/>
        </w:rPr>
        <w:t>JACS is one of the most highly cited journals in the field of chemistry. It publishes high-impact, groundbreaking research that often shapes future directions in chemical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w:t>
      </w:r>
      <w:r>
        <w:rPr>
          <w:rFonts w:ascii="Cambria" w:hAnsi="Cambria" w:eastAsia="Cambria"/>
          <w:b w:val="0"/>
          <w:i w:val="0"/>
          <w:sz w:val="22"/>
        </w:rPr>
        <w:t>JACS follows a rigorous peer-review process, ensuring that only highquality and reliable research is published. Each article is reviewed by experts in the field before being accepted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Topics: </w:t>
      </w:r>
      <w:r>
        <w:rPr>
          <w:rFonts w:ascii="Cambria" w:hAnsi="Cambria" w:eastAsia="Cambria"/>
          <w:b w:val="0"/>
          <w:i w:val="0"/>
          <w:sz w:val="22"/>
        </w:rPr>
        <w:t>The journal publishes articles across the entire spectrum of chemistry, from basic research to applied chemistry. Topics include chemistry, catalysis, materials chemistry, nanotechnology, medicinal chemical biology, and more.</w:t>
      </w:r>
    </w:p>
    <w:p>
      <w:pPr>
        <w:spacing w:after="120" w:before="0"/>
        <w:jc w:val="both"/>
      </w:pPr>
      <w:r>
        <w:rPr>
          <w:rFonts w:ascii="Cambria" w:hAnsi="Cambria" w:eastAsia="Cambria"/>
          <w:b w:val="0"/>
          <w:i w:val="0"/>
          <w:sz w:val="22"/>
        </w:rPr>
        <w:t>molecular chemistry,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 Frequency: </w:t>
      </w:r>
      <w:r>
        <w:rPr>
          <w:rFonts w:ascii="Cambria" w:hAnsi="Cambria" w:eastAsia="Cambria"/>
          <w:b w:val="0"/>
          <w:i w:val="0"/>
          <w:sz w:val="22"/>
        </w:rPr>
        <w:t>JACS is published twice a month, which allows for the frequent dissemination of important research findings and developments in chemistry.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 Citation Impact: </w:t>
      </w:r>
      <w:r>
        <w:rPr>
          <w:rFonts w:ascii="Cambria" w:hAnsi="Cambria" w:eastAsia="Cambria"/>
          <w:b w:val="0"/>
          <w:i w:val="0"/>
          <w:sz w:val="22"/>
        </w:rPr>
        <w:t>JACS is known for having a high impact factor, reflecting the significant influence of the research it publishes on the chemical community. It is consistently ranked among the top journals in terms of citations and influence.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Supplementary Materials: </w:t>
      </w:r>
      <w:r>
        <w:rPr>
          <w:rFonts w:ascii="Cambria" w:hAnsi="Cambria" w:eastAsia="Cambria"/>
          <w:b w:val="0"/>
          <w:i w:val="0"/>
          <w:sz w:val="22"/>
        </w:rPr>
        <w:t>In addition to research articles, JACS also publishes supplementary materials, including data sets, graphs, and experimental procedures, allowing readers to reproduce the experiments and results presented in the research.</w:t>
      </w:r>
    </w:p>
    <w:p>
      <w:pPr>
        <w:keepNext/>
        <w:spacing w:before="280" w:after="160"/>
      </w:pPr>
      <w:r>
        <w:rPr>
          <w:rFonts w:ascii="Cambria" w:hAnsi="Cambria" w:eastAsia="Cambria"/>
          <w:b/>
          <w:i w:val="0"/>
          <w:color w:val="1F3A5F"/>
          <w:sz w:val="30"/>
        </w:rPr>
        <w:t>120.3. How JACS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Submission Process: </w:t>
      </w:r>
      <w:r>
        <w:rPr>
          <w:rFonts w:ascii="Cambria" w:hAnsi="Cambria" w:eastAsia="Cambria"/>
          <w:b w:val="0"/>
          <w:i w:val="0"/>
          <w:sz w:val="22"/>
        </w:rPr>
        <w:t>Researchers submit their manuscripts to JACS, which are then evaluated by the journal's editorial team. If the manuscript meets the quality standards of the journal, it is sent to peer reviewers who assess the scientific quality, originality, and relevance of the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 Review: </w:t>
      </w:r>
      <w:r>
        <w:rPr>
          <w:rFonts w:ascii="Cambria" w:hAnsi="Cambria" w:eastAsia="Cambria"/>
          <w:b w:val="0"/>
          <w:i w:val="0"/>
          <w:sz w:val="22"/>
        </w:rPr>
        <w:t>The peer review process is an essential part of JACS, ensuring that only the most rigorous and well-supported research is published. Authors receive feedback from reviewers, and the article may go through multiple rounds of revisions before being accepted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 of Accepted Articles: </w:t>
      </w:r>
      <w:r>
        <w:rPr>
          <w:rFonts w:ascii="Cambria" w:hAnsi="Cambria" w:eastAsia="Cambria"/>
          <w:b w:val="0"/>
          <w:i w:val="0"/>
          <w:sz w:val="22"/>
        </w:rPr>
        <w:t>Once accepted, articles are published in the journal, and they are made available both in print and online. The articles are typically accessible to subscribers or through the ACS Publications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 Issues: </w:t>
      </w:r>
      <w:r>
        <w:rPr>
          <w:rFonts w:ascii="Cambria" w:hAnsi="Cambria" w:eastAsia="Cambria"/>
          <w:b w:val="0"/>
          <w:i w:val="0"/>
          <w:sz w:val="22"/>
        </w:rPr>
        <w:t>Occasionally, JACS publishes special issues that focus on particular topics or emerging areas of research in chemistry. These special issues are curated by guest editors who are experts in the relevant field.</w:t>
      </w:r>
    </w:p>
    <w:p>
      <w:pPr>
        <w:keepNext/>
        <w:spacing w:before="280" w:after="160"/>
      </w:pPr>
      <w:r>
        <w:rPr>
          <w:rFonts w:ascii="Cambria" w:hAnsi="Cambria" w:eastAsia="Cambria"/>
          <w:b/>
          <w:i w:val="0"/>
          <w:color w:val="1F3A5F"/>
          <w:sz w:val="30"/>
        </w:rPr>
        <w:t>120.4. Benefits of Publishing in JACS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 Visibility: </w:t>
      </w:r>
      <w:r>
        <w:rPr>
          <w:rFonts w:ascii="Cambria" w:hAnsi="Cambria" w:eastAsia="Cambria"/>
          <w:b w:val="0"/>
          <w:i w:val="0"/>
          <w:sz w:val="22"/>
        </w:rPr>
        <w:t>Articles published in JACS benefit from being in one of the most widely recognized and influential journals in the field. This helps the research gain global exposure and reach a broad audience of chemists, researchers, and academics.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Career Advancement: </w:t>
      </w:r>
      <w:r>
        <w:rPr>
          <w:rFonts w:ascii="Cambria" w:hAnsi="Cambria" w:eastAsia="Cambria"/>
          <w:b w:val="0"/>
          <w:i w:val="0"/>
          <w:sz w:val="22"/>
        </w:rPr>
        <w:t>Publishing in JACS is often seen as a prestigious achievement. For researchers, having their work published in such a high-impact journal can be a significant boost to their academic reputation and career.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Impact: </w:t>
      </w:r>
      <w:r>
        <w:rPr>
          <w:rFonts w:ascii="Cambria" w:hAnsi="Cambria" w:eastAsia="Cambria"/>
          <w:b w:val="0"/>
          <w:i w:val="0"/>
          <w:sz w:val="22"/>
        </w:rPr>
        <w:t>Given JACS's international reach, the research published in the journal has the potential to influence a wide range of scientific disciplines and industries, including pharmaceuticals, materials science, and environmental chemistry.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Citations: </w:t>
      </w:r>
      <w:r>
        <w:rPr>
          <w:rFonts w:ascii="Cambria" w:hAnsi="Cambria" w:eastAsia="Cambria"/>
          <w:b w:val="0"/>
          <w:i w:val="0"/>
          <w:sz w:val="22"/>
        </w:rPr>
        <w:t>Due to its high visibility and respect in the academic community, articles in JACS often receive a high number of citations, making it an excellent platform for researchers to gain recognition for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Reputable Editorial Board: </w:t>
      </w:r>
      <w:r>
        <w:rPr>
          <w:rFonts w:ascii="Cambria" w:hAnsi="Cambria" w:eastAsia="Cambria"/>
          <w:b w:val="0"/>
          <w:i w:val="0"/>
          <w:sz w:val="22"/>
        </w:rPr>
        <w:t>The journal is supported by an editorial board composed of leading experts in the field of chemistry. This ensures that published content adheres to the highest scientific standards.</w:t>
      </w:r>
    </w:p>
    <w:p>
      <w:pPr>
        <w:keepNext/>
        <w:spacing w:before="280" w:after="160"/>
      </w:pPr>
      <w:r>
        <w:rPr>
          <w:rFonts w:ascii="Cambria" w:hAnsi="Cambria" w:eastAsia="Cambria"/>
          <w:b/>
          <w:i w:val="0"/>
          <w:color w:val="1F3A5F"/>
          <w:sz w:val="30"/>
        </w:rPr>
        <w:t>120.5. How to Access JACS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Access: </w:t>
      </w:r>
      <w:r>
        <w:rPr>
          <w:rFonts w:ascii="Cambria" w:hAnsi="Cambria" w:eastAsia="Cambria"/>
          <w:b w:val="0"/>
          <w:i w:val="0"/>
          <w:sz w:val="22"/>
        </w:rPr>
        <w:t>JACS articles are available through institutional subscriptions. Universities, research institutions, and libraries typically provide access to the journal via platforms like ACS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Individual Subscription: </w:t>
      </w:r>
      <w:r>
        <w:rPr>
          <w:rFonts w:ascii="Cambria" w:hAnsi="Cambria" w:eastAsia="Cambria"/>
          <w:b w:val="0"/>
          <w:i w:val="0"/>
          <w:sz w:val="22"/>
        </w:rPr>
        <w:t>Individuals can also access JACS by purchasing a personal subscription to the journal or by purchasing individual articles through the ACS website.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JACS offers open-access publishing for authors who wish to make their articles freely available to the public. Authors must pay Article Processing Charges (APCs) to have their work published under the open-access model, which ensures that the article can be accessed by anyone, regardless of subscription.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ACS AuthorChoice: </w:t>
      </w:r>
      <w:r>
        <w:rPr>
          <w:rFonts w:ascii="Cambria" w:hAnsi="Cambria" w:eastAsia="Cambria"/>
          <w:b w:val="0"/>
          <w:i w:val="0"/>
          <w:sz w:val="22"/>
        </w:rPr>
        <w:t>Through the ACS AuthorChoice program, authors can opt for their articles to be published in open access, increasing the accessibility and dissemination of their research.</w:t>
      </w:r>
    </w:p>
    <w:p>
      <w:pPr>
        <w:keepNext/>
        <w:spacing w:before="280" w:after="160"/>
      </w:pPr>
      <w:r>
        <w:rPr>
          <w:rFonts w:ascii="Cambria" w:hAnsi="Cambria" w:eastAsia="Cambria"/>
          <w:b/>
          <w:i w:val="0"/>
          <w:color w:val="1F3A5F"/>
          <w:sz w:val="30"/>
        </w:rPr>
        <w:t>120.6. Examples of Research Published in JACS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Catalysis: </w:t>
      </w:r>
      <w:r>
        <w:rPr>
          <w:rFonts w:ascii="Cambria" w:hAnsi="Cambria" w:eastAsia="Cambria"/>
          <w:b w:val="0"/>
          <w:i w:val="0"/>
          <w:sz w:val="22"/>
        </w:rPr>
        <w:t>Research on new catalytic reactions for energy production, green chemistry, or sustainable processes.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Materials Science: </w:t>
      </w:r>
      <w:r>
        <w:rPr>
          <w:rFonts w:ascii="Cambria" w:hAnsi="Cambria" w:eastAsia="Cambria"/>
          <w:b w:val="0"/>
          <w:i w:val="0"/>
          <w:sz w:val="22"/>
        </w:rPr>
        <w:t>Articles on the development of new materials for electronics, nanotechnology, and biodegradable polymers.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Drug Design and Discovery: </w:t>
      </w:r>
      <w:r>
        <w:rPr>
          <w:rFonts w:ascii="Cambria" w:hAnsi="Cambria" w:eastAsia="Cambria"/>
          <w:b w:val="0"/>
          <w:i w:val="0"/>
          <w:sz w:val="22"/>
        </w:rPr>
        <w:t>Research on chemistry in drug design, including the design of novel molecules for pharmaceutical applications.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Chemical Biology: </w:t>
      </w:r>
      <w:r>
        <w:rPr>
          <w:rFonts w:ascii="Cambria" w:hAnsi="Cambria" w:eastAsia="Cambria"/>
          <w:b w:val="0"/>
          <w:i w:val="0"/>
          <w:sz w:val="22"/>
        </w:rPr>
        <w:t>Papers exploring the interaction between chemistry and biology, including studies on biochemical pathways and cell signaling.</w:t>
      </w:r>
    </w:p>
    <w:p>
      <w:pPr>
        <w:keepNext/>
        <w:spacing w:before="280" w:after="160"/>
      </w:pPr>
      <w:r>
        <w:rPr>
          <w:rFonts w:ascii="Cambria" w:hAnsi="Cambria" w:eastAsia="Cambria"/>
          <w:b/>
          <w:i w:val="0"/>
          <w:color w:val="1F3A5F"/>
          <w:sz w:val="30"/>
        </w:rPr>
        <w:t>120.7. JACS vs. Other Chemistry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JACS vs. Nature Chemistry: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JACS and Nature Chemistry are high-impact journals in the field of chemistry, but Nature Chemistry has a broader focus, including cutting-edge chemistry research across various subfields. JACS tends to focus more on specific chemical disciplines, including organic chemistry, inorganic chemistry, and materials science.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JACS vs. Angewandte Chemie: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Angewandte Chemie is another prominent chemistry journal published by Wiley-VCH. While both journals publish high-quality research, Angewandte Chemie has a slightly more interdisciplinary focus, covering areas of chemical biology, nanotechnology, and chemical engineering in addition to traditional chemistry topics. JACS, on the other hand, is more focused on fundamental chemical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JACS vs. Chemical Reviews: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Chemical Reviews focuses on publishing review articles that provide in-depth summaries of specific topics in chemistry, whereas JACS publishes original research articles that present new findings and discoveries. Both are influential in their respective areas but serve different purposes within the scientific community.</w:t>
      </w:r>
    </w:p>
    <w:p>
      <w:pPr>
        <w:keepNext/>
        <w:spacing w:before="280" w:after="160"/>
      </w:pPr>
      <w:r>
        <w:rPr>
          <w:rFonts w:ascii="Cambria" w:hAnsi="Cambria" w:eastAsia="Cambria"/>
          <w:b/>
          <w:i w:val="0"/>
          <w:color w:val="1F3A5F"/>
          <w:sz w:val="30"/>
        </w:rPr>
        <w:t>120.8. Limitations of JACS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 Competition: </w:t>
      </w:r>
      <w:r>
        <w:rPr>
          <w:rFonts w:ascii="Cambria" w:hAnsi="Cambria" w:eastAsia="Cambria"/>
          <w:b w:val="0"/>
          <w:i w:val="0"/>
          <w:sz w:val="22"/>
        </w:rPr>
        <w:t>Given its prestige and impact factor, JACS is highly competitive, with many submissions being rejected after the peer-review process due to the quality of research or alignment with the journal's scope.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for Open Access: </w:t>
      </w:r>
      <w:r>
        <w:rPr>
          <w:rFonts w:ascii="Cambria" w:hAnsi="Cambria" w:eastAsia="Cambria"/>
          <w:b w:val="0"/>
          <w:i w:val="0"/>
          <w:sz w:val="22"/>
        </w:rPr>
        <w:t>While JACS offers open-access options for authors, the associated Article Processing Charges (APCs) can be expensive, which may be a limitation for authors with limited funding.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Narrow Focus: </w:t>
      </w:r>
      <w:r>
        <w:rPr>
          <w:rFonts w:ascii="Cambria" w:hAnsi="Cambria" w:eastAsia="Cambria"/>
          <w:b w:val="0"/>
          <w:i w:val="0"/>
          <w:sz w:val="22"/>
        </w:rPr>
        <w:t>Although JACS is a highly influential journal, its focus is more on chemistry as a whole, which may not be suitable for researchers whose work is in highly specialized or niche areas within the broader chemistry field.</w:t>
      </w:r>
    </w:p>
    <w:p>
      <w:pPr>
        <w:keepNext/>
        <w:spacing w:before="280" w:after="160"/>
      </w:pPr>
      <w:r>
        <w:rPr>
          <w:rFonts w:ascii="Cambria" w:hAnsi="Cambria" w:eastAsia="Cambria"/>
          <w:b/>
          <w:i w:val="0"/>
          <w:color w:val="1F3A5F"/>
          <w:sz w:val="30"/>
        </w:rPr>
        <w:t>120.9. Conclusion</w:t>
      </w:r>
    </w:p>
    <w:p>
      <w:pPr>
        <w:spacing w:after="120" w:before="0"/>
        <w:jc w:val="both"/>
      </w:pPr>
      <w:r>
        <w:rPr>
          <w:rFonts w:ascii="Cambria" w:hAnsi="Cambria" w:eastAsia="Cambria"/>
          <w:b w:val="0"/>
          <w:i w:val="0"/>
          <w:sz w:val="22"/>
        </w:rPr>
        <w:t>chemical literature, providing a platform for high-quality, peer-reviewed research in chemistry. With its high-impact articles, rigorous peer-review process, and global readership, JACS plays a critical role in advancing chemical science and fostering innovation in the field. Researchers looking to make an impact in chemistry often aim to publish in JACS due to its prestige and broad influence in the academic community.</w:t>
      </w:r>
    </w:p>
    <w:p>
      <w:pPr>
        <w:keepNext/>
        <w:spacing w:before="360" w:after="200"/>
      </w:pPr>
      <w:r>
        <w:rPr>
          <w:rFonts w:ascii="Cambria" w:hAnsi="Cambria" w:eastAsia="Cambria"/>
          <w:b/>
          <w:i w:val="0"/>
          <w:color w:val="1F3A5F"/>
          <w:sz w:val="36"/>
        </w:rPr>
        <w:t>121.ASME (The American Society of Mechanical Engineers)</w:t>
      </w:r>
    </w:p>
    <w:p>
      <w:pPr>
        <w:spacing w:after="120" w:before="0"/>
        <w:jc w:val="both"/>
      </w:pPr>
      <w:r>
        <w:rPr>
          <w:rFonts w:ascii="Cambria" w:hAnsi="Cambria" w:eastAsia="Cambria"/>
          <w:b w:val="0"/>
          <w:i w:val="0"/>
          <w:sz w:val="22"/>
        </w:rPr>
        <w:t>ASME (The American Society of Mechanical Engineers) is a leading professional organization that focuses on advancing engineering knowledge and innovation, particularly in the field of mechanical engineering. ASME provides a platform for engineers and professionals to collaborate, share research, and develop standards that help improve industries worldwide. The society is known for its contributions to the development of engineering education, research, and professional development.</w:t>
      </w:r>
    </w:p>
    <w:p>
      <w:pPr>
        <w:keepNext/>
        <w:spacing w:before="280" w:after="160"/>
      </w:pPr>
      <w:r>
        <w:rPr>
          <w:rFonts w:ascii="Cambria" w:hAnsi="Cambria" w:eastAsia="Cambria"/>
          <w:b/>
          <w:i w:val="0"/>
          <w:color w:val="1F3A5F"/>
          <w:sz w:val="30"/>
        </w:rPr>
        <w:t>121.1. What is ASME?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ASME is a professional organization that supports the advancement of mechanical engineering and the broader engineering community. It offers a variety of services to professionals in the field, including educational programs, conferences, standards development, and research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ASME is to promote technical innovation, professional development, and knowledge dissemination among mechanical engineers and other engineering professionals. ASME aims to improve engineering practices, safety standards, and technology across industries such as aerospace, automotive, energy, and manufacturing.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ASME covers a wide range of fields within mechanical engineering, including thermodynamics, fluid dynamics, mechanical design, materials science, robotics, bioengineering, and more. The organization provides a global network for professionals in mechanical and related engineering fields.</w:t>
      </w:r>
    </w:p>
    <w:p>
      <w:pPr>
        <w:keepNext/>
        <w:spacing w:before="280" w:after="160"/>
      </w:pPr>
      <w:r>
        <w:rPr>
          <w:rFonts w:ascii="Cambria" w:hAnsi="Cambria" w:eastAsia="Cambria"/>
          <w:b/>
          <w:i w:val="0"/>
          <w:color w:val="1F3A5F"/>
          <w:sz w:val="30"/>
        </w:rPr>
        <w:t>121.2. Key Features of ASME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Technical Standards: </w:t>
      </w:r>
      <w:r>
        <w:rPr>
          <w:rFonts w:ascii="Cambria" w:hAnsi="Cambria" w:eastAsia="Cambria"/>
          <w:b w:val="0"/>
          <w:i w:val="0"/>
          <w:sz w:val="22"/>
        </w:rPr>
        <w:t>ASME is responsible for developing and publishing technical standards that are widely used in the industry. These standards ensure quality, safety, and reliability in engineering practices across various sectors.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Key Standards: </w:t>
      </w:r>
      <w:r>
        <w:rPr>
          <w:rFonts w:ascii="Cambria" w:hAnsi="Cambria" w:eastAsia="Cambria"/>
          <w:b w:val="0"/>
          <w:i w:val="0"/>
          <w:sz w:val="22"/>
        </w:rPr>
        <w:t>Some of ASME's most well-known standards include the ASME Boiler and Pressure Vessel Code (BPVC), ASME Y14.5 (for engineering drawing and design), and ASME B31.3 (for process piping).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Publications: </w:t>
      </w:r>
      <w:r>
        <w:rPr>
          <w:rFonts w:ascii="Cambria" w:hAnsi="Cambria" w:eastAsia="Cambria"/>
          <w:b w:val="0"/>
          <w:i w:val="0"/>
          <w:sz w:val="22"/>
        </w:rPr>
        <w:t>ASME publishes a range of journals, books, and other research materials that focus on mechanical engineering topics. Some of the leading peer-reviewed journals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Journal of Engineering for Gas Turbines and Power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Journal of Heat Transfer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Journal of Manufacturing Science and Engineering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Journal of Mechanical Design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These journals cover cutting-edge research in mechanical engineering, thermal systems, manufacturing, materials science, and other related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Conferences and Events: </w:t>
      </w:r>
      <w:r>
        <w:rPr>
          <w:rFonts w:ascii="Cambria" w:hAnsi="Cambria" w:eastAsia="Cambria"/>
          <w:b w:val="0"/>
          <w:i w:val="0"/>
          <w:sz w:val="22"/>
        </w:rPr>
        <w:t>ASME organizes numerous technical conferences, workshops, and symposia where engineers can share their knowledge, discuss current challenges, and collaborate on new ideas. Notable ASME conferences include the International Mechanical Engineering Congress and Exposition (IMECE) and the Turbo Expo.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w:t>
      </w:r>
      <w:r>
        <w:rPr>
          <w:rFonts w:ascii="Cambria" w:hAnsi="Cambria" w:eastAsia="Cambria"/>
          <w:b w:val="0"/>
          <w:i w:val="0"/>
          <w:sz w:val="22"/>
        </w:rPr>
        <w:t>ASME offers a variety of resources for career advancement, including certifications, online courses, webinars, and mentorship programs. These programs help engineers stay updated with the latest technologies and developments in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Opportunities: </w:t>
      </w:r>
      <w:r>
        <w:rPr>
          <w:rFonts w:ascii="Cambria" w:hAnsi="Cambria" w:eastAsia="Cambria"/>
          <w:b w:val="0"/>
          <w:i w:val="0"/>
          <w:sz w:val="22"/>
        </w:rPr>
        <w:t>ASME provides networking opportunities through local chapters, technical communities, and special interest groups, helping engineers connect with other professionals, industry experts, and organizations.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Awards and Recognition: </w:t>
      </w:r>
      <w:r>
        <w:rPr>
          <w:rFonts w:ascii="Cambria" w:hAnsi="Cambria" w:eastAsia="Cambria"/>
          <w:b w:val="0"/>
          <w:i w:val="0"/>
          <w:sz w:val="22"/>
        </w:rPr>
        <w:t>ASME recognizes excellence in the field of mechanical engineering through awards and honors. The ASME Medal, Honorary Member designation, and Distinguished Service Award are among the top recognitions given to engineers who have made significant contributions to the profession.</w:t>
      </w:r>
    </w:p>
    <w:p>
      <w:pPr>
        <w:keepNext/>
        <w:spacing w:before="280" w:after="160"/>
      </w:pPr>
      <w:r>
        <w:rPr>
          <w:rFonts w:ascii="Cambria" w:hAnsi="Cambria" w:eastAsia="Cambria"/>
          <w:b/>
          <w:i w:val="0"/>
          <w:color w:val="1F3A5F"/>
          <w:sz w:val="30"/>
        </w:rPr>
        <w:t>121.3. How ASME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Membership: </w:t>
      </w:r>
      <w:r>
        <w:rPr>
          <w:rFonts w:ascii="Cambria" w:hAnsi="Cambria" w:eastAsia="Cambria"/>
          <w:b w:val="0"/>
          <w:i w:val="0"/>
          <w:sz w:val="22"/>
        </w:rPr>
        <w:t>ASME is a membership-based organization. Members can access various resources, including journals, standards, discounted event tickets, and career development tools. Membership is available to professionals, students, and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and Research: </w:t>
      </w:r>
      <w:r>
        <w:rPr>
          <w:rFonts w:ascii="Cambria" w:hAnsi="Cambria" w:eastAsia="Cambria"/>
          <w:b w:val="0"/>
          <w:i w:val="0"/>
          <w:sz w:val="22"/>
        </w:rPr>
        <w:t>ASME is involved in the publication of research through its journals and technical papers. Engineers can submit their research for peer-reviewed publication in any of ASME's specialized journals, contributing to the global pool of engineering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Development of Technical Standards: </w:t>
      </w:r>
      <w:r>
        <w:rPr>
          <w:rFonts w:ascii="Cambria" w:hAnsi="Cambria" w:eastAsia="Cambria"/>
          <w:b w:val="0"/>
          <w:i w:val="0"/>
          <w:sz w:val="22"/>
        </w:rPr>
        <w:t>ASME is actively involved in developing global standards for mechanical engineering, including those related to pressure vessels, piping systems, manufacturing processes, and safety regulations. These standards are developed in collaboration with other organizations and industry stakeholders.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While based in the United States, ASME has a global presence, with local chapters and activities in countries around the world. ASME engages with international organizations to promote the application of engineering standards and foster collaboration among engineers globally.</w:t>
      </w:r>
    </w:p>
    <w:p>
      <w:pPr>
        <w:keepNext/>
        <w:spacing w:before="280" w:after="160"/>
      </w:pPr>
      <w:r>
        <w:rPr>
          <w:rFonts w:ascii="Cambria" w:hAnsi="Cambria" w:eastAsia="Cambria"/>
          <w:b/>
          <w:i w:val="0"/>
          <w:color w:val="1F3A5F"/>
          <w:sz w:val="30"/>
        </w:rPr>
        <w:t>121.4. Benefits of ASME Membership</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Journals and Technical Papers: </w:t>
      </w:r>
      <w:r>
        <w:rPr>
          <w:rFonts w:ascii="Cambria" w:hAnsi="Cambria" w:eastAsia="Cambria"/>
          <w:b w:val="0"/>
          <w:i w:val="0"/>
          <w:sz w:val="22"/>
        </w:rPr>
        <w:t>Members have access to ASME's extensive collection of peer-reviewed journals, conference papers, and technical articles. This helps professionals stay up-to-date with the latest research and technological advancements.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Networking: </w:t>
      </w:r>
      <w:r>
        <w:rPr>
          <w:rFonts w:ascii="Cambria" w:hAnsi="Cambria" w:eastAsia="Cambria"/>
          <w:b w:val="0"/>
          <w:i w:val="0"/>
          <w:sz w:val="22"/>
        </w:rPr>
        <w:t>ASME members can connect with a vast network of professionals, including experts, leaders, and organizations in the field of mechanical engineering. Through events, local chapters, and special interest groups, members can build professional relationships and collaborations.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Career Resources: </w:t>
      </w:r>
      <w:r>
        <w:rPr>
          <w:rFonts w:ascii="Cambria" w:hAnsi="Cambria" w:eastAsia="Cambria"/>
          <w:b w:val="0"/>
          <w:i w:val="0"/>
          <w:sz w:val="22"/>
        </w:rPr>
        <w:t>ASME offers a range of career services, including job boards, mentorship programs, and continuing education opportunities. These services help members advance in their careers and stay competitive in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Recognition: </w:t>
      </w:r>
      <w:r>
        <w:rPr>
          <w:rFonts w:ascii="Cambria" w:hAnsi="Cambria" w:eastAsia="Cambria"/>
          <w:b w:val="0"/>
          <w:i w:val="0"/>
          <w:sz w:val="22"/>
        </w:rPr>
        <w:t>ASME membership offers recognition in the engineering community. Members can gain access to prestigious awards, leadership opportunities, and industry recognition.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Discounted Services: </w:t>
      </w:r>
      <w:r>
        <w:rPr>
          <w:rFonts w:ascii="Cambria" w:hAnsi="Cambria" w:eastAsia="Cambria"/>
          <w:b w:val="0"/>
          <w:i w:val="0"/>
          <w:sz w:val="22"/>
        </w:rPr>
        <w:t>ASME members receive discounts on conference registrations, certification programs, and publishing fees for submitting research papers. They also get access to discounted books and research reports.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Leadership Opportunities: </w:t>
      </w:r>
      <w:r>
        <w:rPr>
          <w:rFonts w:ascii="Cambria" w:hAnsi="Cambria" w:eastAsia="Cambria"/>
          <w:b w:val="0"/>
          <w:i w:val="0"/>
          <w:sz w:val="22"/>
        </w:rPr>
        <w:t>Members can participate in leadership roles within ASME's technical committees, local chapters, and special interest groups, giving them opportunities to influence the direction of the profession and organization.</w:t>
      </w:r>
    </w:p>
    <w:p>
      <w:pPr>
        <w:keepNext/>
        <w:spacing w:before="280" w:after="160"/>
      </w:pPr>
      <w:r>
        <w:rPr>
          <w:rFonts w:ascii="Cambria" w:hAnsi="Cambria" w:eastAsia="Cambria"/>
          <w:b/>
          <w:i w:val="0"/>
          <w:color w:val="1F3A5F"/>
          <w:sz w:val="30"/>
        </w:rPr>
        <w:t>121.5. How to Use ASME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Articles: </w:t>
      </w:r>
      <w:r>
        <w:rPr>
          <w:rFonts w:ascii="Cambria" w:hAnsi="Cambria" w:eastAsia="Cambria"/>
          <w:b w:val="0"/>
          <w:i w:val="0"/>
          <w:sz w:val="22"/>
        </w:rPr>
        <w:t>Access ASME Journals through the ASME Digital Collection. You can search for articles by keywords, topics, authors, or journal names. ASME provides research in thermal systems, mechanical design, manufacturing, materials science, and other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w:t>
      </w:r>
      <w:r>
        <w:rPr>
          <w:rFonts w:ascii="Cambria" w:hAnsi="Cambria" w:eastAsia="Cambria"/>
          <w:b w:val="0"/>
          <w:i w:val="0"/>
          <w:sz w:val="22"/>
        </w:rPr>
        <w:t>Participate in ASME's conferences such as the IMECE (International Mechanical Engineering Congress &amp; Exposition), Turbo Expo, or specialized events to present your research, learn from experts, and network with other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Get Certified: </w:t>
      </w:r>
      <w:r>
        <w:rPr>
          <w:rFonts w:ascii="Cambria" w:hAnsi="Cambria" w:eastAsia="Cambria"/>
          <w:b w:val="0"/>
          <w:i w:val="0"/>
          <w:sz w:val="22"/>
        </w:rPr>
        <w:t>ASME offers various certification programs, including Certified Manufacturing Engineer and Certified Maintenance Manager, which can enhance your professional qualifications and career prospects.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Technical Standards: </w:t>
      </w:r>
      <w:r>
        <w:rPr>
          <w:rFonts w:ascii="Cambria" w:hAnsi="Cambria" w:eastAsia="Cambria"/>
          <w:b w:val="0"/>
          <w:i w:val="0"/>
          <w:sz w:val="22"/>
        </w:rPr>
        <w:t>ASME's technical standards are available to members and organizations. You can access guidelines for designing safe and effective engineering systems, including codes for pressure vessels, piping, and engineering drawings.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Join a Local Chapter: </w:t>
      </w:r>
      <w:r>
        <w:rPr>
          <w:rFonts w:ascii="Cambria" w:hAnsi="Cambria" w:eastAsia="Cambria"/>
          <w:b w:val="0"/>
          <w:i w:val="0"/>
          <w:sz w:val="22"/>
        </w:rPr>
        <w:t>Connect with ASME's local chapters to attend meetings, participate in events, and collaborate with engineers in your region. Chapters provide in-person networking opportunities and professional development.</w:t>
      </w:r>
    </w:p>
    <w:p>
      <w:pPr>
        <w:keepNext/>
        <w:spacing w:before="280" w:after="160"/>
      </w:pPr>
      <w:r>
        <w:rPr>
          <w:rFonts w:ascii="Cambria" w:hAnsi="Cambria" w:eastAsia="Cambria"/>
          <w:b/>
          <w:i w:val="0"/>
          <w:color w:val="1F3A5F"/>
          <w:sz w:val="30"/>
        </w:rPr>
        <w:t>121.6. ASME vs. Other Engineering Organizations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ASME vs. IEEE: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IEEE (Institute of Electrical and Electronics Engineers) is another leading engineering society, but it focuses on electrical engineering and electronics. While IEEE is the largest organization for engineers in these fields, ASME specializes in mechanical engineering and is one of the most influential organizations in the field.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ASME vs. SAE: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SAE International (Society of Automotive Engineers) focuses primarily on the automotive and aerospace industries. ASME, while also involved in the manufacturing and aerospace sectors, has a broader focus on mechanical engineering across various industries.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ASME vs. AIAA: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American Institute of Aeronautics and Astronautics (AIAA) is the primary professional organization for aerospace engineers. ASME also deals with aerospace engineering but is more generalized and covers a wider range of mechanical engineering fields.</w:t>
      </w:r>
    </w:p>
    <w:p>
      <w:pPr>
        <w:keepNext/>
        <w:spacing w:before="280" w:after="160"/>
      </w:pPr>
      <w:r>
        <w:rPr>
          <w:rFonts w:ascii="Cambria" w:hAnsi="Cambria" w:eastAsia="Cambria"/>
          <w:b/>
          <w:i w:val="0"/>
          <w:color w:val="1F3A5F"/>
          <w:sz w:val="30"/>
        </w:rPr>
        <w:t>121.7. Limitations of ASME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Membership Fees: </w:t>
      </w:r>
      <w:r>
        <w:rPr>
          <w:rFonts w:ascii="Cambria" w:hAnsi="Cambria" w:eastAsia="Cambria"/>
          <w:b w:val="0"/>
          <w:i w:val="0"/>
          <w:sz w:val="22"/>
        </w:rPr>
        <w:t>While membership provides numerous benefits, the fees can be a barrier for some individuals, especially students or early-career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Mechanical Engineering: </w:t>
      </w:r>
      <w:r>
        <w:rPr>
          <w:rFonts w:ascii="Cambria" w:hAnsi="Cambria" w:eastAsia="Cambria"/>
          <w:b w:val="0"/>
          <w:i w:val="0"/>
          <w:sz w:val="22"/>
        </w:rPr>
        <w:t>ASME primarily serves mechanical engineers. Other engineering disciplines, such as civil engineering or electrical engineering, may find ASME less focused on their specific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Competing Organizations: </w:t>
      </w:r>
      <w:r>
        <w:rPr>
          <w:rFonts w:ascii="Cambria" w:hAnsi="Cambria" w:eastAsia="Cambria"/>
          <w:b w:val="0"/>
          <w:i w:val="0"/>
          <w:sz w:val="22"/>
        </w:rPr>
        <w:t>ASME faces competition from other professional organizations in specialized areas, such as IEEE (for electrical engineers) or SAE (for automotive engineers), which may be more relevant to engineers in those fields.</w:t>
      </w:r>
    </w:p>
    <w:p>
      <w:pPr>
        <w:keepNext/>
        <w:spacing w:before="280" w:after="160"/>
      </w:pPr>
      <w:r>
        <w:rPr>
          <w:rFonts w:ascii="Cambria" w:hAnsi="Cambria" w:eastAsia="Cambria"/>
          <w:b/>
          <w:i w:val="0"/>
          <w:color w:val="1F3A5F"/>
          <w:sz w:val="30"/>
        </w:rPr>
        <w:t>121.8. Conclusion</w:t>
      </w:r>
    </w:p>
    <w:p>
      <w:pPr>
        <w:spacing w:after="120" w:before="0"/>
        <w:jc w:val="both"/>
      </w:pPr>
      <w:r>
        <w:rPr>
          <w:rFonts w:ascii="Cambria" w:hAnsi="Cambria" w:eastAsia="Cambria"/>
          <w:b w:val="0"/>
          <w:i w:val="0"/>
          <w:sz w:val="22"/>
        </w:rPr>
        <w:t>ASME plays a crucial role in advancing mechanical engineering and provides a wide range of services, including research publications, professional development, standards, and networking opportunities for mechanical engineers worldwide. Its resources help professionals stay at the forefront of the field, fostering innovation, technical expertise, and career growth. Whether through publishing in high-impact journals, attending conferences, or engaging in peer networks, ASME offers valuable tools and recognition for engineers at all stages of their careers.</w:t>
      </w:r>
    </w:p>
    <w:p>
      <w:pPr>
        <w:keepNext/>
        <w:spacing w:before="360" w:after="200"/>
      </w:pPr>
      <w:r>
        <w:rPr>
          <w:rFonts w:ascii="Cambria" w:hAnsi="Cambria" w:eastAsia="Cambria"/>
          <w:b/>
          <w:i w:val="0"/>
          <w:color w:val="1F3A5F"/>
          <w:sz w:val="36"/>
        </w:rPr>
        <w:t>122.IEEE (Institute of Electrical and Electronics Engineers)</w:t>
      </w:r>
    </w:p>
    <w:p>
      <w:pPr>
        <w:spacing w:after="120" w:before="0"/>
        <w:jc w:val="both"/>
      </w:pPr>
      <w:r>
        <w:rPr>
          <w:rFonts w:ascii="Cambria" w:hAnsi="Cambria" w:eastAsia="Cambria"/>
          <w:b w:val="0"/>
          <w:i w:val="0"/>
          <w:sz w:val="22"/>
        </w:rPr>
        <w:t>IEEE (Institute of Electrical and Electronics Engineers) is one of the world's largest and most influential professional organizations dedicated to advancing technology in areas such as electrical engineering, electronics, computer science, telecommunications, biomedical engineering, and power and energy. IEEE provides a platform for researchers, practitioners, and professionals to collaborate, share knowledge, and innovate in the fields of technology and engineering.</w:t>
      </w:r>
    </w:p>
    <w:p>
      <w:pPr>
        <w:keepNext/>
        <w:spacing w:before="280" w:after="160"/>
      </w:pPr>
      <w:r>
        <w:rPr>
          <w:rFonts w:ascii="Cambria" w:hAnsi="Cambria" w:eastAsia="Cambria"/>
          <w:b/>
          <w:i w:val="0"/>
          <w:color w:val="1F3A5F"/>
          <w:sz w:val="30"/>
        </w:rPr>
        <w:t>122.1. What is IEEE?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The Institute of Electrical and Electronics Engineers (IEEE) is a global organization that promotes advancements in electrical engineering, electronics, computing, telecommunications, and related fields. IEEE is recognized for its leadership in developing industry standards, publishing research, and fostering professional development for engineers and technologists.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IEEE is to support technological innovation, research, education, and professional growth in engineering fields. The organization aims to advance global technology for the benefit of humanity by connecting professionals and fostering collaboration across industries.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IEEE covers a wide range of fields, including electronics, computer engineering, telecommunications, biomedical engineering, energy systems, power systems, robotics, artificial intelligence (AI), and signal processing.</w:t>
      </w:r>
    </w:p>
    <w:p>
      <w:pPr>
        <w:keepNext/>
        <w:spacing w:before="280" w:after="160"/>
      </w:pPr>
      <w:r>
        <w:rPr>
          <w:rFonts w:ascii="Cambria" w:hAnsi="Cambria" w:eastAsia="Cambria"/>
          <w:b/>
          <w:i w:val="0"/>
          <w:color w:val="1F3A5F"/>
          <w:sz w:val="30"/>
        </w:rPr>
        <w:t>122.2. Key Features of IEEE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Publications: </w:t>
      </w:r>
      <w:r>
        <w:rPr>
          <w:rFonts w:ascii="Cambria" w:hAnsi="Cambria" w:eastAsia="Cambria"/>
          <w:b w:val="0"/>
          <w:i w:val="0"/>
          <w:sz w:val="22"/>
        </w:rPr>
        <w:t>IEEE publishes more than 200 journals, magazines, and transactions that cover a wide range of topics in electrical engineering and technology. These publications include peer-reviewed journals that provide high-quality research and advancements in various fields of engineering.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most prestigious IEEE journals include the IEEE Transactions on Signal Processing, IEEE Journal of Solid-State Circuits, IEEE Transactions on Power Systems, and IEEE Communications Magazine.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Conferences: </w:t>
      </w:r>
      <w:r>
        <w:rPr>
          <w:rFonts w:ascii="Cambria" w:hAnsi="Cambria" w:eastAsia="Cambria"/>
          <w:b w:val="0"/>
          <w:i w:val="0"/>
          <w:sz w:val="22"/>
        </w:rPr>
        <w:t>IEEE organizes global conferences in various technological fields, where professionals can present research, discuss the latest innovations, and collaborate on projects. IEEE conferences are considered major events for technological research and development.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Conferences: </w:t>
      </w:r>
      <w:r>
        <w:rPr>
          <w:rFonts w:ascii="Cambria" w:hAnsi="Cambria" w:eastAsia="Cambria"/>
          <w:b w:val="0"/>
          <w:i w:val="0"/>
          <w:sz w:val="22"/>
        </w:rPr>
        <w:t>Examples include IEEE International Conference on Communications (ICC), IEEE International Conference on Robotics and Automation (ICRA), and IEEE Power &amp; Energy Society General Meeting.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Standards Development: </w:t>
      </w:r>
      <w:r>
        <w:rPr>
          <w:rFonts w:ascii="Cambria" w:hAnsi="Cambria" w:eastAsia="Cambria"/>
          <w:b w:val="0"/>
          <w:i w:val="0"/>
          <w:sz w:val="22"/>
        </w:rPr>
        <w:t>IEEE is a leading body for developing standards in many engineering disciplines, particularly in the telecommunications and electronics sectors. IEEE standards are widely adopted by industries and governments worldwide.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Standards: </w:t>
      </w:r>
      <w:r>
        <w:rPr>
          <w:rFonts w:ascii="Cambria" w:hAnsi="Cambria" w:eastAsia="Cambria"/>
          <w:b w:val="0"/>
          <w:i w:val="0"/>
          <w:sz w:val="22"/>
        </w:rPr>
        <w:t>IEEE is responsible for Wi-Fi (IEEE 802.11), Ethernet (IEEE 802.3), Bluetooth (IEEE 802.15), and many other networking and communication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Membership: </w:t>
      </w:r>
      <w:r>
        <w:rPr>
          <w:rFonts w:ascii="Cambria" w:hAnsi="Cambria" w:eastAsia="Cambria"/>
          <w:b w:val="0"/>
          <w:i w:val="0"/>
          <w:sz w:val="22"/>
        </w:rPr>
        <w:t>IEEE offers membership to individuals working in engineering, technology, and related fields. Members gain access to a wide range of benefits, including publications, technical conferences, career development resources, and professional networks.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w:t>
      </w:r>
      <w:r>
        <w:rPr>
          <w:rFonts w:ascii="Cambria" w:hAnsi="Cambria" w:eastAsia="Cambria"/>
          <w:b w:val="0"/>
          <w:i w:val="0"/>
          <w:sz w:val="22"/>
        </w:rPr>
        <w:t>IEEE provides resources for continuing education, such as online courses, webinars, certifications, and training programs. These programs help engineers develop new skills and stay current with technological advancements.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Awards and Recognition: </w:t>
      </w:r>
      <w:r>
        <w:rPr>
          <w:rFonts w:ascii="Cambria" w:hAnsi="Cambria" w:eastAsia="Cambria"/>
          <w:b w:val="0"/>
          <w:i w:val="0"/>
          <w:sz w:val="22"/>
        </w:rPr>
        <w:t>IEEE recognizes outstanding contributions to engineering and technology through a variety of prestigious awards and honors. The IEEE Medal of Honor, IEEE Fellow status, and IEEE Technical Field Awards are among the highest recognitions in the field.</w:t>
      </w:r>
    </w:p>
    <w:p>
      <w:pPr>
        <w:keepNext/>
        <w:spacing w:before="280" w:after="160"/>
      </w:pPr>
      <w:r>
        <w:rPr>
          <w:rFonts w:ascii="Cambria" w:hAnsi="Cambria" w:eastAsia="Cambria"/>
          <w:b/>
          <w:i w:val="0"/>
          <w:color w:val="1F3A5F"/>
          <w:sz w:val="30"/>
        </w:rPr>
        <w:t>122.3. How IEEE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Technical Societies and Committees: </w:t>
      </w:r>
      <w:r>
        <w:rPr>
          <w:rFonts w:ascii="Cambria" w:hAnsi="Cambria" w:eastAsia="Cambria"/>
          <w:b w:val="0"/>
          <w:i w:val="0"/>
          <w:sz w:val="22"/>
        </w:rPr>
        <w:t>IEEE is organized into technical societies and standards committees, each focusing on a specific area of engineering. Members can join these societies based on their interests and expertise. These societies publish journals, organize conferences, and provide technical leadership in their respective areas.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Examples of IEEE societies include: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IEEE Computer Society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IEEE Power &amp; Energy Society (PES)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IEEE Robotics and Automation Society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IEEE Communications Society (ComSoc)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Publications and Content Distribution: </w:t>
      </w:r>
      <w:r>
        <w:rPr>
          <w:rFonts w:ascii="Cambria" w:hAnsi="Cambria" w:eastAsia="Cambria"/>
          <w:b w:val="0"/>
          <w:i w:val="0"/>
          <w:sz w:val="22"/>
        </w:rPr>
        <w:t>IEEE provides access to its publications through IEEE Xplore Digital Library, a research database that houses millions of technical documents, including journal articles, conference papers, standards, and eBooks.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IEEE Xplore is an important platform for researchers to access peer-reviewed research articles, technical papers, and standards in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and Networking: </w:t>
      </w:r>
      <w:r>
        <w:rPr>
          <w:rFonts w:ascii="Cambria" w:hAnsi="Cambria" w:eastAsia="Cambria"/>
          <w:b w:val="0"/>
          <w:i w:val="0"/>
          <w:sz w:val="22"/>
        </w:rPr>
        <w:t>IEEE encourages collaboration engineering and and knowledge exchange through its conferences, technical societies, and local chapters. Engineers and technologists can join these communities to expand their professional networks, collaborate on projects, and stay informed about the latest trends in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Standards Development Process: </w:t>
      </w:r>
      <w:r>
        <w:rPr>
          <w:rFonts w:ascii="Cambria" w:hAnsi="Cambria" w:eastAsia="Cambria"/>
          <w:b w:val="0"/>
          <w:i w:val="0"/>
          <w:sz w:val="22"/>
        </w:rPr>
        <w:t>IEEE's standards development process involves industry professionals working together to create widely accepted technical standards. These standards help establish uniformity, interoperability, and safety across different technologies and industries.</w:t>
      </w:r>
    </w:p>
    <w:p>
      <w:pPr>
        <w:keepNext/>
        <w:spacing w:before="280" w:after="160"/>
      </w:pPr>
      <w:r>
        <w:rPr>
          <w:rFonts w:ascii="Cambria" w:hAnsi="Cambria" w:eastAsia="Cambria"/>
          <w:b/>
          <w:i w:val="0"/>
          <w:color w:val="1F3A5F"/>
          <w:sz w:val="30"/>
        </w:rPr>
        <w:t>112.4. Benefits of IEEE Membership</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IEEE Xplore: </w:t>
      </w:r>
      <w:r>
        <w:rPr>
          <w:rFonts w:ascii="Cambria" w:hAnsi="Cambria" w:eastAsia="Cambria"/>
          <w:b w:val="0"/>
          <w:i w:val="0"/>
          <w:sz w:val="22"/>
        </w:rPr>
        <w:t>Members get full access to IEEE Xplore, which provides access to technical papers, journals, conference proceedings, and eBooks on a wide range of engineering and technological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Conferences and Networking: </w:t>
      </w:r>
      <w:r>
        <w:rPr>
          <w:rFonts w:ascii="Cambria" w:hAnsi="Cambria" w:eastAsia="Cambria"/>
          <w:b w:val="0"/>
          <w:i w:val="0"/>
          <w:sz w:val="22"/>
        </w:rPr>
        <w:t>IEEE members receive discounts on conference registrations, giving them the opportunity to present their research, attend technical sessions, and network with experts in their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Career Resources: </w:t>
      </w:r>
      <w:r>
        <w:rPr>
          <w:rFonts w:ascii="Cambria" w:hAnsi="Cambria" w:eastAsia="Cambria"/>
          <w:b w:val="0"/>
          <w:i w:val="0"/>
          <w:sz w:val="22"/>
        </w:rPr>
        <w:t>IEEE provides career services to help members with job searches, resume building, and career advice. The platform also offers job boards for members to find opportunities in the engineering and technology sectors.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Continuing Education: </w:t>
      </w:r>
      <w:r>
        <w:rPr>
          <w:rFonts w:ascii="Cambria" w:hAnsi="Cambria" w:eastAsia="Cambria"/>
          <w:b w:val="0"/>
          <w:i w:val="0"/>
          <w:sz w:val="22"/>
        </w:rPr>
        <w:t>IEEE offers online courses, webinars, and certifications to help engineers improve their skills and stay up-to-date with the latest technological advancements.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Recognition: </w:t>
      </w:r>
      <w:r>
        <w:rPr>
          <w:rFonts w:ascii="Cambria" w:hAnsi="Cambria" w:eastAsia="Cambria"/>
          <w:b w:val="0"/>
          <w:i w:val="0"/>
          <w:sz w:val="22"/>
        </w:rPr>
        <w:t>Members can gain recognition for their technical expertise by achieving IEEE Fellow status, contributing to IEEE standards, or receiving IEEE awards for their achievements in 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Standards: </w:t>
      </w:r>
      <w:r>
        <w:rPr>
          <w:rFonts w:ascii="Cambria" w:hAnsi="Cambria" w:eastAsia="Cambria"/>
          <w:b w:val="0"/>
          <w:i w:val="0"/>
          <w:sz w:val="22"/>
        </w:rPr>
        <w:t>IEEE members gain access to industry-leading standards that are used worldwide. These standards help professionals ensure that their designs and implementations are compliant with the latest technological guidelines.</w:t>
      </w:r>
    </w:p>
    <w:p>
      <w:pPr>
        <w:keepNext/>
        <w:spacing w:before="280" w:after="160"/>
      </w:pPr>
      <w:r>
        <w:rPr>
          <w:rFonts w:ascii="Cambria" w:hAnsi="Cambria" w:eastAsia="Cambria"/>
          <w:b/>
          <w:i w:val="0"/>
          <w:color w:val="1F3A5F"/>
          <w:sz w:val="30"/>
        </w:rPr>
        <w:t>112.5. How to Use IEEE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IEEE Xplore: </w:t>
      </w:r>
      <w:r>
        <w:rPr>
          <w:rFonts w:ascii="Cambria" w:hAnsi="Cambria" w:eastAsia="Cambria"/>
          <w:b w:val="0"/>
          <w:i w:val="0"/>
          <w:sz w:val="22"/>
        </w:rPr>
        <w:t>You can search for academic research, technical articles, and conference papers using IEEE Xplore Digital Library. This platform offers access to millions of peer-reviewed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Research: </w:t>
      </w:r>
      <w:r>
        <w:rPr>
          <w:rFonts w:ascii="Cambria" w:hAnsi="Cambria" w:eastAsia="Cambria"/>
          <w:b w:val="0"/>
          <w:i w:val="0"/>
          <w:sz w:val="22"/>
        </w:rPr>
        <w:t>If you are a researcher, you can submit your research for publication in one of the IEEE journals or present your findings at an IEEE conference. Submissions are typically subject to a peer-review process.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w:t>
      </w:r>
      <w:r>
        <w:rPr>
          <w:rFonts w:ascii="Cambria" w:hAnsi="Cambria" w:eastAsia="Cambria"/>
          <w:b w:val="0"/>
          <w:i w:val="0"/>
          <w:sz w:val="22"/>
        </w:rPr>
        <w:t>IEEE organizes numerous technical conferences throughout the year. Attending these events provides an opportunity to present your work, interact with thought leaders, and stay updated on industry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Get Certified: </w:t>
      </w:r>
      <w:r>
        <w:rPr>
          <w:rFonts w:ascii="Cambria" w:hAnsi="Cambria" w:eastAsia="Cambria"/>
          <w:b w:val="0"/>
          <w:i w:val="0"/>
          <w:sz w:val="22"/>
        </w:rPr>
        <w:t>IEEE offers various certification programs in fields such as networking, software engineering, data science, and cybersecurity. These certifications help professionals improve their skill sets and increase their career prospects.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 with Peers: </w:t>
      </w:r>
      <w:r>
        <w:rPr>
          <w:rFonts w:ascii="Cambria" w:hAnsi="Cambria" w:eastAsia="Cambria"/>
          <w:b w:val="0"/>
          <w:i w:val="0"/>
          <w:sz w:val="22"/>
        </w:rPr>
        <w:t>Join IEEE's local chapters or technical societies to net-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Network with Peers: </w:t>
      </w:r>
      <w:r>
        <w:rPr>
          <w:rFonts w:ascii="Cambria" w:hAnsi="Cambria" w:eastAsia="Cambria"/>
          <w:b w:val="0"/>
          <w:i w:val="0"/>
          <w:sz w:val="22"/>
        </w:rPr>
        <w:t>Join IEEE's local chapters or technical societies to network with engineers and professionals in your field. You can participate in events, seminars, and discussions to stay connected with the latest innovations.</w:t>
      </w:r>
    </w:p>
    <w:p>
      <w:pPr>
        <w:keepNext/>
        <w:spacing w:before="280" w:after="160"/>
      </w:pPr>
      <w:r>
        <w:rPr>
          <w:rFonts w:ascii="Cambria" w:hAnsi="Cambria" w:eastAsia="Cambria"/>
          <w:b/>
          <w:i w:val="0"/>
          <w:color w:val="1F3A5F"/>
          <w:sz w:val="30"/>
        </w:rPr>
        <w:t>112.6. IEEE vs. Other Engineering Organizations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IEEE vs. ASME: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IEEE focuses on electrical engineering, electronics, computing, and related fields, whereas ASME (American Society of Mechanical Engineers) is more centered on mechanical engineering. While there is some overlap in areas like robotics and systems engineering, the two organizations have distinct areas of focus.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IEEE vs. SAE: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SAE International (Society of Automotive Engineers) is a professional organization that focuses primarily on the automotive and aerospace industries, whereas IEEE covers a broader range of electrical and electronics engineering topics. However, both organizations have intersections in fields like automotive electronics, robotics, and aerospace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IEEE vs. ACM: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ACM (Association for Computing Machinery) is another prominent organization for computer scientists and engineers. While IEEE has a broad focus on electrical engineering and electronics, ACM is specifically focused on computer science, software engineering, and information technology. Both organizations contribute significantly to computer-related research, but IEEE also covers a broader spectrum of engineering disciplines.</w:t>
      </w:r>
    </w:p>
    <w:p>
      <w:pPr>
        <w:keepNext/>
        <w:spacing w:before="280" w:after="160"/>
      </w:pPr>
      <w:r>
        <w:rPr>
          <w:rFonts w:ascii="Cambria" w:hAnsi="Cambria" w:eastAsia="Cambria"/>
          <w:b/>
          <w:i w:val="0"/>
          <w:color w:val="1F3A5F"/>
          <w:sz w:val="30"/>
        </w:rPr>
        <w:t>112.7. Limitations of IEEE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While IEEE offers valuable resources for members, many of its journals and conference proceedings are behind a paywall, and full access often requires institutional subscriptions or individual purchases.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Competitive Publishing Process: </w:t>
      </w:r>
      <w:r>
        <w:rPr>
          <w:rFonts w:ascii="Cambria" w:hAnsi="Cambria" w:eastAsia="Cambria"/>
          <w:b w:val="0"/>
          <w:i w:val="0"/>
          <w:sz w:val="22"/>
        </w:rPr>
        <w:t>Due to the high quality of research published in IEEE journals, the submission process can be competitive, and papers are subject to rigorous peer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Engineering: </w:t>
      </w:r>
      <w:r>
        <w:rPr>
          <w:rFonts w:ascii="Cambria" w:hAnsi="Cambria" w:eastAsia="Cambria"/>
          <w:b w:val="0"/>
          <w:i w:val="0"/>
          <w:sz w:val="22"/>
        </w:rPr>
        <w:t>IEEE is primarily focused on engineering and technology. Researchers in fields outside of engineering or computer science may find IEEE's resources less relevant.</w:t>
      </w:r>
    </w:p>
    <w:p>
      <w:pPr>
        <w:keepNext/>
        <w:spacing w:before="280" w:after="160"/>
      </w:pPr>
      <w:r>
        <w:rPr>
          <w:rFonts w:ascii="Cambria" w:hAnsi="Cambria" w:eastAsia="Cambria"/>
          <w:b/>
          <w:i w:val="0"/>
          <w:color w:val="1F3A5F"/>
          <w:sz w:val="30"/>
        </w:rPr>
        <w:t>122.8. Conclusion</w:t>
      </w:r>
    </w:p>
    <w:p>
      <w:pPr>
        <w:spacing w:after="120" w:before="0"/>
        <w:jc w:val="both"/>
      </w:pPr>
      <w:r>
        <w:rPr>
          <w:rFonts w:ascii="Cambria" w:hAnsi="Cambria" w:eastAsia="Cambria"/>
          <w:b w:val="0"/>
          <w:i w:val="0"/>
          <w:sz w:val="22"/>
        </w:rPr>
        <w:t>IEEE (Institute of Electrical and Electronics Engineers) is a premier global organization that plays a critical role in advancing technology and engineering across various industries. It provides research publications, standards, conferences, and professional development resources for engineers in fields such as electrical engineering, electronics, computer science, biomedical engineering, and telecommunications. With its vast network of members, resources, and educational programs, IEEE is a vital platform for professionals and researchers seeking to contribute to technological innovation, stay updated with industry trends, and advance their careers.</w:t>
      </w:r>
    </w:p>
    <w:p>
      <w:pPr>
        <w:keepNext/>
        <w:spacing w:before="360" w:after="200"/>
      </w:pPr>
      <w:r>
        <w:rPr>
          <w:rFonts w:ascii="Cambria" w:hAnsi="Cambria" w:eastAsia="Cambria"/>
          <w:b/>
          <w:i w:val="0"/>
          <w:color w:val="1F3A5F"/>
          <w:sz w:val="36"/>
        </w:rPr>
        <w:t>123.Oxford University Press (OUP)</w:t>
      </w:r>
    </w:p>
    <w:p>
      <w:pPr>
        <w:spacing w:after="120" w:before="0"/>
        <w:jc w:val="both"/>
      </w:pPr>
      <w:r>
        <w:rPr>
          <w:rFonts w:ascii="Cambria" w:hAnsi="Cambria" w:eastAsia="Cambria"/>
          <w:b w:val="0"/>
          <w:i w:val="0"/>
          <w:sz w:val="22"/>
        </w:rPr>
        <w:t>Oxford University Press (OUP) is a prestigious academic publisher and the publishing division of the University of Oxford. It is one of the oldest and largest university presses in the world and plays a critical role in producing high-quality scholarly content across a wide range of academic disciplines, including humanities, social sciences, medicine, law, science, and education. OUP is known for its commitment to producing reliable, evidence-based resources and publications that support research, education, and learning globally.</w:t>
      </w:r>
    </w:p>
    <w:p>
      <w:pPr>
        <w:keepNext/>
        <w:spacing w:before="280" w:after="160"/>
      </w:pPr>
      <w:r>
        <w:rPr>
          <w:rFonts w:ascii="Cambria" w:hAnsi="Cambria" w:eastAsia="Cambria"/>
          <w:b/>
          <w:i w:val="0"/>
          <w:color w:val="1F3A5F"/>
          <w:sz w:val="30"/>
        </w:rPr>
        <w:t>123.1. What is Oxford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Oxford University Press (OUP) is the academic publishing arm of the University of Oxford. It is responsible for producing a wide range of academic, educational, and reference materials, including books, journals, online resources, and digital learning tools.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goal of OUP is to disseminate knowledge, support research, and promote education by publishing authoritative and high-quality content. Its resources serve the needs of students, scholars, professionals,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OUP covers a vast range of subjects, including arts and humanities, social sciences, law, medicine, science, mathematics, engineering, business, and education.</w:t>
      </w:r>
    </w:p>
    <w:p>
      <w:pPr>
        <w:keepNext/>
        <w:spacing w:before="280" w:after="160"/>
      </w:pPr>
      <w:r>
        <w:rPr>
          <w:rFonts w:ascii="Cambria" w:hAnsi="Cambria" w:eastAsia="Cambria"/>
          <w:b/>
          <w:i w:val="0"/>
          <w:color w:val="1F3A5F"/>
          <w:sz w:val="30"/>
        </w:rPr>
        <w:t>123.2. Key Features of Oxford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Scholarly Publishing: </w:t>
      </w:r>
      <w:r>
        <w:rPr>
          <w:rFonts w:ascii="Cambria" w:hAnsi="Cambria" w:eastAsia="Cambria"/>
          <w:b w:val="0"/>
          <w:i w:val="0"/>
          <w:sz w:val="22"/>
        </w:rPr>
        <w:t>OUP is renowned for its scholarly output, publishing academic research and peer-reviewed journals across numerous fields. It is particularly respected for its contributions to literature, linguistics, history, philosophy, and law.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Textbooks: </w:t>
      </w:r>
      <w:r>
        <w:rPr>
          <w:rFonts w:ascii="Cambria" w:hAnsi="Cambria" w:eastAsia="Cambria"/>
          <w:b w:val="0"/>
          <w:i w:val="0"/>
          <w:sz w:val="22"/>
        </w:rPr>
        <w:t>OUP publishes textbooks and monographs for undergraduate and graduate students as well as for academics in specialized fields. These books are often used as essential learning resources in universities and educational institutions around the world.</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Examples: </w:t>
      </w:r>
      <w:r>
        <w:rPr>
          <w:rFonts w:ascii="Cambria" w:hAnsi="Cambria" w:eastAsia="Cambria"/>
          <w:b w:val="0"/>
          <w:i w:val="0"/>
          <w:sz w:val="22"/>
        </w:rPr>
        <w:t>Key works such as The Oxford English Dictionary (OED), Oxford Handbook Series, and Oxford Dictionaries are among its most notable and widely recognized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w:t>
      </w:r>
      <w:r>
        <w:rPr>
          <w:rFonts w:ascii="Cambria" w:hAnsi="Cambria" w:eastAsia="Cambria"/>
          <w:b w:val="0"/>
          <w:i w:val="0"/>
          <w:sz w:val="22"/>
        </w:rPr>
        <w:t>OUP publishes more than 500 journals, including some of the most highly cited and influential journals in fields such as medicine, science, law, education, and social sciences.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Examples of OUP's prominent journals include The Lancet, Oxford Review of Economic Policy, Journal of Financial Economics, and Oxford Journal of Legal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Resources: </w:t>
      </w:r>
      <w:r>
        <w:rPr>
          <w:rFonts w:ascii="Cambria" w:hAnsi="Cambria" w:eastAsia="Cambria"/>
          <w:b w:val="0"/>
          <w:i w:val="0"/>
          <w:sz w:val="22"/>
        </w:rPr>
        <w:t>OUP provides a wealth of digital content, including eBooks, online learning resources, and academic databases. Some of the widely used platforms include Oxford Scholarship Online (OSO) and Oxford Reference.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Oxford Scholarship Online (OSO): </w:t>
      </w:r>
      <w:r>
        <w:rPr>
          <w:rFonts w:ascii="Cambria" w:hAnsi="Cambria" w:eastAsia="Cambria"/>
          <w:b w:val="0"/>
          <w:i w:val="0"/>
          <w:sz w:val="22"/>
        </w:rPr>
        <w:t>A platform that provides digital access to OUP's extensive collection of academic books across multiple subjects.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Oxford Reference: </w:t>
      </w:r>
      <w:r>
        <w:rPr>
          <w:rFonts w:ascii="Cambria" w:hAnsi="Cambria" w:eastAsia="Cambria"/>
          <w:b w:val="0"/>
          <w:i w:val="0"/>
          <w:sz w:val="22"/>
        </w:rPr>
        <w:t>A collection of online reference materials, including dictionaries, encyclopedias, and handbooks, to support research and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Publishing: </w:t>
      </w:r>
      <w:r>
        <w:rPr>
          <w:rFonts w:ascii="Cambria" w:hAnsi="Cambria" w:eastAsia="Cambria"/>
          <w:b w:val="0"/>
          <w:i w:val="0"/>
          <w:sz w:val="22"/>
        </w:rPr>
        <w:t>In addition to scholarly books and journals, OUP is a leader in educational publishing, providing a range of materials for primary, secondary, and higher education.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Primary and Secondary Resources: </w:t>
      </w:r>
      <w:r>
        <w:rPr>
          <w:rFonts w:ascii="Cambria" w:hAnsi="Cambria" w:eastAsia="Cambria"/>
          <w:b w:val="0"/>
          <w:i w:val="0"/>
          <w:sz w:val="22"/>
        </w:rPr>
        <w:t>OUP publishes textbooks, interactive learning tools, and study guides for students in primary and secondary education. Their resources are used globally, especially in English-language learning and teaching.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Higher Education Textbooks: </w:t>
      </w:r>
      <w:r>
        <w:rPr>
          <w:rFonts w:ascii="Cambria" w:hAnsi="Cambria" w:eastAsia="Cambria"/>
          <w:b w:val="0"/>
          <w:i w:val="0"/>
          <w:sz w:val="22"/>
        </w:rPr>
        <w:t>OUP's higher education textbooks span subjects including mathematics, engineering, medicine, economics, and social sciences. They are often adopted by leading universities as primary learning resources.</w:t>
      </w:r>
    </w:p>
    <w:p>
      <w:pPr>
        <w:keepNext/>
        <w:spacing w:before="280" w:after="160"/>
      </w:pPr>
      <w:r>
        <w:rPr>
          <w:rFonts w:ascii="Cambria" w:hAnsi="Cambria" w:eastAsia="Cambria"/>
          <w:b/>
          <w:i w:val="0"/>
          <w:color w:val="1F3A5F"/>
          <w:sz w:val="30"/>
        </w:rPr>
        <w:t>123.3. How Oxford University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and Development: </w:t>
      </w:r>
      <w:r>
        <w:rPr>
          <w:rFonts w:ascii="Cambria" w:hAnsi="Cambria" w:eastAsia="Cambria"/>
          <w:b w:val="0"/>
          <w:i w:val="0"/>
          <w:sz w:val="22"/>
        </w:rPr>
        <w:t>OUP's publishing process begins with in-depth research and collaboration with leading scholars and experts to ensure that the content it publishes is authoritative, reliable, and cutting-edge.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 Review Process: </w:t>
      </w:r>
      <w:r>
        <w:rPr>
          <w:rFonts w:ascii="Cambria" w:hAnsi="Cambria" w:eastAsia="Cambria"/>
          <w:b w:val="0"/>
          <w:i w:val="0"/>
          <w:sz w:val="22"/>
        </w:rPr>
        <w:t>For academic research and journal articles, OUP follows a rigorous peer-review process to maintain the quality and credibility of the research. Submitted manuscripts are evaluated by subject-matter experts to ensure that they meet the highest academic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Innovation: </w:t>
      </w:r>
      <w:r>
        <w:rPr>
          <w:rFonts w:ascii="Cambria" w:hAnsi="Cambria" w:eastAsia="Cambria"/>
          <w:b w:val="0"/>
          <w:i w:val="0"/>
          <w:sz w:val="22"/>
        </w:rPr>
        <w:t>OUP embraces digital transformation and continually develops digital platforms and tools that improve access to scholarly content. This includes ebooks, online journals, and learning resources that are accessible on various digital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As part of the University of Oxford, OUP has a global presence and distributes its publications worldwide. Many of its academic resources are available through institutional subscriptions, online databases, and libraries.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Editions: </w:t>
      </w:r>
      <w:r>
        <w:rPr>
          <w:rFonts w:ascii="Cambria" w:hAnsi="Cambria" w:eastAsia="Cambria"/>
          <w:b w:val="0"/>
          <w:i w:val="0"/>
          <w:sz w:val="22"/>
        </w:rPr>
        <w:t>OUP produces local editions of many of its publications to meet the specific needs of students and professionals in different countries. These editions are often adapted to local curricula or standards.</w:t>
      </w:r>
    </w:p>
    <w:p>
      <w:pPr>
        <w:keepNext/>
        <w:spacing w:before="280" w:after="160"/>
      </w:pPr>
      <w:r>
        <w:rPr>
          <w:rFonts w:ascii="Cambria" w:hAnsi="Cambria" w:eastAsia="Cambria"/>
          <w:b/>
          <w:i w:val="0"/>
          <w:color w:val="1F3A5F"/>
          <w:sz w:val="30"/>
        </w:rPr>
        <w:t>123.4. Benefits of Using Oxford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and Scholarly Content: </w:t>
      </w:r>
      <w:r>
        <w:rPr>
          <w:rFonts w:ascii="Cambria" w:hAnsi="Cambria" w:eastAsia="Cambria"/>
          <w:b w:val="0"/>
          <w:i w:val="0"/>
          <w:sz w:val="22"/>
        </w:rPr>
        <w:t>OUP is a trusted name in academic publishing, and its publications are known for being authoritative, well-researched, and reliable. Scholars, researchers, and students rely on OUP's work for credible and rigorous academic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OUP's digital platforms like Oxford Scholarship Online (OSO) and Oxford Reference ensure that scholarly research is easily accessible to users worldwide. Whether you are a student, academic, or professional, you can access their content online from any location.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Resources: </w:t>
      </w:r>
      <w:r>
        <w:rPr>
          <w:rFonts w:ascii="Cambria" w:hAnsi="Cambria" w:eastAsia="Cambria"/>
          <w:b w:val="0"/>
          <w:i w:val="0"/>
          <w:sz w:val="22"/>
        </w:rPr>
        <w:t>OUP offers a vast selection of journals, books, study aids, and reference materials that support learning, research, and professional development across a wide range of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Innovative Learning Tools: </w:t>
      </w:r>
      <w:r>
        <w:rPr>
          <w:rFonts w:ascii="Cambria" w:hAnsi="Cambria" w:eastAsia="Cambria"/>
          <w:b w:val="0"/>
          <w:i w:val="0"/>
          <w:sz w:val="22"/>
        </w:rPr>
        <w:t>OUP's educational resources and digital tools provide interactive learning experiences for students, especially in the fields of English language learning and professional development.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Reputable Journals: </w:t>
      </w:r>
      <w:r>
        <w:rPr>
          <w:rFonts w:ascii="Cambria" w:hAnsi="Cambria" w:eastAsia="Cambria"/>
          <w:b w:val="0"/>
          <w:i w:val="0"/>
          <w:sz w:val="22"/>
        </w:rPr>
        <w:t>As a leader in academic publishing, OUP publishes some of the most highly cited and influential journals. These journals have a global impact on advancing research and fostering innovation.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Integrity: </w:t>
      </w:r>
      <w:r>
        <w:rPr>
          <w:rFonts w:ascii="Cambria" w:hAnsi="Cambria" w:eastAsia="Cambria"/>
          <w:b w:val="0"/>
          <w:i w:val="0"/>
          <w:sz w:val="22"/>
        </w:rPr>
        <w:t>OUP maintains the highest standards of academic integrity, ensuring that the content it publishes is peer-reviewed, accurate, and scientifically valid.</w:t>
      </w:r>
    </w:p>
    <w:p>
      <w:pPr>
        <w:keepNext/>
        <w:spacing w:before="280" w:after="160"/>
      </w:pPr>
      <w:r>
        <w:rPr>
          <w:rFonts w:ascii="Cambria" w:hAnsi="Cambria" w:eastAsia="Cambria"/>
          <w:b/>
          <w:i w:val="0"/>
          <w:color w:val="1F3A5F"/>
          <w:sz w:val="30"/>
        </w:rPr>
        <w:t>123.5. How to Use Oxford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Use platforms like Oxford Scholarship Online (OSO) and Oxford Reference to search for academic books, reference materials, and scholarly articles across various disciplines. These platforms are user-friendly and provide quick access to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You can access peer-reviewed journals from OUP via institutional subscriptions or through individual journal purchases. The Oxford Journals website offers access to over 500 journals in disciplines such as medicine, business, law, education, and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Subscribe to Newsletters and Updates: </w:t>
      </w:r>
      <w:r>
        <w:rPr>
          <w:rFonts w:ascii="Cambria" w:hAnsi="Cambria" w:eastAsia="Cambria"/>
          <w:b w:val="0"/>
          <w:i w:val="0"/>
          <w:sz w:val="22"/>
        </w:rPr>
        <w:t>OUP offers newsletters and updates for individuals and institutions, allowing you to stay informed about the latest releases, research, and educational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Interactive Learning Tools: </w:t>
      </w:r>
      <w:r>
        <w:rPr>
          <w:rFonts w:ascii="Cambria" w:hAnsi="Cambria" w:eastAsia="Cambria"/>
          <w:b w:val="0"/>
          <w:i w:val="0"/>
          <w:sz w:val="22"/>
        </w:rPr>
        <w:t>For students and educators, OUP offers various interactive learning platforms and study guides, especially for subjects like English language learning and professional development.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Get Certified: </w:t>
      </w:r>
      <w:r>
        <w:rPr>
          <w:rFonts w:ascii="Cambria" w:hAnsi="Cambria" w:eastAsia="Cambria"/>
          <w:b w:val="0"/>
          <w:i w:val="0"/>
          <w:sz w:val="22"/>
        </w:rPr>
        <w:t>OUP provides various certification programs and training tools for professionals, especially in areas like business, engineering, and medicine.</w:t>
      </w:r>
    </w:p>
    <w:p>
      <w:pPr>
        <w:keepNext/>
        <w:spacing w:before="280" w:after="160"/>
      </w:pPr>
      <w:r>
        <w:rPr>
          <w:rFonts w:ascii="Cambria" w:hAnsi="Cambria" w:eastAsia="Cambria"/>
          <w:b/>
          <w:i w:val="0"/>
          <w:color w:val="1F3A5F"/>
          <w:sz w:val="30"/>
        </w:rPr>
        <w:t>123.6. Oxford University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OUP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one of the largest scientific and technical publishers, well-known for its Scopus database and high-impact journals. While both Elsevier and OUP publish influential academic journals, OUP is particularly strong in humanities, social sciences, and education, whereas Elsevier focuses more on science and medicine.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OUP vs. Springer Nature: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Nature is another major academic publisher, particularly strong in science and technology. While OUP publishes journals across a wide range of disciplines, Springer Nature is more focused on research-based publications in fields like physics, biotechnology,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OUP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 leading publisher of scientific and technical content. OUP and Wiley both offer peer-reviewed journals and textbooks, but OUP is more recognized for its prestigious reference works like the Oxford English Dictionary, while Wiley is known for its engineering and medical journals.</w:t>
      </w:r>
    </w:p>
    <w:p>
      <w:pPr>
        <w:keepNext/>
        <w:spacing w:before="280" w:after="160"/>
      </w:pPr>
      <w:r>
        <w:rPr>
          <w:rFonts w:ascii="Cambria" w:hAnsi="Cambria" w:eastAsia="Cambria"/>
          <w:b/>
          <w:i w:val="0"/>
          <w:color w:val="1F3A5F"/>
          <w:sz w:val="30"/>
        </w:rPr>
        <w:t>123.7. Limitations of Oxford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Some of OUP's academic publications, especially journals and books, can be expensive. Access to many resources may require institutional subscriptions, which can be a barrier for individual researchers or students without access through their universities or libraries.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OUP offers open-access publishing options, not all of its content is freely accessible. Authors wishing to publish their articles as open-access must pay article processing charges (APCs).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Barriers: </w:t>
      </w:r>
      <w:r>
        <w:rPr>
          <w:rFonts w:ascii="Cambria" w:hAnsi="Cambria" w:eastAsia="Cambria"/>
          <w:b w:val="0"/>
          <w:i w:val="0"/>
          <w:sz w:val="22"/>
        </w:rPr>
        <w:t>Some materials are restricted to subscribers or those with institutional access, which may limit availability for those without access to these resources.</w:t>
      </w:r>
    </w:p>
    <w:p>
      <w:pPr>
        <w:keepNext/>
        <w:spacing w:before="280" w:after="160"/>
      </w:pPr>
      <w:r>
        <w:rPr>
          <w:rFonts w:ascii="Cambria" w:hAnsi="Cambria" w:eastAsia="Cambria"/>
          <w:b/>
          <w:i w:val="0"/>
          <w:color w:val="1F3A5F"/>
          <w:sz w:val="30"/>
        </w:rPr>
        <w:t>123.8. Conclusion</w:t>
      </w:r>
    </w:p>
    <w:p>
      <w:pPr>
        <w:spacing w:after="120" w:before="0"/>
        <w:jc w:val="both"/>
      </w:pPr>
      <w:r>
        <w:rPr>
          <w:rFonts w:ascii="Cambria" w:hAnsi="Cambria" w:eastAsia="Cambria"/>
          <w:b w:val="0"/>
          <w:i w:val="0"/>
          <w:sz w:val="22"/>
        </w:rPr>
        <w:t>Oxford University Press (OUP) is a leading global publisher known for its high-quality, authoritative content across a wide range of disciplines. With its vast collection of journals, books, reference materials, and digital resources, OUP plays a significant role in advancing scholarly knowledge and supporting global education. Whether you are a researcher, educator, or student, OUP provides valuable resources that support learning, teaching, and research across the academic spectrum.</w:t>
      </w:r>
    </w:p>
    <w:p>
      <w:pPr>
        <w:keepNext/>
        <w:spacing w:before="360" w:after="200"/>
      </w:pPr>
      <w:r>
        <w:rPr>
          <w:rFonts w:ascii="Cambria" w:hAnsi="Cambria" w:eastAsia="Cambria"/>
          <w:b/>
          <w:i w:val="0"/>
          <w:color w:val="1F3A5F"/>
          <w:sz w:val="36"/>
        </w:rPr>
        <w:t>124.Cambridge University Press (CUP)</w:t>
      </w:r>
    </w:p>
    <w:p>
      <w:pPr>
        <w:spacing w:after="120" w:before="0"/>
        <w:jc w:val="both"/>
      </w:pPr>
      <w:r>
        <w:rPr>
          <w:rFonts w:ascii="Cambria" w:hAnsi="Cambria" w:eastAsia="Cambria"/>
          <w:b w:val="0"/>
          <w:i w:val="0"/>
          <w:sz w:val="22"/>
        </w:rPr>
        <w:t>Cambridge University Press (CUP) is one of the most well-known and respected academic publishers in the world. It is part of the University of Cambridge and has a long history of providing high-quality educational and scholarly content across a wide range of disciplines. Cambridge University Press is a major player in academic publishing, producing books, journals, digital resources, and language learning tools.</w:t>
      </w:r>
    </w:p>
    <w:p>
      <w:pPr>
        <w:keepNext/>
        <w:spacing w:before="280" w:after="160"/>
      </w:pPr>
      <w:r>
        <w:rPr>
          <w:rFonts w:ascii="Cambria" w:hAnsi="Cambria" w:eastAsia="Cambria"/>
          <w:b/>
          <w:i w:val="0"/>
          <w:color w:val="1F3A5F"/>
          <w:sz w:val="30"/>
        </w:rPr>
        <w:t>124.1. What is Cambridge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Cambridge University Press (CUP) is the academic publishing division of the University of Cambridge. It is the world's oldest university press, established in 1534, and publishes scholarly works in a variety of fields, including science, engineering, social sciences, humanities, medicine, business, and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CUP's primary purpose is to advance knowledge and learning by publishing authoritative, high-quality content that supports research, education, and professional development. The press aims to distribute scholarly knowledge to a global audience and support educational excellence at every level.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Cambridge University Press covers a broad range of disciplines, from academic research and textbooks to language learning materials. It produces content for students, academics, and professionals in fields such as mathematics, chemistry, history, law, business, linguistics, medicine, and engineering.</w:t>
      </w:r>
    </w:p>
    <w:p>
      <w:pPr>
        <w:keepNext/>
        <w:spacing w:before="280" w:after="160"/>
      </w:pPr>
      <w:r>
        <w:rPr>
          <w:rFonts w:ascii="Cambria" w:hAnsi="Cambria" w:eastAsia="Cambria"/>
          <w:b/>
          <w:i w:val="0"/>
          <w:color w:val="1F3A5F"/>
          <w:sz w:val="30"/>
        </w:rPr>
        <w:t>124.2. Key Features of Cambridge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Journals: </w:t>
      </w:r>
      <w:r>
        <w:rPr>
          <w:rFonts w:ascii="Cambria" w:hAnsi="Cambria" w:eastAsia="Cambria"/>
          <w:b w:val="0"/>
          <w:i w:val="0"/>
          <w:sz w:val="22"/>
        </w:rPr>
        <w:t>CUP publishes more than 380 peer-reviewed journals in a wide range of disciplines. These journals are highly respected and include both specialized research and interdisciplinary topics.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prominent journals include The Journal of Financial and Quantitative Analysis, The Quarterly Journal of Economics, The Cambridge Law Journal, and The Journal of Fluid Mechanics.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w:t>
      </w:r>
      <w:r>
        <w:rPr>
          <w:rFonts w:ascii="Cambria" w:hAnsi="Cambria" w:eastAsia="Cambria"/>
          <w:b w:val="0"/>
          <w:i w:val="0"/>
          <w:sz w:val="22"/>
        </w:rPr>
        <w:t>CUP publishes academic books, textbooks, and monographs for undergraduate and graduate students, as well as scholars and professionals. The press is also wellknown for publishing reference books in a variety of fields.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Books: </w:t>
      </w:r>
      <w:r>
        <w:rPr>
          <w:rFonts w:ascii="Cambria" w:hAnsi="Cambria" w:eastAsia="Cambria"/>
          <w:b w:val="0"/>
          <w:i w:val="0"/>
          <w:sz w:val="22"/>
        </w:rPr>
        <w:t>Examples of notable works include The Cambridge Handbook Series, Cambridge Companions to Philosophy, and Cambridge Histories.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Resources: </w:t>
      </w:r>
      <w:r>
        <w:rPr>
          <w:rFonts w:ascii="Cambria" w:hAnsi="Cambria" w:eastAsia="Cambria"/>
          <w:b w:val="0"/>
          <w:i w:val="0"/>
          <w:sz w:val="22"/>
        </w:rPr>
        <w:t>Cambridge University Press offers a variety of digital resources to enhance learning and research. These resources include eBooks, online databases, journals, and learning platforms like Cambridge Learning Management System (LMS) and Cambridge English.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Cambridge Core: </w:t>
      </w:r>
      <w:r>
        <w:rPr>
          <w:rFonts w:ascii="Cambria" w:hAnsi="Cambria" w:eastAsia="Cambria"/>
          <w:b w:val="0"/>
          <w:i w:val="0"/>
          <w:sz w:val="22"/>
        </w:rPr>
        <w:t>A platform that provides access to academic books and journals in various fields of research.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Cambridge English: </w:t>
      </w:r>
      <w:r>
        <w:rPr>
          <w:rFonts w:ascii="Cambria" w:hAnsi="Cambria" w:eastAsia="Cambria"/>
          <w:b w:val="0"/>
          <w:i w:val="0"/>
          <w:sz w:val="22"/>
        </w:rPr>
        <w:t>Offers a suite of language learning tools for learners and educators, including language proficiency tests like IELTS (International English Language Testing System).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Language Learning Resources: </w:t>
      </w:r>
      <w:r>
        <w:rPr>
          <w:rFonts w:ascii="Cambria" w:hAnsi="Cambria" w:eastAsia="Cambria"/>
          <w:b w:val="0"/>
          <w:i w:val="0"/>
          <w:sz w:val="22"/>
        </w:rPr>
        <w:t>CUP is one of the leading publishers of language learning materials, including course books, test preparation materials, and grammar guides. It is particularly famous for its English language learning resources, including Cambridge English exams.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Cambridge English Exams: </w:t>
      </w:r>
      <w:r>
        <w:rPr>
          <w:rFonts w:ascii="Cambria" w:hAnsi="Cambria" w:eastAsia="Cambria"/>
          <w:b w:val="0"/>
          <w:i w:val="0"/>
          <w:sz w:val="22"/>
        </w:rPr>
        <w:t>Cambridge offers a range of internationally recognized exams, including IELTS, Cambridge English: First (FCE), and Cambridge English: Advanced (CAE).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CUP is committed to open access publishing, providing options for authors to make their research freely available to a wider audience.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Cambridge Open Engage: </w:t>
      </w:r>
      <w:r>
        <w:rPr>
          <w:rFonts w:ascii="Cambria" w:hAnsi="Cambria" w:eastAsia="Cambria"/>
          <w:b w:val="0"/>
          <w:i w:val="0"/>
          <w:sz w:val="22"/>
        </w:rPr>
        <w:t>A platform for early research outputs, facilitating open access for researchers to share their findings and engage with the academic community.</w:t>
      </w:r>
    </w:p>
    <w:p>
      <w:pPr>
        <w:keepNext/>
        <w:spacing w:before="280" w:after="160"/>
      </w:pPr>
      <w:r>
        <w:rPr>
          <w:rFonts w:ascii="Cambria" w:hAnsi="Cambria" w:eastAsia="Cambria"/>
          <w:b/>
          <w:i w:val="0"/>
          <w:color w:val="1F3A5F"/>
          <w:sz w:val="30"/>
        </w:rPr>
        <w:t>124.3. How Cambridge University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Process: </w:t>
      </w:r>
      <w:r>
        <w:rPr>
          <w:rFonts w:ascii="Cambria" w:hAnsi="Cambria" w:eastAsia="Cambria"/>
          <w:b w:val="0"/>
          <w:i w:val="0"/>
          <w:sz w:val="22"/>
        </w:rPr>
        <w:t>The publishing process at CUP typically involves selecting a manuscript, evaluating its quality and relevance, and sending it for peer review. Once accepted, the manuscript undergoes editing, proofreading, and formatting before being published in either print or digital format.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and Conferences: </w:t>
      </w:r>
      <w:r>
        <w:rPr>
          <w:rFonts w:ascii="Cambria" w:hAnsi="Cambria" w:eastAsia="Cambria"/>
          <w:b w:val="0"/>
          <w:i w:val="0"/>
          <w:sz w:val="22"/>
        </w:rPr>
        <w:t>CUP publishes academic journals in a wide range of subjects and organizes conferences and symposia related to the content it publishes. The journals are indexed in prominent research databases, and CUP partners with academic societies to promote knowledge sharing.</w:t>
      </w:r>
    </w:p>
    <w:p>
      <w:pPr>
        <w:keepNext/>
        <w:spacing w:before="280" w:after="160"/>
      </w:pPr>
      <w:r>
        <w:rPr>
          <w:rFonts w:ascii="Cambria" w:hAnsi="Cambria" w:eastAsia="Cambria"/>
          <w:b/>
          <w:i w:val="0"/>
          <w:color w:val="1F3A5F"/>
          <w:sz w:val="30"/>
        </w:rPr>
        <w:t>124.4. Benefits of Cambridge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Prestige and Reputation: </w:t>
      </w:r>
      <w:r>
        <w:rPr>
          <w:rFonts w:ascii="Cambria" w:hAnsi="Cambria" w:eastAsia="Cambria"/>
          <w:b w:val="0"/>
          <w:i w:val="0"/>
          <w:sz w:val="22"/>
        </w:rPr>
        <w:t>CUP is one of the most respected and prestigious academic publishers globally. Publishing in Cambridge journals or writing a Cambridge textbook helps establish academic credibility and reputation in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With a wide range of publications and digital resources, Cambridge University Press provides access to research, textbooks, and educational tools worldwide. Its content is used by students, educators, researchers, and institutions around the globe.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Content: </w:t>
      </w:r>
      <w:r>
        <w:rPr>
          <w:rFonts w:ascii="Cambria" w:hAnsi="Cambria" w:eastAsia="Cambria"/>
          <w:b w:val="0"/>
          <w:i w:val="0"/>
          <w:sz w:val="22"/>
        </w:rPr>
        <w:t>The content published by CUP is well-known for its scholarly rigor, accuracy, and authoritativeness. The press has a high standard for its publications, and its journals are often the go-to source for cutting-edge research in a variety of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Tools: </w:t>
      </w:r>
      <w:r>
        <w:rPr>
          <w:rFonts w:ascii="Cambria" w:hAnsi="Cambria" w:eastAsia="Cambria"/>
          <w:b w:val="0"/>
          <w:i w:val="0"/>
          <w:sz w:val="22"/>
        </w:rPr>
        <w:t>CUP offers a broad array of learning resources for students and educators. These include online courses, eBooks, exam preparation resources, and interactive learning tools that enhance the learning experience.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As part of its commitment to open access, CUP enables researchers to freely share their work and make it accessible to a global audience. This helps increase the visibility of the research and supports the open-science movement.</w:t>
      </w:r>
    </w:p>
    <w:p>
      <w:pPr>
        <w:keepNext/>
        <w:spacing w:before="280" w:after="160"/>
      </w:pPr>
      <w:r>
        <w:rPr>
          <w:rFonts w:ascii="Cambria" w:hAnsi="Cambria" w:eastAsia="Cambria"/>
          <w:b/>
          <w:i w:val="0"/>
          <w:color w:val="1F3A5F"/>
          <w:sz w:val="30"/>
        </w:rPr>
        <w:t>124.5. How to Use Cambridge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Cambridge Core: </w:t>
      </w:r>
      <w:r>
        <w:rPr>
          <w:rFonts w:ascii="Cambria" w:hAnsi="Cambria" w:eastAsia="Cambria"/>
          <w:b w:val="0"/>
          <w:i w:val="0"/>
          <w:sz w:val="22"/>
        </w:rPr>
        <w:t>Users can visit Cambridge Core, which is the main platform for accessing Cambridge's journals and academic books. You can search by keywords, authors, subject areas, or titles.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with Cambridge University Press: </w:t>
      </w:r>
      <w:r>
        <w:rPr>
          <w:rFonts w:ascii="Cambria" w:hAnsi="Cambria" w:eastAsia="Cambria"/>
          <w:b w:val="0"/>
          <w:i w:val="0"/>
          <w:sz w:val="22"/>
        </w:rPr>
        <w:t>Authors can submit their manuscripts to one of CUP's journals or books for peer review and possible publication. After the peer review process, the work can be published in print or online.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Open Access Content: </w:t>
      </w:r>
      <w:r>
        <w:rPr>
          <w:rFonts w:ascii="Cambria" w:hAnsi="Cambria" w:eastAsia="Cambria"/>
          <w:b w:val="0"/>
          <w:i w:val="0"/>
          <w:sz w:val="22"/>
        </w:rPr>
        <w:t>Researchers can access open access articles and openaccess journals on Cambridge Core. Authors can also choose to publish their work as open-access for wider reach and dissemination.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Learn with Cambridge English: </w:t>
      </w:r>
      <w:r>
        <w:rPr>
          <w:rFonts w:ascii="Cambria" w:hAnsi="Cambria" w:eastAsia="Cambria"/>
          <w:b w:val="0"/>
          <w:i w:val="0"/>
          <w:sz w:val="22"/>
        </w:rPr>
        <w:t>If you are learning English, Cambridge English offers a variety of learning resources, including English language exams, course books, and digital tools to improve your English proficiency.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Institutions: </w:t>
      </w:r>
      <w:r>
        <w:rPr>
          <w:rFonts w:ascii="Cambria" w:hAnsi="Cambria" w:eastAsia="Cambria"/>
          <w:b w:val="0"/>
          <w:i w:val="0"/>
          <w:sz w:val="22"/>
        </w:rPr>
        <w:t>Institutions can provide institutional access to Cambridge's academic content, including e-books, journals, and reference materials, for their students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Join a Cambridge Community: </w:t>
      </w:r>
      <w:r>
        <w:rPr>
          <w:rFonts w:ascii="Cambria" w:hAnsi="Cambria" w:eastAsia="Cambria"/>
          <w:b w:val="0"/>
          <w:i w:val="0"/>
          <w:sz w:val="22"/>
        </w:rPr>
        <w:t>Participate in Cambridge communities related to your field of study or profession. Cambridge provides a variety of special interest groups and societies to help you connect with like-minded individuals.</w:t>
      </w:r>
    </w:p>
    <w:p>
      <w:pPr>
        <w:keepNext/>
        <w:spacing w:before="280" w:after="160"/>
      </w:pPr>
      <w:r>
        <w:rPr>
          <w:rFonts w:ascii="Cambria" w:hAnsi="Cambria" w:eastAsia="Cambria"/>
          <w:b/>
          <w:i w:val="0"/>
          <w:color w:val="1F3A5F"/>
          <w:sz w:val="30"/>
        </w:rPr>
        <w:t>124.6. Cambridge University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Cambridge vs. Oxford University Press: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Cambridge University Press and Oxford University Press are highly respected in academic publishing, but there are some differences in their scope. OUP has a broader focus on humanities, social sciences, and language learning, while CUP is renowned for its scientific and educational resources in STEM fields. CUP is particularly strong in engineering, medicine, and economics.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Cambridge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a leading academic publisher focused on scientific and medical research. CUP, on the other hand, is more diversified in terms of its academic coverage and focuses on both research and education across a wide range of disciplines. Elsevier is especially well-known for its journals in health sciences and engineering, while CUP excels in open-access publishing and its focus on higher education.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Cambridge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Cambridge University Press and Wiley are significant players in the academic publishing space. Wiley is particularly recognized for its strength in engineering, mathematics, and pharmaceutical sciences, whereas CUP is wellestablished in social sciences, humanities, and law.</w:t>
      </w:r>
    </w:p>
    <w:p>
      <w:pPr>
        <w:keepNext/>
        <w:spacing w:before="280" w:after="160"/>
      </w:pPr>
      <w:r>
        <w:rPr>
          <w:rFonts w:ascii="Cambria" w:hAnsi="Cambria" w:eastAsia="Cambria"/>
          <w:b/>
          <w:i w:val="0"/>
          <w:color w:val="1F3A5F"/>
          <w:sz w:val="30"/>
        </w:rPr>
        <w:t>124.7. Limitations of Cambridge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Access to some content (especially journals) may require institutional subscriptions or individual purchases, which can be expensive for independent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Processing Charges (APCs): </w:t>
      </w:r>
      <w:r>
        <w:rPr>
          <w:rFonts w:ascii="Cambria" w:hAnsi="Cambria" w:eastAsia="Cambria"/>
          <w:b w:val="0"/>
          <w:i w:val="0"/>
          <w:sz w:val="22"/>
        </w:rPr>
        <w:t>For authors wishing to publish their work as openaccess, CUP charges article processing fees (APCs), which may be a limitation for researchers without adequate funding.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Free Content: </w:t>
      </w:r>
      <w:r>
        <w:rPr>
          <w:rFonts w:ascii="Cambria" w:hAnsi="Cambria" w:eastAsia="Cambria"/>
          <w:b w:val="0"/>
          <w:i w:val="0"/>
          <w:sz w:val="22"/>
        </w:rPr>
        <w:t>While CUP offers some open-access options, much of its content is behind paywalls, making access to certain materials difficult for researchers and students without institutional access.</w:t>
      </w:r>
    </w:p>
    <w:p>
      <w:pPr>
        <w:keepNext/>
        <w:spacing w:before="280" w:after="160"/>
      </w:pPr>
      <w:r>
        <w:rPr>
          <w:rFonts w:ascii="Cambria" w:hAnsi="Cambria" w:eastAsia="Cambria"/>
          <w:b/>
          <w:i w:val="0"/>
          <w:color w:val="1F3A5F"/>
          <w:sz w:val="30"/>
        </w:rPr>
        <w:t>124.8. Conclusion</w:t>
      </w:r>
    </w:p>
    <w:p>
      <w:pPr>
        <w:spacing w:after="120" w:before="0"/>
        <w:jc w:val="both"/>
      </w:pPr>
      <w:r>
        <w:rPr>
          <w:rFonts w:ascii="Cambria" w:hAnsi="Cambria" w:eastAsia="Cambria"/>
          <w:b w:val="0"/>
          <w:i w:val="0"/>
          <w:sz w:val="22"/>
        </w:rPr>
        <w:t>Cambridge producing humanities, social sciences, and more. Whether you are a researcher looking to publish in top-tier journals, a student seeking textbooks and learning resources, or an educator seeking University Press (CUP) is one of the world's leading academic publishers, high-quality and authoritative content in science, engineering, education, teaching materials, CUP provides valuable resources to support your academic and professional needs. With its commitment to open access, innovative digital resources, and reputation for excellence, Cambridge University Press continues to play a significant role in shaping the future of scholarship, education, and research worldwide.</w:t>
      </w:r>
    </w:p>
    <w:p>
      <w:r>
        <w:br w:type="page"/>
      </w:r>
    </w:p>
    <w:p>
      <w:pPr>
        <w:keepNext/>
        <w:spacing w:before="360" w:after="200"/>
      </w:pPr>
      <w:r>
        <w:rPr>
          <w:rFonts w:ascii="Cambria" w:hAnsi="Cambria" w:eastAsia="Cambria"/>
          <w:b/>
          <w:i w:val="0"/>
          <w:color w:val="1F3A5F"/>
          <w:sz w:val="36"/>
        </w:rPr>
        <w:t>125.CRC Press</w:t>
      </w:r>
    </w:p>
    <w:p>
      <w:pPr>
        <w:spacing w:after="120" w:before="0"/>
        <w:jc w:val="both"/>
      </w:pPr>
      <w:r>
        <w:rPr>
          <w:rFonts w:ascii="Cambria" w:hAnsi="Cambria" w:eastAsia="Cambria"/>
          <w:b w:val="0"/>
          <w:i w:val="0"/>
          <w:sz w:val="22"/>
        </w:rPr>
        <w:t>CRC Press is a leading academic and professional publisher that specializes in scientific, technical, and medical content. It is part of the Taylor &amp; Francis Group, one of the largest global academic publishers. CRC Press is renowned for publishing high-quality books, reference works, and journals that serve a wide range of industries, including engineering, healthcare, technology, environmental science, pharmaceuticals, and mathematics.</w:t>
      </w:r>
    </w:p>
    <w:p>
      <w:pPr>
        <w:keepNext/>
        <w:spacing w:before="280" w:after="160"/>
      </w:pPr>
      <w:r>
        <w:rPr>
          <w:rFonts w:ascii="Cambria" w:hAnsi="Cambria" w:eastAsia="Cambria"/>
          <w:b/>
          <w:i w:val="0"/>
          <w:color w:val="1F3A5F"/>
          <w:sz w:val="30"/>
        </w:rPr>
        <w:t>125.1. What is CRC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CRC Press is an academic publishing company that produces books, eBooks, and journals focused on technical, scientific, and medical disciplines. It is particularly well-known for its reference books and handbooks used by students, researchers, and professionals across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goal of CRC Press is to provide high-quality educational resources and authoritative research materials that support professional development, scientific research, and technical advancement in numerous industries.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CRC Press publishes across a wide variety of disciplines, including engineering, biotechnology, environmental science, pharmaceuticals, mathematics, computational science, medical sciences, and information technology.</w:t>
      </w:r>
    </w:p>
    <w:p>
      <w:pPr>
        <w:keepNext/>
        <w:spacing w:before="280" w:after="160"/>
      </w:pPr>
      <w:r>
        <w:rPr>
          <w:rFonts w:ascii="Cambria" w:hAnsi="Cambria" w:eastAsia="Cambria"/>
          <w:b/>
          <w:i w:val="0"/>
          <w:color w:val="1F3A5F"/>
          <w:sz w:val="30"/>
        </w:rPr>
        <w:t>125.2. Key Features of CRC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Books and Textbooks: </w:t>
      </w:r>
      <w:r>
        <w:rPr>
          <w:rFonts w:ascii="Cambria" w:hAnsi="Cambria" w:eastAsia="Cambria"/>
          <w:b w:val="0"/>
          <w:i w:val="0"/>
          <w:sz w:val="22"/>
        </w:rPr>
        <w:t>CRC Press is known for publishing specialized textbooks and monographs that are often considered standard references in their fields. Many of its books are used in higher education, industry training, and research.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Examples include the CRC Handbook of Chemistry and Physics, CRC Press Series in Engineering, and CRC Press Advances in Bioinformatics and Computational Biology.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Reference Books: </w:t>
      </w:r>
      <w:r>
        <w:rPr>
          <w:rFonts w:ascii="Cambria" w:hAnsi="Cambria" w:eastAsia="Cambria"/>
          <w:b w:val="0"/>
          <w:i w:val="0"/>
          <w:sz w:val="22"/>
        </w:rPr>
        <w:t>CRC Press is particularly famous for its reference books in scientific and technical disciplines. These comprehensive works provide essential data, formulas, procedures, and standards for professionals in fields like engineering, medicine, and biotechnology.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w:t>
      </w:r>
      <w:r>
        <w:rPr>
          <w:rFonts w:ascii="Cambria" w:hAnsi="Cambria" w:eastAsia="Cambria"/>
          <w:b w:val="0"/>
          <w:i w:val="0"/>
          <w:sz w:val="22"/>
        </w:rPr>
        <w:t>CRC Press also publishes a wide variety of peer-reviewed journals that cover a range of scientific and technical topics. These journals are highly respected within their respective fields and provide cutting-edge research in areas like materials science, computational biology, and pharmaceuticals.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Resources: </w:t>
      </w:r>
      <w:r>
        <w:rPr>
          <w:rFonts w:ascii="Cambria" w:hAnsi="Cambria" w:eastAsia="Cambria"/>
          <w:b w:val="0"/>
          <w:i w:val="0"/>
          <w:sz w:val="22"/>
        </w:rPr>
        <w:t>CRC Press offers a range of digital resources for both students and professionals. These resources include eBooks, online reference materials, and databases. Platforms like CRCnetBASE provide access to a vast array of scientific, technical, and medical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Interactive Learning: </w:t>
      </w:r>
      <w:r>
        <w:rPr>
          <w:rFonts w:ascii="Cambria" w:hAnsi="Cambria" w:eastAsia="Cambria"/>
          <w:b w:val="0"/>
          <w:i w:val="0"/>
          <w:sz w:val="22"/>
        </w:rPr>
        <w:t>CRC Press offers interactive learning resources for students and professionals, including course materials, multimedia, and online tutorials to enhance the learning experience.</w:t>
      </w:r>
    </w:p>
    <w:p>
      <w:pPr>
        <w:keepNext/>
        <w:spacing w:before="280" w:after="160"/>
      </w:pPr>
      <w:r>
        <w:rPr>
          <w:rFonts w:ascii="Cambria" w:hAnsi="Cambria" w:eastAsia="Cambria"/>
          <w:b/>
          <w:i w:val="0"/>
          <w:color w:val="1F3A5F"/>
          <w:sz w:val="30"/>
        </w:rPr>
        <w:t>125.3. How CRC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Process: </w:t>
      </w:r>
      <w:r>
        <w:rPr>
          <w:rFonts w:ascii="Cambria" w:hAnsi="Cambria" w:eastAsia="Cambria"/>
          <w:b w:val="0"/>
          <w:i w:val="0"/>
          <w:sz w:val="22"/>
        </w:rPr>
        <w:t>The publishing process at CRC Press begins with selecting highquality manuscripts from experts in their fields. These works undergo a rigorous peerreview process to ensure they meet the high standards of scientific and technical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Experts: </w:t>
      </w:r>
      <w:r>
        <w:rPr>
          <w:rFonts w:ascii="Cambria" w:hAnsi="Cambria" w:eastAsia="Cambria"/>
          <w:b w:val="0"/>
          <w:i w:val="0"/>
          <w:sz w:val="22"/>
        </w:rPr>
        <w:t>CRC Press often works in collaboration with leading researchers, scientists, and academics to produce authoritative textbooks, handbooks, and reference books. These collaborations ensure that the content published is both relevant and cutting-edge.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Print and Digital Formats: </w:t>
      </w:r>
      <w:r>
        <w:rPr>
          <w:rFonts w:ascii="Cambria" w:hAnsi="Cambria" w:eastAsia="Cambria"/>
          <w:b w:val="0"/>
          <w:i w:val="0"/>
          <w:sz w:val="22"/>
        </w:rPr>
        <w:t>CRC Press offers its content in both print and digital formats. The digital content is often available through platforms like CRCnetBASE, making it easily accessible to professionals and institutions worldwide.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Textbooks and Practical Guides: </w:t>
      </w:r>
      <w:r>
        <w:rPr>
          <w:rFonts w:ascii="Cambria" w:hAnsi="Cambria" w:eastAsia="Cambria"/>
          <w:b w:val="0"/>
          <w:i w:val="0"/>
          <w:sz w:val="22"/>
        </w:rPr>
        <w:t>Many of the books published by CRC Press are used as textbooks in universities or as practical guides for professionals working in industry. These resources provide essential knowledge and practical solutions to technical problems.</w:t>
      </w:r>
    </w:p>
    <w:p>
      <w:pPr>
        <w:keepNext/>
        <w:spacing w:before="280" w:after="160"/>
      </w:pPr>
      <w:r>
        <w:rPr>
          <w:rFonts w:ascii="Cambria" w:hAnsi="Cambria" w:eastAsia="Cambria"/>
          <w:b/>
          <w:i w:val="0"/>
          <w:color w:val="1F3A5F"/>
          <w:sz w:val="30"/>
        </w:rPr>
        <w:t>125.4. Benefits of Using CRC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and Reliable Content: </w:t>
      </w:r>
      <w:r>
        <w:rPr>
          <w:rFonts w:ascii="Cambria" w:hAnsi="Cambria" w:eastAsia="Cambria"/>
          <w:b w:val="0"/>
          <w:i w:val="0"/>
          <w:sz w:val="22"/>
        </w:rPr>
        <w:t>CRC Press is known for publishing authoritative and reliable content that is trusted by professionals, researchers, and educators. The press's extensive collection of reference books and journals provides high-quality resources for technical research and practical applications.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Topics: </w:t>
      </w:r>
      <w:r>
        <w:rPr>
          <w:rFonts w:ascii="Cambria" w:hAnsi="Cambria" w:eastAsia="Cambria"/>
          <w:b w:val="0"/>
          <w:i w:val="0"/>
          <w:sz w:val="22"/>
        </w:rPr>
        <w:t>Whether you're a student studying engineering, a scientist researching biotechnology, or a professional in pharmaceuticals, CRC Press offers specialized books and journals to meet your needs.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CRC Press has a global distribution network, making its books and digital resources available to users worldwide. This accessibility is particularly beneficial for professionals and students in remote areas who may not have access to traditional print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Up-toDate Research: </w:t>
      </w:r>
      <w:r>
        <w:rPr>
          <w:rFonts w:ascii="Cambria" w:hAnsi="Cambria" w:eastAsia="Cambria"/>
          <w:b w:val="0"/>
          <w:i w:val="0"/>
          <w:sz w:val="22"/>
        </w:rPr>
        <w:t>CRC Press's commitment to up-to-date research ensures that its publications remain relevant and reflect the latest advancements and discoveries in scientific and technical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w:t>
      </w:r>
      <w:r>
        <w:rPr>
          <w:rFonts w:ascii="Cambria" w:hAnsi="Cambria" w:eastAsia="Cambria"/>
          <w:b w:val="0"/>
          <w:i w:val="0"/>
          <w:sz w:val="22"/>
        </w:rPr>
        <w:t>For professionals in industries like engineering and biotechnology, CRC Press offers resources that support career development and industry training. Its practical guides and textbooks provide hands-on knowledge that can be applied directly in the workplace.</w:t>
      </w:r>
    </w:p>
    <w:p>
      <w:pPr>
        <w:keepNext/>
        <w:spacing w:before="280" w:after="160"/>
      </w:pPr>
      <w:r>
        <w:rPr>
          <w:rFonts w:ascii="Cambria" w:hAnsi="Cambria" w:eastAsia="Cambria"/>
          <w:b/>
          <w:i w:val="0"/>
          <w:color w:val="1F3A5F"/>
          <w:sz w:val="30"/>
        </w:rPr>
        <w:t>125.5. How to Use CRC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CRCnetBASE: </w:t>
      </w:r>
      <w:r>
        <w:rPr>
          <w:rFonts w:ascii="Cambria" w:hAnsi="Cambria" w:eastAsia="Cambria"/>
          <w:b w:val="0"/>
          <w:i w:val="0"/>
          <w:sz w:val="22"/>
        </w:rPr>
        <w:t>Researchers, students, and professionals can access a wide range of content through CRCnetBASE, a comprehensive online platform that hosts CRC Press's books, journals, and reference materials.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You can search for content by keywords, authors, titles, or subject areas. The platform provides access to full-text articles, chapters, and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Journals: </w:t>
      </w:r>
      <w:r>
        <w:rPr>
          <w:rFonts w:ascii="Cambria" w:hAnsi="Cambria" w:eastAsia="Cambria"/>
          <w:b w:val="0"/>
          <w:i w:val="0"/>
          <w:sz w:val="22"/>
        </w:rPr>
        <w:t>CRC Press books and journals are available for purchase through its website and through authorized distributors. You can purchase individual books, eBooks, or subscribe to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Library Access: </w:t>
      </w:r>
      <w:r>
        <w:rPr>
          <w:rFonts w:ascii="Cambria" w:hAnsi="Cambria" w:eastAsia="Cambria"/>
          <w:b w:val="0"/>
          <w:i w:val="0"/>
          <w:sz w:val="22"/>
        </w:rPr>
        <w:t>Many academic libraries and institutions subscribe to CRC Press's digital resources, providing students and researchers with free access to its books, journals, and reference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Interactive Learning: </w:t>
      </w:r>
      <w:r>
        <w:rPr>
          <w:rFonts w:ascii="Cambria" w:hAnsi="Cambria" w:eastAsia="Cambria"/>
          <w:b w:val="0"/>
          <w:i w:val="0"/>
          <w:sz w:val="22"/>
        </w:rPr>
        <w:t>CRC Press offers interactive tools for learning and professional development. These include online tutorials, multimedia guides, and courses tailored to various fields of study.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CRC Press Textbooks: </w:t>
      </w:r>
      <w:r>
        <w:rPr>
          <w:rFonts w:ascii="Cambria" w:hAnsi="Cambria" w:eastAsia="Cambria"/>
          <w:b w:val="0"/>
          <w:i w:val="0"/>
          <w:sz w:val="22"/>
        </w:rPr>
        <w:t>For students, CRC Press offers a wide range of textbooks and educational resources. These books cover engineering, mathematics, science, and other technical subjects, and they are widely used in universities around the world.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Manuscripts: </w:t>
      </w:r>
      <w:r>
        <w:rPr>
          <w:rFonts w:ascii="Cambria" w:hAnsi="Cambria" w:eastAsia="Cambria"/>
          <w:b w:val="0"/>
          <w:i w:val="0"/>
          <w:sz w:val="22"/>
        </w:rPr>
        <w:t>Researchers and authors can submit their manuscripts to CRC Press for publication consideration. The press works with experts in fields such as engineering, biotechnology, and medicine to produce cutting-edge books and journals.</w:t>
      </w:r>
    </w:p>
    <w:p>
      <w:pPr>
        <w:keepNext/>
        <w:spacing w:before="280" w:after="160"/>
      </w:pPr>
      <w:r>
        <w:rPr>
          <w:rFonts w:ascii="Cambria" w:hAnsi="Cambria" w:eastAsia="Cambria"/>
          <w:b/>
          <w:i w:val="0"/>
          <w:color w:val="1F3A5F"/>
          <w:sz w:val="30"/>
        </w:rPr>
        <w:t>125.6. CRC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CRC Press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another leading academic publisher, especially known for its medical and scientific journals, such as The Lancet and Cell. CRC Press, on the other hand, is particularly known for its technical books and engineering resources, whereas Elsevier has a broader focus on health sciences and clinical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CRC Press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CRC Press and Wiley publish high-quality scientific and technical content, but CRC Press specializes in reference books, handbooks, and specialized monographs, while Wiley is a leading publisher of scientific journals and textbooks across a broader range of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CRC Press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and CRC Press both publish extensive collections of books and journals in the engineering and physical sciences fields. However, CRC Press is particularly known for its reference books, while Springer has a more diverse portfolio, including journals and open-access publishing.</w:t>
      </w:r>
    </w:p>
    <w:p>
      <w:pPr>
        <w:keepNext/>
        <w:spacing w:before="280" w:after="160"/>
      </w:pPr>
      <w:r>
        <w:rPr>
          <w:rFonts w:ascii="Cambria" w:hAnsi="Cambria" w:eastAsia="Cambria"/>
          <w:b/>
          <w:i w:val="0"/>
          <w:color w:val="1F3A5F"/>
          <w:sz w:val="30"/>
        </w:rPr>
        <w:t>125.7. Limitations of CRC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While CRC Press offers high-quality content, some of its books and journals can be expensive, particularly for individual purchases. The cost of eBooks and specialized reference works may be prohibitive for some users without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Restrictions: </w:t>
      </w:r>
      <w:r>
        <w:rPr>
          <w:rFonts w:ascii="Cambria" w:hAnsi="Cambria" w:eastAsia="Cambria"/>
          <w:b w:val="0"/>
          <w:i w:val="0"/>
          <w:sz w:val="22"/>
        </w:rPr>
        <w:t>Some of CRC Press's digital content may be behind a paywall or require institutional subscriptions. Independent researchers or individuals may need to purchase content or gain access through their university or organization.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Focus: </w:t>
      </w:r>
      <w:r>
        <w:rPr>
          <w:rFonts w:ascii="Cambria" w:hAnsi="Cambria" w:eastAsia="Cambria"/>
          <w:b w:val="0"/>
          <w:i w:val="0"/>
          <w:sz w:val="22"/>
        </w:rPr>
        <w:t>While CRC Press covers a wide range of technical and scientific fields, it may not have the same breadth in general sciences or humanities as other major publishers like Oxford University Press or Cambridge University Press.</w:t>
      </w:r>
    </w:p>
    <w:p>
      <w:pPr>
        <w:keepNext/>
        <w:spacing w:before="280" w:after="160"/>
      </w:pPr>
      <w:r>
        <w:rPr>
          <w:rFonts w:ascii="Cambria" w:hAnsi="Cambria" w:eastAsia="Cambria"/>
          <w:b/>
          <w:i w:val="0"/>
          <w:color w:val="1F3A5F"/>
          <w:sz w:val="30"/>
        </w:rPr>
        <w:t>125.8. Conclusion</w:t>
      </w:r>
    </w:p>
    <w:p>
      <w:pPr>
        <w:spacing w:after="120" w:before="0"/>
        <w:jc w:val="both"/>
      </w:pPr>
      <w:r>
        <w:rPr>
          <w:rFonts w:ascii="Cambria" w:hAnsi="Cambria" w:eastAsia="Cambria"/>
          <w:b w:val="0"/>
          <w:i w:val="0"/>
          <w:sz w:val="22"/>
        </w:rPr>
        <w:t>CRC Press is a leading publisher of high-quality and specialized engineering, technology, and medicine. Its extensive collection handbooks, and technical journals makes it a valuable resource for students, researchers, and professionals across multiple industries. With a focus on practical knowledge and professional development, CRC Press provides resources that support academic research and career growth. Whether you are looking for educational textbooks, industry guides, or research tools, CRC Press offers a wide array of content to meet your needs in technical and scientific fields.</w:t>
      </w:r>
    </w:p>
    <w:p>
      <w:pPr>
        <w:spacing w:after="120" w:before="0"/>
        <w:jc w:val="both"/>
      </w:pPr>
      <w:r>
        <w:rPr>
          <w:rFonts w:ascii="Cambria" w:hAnsi="Cambria" w:eastAsia="Cambria"/>
          <w:b w:val="0"/>
          <w:i w:val="0"/>
          <w:sz w:val="22"/>
        </w:rPr>
        <w:t>content in science,</w:t>
      </w:r>
    </w:p>
    <w:p>
      <w:pPr>
        <w:spacing w:after="120" w:before="0"/>
        <w:jc w:val="both"/>
      </w:pPr>
      <w:r>
        <w:rPr>
          <w:rFonts w:ascii="Cambria" w:hAnsi="Cambria" w:eastAsia="Cambria"/>
          <w:b w:val="0"/>
          <w:i w:val="0"/>
          <w:sz w:val="22"/>
        </w:rPr>
        <w:t>of reference books,</w:t>
      </w:r>
    </w:p>
    <w:p>
      <w:r>
        <w:br w:type="page"/>
      </w:r>
    </w:p>
    <w:p>
      <w:pPr>
        <w:keepNext/>
        <w:spacing w:before="360" w:after="200"/>
      </w:pPr>
      <w:r>
        <w:rPr>
          <w:rFonts w:ascii="Cambria" w:hAnsi="Cambria" w:eastAsia="Cambria"/>
          <w:b/>
          <w:i w:val="0"/>
          <w:color w:val="1F3A5F"/>
          <w:sz w:val="36"/>
        </w:rPr>
        <w:t>126.Humana Press</w:t>
      </w:r>
    </w:p>
    <w:p>
      <w:pPr>
        <w:spacing w:after="120" w:before="0"/>
        <w:jc w:val="both"/>
      </w:pPr>
      <w:r>
        <w:rPr>
          <w:rFonts w:ascii="Cambria" w:hAnsi="Cambria" w:eastAsia="Cambria"/>
          <w:b w:val="0"/>
          <w:i w:val="0"/>
          <w:sz w:val="22"/>
        </w:rPr>
        <w:t>Humana Press is an academic and professional publishing company that specializes in the publication of scientific and medical research books, journals, and reference works. Humana Press is well-known for its high-quality resources in the fields of biotechnology, biomedicine, pharmaceuticals, and healthcare, making it a valuable publisher for researchers, healthcare professionals, and students in the life sciences.</w:t>
      </w:r>
    </w:p>
    <w:p>
      <w:pPr>
        <w:keepNext/>
        <w:spacing w:before="280" w:after="160"/>
      </w:pPr>
      <w:r>
        <w:rPr>
          <w:rFonts w:ascii="Cambria" w:hAnsi="Cambria" w:eastAsia="Cambria"/>
          <w:b/>
          <w:i w:val="0"/>
          <w:color w:val="1F3A5F"/>
          <w:sz w:val="30"/>
        </w:rPr>
        <w:t>126.1. What is Humana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Humana Press is a publisher of scientific and medical books and journals, covering biotechnology, biomedicine, pharmaceuticals, medical sciences, and related areas. It is known for publishing handbooks, research monographs, and reference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Humana Press aims to provide high-quality and authoritative content that supports research, education, and clinical practice in the life sciences. Its publications are designed to inform and advance knowledge in the fields of biotechnology, medicine, pharmacology, and healthcare.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Humana Press focuses on areas such as biotechnology, molecular biology, medicine, drug discovery, genomics, and biochemistry. Its resources are used by scientists, academics, clinicians, and researchers to stay updated with the latest developments in these fields.</w:t>
      </w:r>
    </w:p>
    <w:p>
      <w:pPr>
        <w:keepNext/>
        <w:spacing w:before="280" w:after="160"/>
      </w:pPr>
      <w:r>
        <w:rPr>
          <w:rFonts w:ascii="Cambria" w:hAnsi="Cambria" w:eastAsia="Cambria"/>
          <w:b/>
          <w:i w:val="0"/>
          <w:color w:val="1F3A5F"/>
          <w:sz w:val="30"/>
        </w:rPr>
        <w:t>126.2. Key Features of Humana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Books: </w:t>
      </w:r>
      <w:r>
        <w:rPr>
          <w:rFonts w:ascii="Cambria" w:hAnsi="Cambria" w:eastAsia="Cambria"/>
          <w:b w:val="0"/>
          <w:i w:val="0"/>
          <w:sz w:val="22"/>
        </w:rPr>
        <w:t>Humana Press is well-known for its specialized books in biomedical and biotechnological sciences. These books include handbooks, textbooks, and monographs that offer comprehensive coverage of topics in molecular biology, genetics, drug development, and medical research.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Some of the notable titles from Humana Press include “Molecular Cloning: A Laboratory Manual”, “Methods in Molecular Biology” series, and “The Handbook of Bioethics”.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Journals: </w:t>
      </w:r>
      <w:r>
        <w:rPr>
          <w:rFonts w:ascii="Cambria" w:hAnsi="Cambria" w:eastAsia="Cambria"/>
          <w:b w:val="0"/>
          <w:i w:val="0"/>
          <w:sz w:val="22"/>
        </w:rPr>
        <w:t>Humana Press publishes a selection of peer-reviewed journals that focus on cutting-edge research in life sciences, especially in the areas of biotechnology, pharmacology, biomedicine, and molecular biology.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journals published by Humana Press include “Cancer Gene Therapy and Molecular Oncology”, “Molecular Biotechnology”, and “Journal of Pharmacological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Medical and Pharmaceutical Resources: </w:t>
      </w:r>
      <w:r>
        <w:rPr>
          <w:rFonts w:ascii="Cambria" w:hAnsi="Cambria" w:eastAsia="Cambria"/>
          <w:b w:val="0"/>
          <w:i w:val="0"/>
          <w:sz w:val="22"/>
        </w:rPr>
        <w:t>Humana Press provides highly specialized resources for medical professionals, researchers, and students in the pharmaceutical and biomedical fields, helping to advance understanding of drug discovery, disease mechanisms, and therapeutic strategies.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Series of Books: </w:t>
      </w:r>
      <w:r>
        <w:rPr>
          <w:rFonts w:ascii="Cambria" w:hAnsi="Cambria" w:eastAsia="Cambria"/>
          <w:b w:val="0"/>
          <w:i w:val="0"/>
          <w:sz w:val="22"/>
        </w:rPr>
        <w:t>The press is known for publishing extensive series such as “Methods in Molecular Biology”, which offers step-by-step instructions for laboratory techniques and experimental methodologies in the life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Content and Databases: </w:t>
      </w:r>
      <w:r>
        <w:rPr>
          <w:rFonts w:ascii="Cambria" w:hAnsi="Cambria" w:eastAsia="Cambria"/>
          <w:b w:val="0"/>
          <w:i w:val="0"/>
          <w:sz w:val="22"/>
        </w:rPr>
        <w:t>Humana Press offers a selection of its content through online platforms and databases, enabling easier access to its journals, articles, and books for researchers and academic institutions worldwide.</w:t>
      </w:r>
    </w:p>
    <w:p>
      <w:pPr>
        <w:keepNext/>
        <w:spacing w:before="280" w:after="160"/>
      </w:pPr>
      <w:r>
        <w:rPr>
          <w:rFonts w:ascii="Cambria" w:hAnsi="Cambria" w:eastAsia="Cambria"/>
          <w:b/>
          <w:i w:val="0"/>
          <w:color w:val="1F3A5F"/>
          <w:sz w:val="30"/>
        </w:rPr>
        <w:t>126.3. How Humana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Process: </w:t>
      </w:r>
      <w:r>
        <w:rPr>
          <w:rFonts w:ascii="Cambria" w:hAnsi="Cambria" w:eastAsia="Cambria"/>
          <w:b w:val="0"/>
          <w:i w:val="0"/>
          <w:sz w:val="22"/>
        </w:rPr>
        <w:t>Humana Press follows a structured submission and review process for all its publications. Authors submit their manuscripts for consideration, and the press conducts a peer review process to ensure the quality and validity of the research before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Experts: </w:t>
      </w:r>
      <w:r>
        <w:rPr>
          <w:rFonts w:ascii="Cambria" w:hAnsi="Cambria" w:eastAsia="Cambria"/>
          <w:b w:val="0"/>
          <w:i w:val="0"/>
          <w:sz w:val="22"/>
        </w:rPr>
        <w:t>Humana Press works closely with leading researchers, scientists, and medical professionals to produce high-quality content in various specialized fields of the life sciences. Authors of Humana Press books and journals are often experts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 and Journal Publication: </w:t>
      </w:r>
      <w:r>
        <w:rPr>
          <w:rFonts w:ascii="Cambria" w:hAnsi="Cambria" w:eastAsia="Cambria"/>
          <w:b w:val="0"/>
          <w:i w:val="0"/>
          <w:sz w:val="22"/>
        </w:rPr>
        <w:t>Humana Press publishes both stand-alone books and journals. Books often serve as comprehensive references or instructional manuals, while journals focus on disseminating cutting-edge</w:t>
      </w:r>
      <w:r>
        <w:rPr>
          <w:rFonts w:ascii="Cambria" w:hAnsi="Cambria" w:eastAsia="Cambria"/>
          <w:b w:val="0"/>
          <w:i w:val="0"/>
          <w:sz w:val="22"/>
        </w:rPr>
        <w:t xml:space="preserve"> research and new findings in specific scientific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Publishing: </w:t>
      </w:r>
      <w:r>
        <w:rPr>
          <w:rFonts w:ascii="Cambria" w:hAnsi="Cambria" w:eastAsia="Cambria"/>
          <w:b w:val="0"/>
          <w:i w:val="0"/>
          <w:sz w:val="22"/>
        </w:rPr>
        <w:t>Humana Press offers digital formats of its books and journals, making its publications accessible to a wider audience of researchers, students, and clinicians. This includes access to content through online platforms and digital libraries.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Series Publications: </w:t>
      </w:r>
      <w:r>
        <w:rPr>
          <w:rFonts w:ascii="Cambria" w:hAnsi="Cambria" w:eastAsia="Cambria"/>
          <w:b w:val="0"/>
          <w:i w:val="0"/>
          <w:sz w:val="22"/>
        </w:rPr>
        <w:t>Humana Press is famous for publishing extensive series of books that cover a variety of topics in biotechnology and medicine. These series often serve as comprehensive references for scientists and researchers working in specific subfields of biomedical science.</w:t>
      </w:r>
    </w:p>
    <w:p>
      <w:pPr>
        <w:keepNext/>
        <w:spacing w:before="280" w:after="160"/>
      </w:pPr>
      <w:r>
        <w:rPr>
          <w:rFonts w:ascii="Cambria" w:hAnsi="Cambria" w:eastAsia="Cambria"/>
          <w:b/>
          <w:i w:val="0"/>
          <w:color w:val="1F3A5F"/>
          <w:sz w:val="30"/>
        </w:rPr>
        <w:t>126.4. Benefits of Using Humana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Expert-Led Content: </w:t>
      </w:r>
      <w:r>
        <w:rPr>
          <w:rFonts w:ascii="Cambria" w:hAnsi="Cambria" w:eastAsia="Cambria"/>
          <w:b w:val="0"/>
          <w:i w:val="0"/>
          <w:sz w:val="22"/>
        </w:rPr>
        <w:t>Humana Press provides resources written and edited by leading experts in the fields of biomedicine, pharmaceuticals, and biotechnology, ensuring high-quality and reliable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Humana Press's publications cover a wide range of advanced topics in life sciences, making it a valuable resource for both students and research professionals. The content provides in-depth analysis, experimental protocols, and methodologies that support scientific discovery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Cutting-Edge Research: </w:t>
      </w:r>
      <w:r>
        <w:rPr>
          <w:rFonts w:ascii="Cambria" w:hAnsi="Cambria" w:eastAsia="Cambria"/>
          <w:b w:val="0"/>
          <w:i w:val="0"/>
          <w:sz w:val="22"/>
        </w:rPr>
        <w:t>Humana Press regularly publishes current research in the fields of drug development, genomics, biotechnology, and biochemistry, keeping professionals in these fields updated with the latest developments and techniques.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Reference Works: </w:t>
      </w:r>
      <w:r>
        <w:rPr>
          <w:rFonts w:ascii="Cambria" w:hAnsi="Cambria" w:eastAsia="Cambria"/>
          <w:b w:val="0"/>
          <w:i w:val="0"/>
          <w:sz w:val="22"/>
        </w:rPr>
        <w:t>Humana Press's reference books and handbooks are widely regarded as authoritative sources of information. They are often used by researchers and students as key resources in their studies and experiments.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Journals: </w:t>
      </w:r>
      <w:r>
        <w:rPr>
          <w:rFonts w:ascii="Cambria" w:hAnsi="Cambria" w:eastAsia="Cambria"/>
          <w:b w:val="0"/>
          <w:i w:val="0"/>
          <w:sz w:val="22"/>
        </w:rPr>
        <w:t>With its collection of peer-reviewed journals, Humana Press provides a platform for publishing and accessing high-quality research in the biomedical and biotechnology fields. The journals offer an extensive collection of original research, reviews, and case studies.</w:t>
      </w:r>
    </w:p>
    <w:p>
      <w:pPr>
        <w:keepNext/>
        <w:spacing w:before="280" w:after="160"/>
      </w:pPr>
      <w:r>
        <w:rPr>
          <w:rFonts w:ascii="Cambria" w:hAnsi="Cambria" w:eastAsia="Cambria"/>
          <w:b/>
          <w:i w:val="0"/>
          <w:color w:val="1F3A5F"/>
          <w:sz w:val="30"/>
        </w:rPr>
        <w:t>126.5. How to Use Humana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Books and Journals: </w:t>
      </w:r>
      <w:r>
        <w:rPr>
          <w:rFonts w:ascii="Cambria" w:hAnsi="Cambria" w:eastAsia="Cambria"/>
          <w:b w:val="0"/>
          <w:i w:val="0"/>
          <w:sz w:val="22"/>
        </w:rPr>
        <w:t>Humana Press books and journals are available through various academic libraries, institutional subscriptions, or individual purchases. Researchers can search for specific books, articles, or chapters on platforms like SpringerLink, where many of Humana Press's publications are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Browse: </w:t>
      </w:r>
      <w:r>
        <w:rPr>
          <w:rFonts w:ascii="Cambria" w:hAnsi="Cambria" w:eastAsia="Cambria"/>
          <w:b w:val="0"/>
          <w:i w:val="0"/>
          <w:sz w:val="22"/>
        </w:rPr>
        <w:t>You can browse the available content by subject area, book series, or journal title. Humana Press provides access to its collection of eBooks and journals for easy discovery of relevant research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Research: </w:t>
      </w:r>
      <w:r>
        <w:rPr>
          <w:rFonts w:ascii="Cambria" w:hAnsi="Cambria" w:eastAsia="Cambria"/>
          <w:b w:val="0"/>
          <w:i w:val="0"/>
          <w:sz w:val="22"/>
        </w:rPr>
        <w:t>Researchers can submit their manuscripts to Humana Press journals for consideration. The journal articles go through the peer-review process to ensure quality and reliability.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Participate in Conferences: </w:t>
      </w:r>
      <w:r>
        <w:rPr>
          <w:rFonts w:ascii="Cambria" w:hAnsi="Cambria" w:eastAsia="Cambria"/>
          <w:b w:val="0"/>
          <w:i w:val="0"/>
          <w:sz w:val="22"/>
        </w:rPr>
        <w:t>Humana Press organizes or sponsors various scientific events, symposia, and conferences related to biomedical research. Participation in these events allows professionals to stay up-to-date with the latest research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or Access Content: </w:t>
      </w:r>
      <w:r>
        <w:rPr>
          <w:rFonts w:ascii="Cambria" w:hAnsi="Cambria" w:eastAsia="Cambria"/>
          <w:b w:val="0"/>
          <w:i w:val="0"/>
          <w:sz w:val="22"/>
        </w:rPr>
        <w:t>Humana Press books can be purchased through online platforms like Springer or Amazon, or accessed via institutional subscriptions to databases like SpringerLink, where many of their journals and books are available.</w:t>
      </w:r>
    </w:p>
    <w:p>
      <w:pPr>
        <w:keepNext/>
        <w:spacing w:before="280" w:after="160"/>
      </w:pPr>
      <w:r>
        <w:rPr>
          <w:rFonts w:ascii="Cambria" w:hAnsi="Cambria" w:eastAsia="Cambria"/>
          <w:b/>
          <w:i w:val="0"/>
          <w:color w:val="1F3A5F"/>
          <w:sz w:val="30"/>
        </w:rPr>
        <w:t>126.6. Humana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Humana Press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a major publisher in the medical and biological sciences field, known for its extensive collection of scientific journals and research articles. Humana Press, however, has a specialized focus on biotechnology, pharmaceuticals, and medical research, making it a niche publisher in these specific areas. While Elsevier publishes broader academic content, Humana Press's works often focus on cutting-edge methodologies and practical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Humana Press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 leading global publisher in various disciplines, including life sciences, pharmaceuticals, and medical research. Both Wiley and Humana Press publish authoritative biomedical resources, but Humana Press</w:t>
      </w:r>
    </w:p>
    <w:p>
      <w:pPr>
        <w:spacing w:after="120" w:before="0"/>
        <w:jc w:val="both"/>
      </w:pPr>
      <w:r>
        <w:rPr>
          <w:rFonts w:ascii="Cambria" w:hAnsi="Cambria" w:eastAsia="Cambria"/>
          <w:b w:val="0"/>
          <w:i w:val="0"/>
          <w:sz w:val="22"/>
        </w:rPr>
        <w:t>content, particularly focusing specializes in specialized on biotechnology and</w:t>
      </w:r>
    </w:p>
    <w:p>
      <w:pPr>
        <w:spacing w:after="120" w:before="0"/>
        <w:jc w:val="both"/>
      </w:pPr>
      <w:r>
        <w:rPr>
          <w:rFonts w:ascii="Cambria" w:hAnsi="Cambria" w:eastAsia="Cambria"/>
          <w:b w:val="0"/>
          <w:i w:val="0"/>
          <w:sz w:val="22"/>
        </w:rPr>
        <w:t>pharmaceutical sciences, while Wiley has a more comprehensive catalog covering multiple scientific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Humana Press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major player in the biomedical and scientific publishing field. While Springer offers a wide array of research and textbooks across various scientific disciplines, Humana Press focuses specifically on advanced medical research, biotechnology, and drug development, often publishing in-depth works that cater to a niche professional audience.</w:t>
      </w:r>
    </w:p>
    <w:p>
      <w:pPr>
        <w:keepNext/>
        <w:spacing w:before="280" w:after="160"/>
      </w:pPr>
      <w:r>
        <w:rPr>
          <w:rFonts w:ascii="Cambria" w:hAnsi="Cambria" w:eastAsia="Cambria"/>
          <w:b/>
          <w:i w:val="0"/>
          <w:color w:val="1F3A5F"/>
          <w:sz w:val="30"/>
        </w:rPr>
        <w:t>126.7. Limitations of Humana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 Cost: </w:t>
      </w:r>
      <w:r>
        <w:rPr>
          <w:rFonts w:ascii="Cambria" w:hAnsi="Cambria" w:eastAsia="Cambria"/>
          <w:b w:val="0"/>
          <w:i w:val="0"/>
          <w:sz w:val="22"/>
        </w:rPr>
        <w:t>Some of Humana Press's books, especially specialized reference works, can be expensive, making them less accessible for individual researchers without institutional support.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Focus: </w:t>
      </w:r>
      <w:r>
        <w:rPr>
          <w:rFonts w:ascii="Cambria" w:hAnsi="Cambria" w:eastAsia="Cambria"/>
          <w:b w:val="0"/>
          <w:i w:val="0"/>
          <w:sz w:val="22"/>
        </w:rPr>
        <w:t>While Humana Press excels in biotechnology and medical research, it may not have the same breadth as other publishers like Elsevier or Wiley, which offer more diverse content across various scientific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Audience: </w:t>
      </w:r>
      <w:r>
        <w:rPr>
          <w:rFonts w:ascii="Cambria" w:hAnsi="Cambria" w:eastAsia="Cambria"/>
          <w:b w:val="0"/>
          <w:i w:val="0"/>
          <w:sz w:val="22"/>
        </w:rPr>
        <w:t>The content published by Humana Press often caters to specific audiences in the biomedical and biotechnology sectors, which may limit its appeal to researchers in other fields of science or academia.</w:t>
      </w:r>
    </w:p>
    <w:p>
      <w:pPr>
        <w:keepNext/>
        <w:spacing w:before="280" w:after="160"/>
      </w:pPr>
      <w:r>
        <w:rPr>
          <w:rFonts w:ascii="Cambria" w:hAnsi="Cambria" w:eastAsia="Cambria"/>
          <w:b/>
          <w:i w:val="0"/>
          <w:color w:val="1F3A5F"/>
          <w:sz w:val="30"/>
        </w:rPr>
        <w:t>126.8. Conclusion</w:t>
      </w:r>
    </w:p>
    <w:p>
      <w:pPr>
        <w:spacing w:after="120" w:before="0"/>
        <w:jc w:val="both"/>
      </w:pPr>
      <w:r>
        <w:rPr>
          <w:rFonts w:ascii="Cambria" w:hAnsi="Cambria" w:eastAsia="Cambria"/>
          <w:b w:val="0"/>
          <w:i w:val="0"/>
          <w:sz w:val="22"/>
        </w:rPr>
        <w:t>Humana Press is a respected academic publisher known for its high-quality content in the fields of biotechnology, biomedicine, pharmaceuticals, and medical sciences. It provides cutting-edge research, reference books, handbooks, and journals that are widely used by professionals, researchers, and academics worldwide. While it focuses on specialized areas within life sciences, Humana Press offers valuable resources for advancing knowledge, research, and practice in biotechnology and healthcare. Whether you're looking for advanced textbooks, research articles, or methodological handbooks, Humana Press offers critical resources for professionals in the biomedical and biotechnology fields.</w:t>
      </w:r>
    </w:p>
    <w:p>
      <w:r>
        <w:br w:type="page"/>
      </w:r>
    </w:p>
    <w:p>
      <w:pPr>
        <w:keepNext/>
        <w:spacing w:before="360" w:after="200"/>
      </w:pPr>
      <w:r>
        <w:rPr>
          <w:rFonts w:ascii="Cambria" w:hAnsi="Cambria" w:eastAsia="Cambria"/>
          <w:b/>
          <w:i w:val="0"/>
          <w:color w:val="1F3A5F"/>
          <w:sz w:val="36"/>
        </w:rPr>
        <w:t>127.Nabu Press</w:t>
      </w:r>
    </w:p>
    <w:p>
      <w:pPr>
        <w:spacing w:after="120" w:before="0"/>
        <w:jc w:val="both"/>
      </w:pPr>
      <w:r>
        <w:rPr>
          <w:rFonts w:ascii="Cambria" w:hAnsi="Cambria" w:eastAsia="Cambria"/>
          <w:b w:val="0"/>
          <w:i w:val="0"/>
          <w:sz w:val="22"/>
        </w:rPr>
        <w:t>Nabu Press is a publisher primarily focused on producing reprints of classic works, public domain books, and historical texts. The press provides access to a wide range of old literature, including fiction, non-fiction, and academic books, which are often rare or out of print. Nabu Press typically repurposes these texts for modern readers, making them available in new formats like paperback, hardcover, and eBook formats.</w:t>
      </w:r>
    </w:p>
    <w:p>
      <w:pPr>
        <w:keepNext/>
        <w:spacing w:before="280" w:after="160"/>
      </w:pPr>
      <w:r>
        <w:rPr>
          <w:rFonts w:ascii="Cambria" w:hAnsi="Cambria" w:eastAsia="Cambria"/>
          <w:b/>
          <w:i w:val="0"/>
          <w:color w:val="1F3A5F"/>
          <w:sz w:val="30"/>
        </w:rPr>
        <w:t>127.1. What is Nabu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Nabu Press is a publishing company that specializes in reprints of older public domain works, with a focus on books that were previously hard to find or are now out of print. The company primarily repurposes classic and historic texts and makes them available for contemporary readers in modern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Nabu Press is to preserve and distribute classic literature, academic works, and historical texts to ensure they remain accessible to new generations of readers. By reprinting works that are no longer available or are difficult to find, Nabu Press helps maintain literary heritage and cultural history.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Nabu Press covers a broad range of genres, including fiction, non-fiction, biographies, history, and academic works. The books they publish are mostly from the public domain, including famous works by classical authors and important historical texts.</w:t>
      </w:r>
    </w:p>
    <w:p>
      <w:pPr>
        <w:keepNext/>
        <w:spacing w:before="280" w:after="160"/>
      </w:pPr>
      <w:r>
        <w:rPr>
          <w:rFonts w:ascii="Cambria" w:hAnsi="Cambria" w:eastAsia="Cambria"/>
          <w:b/>
          <w:i w:val="0"/>
          <w:color w:val="1F3A5F"/>
          <w:sz w:val="30"/>
        </w:rPr>
        <w:t>127.2. Key Features of Nabu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Reprints of Public Domain Books: </w:t>
      </w:r>
      <w:r>
        <w:rPr>
          <w:rFonts w:ascii="Cambria" w:hAnsi="Cambria" w:eastAsia="Cambria"/>
          <w:b w:val="0"/>
          <w:i w:val="0"/>
          <w:sz w:val="22"/>
        </w:rPr>
        <w:t>Nabu Press is known for its reprints of classic literature and historical texts. These books were previously available only in rare editions or libraries, and Nabu Press has republished them for easy access by modern readers.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Nabu Press has republished classic novels by authors such as Charles Dickens, Jane Austen, Herman Melville, and Mark Twain, as well as historical documents and non-fiction works that were once difficult to find.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Accessibility: </w:t>
      </w:r>
      <w:r>
        <w:rPr>
          <w:rFonts w:ascii="Cambria" w:hAnsi="Cambria" w:eastAsia="Cambria"/>
          <w:b w:val="0"/>
          <w:i w:val="0"/>
          <w:sz w:val="22"/>
        </w:rPr>
        <w:t>The press provides access to affordable versions of books that are in the public domain, allowing readers to access them without needing to pay high prices for rare editions or antique copies. Many of these works are also available in digital formats, making them even more accessible to modern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Affordable Pricing: </w:t>
      </w:r>
      <w:r>
        <w:rPr>
          <w:rFonts w:ascii="Cambria" w:hAnsi="Cambria" w:eastAsia="Cambria"/>
          <w:b w:val="0"/>
          <w:i w:val="0"/>
          <w:sz w:val="22"/>
        </w:rPr>
        <w:t>The books published by Nabu Press are often priced lower than newly published books, which helps make classic literature and historical texts more affordable for readers, students, and scholars.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Subjects: </w:t>
      </w:r>
      <w:r>
        <w:rPr>
          <w:rFonts w:ascii="Cambria" w:hAnsi="Cambria" w:eastAsia="Cambria"/>
          <w:b w:val="0"/>
          <w:i w:val="0"/>
          <w:sz w:val="22"/>
        </w:rPr>
        <w:t>Nabu Press offers a wide range of books, from literature and poetry to philosophy, history, and science. The press covers many academic disciplines by reprinting important works that contributed to the development of those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Modern Reprints: </w:t>
      </w:r>
      <w:r>
        <w:rPr>
          <w:rFonts w:ascii="Cambria" w:hAnsi="Cambria" w:eastAsia="Cambria"/>
          <w:b w:val="0"/>
          <w:i w:val="0"/>
          <w:sz w:val="22"/>
        </w:rPr>
        <w:t>Nabu Press modernizes the publication process, providing highquality print editions that resemble traditional books while maintaining the text's original formatting, spelling, and style.</w:t>
      </w:r>
    </w:p>
    <w:p>
      <w:pPr>
        <w:keepNext/>
        <w:spacing w:before="280" w:after="160"/>
      </w:pPr>
      <w:r>
        <w:rPr>
          <w:rFonts w:ascii="Cambria" w:hAnsi="Cambria" w:eastAsia="Cambria"/>
          <w:b/>
          <w:i w:val="0"/>
          <w:color w:val="1F3A5F"/>
          <w:sz w:val="30"/>
        </w:rPr>
        <w:t>127.3. How Nabu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Republishing Public Domain Works: </w:t>
      </w:r>
      <w:r>
        <w:rPr>
          <w:rFonts w:ascii="Cambria" w:hAnsi="Cambria" w:eastAsia="Cambria"/>
          <w:b w:val="0"/>
          <w:i w:val="0"/>
          <w:sz w:val="22"/>
        </w:rPr>
        <w:t>Nabu Press identifies valuable public domain works (books whose copyrights have expired) and reprints them in modern formats. These works are often republished with minimal alterations, retaining the original text while offering improved accessibility.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Printing and Distribution: </w:t>
      </w:r>
      <w:r>
        <w:rPr>
          <w:rFonts w:ascii="Cambria" w:hAnsi="Cambria" w:eastAsia="Cambria"/>
          <w:b w:val="0"/>
          <w:i w:val="0"/>
          <w:sz w:val="22"/>
        </w:rPr>
        <w:t>After selecting the texts for republication, Nabu Press uses modern printing techniques and distributes the books through various platforms like Amazon, Barnes &amp; Noble, and other online retailers. Many of the works are also available in eBook format, making them easier to access on digital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Process: </w:t>
      </w:r>
      <w:r>
        <w:rPr>
          <w:rFonts w:ascii="Cambria" w:hAnsi="Cambria" w:eastAsia="Cambria"/>
          <w:b w:val="0"/>
          <w:i w:val="0"/>
          <w:sz w:val="22"/>
        </w:rPr>
        <w:t>Nabu Press typically selects manuscripts that are historically significant or timeless in nature. After the text is selected, the company works with editors and printers to create an affordable print edition or eBook that reflects the original version as closely as possible.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Preservation and Accessibility: </w:t>
      </w:r>
      <w:r>
        <w:rPr>
          <w:rFonts w:ascii="Cambria" w:hAnsi="Cambria" w:eastAsia="Cambria"/>
          <w:b w:val="0"/>
          <w:i w:val="0"/>
          <w:sz w:val="22"/>
        </w:rPr>
        <w:t>In addition to reprints, Nabu Press also focuses on preserving older works by digitizing them. This enables readers to access rare works from anywhere in the world. The press helps ensure that classic works remain in the public eye and accessible for academic research and enjoyment.</w:t>
      </w:r>
    </w:p>
    <w:p>
      <w:pPr>
        <w:keepNext/>
        <w:spacing w:before="280" w:after="160"/>
      </w:pPr>
      <w:r>
        <w:rPr>
          <w:rFonts w:ascii="Cambria" w:hAnsi="Cambria" w:eastAsia="Cambria"/>
          <w:b/>
          <w:i w:val="0"/>
          <w:color w:val="1F3A5F"/>
          <w:sz w:val="30"/>
        </w:rPr>
        <w:t>127.4. Benefits of Using Nabu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Classic Literature: </w:t>
      </w:r>
      <w:r>
        <w:rPr>
          <w:rFonts w:ascii="Cambria" w:hAnsi="Cambria" w:eastAsia="Cambria"/>
          <w:b w:val="0"/>
          <w:i w:val="0"/>
          <w:sz w:val="22"/>
        </w:rPr>
        <w:t>Nabu Press provides modern access to a wealth of classic literature and historical texts that might otherwise be inaccessible due to their rarity or the expiration of publication rights.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Affordability: </w:t>
      </w:r>
      <w:r>
        <w:rPr>
          <w:rFonts w:ascii="Cambria" w:hAnsi="Cambria" w:eastAsia="Cambria"/>
          <w:b w:val="0"/>
          <w:i w:val="0"/>
          <w:sz w:val="22"/>
        </w:rPr>
        <w:t>Nabu Press offers affordable versions of classic and hard-to-find books, making literature and scholarly works more accessible to a wider audience. This is especially beneficial for students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Preservation of Cultural Heritage: </w:t>
      </w:r>
      <w:r>
        <w:rPr>
          <w:rFonts w:ascii="Cambria" w:hAnsi="Cambria" w:eastAsia="Cambria"/>
          <w:b w:val="0"/>
          <w:i w:val="0"/>
          <w:sz w:val="22"/>
        </w:rPr>
        <w:t>By republishing historical and culturally significant works, Nabu Press plays a role in preserving literary heritage and contributing to the continuation of important knowledge for future generations.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Availability: </w:t>
      </w:r>
      <w:r>
        <w:rPr>
          <w:rFonts w:ascii="Cambria" w:hAnsi="Cambria" w:eastAsia="Cambria"/>
          <w:b w:val="0"/>
          <w:i w:val="0"/>
          <w:sz w:val="22"/>
        </w:rPr>
        <w:t>Nabu Press books are widely available online and can be purchased in both physical and digital formats, allowing readers to enjoy classic works in the format that is most convenient for them.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Contributions to Research: </w:t>
      </w:r>
      <w:r>
        <w:rPr>
          <w:rFonts w:ascii="Cambria" w:hAnsi="Cambria" w:eastAsia="Cambria"/>
          <w:b w:val="0"/>
          <w:i w:val="0"/>
          <w:sz w:val="22"/>
        </w:rPr>
        <w:t>Scholars, researchers, and students benefit from Nabu Press's publications, as many of the reprinted works are significant for academic study and research. The availability of these texts supports historical analysis and literary scholarship.</w:t>
      </w:r>
    </w:p>
    <w:p>
      <w:pPr>
        <w:keepNext/>
        <w:spacing w:before="280" w:after="160"/>
      </w:pPr>
      <w:r>
        <w:rPr>
          <w:rFonts w:ascii="Cambria" w:hAnsi="Cambria" w:eastAsia="Cambria"/>
          <w:b/>
          <w:i w:val="0"/>
          <w:color w:val="1F3A5F"/>
          <w:sz w:val="30"/>
        </w:rPr>
        <w:t>127.5. How to Use Nabu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w:t>
      </w:r>
      <w:r>
        <w:rPr>
          <w:rFonts w:ascii="Cambria" w:hAnsi="Cambria" w:eastAsia="Cambria"/>
          <w:b w:val="0"/>
          <w:i w:val="0"/>
          <w:sz w:val="22"/>
        </w:rPr>
        <w:t>You can browse and search for books published by Nabu Press on popular online platforms such as Amazon, Barnes &amp; Noble, and Google Books. You can search by author, title, or subject.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Many of Nabu Press's books are available in digital formats, allowing you to read them on e-readers or through book platforms like Kindle or Apple Books. Digital versions often have the added benefit of being searchable, allowing readers to quickly find specific passages or information.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Physical Books: </w:t>
      </w:r>
      <w:r>
        <w:rPr>
          <w:rFonts w:ascii="Cambria" w:hAnsi="Cambria" w:eastAsia="Cambria"/>
          <w:b w:val="0"/>
          <w:i w:val="0"/>
          <w:sz w:val="22"/>
        </w:rPr>
        <w:t>Nabu Press's physical books are available through bookstores or online retailers. These books are usually printed in paperback or hardcover, and they are priced to be affordable compared to rare or out-of-print editions.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for Academic Research: </w:t>
      </w:r>
      <w:r>
        <w:rPr>
          <w:rFonts w:ascii="Cambria" w:hAnsi="Cambria" w:eastAsia="Cambria"/>
          <w:b w:val="0"/>
          <w:i w:val="0"/>
          <w:sz w:val="22"/>
        </w:rPr>
        <w:t>Many of Nabu Press's publications are useful for academic research and historical study. Researchers can find classic texts or historical documents to support their work without having to track down rare or expensive editions.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Reading for Pleasure: </w:t>
      </w:r>
      <w:r>
        <w:rPr>
          <w:rFonts w:ascii="Cambria" w:hAnsi="Cambria" w:eastAsia="Cambria"/>
          <w:b w:val="0"/>
          <w:i w:val="0"/>
          <w:sz w:val="22"/>
        </w:rPr>
        <w:t>Readers who enjoy classic novels, poetry, and other literary genres can enjoy a wide range of reprinted works from Nabu Press, often at a fraction of the cost of rare books.</w:t>
      </w:r>
    </w:p>
    <w:p>
      <w:pPr>
        <w:keepNext/>
        <w:spacing w:before="280" w:after="160"/>
      </w:pPr>
      <w:r>
        <w:rPr>
          <w:rFonts w:ascii="Cambria" w:hAnsi="Cambria" w:eastAsia="Cambria"/>
          <w:b/>
          <w:i w:val="0"/>
          <w:color w:val="1F3A5F"/>
          <w:sz w:val="30"/>
        </w:rPr>
        <w:t>127.6. Nabu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Nabu Press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Oxford University Press is a leading publisher of academic content across various disciplines, including humanities, social sciences, and natural sciences. While both publishers produce authoritative texts, Nabu Press primarily focuses on reprinting classic and public domain works, making them more accessible, while OUP produces original, current, and scholarly works across a wide range of subjects.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Nabu Press vs. Project Gutenberg: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Project Gutenberg is a digital library that provides free access to public domain works. Unlike Nabu Press, which offers printed and eBook versions for purchase, Project Gutenberg provides free eBook downloads. However, Nabu Press focuses on creating modern, high-quality reprints that may include updated formatting, introductions, or annotations, making them more refined and accessible for modern readers.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Nabu Press vs. Cambridge University Press: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Cambridge University Press is a highly respected academic publisher specializing in original research and current scholarship. In contrast, Nabu Press focuses on republishing older texts that are out of print or in the public domain. While Cambridge is known for original publications and research, Nabu Press focuses more on the preservation and accessibility of older works.</w:t>
      </w:r>
    </w:p>
    <w:p>
      <w:pPr>
        <w:keepNext/>
        <w:spacing w:before="280" w:after="160"/>
      </w:pPr>
      <w:r>
        <w:rPr>
          <w:rFonts w:ascii="Cambria" w:hAnsi="Cambria" w:eastAsia="Cambria"/>
          <w:b/>
          <w:i w:val="0"/>
          <w:color w:val="1F3A5F"/>
          <w:sz w:val="30"/>
        </w:rPr>
        <w:t>127.7. Limitations of Nabu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Scope: </w:t>
      </w:r>
      <w:r>
        <w:rPr>
          <w:rFonts w:ascii="Cambria" w:hAnsi="Cambria" w:eastAsia="Cambria"/>
          <w:b w:val="0"/>
          <w:i w:val="0"/>
          <w:sz w:val="22"/>
        </w:rPr>
        <w:t>While Nabu Press provides access to many classic works, its focus is primarily on books that are in the public domain. This means that the press may not have the latest publications or cutting-edge research in more specialized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Lack of New Content: </w:t>
      </w:r>
      <w:r>
        <w:rPr>
          <w:rFonts w:ascii="Cambria" w:hAnsi="Cambria" w:eastAsia="Cambria"/>
          <w:b w:val="0"/>
          <w:i w:val="0"/>
          <w:sz w:val="22"/>
        </w:rPr>
        <w:t>As Nabu Press focuses primarily on reprints and historical works, readers looking for new, original content may need to look elsewhere for the latest research and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Audience: </w:t>
      </w:r>
      <w:r>
        <w:rPr>
          <w:rFonts w:ascii="Cambria" w:hAnsi="Cambria" w:eastAsia="Cambria"/>
          <w:b w:val="0"/>
          <w:i w:val="0"/>
          <w:sz w:val="22"/>
        </w:rPr>
        <w:t>Since the press focuses on older works that are often used in historical research, literary study, and education, it may have a more niche audience compared to other publishers that produce contemporary academic materials.</w:t>
      </w:r>
    </w:p>
    <w:p>
      <w:pPr>
        <w:keepNext/>
        <w:spacing w:before="280" w:after="160"/>
      </w:pPr>
      <w:r>
        <w:rPr>
          <w:rFonts w:ascii="Cambria" w:hAnsi="Cambria" w:eastAsia="Cambria"/>
          <w:b/>
          <w:i w:val="0"/>
          <w:color w:val="1F3A5F"/>
          <w:sz w:val="30"/>
        </w:rPr>
        <w:t>127.8. Conclusion</w:t>
      </w:r>
    </w:p>
    <w:p>
      <w:pPr>
        <w:spacing w:after="120" w:before="0"/>
        <w:jc w:val="both"/>
      </w:pPr>
      <w:r>
        <w:rPr>
          <w:rFonts w:ascii="Cambria" w:hAnsi="Cambria" w:eastAsia="Cambria"/>
          <w:b w:val="0"/>
          <w:i w:val="0"/>
          <w:sz w:val="22"/>
        </w:rPr>
        <w:t>Nabu Press plays an important role in the publishing world by offering affordable, accessible reprints of classic literature and historical works that may otherwise be difficult to find. It is especially useful for readers, researchers, and students who are looking for public domain books or classic texts that are out of print. Although Nabu Press focuses mainly on older works, it provides valuable access to educational resources and scholarly materials that are essential for historical research, literary studies, and academic education. Whether you're looking for classic novels, philosophical treatises, or historical documents, Nabu Press offers a wide selection of high-quality reprints at affordable prices.</w:t>
      </w:r>
    </w:p>
    <w:p>
      <w:r>
        <w:br w:type="page"/>
      </w:r>
    </w:p>
    <w:p>
      <w:pPr>
        <w:keepNext/>
        <w:spacing w:before="360" w:after="200"/>
      </w:pPr>
      <w:r>
        <w:rPr>
          <w:rFonts w:ascii="Cambria" w:hAnsi="Cambria" w:eastAsia="Cambria"/>
          <w:b/>
          <w:i w:val="0"/>
          <w:color w:val="1F3A5F"/>
          <w:sz w:val="36"/>
        </w:rPr>
        <w:t>128.Princeton University Press (PUP)</w:t>
      </w:r>
    </w:p>
    <w:p>
      <w:pPr>
        <w:spacing w:after="120" w:before="0"/>
        <w:jc w:val="both"/>
      </w:pPr>
      <w:r>
        <w:rPr>
          <w:rFonts w:ascii="Cambria" w:hAnsi="Cambria" w:eastAsia="Cambria"/>
          <w:b w:val="0"/>
          <w:i w:val="0"/>
          <w:sz w:val="22"/>
        </w:rPr>
        <w:t>Princeton University Press (PUP) is a prominent academic publisher and a division of Princeton University. Known for its high-quality research, scholarly books, and cutting-edge content, Princeton University Press has established itself as a leading publisher in the fields of humanities, social sciences, natural sciences, and engineering. The press focuses on innovative research, educational materials, and books that challenge conventional thinking across a wide array of academic disciplines.</w:t>
      </w:r>
    </w:p>
    <w:p>
      <w:pPr>
        <w:keepNext/>
        <w:spacing w:before="280" w:after="160"/>
      </w:pPr>
      <w:r>
        <w:rPr>
          <w:rFonts w:ascii="Cambria" w:hAnsi="Cambria" w:eastAsia="Cambria"/>
          <w:b/>
          <w:i w:val="0"/>
          <w:color w:val="1F3A5F"/>
          <w:sz w:val="30"/>
        </w:rPr>
        <w:t>128.1. What is Princeton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Princeton University Press is the publishing arm of Princeton University, one of the most prestigious universities in the world. The press publishes books and journals on a wide range of academic subjects, from literature and history to mathematics, biology, and economics. Its content serves scholars, students, and general readers alike.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Princeton University Press aims to advance academic scholarship, research, and knowledge dissemination by publishing original, high-quality content that pushes the boundaries of understanding in various fields. The press also aims to facilitate the spread of knowledge to a wider audience through books that are both rigorous and accessible.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press covers a vast range of subjects, including social sciences, natural sciences, humanities, engineering, mathematics, economics, political science, philosophy, and more. PUP is also known for publishing classic works</w:t>
      </w:r>
      <w:r>
        <w:rPr>
          <w:rFonts w:ascii="Cambria" w:hAnsi="Cambria" w:eastAsia="Cambria"/>
          <w:b w:val="0"/>
          <w:i w:val="0"/>
          <w:sz w:val="22"/>
        </w:rPr>
        <w:t xml:space="preserve"> in literature and history, as well as cutting-edge research in various academic disciplines.</w:t>
      </w:r>
    </w:p>
    <w:p>
      <w:pPr>
        <w:keepNext/>
        <w:spacing w:before="280" w:after="160"/>
      </w:pPr>
      <w:r>
        <w:rPr>
          <w:rFonts w:ascii="Cambria" w:hAnsi="Cambria" w:eastAsia="Cambria"/>
          <w:b/>
          <w:i w:val="0"/>
          <w:color w:val="1F3A5F"/>
          <w:sz w:val="30"/>
        </w:rPr>
        <w:t>128.2. Key Features of Princeton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Scholarly Publications: </w:t>
      </w:r>
      <w:r>
        <w:rPr>
          <w:rFonts w:ascii="Cambria" w:hAnsi="Cambria" w:eastAsia="Cambria"/>
          <w:b w:val="0"/>
          <w:i w:val="0"/>
          <w:sz w:val="22"/>
        </w:rPr>
        <w:t>PUP is known for publishing high-impact and rigorous academic research. The press has a strong reputation for producing authoritative and well-researched books that advance knowledge in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Books: </w:t>
      </w:r>
      <w:r>
        <w:rPr>
          <w:rFonts w:ascii="Cambria" w:hAnsi="Cambria" w:eastAsia="Cambria"/>
          <w:b w:val="0"/>
          <w:i w:val="0"/>
          <w:sz w:val="22"/>
        </w:rPr>
        <w:t>Princeton University Press publishes a wide variety of books for both specialists and general readers. Its books range from advanced research monographs to introductory textbooks and trade books that appeal to a broader audience.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Some of its most well-known publications include “The Princeton Encyclopedia of Poetry and Poetics”, “The Princeton Companion to Mathematics”, and “The Economic Consequences of the Peace” by John Maynard Keynes.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w:t>
      </w:r>
      <w:r>
        <w:rPr>
          <w:rFonts w:ascii="Cambria" w:hAnsi="Cambria" w:eastAsia="Cambria"/>
          <w:b w:val="0"/>
          <w:i w:val="0"/>
          <w:sz w:val="22"/>
        </w:rPr>
        <w:t>PUP publishes leading academic journals in fields like economics, political science, history, and philosophy. These journals are highly respected and feature cutting-edge research.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Examples include The Journal of the History of Ideas and The Review of Politics.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Princeton University Press has increasingly embraced the open-access publishing model, making some of its content freely available online for a global audience. This is especially true for research that benefits from wider public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Focus: </w:t>
      </w:r>
      <w:r>
        <w:rPr>
          <w:rFonts w:ascii="Cambria" w:hAnsi="Cambria" w:eastAsia="Cambria"/>
          <w:b w:val="0"/>
          <w:i w:val="0"/>
          <w:sz w:val="22"/>
        </w:rPr>
        <w:t>Princeton University Press publishes books that often cut across traditional disciplinary boundaries, fostering interdisciplinary research and addressing complex global challenges.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Materials: </w:t>
      </w:r>
      <w:r>
        <w:rPr>
          <w:rFonts w:ascii="Cambria" w:hAnsi="Cambria" w:eastAsia="Cambria"/>
          <w:b w:val="0"/>
          <w:i w:val="0"/>
          <w:sz w:val="22"/>
        </w:rPr>
        <w:t>PUP produces educational resources, such as textbooks and study aids, that are used in universities and institutions around the world. These materials cover a broad range of subjects and are designed to support both teaching and self-study.</w:t>
      </w:r>
    </w:p>
    <w:p>
      <w:pPr>
        <w:keepNext/>
        <w:spacing w:before="280" w:after="160"/>
      </w:pPr>
      <w:r>
        <w:rPr>
          <w:rFonts w:ascii="Cambria" w:hAnsi="Cambria" w:eastAsia="Cambria"/>
          <w:b/>
          <w:i w:val="0"/>
          <w:color w:val="1F3A5F"/>
          <w:sz w:val="30"/>
        </w:rPr>
        <w:t>128.3. How Princeton University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The editorial process at PUP begins with the submission of manuscripts, which are then reviewed by a team of subject experts. The manuscripts undergo a thorough peer review to ensure the accuracy, relevance, and quality of the research. After peer review, the manuscript is edited and prepared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Collaborations with Scholars: </w:t>
      </w:r>
      <w:r>
        <w:rPr>
          <w:rFonts w:ascii="Cambria" w:hAnsi="Cambria" w:eastAsia="Cambria"/>
          <w:b w:val="0"/>
          <w:i w:val="0"/>
          <w:sz w:val="22"/>
        </w:rPr>
        <w:t>PUP works closely with academics and researchers to publish their books. Many of its authors are leading scholars in their fields, and the press ensures that their works undergo the most rigorous academic scrutiny before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PUP publishes content in both print and digital formats. Many of its books are available in hardcover, paperback, and eBook formats. In addition, the press offers online platforms such as Princeton Scholarship Online for easy access to a wide range of books and research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Reach: </w:t>
      </w:r>
      <w:r>
        <w:rPr>
          <w:rFonts w:ascii="Cambria" w:hAnsi="Cambria" w:eastAsia="Cambria"/>
          <w:b w:val="0"/>
          <w:i w:val="0"/>
          <w:sz w:val="22"/>
        </w:rPr>
        <w:t>Although based in the United States, Princeton University Press has a global distribution network, making its books and journals available worldwide. This international presence helps to ensure that PUP's publications reach a diverse audience across academic institutions, libraries, and research centers.</w:t>
      </w:r>
    </w:p>
    <w:p>
      <w:pPr>
        <w:keepNext/>
        <w:spacing w:before="280" w:after="160"/>
      </w:pPr>
      <w:r>
        <w:rPr>
          <w:rFonts w:ascii="Cambria" w:hAnsi="Cambria" w:eastAsia="Cambria"/>
          <w:b/>
          <w:i w:val="0"/>
          <w:color w:val="1F3A5F"/>
          <w:sz w:val="30"/>
        </w:rPr>
        <w:t>128.4. Benefits of Using Princeton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Academic Content: </w:t>
      </w:r>
      <w:r>
        <w:rPr>
          <w:rFonts w:ascii="Cambria" w:hAnsi="Cambria" w:eastAsia="Cambria"/>
          <w:b w:val="0"/>
          <w:i w:val="0"/>
          <w:sz w:val="22"/>
        </w:rPr>
        <w:t>PUP publishes rigorous, well-researched, and innovative content that contributes to the advancement of knowledge in multiple academic fields. Its books and journals are regarded as authoritative resources by scholars, researchers, and students alike.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Subjects: </w:t>
      </w:r>
      <w:r>
        <w:rPr>
          <w:rFonts w:ascii="Cambria" w:hAnsi="Cambria" w:eastAsia="Cambria"/>
          <w:b w:val="0"/>
          <w:i w:val="0"/>
          <w:sz w:val="22"/>
        </w:rPr>
        <w:t>The press publishes books and journals across a diverse array of subjects, including history, economics, political science, social sciences, philosophy, natural sciences, and mathematics, making it a valuable resource for readers and researchers in multiple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Prestigious Authors: </w:t>
      </w:r>
      <w:r>
        <w:rPr>
          <w:rFonts w:ascii="Cambria" w:hAnsi="Cambria" w:eastAsia="Cambria"/>
          <w:b w:val="0"/>
          <w:i w:val="0"/>
          <w:sz w:val="22"/>
        </w:rPr>
        <w:t>PUP works with renowned scholars and subject-matter experts to produce high-impact works that are influential in their respective fields. Authors of PUP books include Nobel laureates, leading researchers, and prominent figures in academia.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 </w:t>
      </w:r>
      <w:r>
        <w:rPr>
          <w:rFonts w:ascii="Cambria" w:hAnsi="Cambria" w:eastAsia="Cambria"/>
          <w:b w:val="0"/>
          <w:i w:val="0"/>
          <w:sz w:val="22"/>
        </w:rPr>
        <w:t>Princeton University Press's digital resources, such as Princeton Scholarship Online and Princeton University Press Journals, allow global access to its content. Many of its books and articles are available digitally, making them accessible to a worldwide audience.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Options: </w:t>
      </w:r>
      <w:r>
        <w:rPr>
          <w:rFonts w:ascii="Cambria" w:hAnsi="Cambria" w:eastAsia="Cambria"/>
          <w:b w:val="0"/>
          <w:i w:val="0"/>
          <w:sz w:val="22"/>
        </w:rPr>
        <w:t>For those who require free access, PUP offers certain books and articles through open-access publishing, making valuable research available to the public without restrictions.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w:t>
      </w:r>
      <w:r>
        <w:rPr>
          <w:rFonts w:ascii="Cambria" w:hAnsi="Cambria" w:eastAsia="Cambria"/>
          <w:b w:val="0"/>
          <w:i w:val="0"/>
          <w:sz w:val="22"/>
        </w:rPr>
        <w:t>The educational resources and textbooks published by PUP are used extensively in higher education. These resources support both undergraduate and graduate-level learning across a wide variety of disciplines.</w:t>
      </w:r>
    </w:p>
    <w:p>
      <w:pPr>
        <w:keepNext/>
        <w:spacing w:before="280" w:after="160"/>
      </w:pPr>
      <w:r>
        <w:rPr>
          <w:rFonts w:ascii="Cambria" w:hAnsi="Cambria" w:eastAsia="Cambria"/>
          <w:b/>
          <w:i w:val="0"/>
          <w:color w:val="1F3A5F"/>
          <w:sz w:val="30"/>
        </w:rPr>
        <w:t>128.5. How to Use Princeton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Books and Journals: </w:t>
      </w:r>
      <w:r>
        <w:rPr>
          <w:rFonts w:ascii="Cambria" w:hAnsi="Cambria" w:eastAsia="Cambria"/>
          <w:b w:val="0"/>
          <w:i w:val="0"/>
          <w:sz w:val="22"/>
        </w:rPr>
        <w:t>Users can access PUP's publications through Princeton Scholarship Online (a platform for e-books) or by purchasing books from online retailers such as Amazon or directly from the Princeton University Press website.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Subscribe to Journals: </w:t>
      </w:r>
      <w:r>
        <w:rPr>
          <w:rFonts w:ascii="Cambria" w:hAnsi="Cambria" w:eastAsia="Cambria"/>
          <w:b w:val="0"/>
          <w:i w:val="0"/>
          <w:sz w:val="22"/>
        </w:rPr>
        <w:t>Scholars and researchers can access Princeton University Press journals either through individual subscriptions or through institutional subscriptions. These journals often feature the latest research in the social sciences, natural sciences, and humanities.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Open Access Content: </w:t>
      </w:r>
      <w:r>
        <w:rPr>
          <w:rFonts w:ascii="Cambria" w:hAnsi="Cambria" w:eastAsia="Cambria"/>
          <w:b w:val="0"/>
          <w:i w:val="0"/>
          <w:sz w:val="22"/>
        </w:rPr>
        <w:t>Princeton University Press provides open-access options for some of its works, making certain research materials freely available to the public. Users can check the open-access section on the PUP website to find freely accessible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Researchers and academics can subscribe to newsletters and updates from Princeton University Press to stay informed about upcoming publications, newly released books, and important research in their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Physical or Digital Books: </w:t>
      </w:r>
      <w:r>
        <w:rPr>
          <w:rFonts w:ascii="Cambria" w:hAnsi="Cambria" w:eastAsia="Cambria"/>
          <w:b w:val="0"/>
          <w:i w:val="0"/>
          <w:sz w:val="22"/>
        </w:rPr>
        <w:t>Physical copies of PUP books can be purchased from bookstores or online retailers, and digital versions are available through eBook platforms.</w:t>
      </w:r>
    </w:p>
    <w:p>
      <w:pPr>
        <w:keepNext/>
        <w:spacing w:before="280" w:after="160"/>
      </w:pPr>
      <w:r>
        <w:rPr>
          <w:rFonts w:ascii="Cambria" w:hAnsi="Cambria" w:eastAsia="Cambria"/>
          <w:b/>
          <w:i w:val="0"/>
          <w:color w:val="1F3A5F"/>
          <w:sz w:val="30"/>
        </w:rPr>
        <w:t>128.6. Princeton University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PUP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Princeton University Press and Oxford University Press are prestigious academic publishers, but they have distinct strengths. OUP has a larger global reach and a wider range of academic disciplines, especially in the humanities and social sciences, while PUP is particularly renowned for its work in economics, social sciences, and natural sciences. Both are highly respected for their rigorous academic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PUP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Like Princeton, Cambridge University Press is a leading academic publisher, especially known for its work in literature, humanities, and education. CUP has a broader focus, especially in open-access publishing. However, Princeton tends to have a more interdisciplinary approach, publishing in both scientific and humanities-based fields, with strong content in economics and political science.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PUP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another influential publisher, particularly in the STEM fields. However, Princeton University Press stands out for its focus on interdisciplinary research, with its publications often addressing political, economic, and philosophical dimensions of contemporary global issues. Wiley, in contrast, is more focused on applied sciences and engineering.</w:t>
      </w:r>
    </w:p>
    <w:p>
      <w:pPr>
        <w:keepNext/>
        <w:spacing w:before="280" w:after="160"/>
      </w:pPr>
      <w:r>
        <w:rPr>
          <w:rFonts w:ascii="Cambria" w:hAnsi="Cambria" w:eastAsia="Cambria"/>
          <w:b/>
          <w:i w:val="0"/>
          <w:color w:val="1F3A5F"/>
          <w:sz w:val="30"/>
        </w:rPr>
        <w:t>128.7. Limitations of Princeton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While the content published by Princeton University Press is highly regarded, some books and journals may be expensive to purchase, especially for individual readers. Access to some materials may require institutional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Content: </w:t>
      </w:r>
      <w:r>
        <w:rPr>
          <w:rFonts w:ascii="Cambria" w:hAnsi="Cambria" w:eastAsia="Cambria"/>
          <w:b w:val="0"/>
          <w:i w:val="0"/>
          <w:sz w:val="22"/>
        </w:rPr>
        <w:t>Although PUP has embraced open-access publishing, not all of its publications are freely accessible. Many of its journals and books are behind a paywall, making them less accessible to independent researchers or readers without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Focus: </w:t>
      </w:r>
      <w:r>
        <w:rPr>
          <w:rFonts w:ascii="Cambria" w:hAnsi="Cambria" w:eastAsia="Cambria"/>
          <w:b w:val="0"/>
          <w:i w:val="0"/>
          <w:sz w:val="22"/>
        </w:rPr>
        <w:t>While PUP covers a wide range of disciplines, its specialization in fields like economics and social sciences may not make it the go-to publisher for researchers in more technical or scientific fields, compared to publishers like Elsevier or Wiley.</w:t>
      </w:r>
    </w:p>
    <w:p>
      <w:pPr>
        <w:keepNext/>
        <w:spacing w:before="280" w:after="160"/>
      </w:pPr>
      <w:r>
        <w:rPr>
          <w:rFonts w:ascii="Cambria" w:hAnsi="Cambria" w:eastAsia="Cambria"/>
          <w:b/>
          <w:i w:val="0"/>
          <w:color w:val="1F3A5F"/>
          <w:sz w:val="30"/>
        </w:rPr>
        <w:t>128.8. Conclusion</w:t>
      </w:r>
    </w:p>
    <w:p>
      <w:pPr>
        <w:spacing w:after="120" w:before="0"/>
        <w:jc w:val="both"/>
      </w:pPr>
      <w:r>
        <w:rPr>
          <w:rFonts w:ascii="Cambria" w:hAnsi="Cambria" w:eastAsia="Cambria"/>
          <w:b w:val="0"/>
          <w:i w:val="0"/>
          <w:sz w:val="22"/>
        </w:rPr>
        <w:t>Princeton University Press (PUP) is one of the most respected academic publishers, producing authoritative and high-quality content across a wide range of academic disciplines. With its focus on innovative research, cutting-edge scholarship, and interdisciplinary studies, PUP continues to lead the way in advancing knowledge and supporting global education. Whether you are an academic, researcher, or student, the resources published by Princeton University Press are invaluable for those seeking in-depth research, insightful books, and groundbreaking scholarship across a variety of fields.</w:t>
      </w:r>
    </w:p>
    <w:p>
      <w:r>
        <w:br w:type="page"/>
      </w:r>
    </w:p>
    <w:p>
      <w:pPr>
        <w:keepNext/>
        <w:spacing w:before="360" w:after="200"/>
      </w:pPr>
      <w:r>
        <w:rPr>
          <w:rFonts w:ascii="Cambria" w:hAnsi="Cambria" w:eastAsia="Cambria"/>
          <w:b/>
          <w:i w:val="0"/>
          <w:color w:val="1F3A5F"/>
          <w:sz w:val="36"/>
        </w:rPr>
        <w:t>129.Psychology Press</w:t>
      </w:r>
    </w:p>
    <w:p>
      <w:pPr>
        <w:spacing w:after="120" w:before="0"/>
        <w:jc w:val="both"/>
      </w:pPr>
      <w:r>
        <w:rPr>
          <w:rFonts w:ascii="Cambria" w:hAnsi="Cambria" w:eastAsia="Cambria"/>
          <w:b w:val="0"/>
          <w:i w:val="0"/>
          <w:sz w:val="22"/>
        </w:rPr>
        <w:t>Psychology Press is a leading academic publisher that focuses on the fields of psychology, behavioral science, and related social sciences. It is part of the Taylor &amp; Francis Group, one of the largest academic publishers in the world. Psychology Press is well-known for publishing high-quality academic books, journals, and reference materials that contribute to advancing knowledge in psychology and its applications.</w:t>
      </w:r>
    </w:p>
    <w:p>
      <w:pPr>
        <w:keepNext/>
        <w:spacing w:before="280" w:after="160"/>
      </w:pPr>
      <w:r>
        <w:rPr>
          <w:rFonts w:ascii="Cambria" w:hAnsi="Cambria" w:eastAsia="Cambria"/>
          <w:b/>
          <w:i w:val="0"/>
          <w:color w:val="1F3A5F"/>
          <w:sz w:val="30"/>
        </w:rPr>
        <w:t>129.1. What is Psychology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Psychology Press is a specialized publishing company under the Taylor &amp; Francis Group that produces a wide range of scholarly books and journals in the field of psychology. It focuses on publishing research, textbooks, and reference materials that support both academic study and practical application of psychological principles.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Psychology Press is to support the academic community by providing high-quality resources for students, researchers, and practitioners in psychology and behavioral sciences. It aims to disseminate cutting-edge research and educational content that facilitates learning and professional development in these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Psychology Press covers a wide range of topics within psychology, including clinical psychology, cognitive psychology, social psychology, developmental psychology, neuroscience, behavioral science, health psychology, educational psychology, and psychological assessments.</w:t>
      </w:r>
    </w:p>
    <w:p>
      <w:pPr>
        <w:keepNext/>
        <w:spacing w:before="280" w:after="160"/>
      </w:pPr>
      <w:r>
        <w:rPr>
          <w:rFonts w:ascii="Cambria" w:hAnsi="Cambria" w:eastAsia="Cambria"/>
          <w:b/>
          <w:i w:val="0"/>
          <w:color w:val="1F3A5F"/>
          <w:sz w:val="30"/>
        </w:rPr>
        <w:t>129.2. Key Features of Psychology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Books: </w:t>
      </w:r>
      <w:r>
        <w:rPr>
          <w:rFonts w:ascii="Cambria" w:hAnsi="Cambria" w:eastAsia="Cambria"/>
          <w:b w:val="0"/>
          <w:i w:val="0"/>
          <w:sz w:val="22"/>
        </w:rPr>
        <w:t>Psychology Press publishes scholarly books, including monographs, textbooks, handbooks, and research compilations. These books cover a broad range of psychological theories, methods, and applications across various specializations.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Examples of key publications include The Handbook of Social Psychology, The Oxford Handbook of Cognitive Neuroscience, and Textbook of Clinical Psychology.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Journals: </w:t>
      </w:r>
      <w:r>
        <w:rPr>
          <w:rFonts w:ascii="Cambria" w:hAnsi="Cambria" w:eastAsia="Cambria"/>
          <w:b w:val="0"/>
          <w:i w:val="0"/>
          <w:sz w:val="22"/>
        </w:rPr>
        <w:t>Psychology Press is also known for its collection of peerreviewed journals in the field of psychology. These journals feature high-quality research and reviews that provide insight into current trends, methodologies, and innovations in psychology.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prominent journals published by Psychology Press include Journal of Cognitive Psychology, Journal of Health Psychology, Psychology of Women Quarterly, and British Journal of Social Psychology.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Psychology Press is involved in the open-access publishing movement, offering some of its journals and books as freely accessible to the global research community.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Open Access Journals: </w:t>
      </w:r>
      <w:r>
        <w:rPr>
          <w:rFonts w:ascii="Cambria" w:hAnsi="Cambria" w:eastAsia="Cambria"/>
          <w:b w:val="0"/>
          <w:i w:val="0"/>
          <w:sz w:val="22"/>
        </w:rPr>
        <w:t>Some of the journals published by Psychology Press have open-access options, allowing researchers and students to access and disseminate knowledge freely.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Resources: </w:t>
      </w:r>
      <w:r>
        <w:rPr>
          <w:rFonts w:ascii="Cambria" w:hAnsi="Cambria" w:eastAsia="Cambria"/>
          <w:b w:val="0"/>
          <w:i w:val="0"/>
          <w:sz w:val="22"/>
        </w:rPr>
        <w:t>In addition to physical books and journals, Psychology Press offers a variety of digital resources and online platforms for accessing academic content. This includes access to eBooks, online journals, and specialized content through platforms like Taylor &amp; Francis Online.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w:t>
      </w:r>
      <w:r>
        <w:rPr>
          <w:rFonts w:ascii="Cambria" w:hAnsi="Cambria" w:eastAsia="Cambria"/>
          <w:b w:val="0"/>
          <w:i w:val="0"/>
          <w:sz w:val="22"/>
        </w:rPr>
        <w:t>Psychology Press also publishes materials designed for professional development and continuing education in psychology. These include guides on psychological practice, clinical training, and professional ethics.</w:t>
      </w:r>
    </w:p>
    <w:p>
      <w:pPr>
        <w:keepNext/>
        <w:spacing w:before="280" w:after="160"/>
      </w:pPr>
      <w:r>
        <w:rPr>
          <w:rFonts w:ascii="Cambria" w:hAnsi="Cambria" w:eastAsia="Cambria"/>
          <w:b/>
          <w:i w:val="0"/>
          <w:color w:val="1F3A5F"/>
          <w:sz w:val="30"/>
        </w:rPr>
        <w:t>129.3. How Psychology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The publishing process for books and journals at Psychology Press begins with manuscript submission. Authors submit their work, which undergoes a rigorous peer-review process to ensure quality and academic integrity. After peer review, the manuscripts are edited, formatted, and prepared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Experts: </w:t>
      </w:r>
      <w:r>
        <w:rPr>
          <w:rFonts w:ascii="Cambria" w:hAnsi="Cambria" w:eastAsia="Cambria"/>
          <w:b w:val="0"/>
          <w:i w:val="0"/>
          <w:sz w:val="22"/>
        </w:rPr>
        <w:t>Psychology Press works closely with leading academics, researchers, and clinicians in psychology to produce authoritative and cutting-edge resources. Many of its books and journals are written by recognized experts in the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 Formats: </w:t>
      </w:r>
      <w:r>
        <w:rPr>
          <w:rFonts w:ascii="Cambria" w:hAnsi="Cambria" w:eastAsia="Cambria"/>
          <w:b w:val="0"/>
          <w:i w:val="0"/>
          <w:sz w:val="22"/>
        </w:rPr>
        <w:t>Psychology Press publishes both physical and digital versions of its content. Its eBooks, journals, and online platforms make access to psychological research and materials more convenient for students, researchers, and clinicians.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Sponsorship: </w:t>
      </w:r>
      <w:r>
        <w:rPr>
          <w:rFonts w:ascii="Cambria" w:hAnsi="Cambria" w:eastAsia="Cambria"/>
          <w:b w:val="0"/>
          <w:i w:val="0"/>
          <w:sz w:val="22"/>
        </w:rPr>
        <w:t>Psychology Press often partners with academic conferences and professional societies to promote and publish materials related to these events. The press may also publish proceedings from significant psychology conferences.</w:t>
      </w:r>
    </w:p>
    <w:p>
      <w:pPr>
        <w:keepNext/>
        <w:spacing w:before="280" w:after="160"/>
      </w:pPr>
      <w:r>
        <w:rPr>
          <w:rFonts w:ascii="Cambria" w:hAnsi="Cambria" w:eastAsia="Cambria"/>
          <w:b/>
          <w:i w:val="0"/>
          <w:color w:val="1F3A5F"/>
          <w:sz w:val="30"/>
        </w:rPr>
        <w:t>129.4. Benefits of Using Psychology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Content: </w:t>
      </w:r>
      <w:r>
        <w:rPr>
          <w:rFonts w:ascii="Cambria" w:hAnsi="Cambria" w:eastAsia="Cambria"/>
          <w:b w:val="0"/>
          <w:i w:val="0"/>
          <w:sz w:val="22"/>
        </w:rPr>
        <w:t>Psychology Press is known for producing high-quality, peerreviewed content that is authoritative, reliable, and widely respected in the field of psychology. Its books and journals are often used as standard references for students, researchers, and practitioners.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The press publishes a broad range of topics in psychology, ensuring that users can find resources and research in every major subfield of psychology, including clinical, cognitive, developmental, and social psychology.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Current Research: </w:t>
      </w:r>
      <w:r>
        <w:rPr>
          <w:rFonts w:ascii="Cambria" w:hAnsi="Cambria" w:eastAsia="Cambria"/>
          <w:b w:val="0"/>
          <w:i w:val="0"/>
          <w:sz w:val="22"/>
        </w:rPr>
        <w:t>Psychology Press journals often feature cutting-edge research in psychology, reflecting the latest trends and advancements in the field. The press publishes both theoretical works and practical guides, giving readers a comprehensive understanding of psychological science and its applications.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to Professional Development Materials: </w:t>
      </w:r>
      <w:r>
        <w:rPr>
          <w:rFonts w:ascii="Cambria" w:hAnsi="Cambria" w:eastAsia="Cambria"/>
          <w:b w:val="0"/>
          <w:i w:val="0"/>
          <w:sz w:val="22"/>
        </w:rPr>
        <w:t>For practitioners, Psychology Press offers resources that focus on practical psychology and professional training. Its publications include clinical guidelines, ethics codes, and methodological tools to support those working in psychology-related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Availability: </w:t>
      </w:r>
      <w:r>
        <w:rPr>
          <w:rFonts w:ascii="Cambria" w:hAnsi="Cambria" w:eastAsia="Cambria"/>
          <w:b w:val="0"/>
          <w:i w:val="0"/>
          <w:sz w:val="22"/>
        </w:rPr>
        <w:t>Psychology Press publications are available worldwide through digital platforms and libraries, allowing readers and researchers from various regions to access its scholarly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Research: </w:t>
      </w:r>
      <w:r>
        <w:rPr>
          <w:rFonts w:ascii="Cambria" w:hAnsi="Cambria" w:eastAsia="Cambria"/>
          <w:b w:val="0"/>
          <w:i w:val="0"/>
          <w:sz w:val="22"/>
        </w:rPr>
        <w:t>Psychology Press often publishes interdisciplinary content that spans across fields like neuroscience, sociology, education, and healthcare, making it relevant to a diverse audience of researchers and professionals.</w:t>
      </w:r>
    </w:p>
    <w:p>
      <w:pPr>
        <w:keepNext/>
        <w:spacing w:before="280" w:after="160"/>
      </w:pPr>
      <w:r>
        <w:rPr>
          <w:rFonts w:ascii="Cambria" w:hAnsi="Cambria" w:eastAsia="Cambria"/>
          <w:b/>
          <w:i w:val="0"/>
          <w:color w:val="1F3A5F"/>
          <w:sz w:val="30"/>
        </w:rPr>
        <w:t>129.5. How to Use Psychology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Psychology Press Publications: </w:t>
      </w:r>
      <w:r>
        <w:rPr>
          <w:rFonts w:ascii="Cambria" w:hAnsi="Cambria" w:eastAsia="Cambria"/>
          <w:b w:val="0"/>
          <w:i w:val="0"/>
          <w:sz w:val="22"/>
        </w:rPr>
        <w:t>Use platforms like Taylor &amp; Francis Online or Cambridge Journals Online to search for books, journals, and research articles published by Psychology Press. These platforms provide an easy way to search for resources by keywords, authors, or topic.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Researchers and students can access peer-reviewed journals by Psychology Press either through institutional subscriptions or individual subscriptions. Many journals offer open-access options for some articles, allowing free access to selected research papers.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or Rent Books: </w:t>
      </w:r>
      <w:r>
        <w:rPr>
          <w:rFonts w:ascii="Cambria" w:hAnsi="Cambria" w:eastAsia="Cambria"/>
          <w:b w:val="0"/>
          <w:i w:val="0"/>
          <w:sz w:val="22"/>
        </w:rPr>
        <w:t>Psychology Press books are available for purchase through online retailers like Amazon, Barnes &amp; Noble, and the Taylor &amp; Francis website. Some of its textbooks and reference books are also available for digital download.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eBooks: </w:t>
      </w:r>
      <w:r>
        <w:rPr>
          <w:rFonts w:ascii="Cambria" w:hAnsi="Cambria" w:eastAsia="Cambria"/>
          <w:b w:val="0"/>
          <w:i w:val="0"/>
          <w:sz w:val="22"/>
        </w:rPr>
        <w:t>Psychology Press offers a selection of eBooks that can be accessed via online platforms like Taylor &amp; Francis Online or VitalSource, allowing readers to access the books on a variety of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and Workshops: </w:t>
      </w:r>
      <w:r>
        <w:rPr>
          <w:rFonts w:ascii="Cambria" w:hAnsi="Cambria" w:eastAsia="Cambria"/>
          <w:b w:val="0"/>
          <w:i w:val="0"/>
          <w:sz w:val="22"/>
        </w:rPr>
        <w:t>Psychology Press often sponsors or collaborates with major psychology conferences, where researchers and practitioners can learn about the latest research, network with peers, and gain insights into new developments in the field.</w:t>
      </w:r>
    </w:p>
    <w:p>
      <w:pPr>
        <w:keepNext/>
        <w:spacing w:before="280" w:after="160"/>
      </w:pPr>
      <w:r>
        <w:rPr>
          <w:rFonts w:ascii="Cambria" w:hAnsi="Cambria" w:eastAsia="Cambria"/>
          <w:b/>
          <w:i w:val="0"/>
          <w:color w:val="1F3A5F"/>
          <w:sz w:val="30"/>
        </w:rPr>
        <w:t>129.6. Psychology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Psychology Press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a major academic publisher, particularly known for its contributions to medical and scientific publishing. While both Psychology Press and Elsevier are well-regarded in the psychology field, Psychology Press has a more focused specialization in psychological research, including its practical application in clinical and health psychology.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 major global publisher that covers a broad spectrum of scientific and professional fields. While both academic content, Psychology psychology, including clinical publishers are well-respected for their</w:t>
      </w:r>
    </w:p>
    <w:p>
      <w:pPr>
        <w:spacing w:after="120" w:before="0"/>
        <w:jc w:val="both"/>
      </w:pPr>
      <w:r>
        <w:rPr>
          <w:rFonts w:ascii="Cambria" w:hAnsi="Cambria" w:eastAsia="Cambria"/>
          <w:b w:val="0"/>
          <w:i w:val="0"/>
          <w:sz w:val="22"/>
        </w:rPr>
        <w:t>Press is more specifically focused on psychology, behavioral sciences, and psychological education, whereas Wiley has a broader focus across disciplines like engineering, medicine, and business.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Psychology Press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publishes a broad range of scientific content, including psychology. However, Psychology Press focuses more on the practical application of psychology in clinical practice, education, and research methodology, making it more specialized in those areas. Springer, on the other hand, publishes openaccess journals and works across a wide array of disciplines.</w:t>
      </w:r>
    </w:p>
    <w:p>
      <w:pPr>
        <w:keepNext/>
        <w:spacing w:before="280" w:after="160"/>
      </w:pPr>
      <w:r>
        <w:rPr>
          <w:rFonts w:ascii="Cambria" w:hAnsi="Cambria" w:eastAsia="Cambria"/>
          <w:b/>
          <w:i w:val="0"/>
          <w:color w:val="1F3A5F"/>
          <w:sz w:val="30"/>
        </w:rPr>
        <w:t>129.7. Limitations of Psychology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Some of the content published by Psychology Press may require institutional subscriptions or individual purchases, making it less accessible for independent researchers or individuals without access to institutional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Content: </w:t>
      </w:r>
      <w:r>
        <w:rPr>
          <w:rFonts w:ascii="Cambria" w:hAnsi="Cambria" w:eastAsia="Cambria"/>
          <w:b w:val="0"/>
          <w:i w:val="0"/>
          <w:sz w:val="22"/>
        </w:rPr>
        <w:t>While Psychology Press offers some open-access options, many of its journals and books are behind paywalls, which may limit access for those without subscription or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Specialization in Psychology: </w:t>
      </w:r>
      <w:r>
        <w:rPr>
          <w:rFonts w:ascii="Cambria" w:hAnsi="Cambria" w:eastAsia="Cambria"/>
          <w:b w:val="0"/>
          <w:i w:val="0"/>
          <w:sz w:val="22"/>
        </w:rPr>
        <w:t>While Psychology Press offers extensive coverage in psychology, it is not as broad in other areas of science, which may limit its appeal to researchers in engineering, physics, or other fields that are outside of psychology.</w:t>
      </w:r>
    </w:p>
    <w:p>
      <w:pPr>
        <w:keepNext/>
        <w:spacing w:before="280" w:after="160"/>
      </w:pPr>
      <w:r>
        <w:rPr>
          <w:rFonts w:ascii="Cambria" w:hAnsi="Cambria" w:eastAsia="Cambria"/>
          <w:b/>
          <w:i w:val="0"/>
          <w:color w:val="1F3A5F"/>
          <w:sz w:val="30"/>
        </w:rPr>
        <w:t>129.8. Conclusion</w:t>
      </w:r>
    </w:p>
    <w:p>
      <w:pPr>
        <w:spacing w:after="120" w:before="0"/>
        <w:jc w:val="both"/>
      </w:pPr>
      <w:r>
        <w:rPr>
          <w:rFonts w:ascii="Cambria" w:hAnsi="Cambria" w:eastAsia="Cambria"/>
          <w:b w:val="0"/>
          <w:i w:val="0"/>
          <w:sz w:val="22"/>
        </w:rPr>
        <w:t>Psychology Press is a respected academic publisher in the field of psychology and behavioral sciences. With its comprehensive range of books, journals, and digital resources, it supports scholars, students, and professionals in research, clinical practice, and education. By offering high-quality content on various aspects of psychology, from cognitive psychology to health psychology, Psychology Press continues to be a valuable resource for those looking to advance their understanding of the mind and human behavior. Whether for academic study, clinical training, or research purposes, the press provides the tools and resources necessary for success in the field of psychology.</w:t>
      </w:r>
    </w:p>
    <w:p>
      <w:r>
        <w:br w:type="page"/>
      </w:r>
    </w:p>
    <w:p>
      <w:pPr>
        <w:keepNext/>
        <w:spacing w:before="360" w:after="200"/>
      </w:pPr>
      <w:r>
        <w:rPr>
          <w:rFonts w:ascii="Cambria" w:hAnsi="Cambria" w:eastAsia="Cambria"/>
          <w:b/>
          <w:i w:val="0"/>
          <w:color w:val="1F3A5F"/>
          <w:sz w:val="36"/>
        </w:rPr>
        <w:t>130.Pergamon Press</w:t>
      </w:r>
    </w:p>
    <w:p>
      <w:pPr>
        <w:spacing w:after="120" w:before="0"/>
        <w:jc w:val="both"/>
      </w:pPr>
      <w:r>
        <w:rPr>
          <w:rFonts w:ascii="Cambria" w:hAnsi="Cambria" w:eastAsia="Cambria"/>
          <w:b w:val="0"/>
          <w:i w:val="0"/>
          <w:sz w:val="22"/>
        </w:rPr>
        <w:t>Pergamon Press was a prominent academic publishing house that specialized in scientific, technical, and medical publishing. Founded in 1948 by Robert Maxwell, it became a major player in the publishing world, particularly known for its scientific journals and textbooks. In 1991, Pergamon Press was acquired by Elsevier, one of the largest academic publishers in the world. Despite its acquisition, the legacy of Pergamon Press continues through its association with Elsevier, as many of its journals and books were incorporated into Elsevier's extensive collection.</w:t>
      </w:r>
    </w:p>
    <w:p>
      <w:pPr>
        <w:keepNext/>
        <w:spacing w:before="280" w:after="160"/>
      </w:pPr>
      <w:r>
        <w:rPr>
          <w:rFonts w:ascii="Cambria" w:hAnsi="Cambria" w:eastAsia="Cambria"/>
          <w:b/>
          <w:i w:val="0"/>
          <w:color w:val="1F3A5F"/>
          <w:sz w:val="30"/>
        </w:rPr>
        <w:t>130.1. What was Pergamon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Pergamon Press was an academic publisher that produced a wide range of scholarly books, journals, and reference works in disciplines such as science, engineering, medicine, social sciences, and humanities. It became famous for its scientific publications, particularly its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Pergamon Press aimed to advance knowledge dissemination by publishing high-quality research and technical information. The press served academic researchers, scientists, and professionals by offering content that addressed current issues and innovations in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publisher was known for its strong focus on scientific and technical content, and it was particularly influential in the fields of chemistry, biology, medicine, engineering, and the social sciences.</w:t>
      </w:r>
    </w:p>
    <w:p>
      <w:pPr>
        <w:keepNext/>
        <w:spacing w:before="280" w:after="160"/>
      </w:pPr>
      <w:r>
        <w:rPr>
          <w:rFonts w:ascii="Cambria" w:hAnsi="Cambria" w:eastAsia="Cambria"/>
          <w:b/>
          <w:i w:val="0"/>
          <w:color w:val="1F3A5F"/>
          <w:sz w:val="30"/>
        </w:rPr>
        <w:t>130.2. Key Features of Pergamon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w:t>
      </w:r>
      <w:r>
        <w:rPr>
          <w:rFonts w:ascii="Cambria" w:hAnsi="Cambria" w:eastAsia="Cambria"/>
          <w:b w:val="0"/>
          <w:i w:val="0"/>
          <w:sz w:val="22"/>
        </w:rPr>
        <w:t>Pergamon Press was well-known for its vast catalog of academic journals, which were among the leading publications in various scientific and medical fields. These journals were renowned for publishing cutting-edge research and scholarly articles.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notable journals published by Pergamon Press included Computer Physics Communications, Journal of the Chemical Society, and International Journal of Human-Computer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Textbooks and Reference Books: </w:t>
      </w:r>
      <w:r>
        <w:rPr>
          <w:rFonts w:ascii="Cambria" w:hAnsi="Cambria" w:eastAsia="Cambria"/>
          <w:b w:val="0"/>
          <w:i w:val="0"/>
          <w:sz w:val="22"/>
        </w:rPr>
        <w:t>Pergamon Press also published a wide range of academic textbooks, reference works, and encyclopedias in various scientific disciplines. These texts were used in both academic settings and professional environments.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Pergamon published well-regarded textbooks in fields such as engineering, chemistry, medicine, and computer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Scientific and Technical Focus: </w:t>
      </w:r>
      <w:r>
        <w:rPr>
          <w:rFonts w:ascii="Cambria" w:hAnsi="Cambria" w:eastAsia="Cambria"/>
          <w:b w:val="0"/>
          <w:i w:val="0"/>
          <w:sz w:val="22"/>
        </w:rPr>
        <w:t>Pergamon Press was especially known for its focus on scientific and technical content, particularly in the areas of physics, chemistry, engineering, biotechnology, medical sciences, and environmental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Innovative Publishing: </w:t>
      </w:r>
      <w:r>
        <w:rPr>
          <w:rFonts w:ascii="Cambria" w:hAnsi="Cambria" w:eastAsia="Cambria"/>
          <w:b w:val="0"/>
          <w:i w:val="0"/>
          <w:sz w:val="22"/>
        </w:rPr>
        <w:t>The press was known for being at the forefront of innovative publishing practices in its time. For example, it was one of the early adopters of online journals and electronic publication formats.</w:t>
      </w:r>
    </w:p>
    <w:p>
      <w:pPr>
        <w:keepNext/>
        <w:spacing w:before="280" w:after="160"/>
      </w:pPr>
      <w:r>
        <w:rPr>
          <w:rFonts w:ascii="Cambria" w:hAnsi="Cambria" w:eastAsia="Cambria"/>
          <w:b/>
          <w:i w:val="0"/>
          <w:color w:val="1F3A5F"/>
          <w:sz w:val="30"/>
        </w:rPr>
        <w:t>130.3. How Pergamon Press Worked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Model: </w:t>
      </w:r>
      <w:r>
        <w:rPr>
          <w:rFonts w:ascii="Cambria" w:hAnsi="Cambria" w:eastAsia="Cambria"/>
          <w:b w:val="0"/>
          <w:i w:val="0"/>
          <w:sz w:val="22"/>
        </w:rPr>
        <w:t>Pergamon Press operated as a traditional publisher, working with authors, researchers, and academic institutions to publish scholarly books, journals, and research. The publishing process involved manuscript submission, peer review, and editing to ensure the quality and accuracy of the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 Review and Editorial Process: </w:t>
      </w:r>
      <w:r>
        <w:rPr>
          <w:rFonts w:ascii="Cambria" w:hAnsi="Cambria" w:eastAsia="Cambria"/>
          <w:b w:val="0"/>
          <w:i w:val="0"/>
          <w:sz w:val="22"/>
        </w:rPr>
        <w:t>Similar to most academic publishers, Pergamon Press employed a rigorous peer review process for the journals it published. Manuscripts were reviewed by subject matter experts in the relevant fields, and feedback was provided to the authors to ensure the scientific accuracy and relevance of the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Distribution and Access: </w:t>
      </w:r>
      <w:r>
        <w:rPr>
          <w:rFonts w:ascii="Cambria" w:hAnsi="Cambria" w:eastAsia="Cambria"/>
          <w:b w:val="0"/>
          <w:i w:val="0"/>
          <w:sz w:val="22"/>
        </w:rPr>
        <w:t>Pergamon Press distributed its content through a variety of channels, including traditional print copies, academic libraries, and digital formats. After the acquisition by Elsevier, many of the journals published by Pergamon Press were incorporated into Elsevier's portfolio and distributed through the ScienceDirect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Scholars: </w:t>
      </w:r>
      <w:r>
        <w:rPr>
          <w:rFonts w:ascii="Cambria" w:hAnsi="Cambria" w:eastAsia="Cambria"/>
          <w:b w:val="0"/>
          <w:i w:val="0"/>
          <w:sz w:val="22"/>
        </w:rPr>
        <w:t>Pergamon Press frequently collaborated with leading scholars, researchers, and universities to ensure that its publications were at the cutting edge of academic research. Many of its books and journals were written or edited by renowned experts in the relevant fields.</w:t>
      </w:r>
    </w:p>
    <w:p>
      <w:pPr>
        <w:keepNext/>
        <w:spacing w:before="280" w:after="160"/>
      </w:pPr>
      <w:r>
        <w:rPr>
          <w:rFonts w:ascii="Cambria" w:hAnsi="Cambria" w:eastAsia="Cambria"/>
          <w:b/>
          <w:i w:val="0"/>
          <w:color w:val="1F3A5F"/>
          <w:sz w:val="30"/>
        </w:rPr>
        <w:t>130.4. Benefits of Using Pergamon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Content: </w:t>
      </w:r>
      <w:r>
        <w:rPr>
          <w:rFonts w:ascii="Cambria" w:hAnsi="Cambria" w:eastAsia="Cambria"/>
          <w:b w:val="0"/>
          <w:i w:val="0"/>
          <w:sz w:val="22"/>
        </w:rPr>
        <w:t>Pergamon Press was known for publishing high-quality, peerreviewed content. Its journals and books were widely regarded as authoritative sources of scientific research and academic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Disciplines: </w:t>
      </w:r>
      <w:r>
        <w:rPr>
          <w:rFonts w:ascii="Cambria" w:hAnsi="Cambria" w:eastAsia="Cambria"/>
          <w:b w:val="0"/>
          <w:i w:val="0"/>
          <w:sz w:val="22"/>
        </w:rPr>
        <w:t>Pergamon Press published content across a broad array of scientific disciplines, from engineering and physics to medicine and social sciences. This made it a valuable resource for researchers and professionals in diverse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Cutting-Edge Research: </w:t>
      </w:r>
      <w:r>
        <w:rPr>
          <w:rFonts w:ascii="Cambria" w:hAnsi="Cambria" w:eastAsia="Cambria"/>
          <w:b w:val="0"/>
          <w:i w:val="0"/>
          <w:sz w:val="22"/>
        </w:rPr>
        <w:t>Pergamon Press was known for publishing cutting-edge and innovative research in its journals, especially in areas like chemistry, medicine, and biotechnology. Many groundbreaking studies in these fields were published through Pergamon's academic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Resources: </w:t>
      </w:r>
      <w:r>
        <w:rPr>
          <w:rFonts w:ascii="Cambria" w:hAnsi="Cambria" w:eastAsia="Cambria"/>
          <w:b w:val="0"/>
          <w:i w:val="0"/>
          <w:sz w:val="22"/>
        </w:rPr>
        <w:t>The press's textbooks and reference books served as key resources for students, academics, and professionals in various industries. These works were widely used in academic courses, research projects, and training for professionals.</w:t>
      </w:r>
    </w:p>
    <w:p>
      <w:pPr>
        <w:keepNext/>
        <w:spacing w:before="280" w:after="160"/>
      </w:pPr>
      <w:r>
        <w:rPr>
          <w:rFonts w:ascii="Cambria" w:hAnsi="Cambria" w:eastAsia="Cambria"/>
          <w:b/>
          <w:i w:val="0"/>
          <w:color w:val="1F3A5F"/>
          <w:sz w:val="30"/>
        </w:rPr>
        <w:t>130.5. How to Use Pergamon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and Access Journals: </w:t>
      </w:r>
      <w:r>
        <w:rPr>
          <w:rFonts w:ascii="Cambria" w:hAnsi="Cambria" w:eastAsia="Cambria"/>
          <w:b w:val="0"/>
          <w:i w:val="0"/>
          <w:sz w:val="22"/>
        </w:rPr>
        <w:t>After the acquisition by Elsevier, many of Pergamon's journals are now available on ScienceDirect, which is the digital platform for Elsevier. Researchers can search for articles by keywords, authors, or journal titles and access full-text articles through institutional subscriptions or individual purchases.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Pergamon Press's academic books and reference materials are available for purchase through online retailers like Amazon, Barnes &amp; Noble, and Elsevier's own publishing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Many of the books published by Pergamon Press are available in eBook format through platforms like Google Books and Elsevier's digital library.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Institutional Access: </w:t>
      </w:r>
      <w:r>
        <w:rPr>
          <w:rFonts w:ascii="Cambria" w:hAnsi="Cambria" w:eastAsia="Cambria"/>
          <w:b w:val="0"/>
          <w:i w:val="0"/>
          <w:sz w:val="22"/>
        </w:rPr>
        <w:t>Many academic institutions have subscriptions to Elsevier's digital library or individual Pergamon Press journals, providing students and faculty with free access to a wide range of research articles, textbooks, and reference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Library Access: </w:t>
      </w:r>
      <w:r>
        <w:rPr>
          <w:rFonts w:ascii="Cambria" w:hAnsi="Cambria" w:eastAsia="Cambria"/>
          <w:b w:val="0"/>
          <w:i w:val="0"/>
          <w:sz w:val="22"/>
        </w:rPr>
        <w:t>Universities and academic institutions often offer library access to Pergamon Press's extensive collection of journals and books, allowing students and researchers to borrow or access materials online.</w:t>
      </w:r>
    </w:p>
    <w:p>
      <w:pPr>
        <w:keepNext/>
        <w:spacing w:before="280" w:after="160"/>
      </w:pPr>
      <w:r>
        <w:rPr>
          <w:rFonts w:ascii="Cambria" w:hAnsi="Cambria" w:eastAsia="Cambria"/>
          <w:b/>
          <w:i w:val="0"/>
          <w:color w:val="1F3A5F"/>
          <w:sz w:val="30"/>
        </w:rPr>
        <w:t>130.6. Pergamon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Pergamon Press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the acquisition of Pergamon Press by Elsevier in 1991, many of its journals and books became part of Elsevier's publishing portfolio. Elsevier continues to publish many of the same journals and research but under its larger umbrella, providing content through its ScienceDirect platform.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Pergamon Press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major academic publisher that, like Pergamon Press, publishes content in science and engineering fields. However, Springer has a more diverse catalog that includes medicine, computer science, and social sciences, while Pergamon focused more on technical and scientific publishing. Both have similar journal formats, but Springer tends to have a more broad and interdisciplinary scope.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Pergamon Press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 key competitor to Pergamon Press in publishing academic books and journals, especially in the medical and scientific fields. Both publishers offer high-quality research content, but Wiley also focuses significantly on business, finance, and engineering, offering a more diverse portfolio across industries.</w:t>
      </w:r>
    </w:p>
    <w:p>
      <w:pPr>
        <w:keepNext/>
        <w:spacing w:before="280" w:after="160"/>
      </w:pPr>
      <w:r>
        <w:rPr>
          <w:rFonts w:ascii="Cambria" w:hAnsi="Cambria" w:eastAsia="Cambria"/>
          <w:b/>
          <w:i w:val="0"/>
          <w:color w:val="1F3A5F"/>
          <w:sz w:val="30"/>
        </w:rPr>
        <w:t>130.7. Limitations of Pergamon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Transition to Elsevier: </w:t>
      </w:r>
      <w:r>
        <w:rPr>
          <w:rFonts w:ascii="Cambria" w:hAnsi="Cambria" w:eastAsia="Cambria"/>
          <w:b w:val="0"/>
          <w:i w:val="0"/>
          <w:sz w:val="22"/>
        </w:rPr>
        <w:t>Since Pergamon Press was acquired by Elsevier, its independent identity as a publisher has diminished. Many of the journals that once carried the Pergamon name are now part of Elsevier's catalog, and researchers must access them through Elsevier's platforms (e.g., ScienceDirect).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Like many academic publishers, Elsevier's subscription-based model may limit access to Pergamon Press publications, requiring institutional or individual subscriptions for full access to research articles and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open-access publishing is growing, Pergamon Press journals and books generally are not open-access, meaning that many of its works are behind paywalls and may not be freely available to all readers.</w:t>
      </w:r>
    </w:p>
    <w:p>
      <w:pPr>
        <w:keepNext/>
        <w:spacing w:before="280" w:after="160"/>
      </w:pPr>
      <w:r>
        <w:rPr>
          <w:rFonts w:ascii="Cambria" w:hAnsi="Cambria" w:eastAsia="Cambria"/>
          <w:b/>
          <w:i w:val="0"/>
          <w:color w:val="1F3A5F"/>
          <w:sz w:val="30"/>
        </w:rPr>
        <w:t>130.8. Conclusion</w:t>
      </w:r>
    </w:p>
    <w:p>
      <w:pPr>
        <w:spacing w:after="120" w:before="0"/>
        <w:jc w:val="both"/>
      </w:pPr>
      <w:r>
        <w:rPr>
          <w:rFonts w:ascii="Cambria" w:hAnsi="Cambria" w:eastAsia="Cambria"/>
          <w:b w:val="0"/>
          <w:i w:val="0"/>
          <w:sz w:val="22"/>
        </w:rPr>
        <w:t>Pergamon Press was a leading academic publisher, particularly known for its strong presence in scientific, medical, and technical publishing. It was instrumental in the publication of key journals and books that contributed significantly to research and academic development. After its acquisition by Elsevier, the legacy of Pergamon Press continues, with many of its publications still available under Elsevier's umbrella. Whether through journals, eBooks, or reference works, the legacy of Pergamon Press continues to influence the dissemination of scientific knowledge in a variety of fields.</w:t>
      </w:r>
    </w:p>
    <w:p>
      <w:r>
        <w:br w:type="page"/>
      </w:r>
    </w:p>
    <w:p>
      <w:pPr>
        <w:keepNext/>
        <w:spacing w:before="360" w:after="200"/>
      </w:pPr>
      <w:r>
        <w:rPr>
          <w:rFonts w:ascii="Cambria" w:hAnsi="Cambria" w:eastAsia="Cambria"/>
          <w:b/>
          <w:i w:val="0"/>
          <w:color w:val="1F3A5F"/>
          <w:sz w:val="36"/>
        </w:rPr>
        <w:t>131.Routledge</w:t>
      </w:r>
    </w:p>
    <w:p>
      <w:pPr>
        <w:spacing w:after="120" w:before="0"/>
        <w:jc w:val="both"/>
      </w:pPr>
      <w:r>
        <w:rPr>
          <w:rFonts w:ascii="Cambria" w:hAnsi="Cambria" w:eastAsia="Cambria"/>
          <w:b w:val="0"/>
          <w:i w:val="0"/>
          <w:sz w:val="22"/>
        </w:rPr>
        <w:t>Routledge is a major academic publisher and a division of Taylor &amp; Francis Group, known for its extensive collection of books, journals, and digital content. Routledge specializes in publishing high-quality academic materials, particularly in the fields of social sciences, humanities, arts, and education. It is widely regarded as one of the leading publishers for research, scholarly books, and resources for both students and professionals.</w:t>
      </w:r>
    </w:p>
    <w:p>
      <w:pPr>
        <w:keepNext/>
        <w:spacing w:before="280" w:after="160"/>
      </w:pPr>
      <w:r>
        <w:rPr>
          <w:rFonts w:ascii="Cambria" w:hAnsi="Cambria" w:eastAsia="Cambria"/>
          <w:b/>
          <w:i w:val="0"/>
          <w:color w:val="1F3A5F"/>
          <w:sz w:val="30"/>
        </w:rPr>
        <w:t>131.1. What is Routledge?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Routledge is a global academic publisher that specializes in the social sciences, humanities, arts, and education. It is one of the most well-established publishers in these fields and is part of the Taylor &amp; Francis Group, one of the largest academic publishing organizations in the world.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goal of Routledge is to disseminate high-quality research, knowledge, and scholarship across a wide range of academic disciplines. It aims to support learning, teaching, and professional development by providing authoritative and cutting-edge content to researchers, educators, and students.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Routledge publishes books, journals, and online resources in various fields, with a special emphasis on social sciences, education, psychology, history, political science, philosophy, and the arts.</w:t>
      </w:r>
    </w:p>
    <w:p>
      <w:pPr>
        <w:keepNext/>
        <w:spacing w:before="280" w:after="160"/>
      </w:pPr>
      <w:r>
        <w:rPr>
          <w:rFonts w:ascii="Cambria" w:hAnsi="Cambria" w:eastAsia="Cambria"/>
          <w:b/>
          <w:i w:val="0"/>
          <w:color w:val="1F3A5F"/>
          <w:sz w:val="30"/>
        </w:rPr>
        <w:t>131.2. Key Features of Routledge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Textbooks: </w:t>
      </w:r>
      <w:r>
        <w:rPr>
          <w:rFonts w:ascii="Cambria" w:hAnsi="Cambria" w:eastAsia="Cambria"/>
          <w:b w:val="0"/>
          <w:i w:val="0"/>
          <w:sz w:val="22"/>
        </w:rPr>
        <w:t>Routledge is well-known for publishing a wide range of academic books and textbooks for students, researchers, and professionals. Its textbooks are often used in higher education and graduate programs across disciplines.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Routledge publishes influential books such as The Routledge Handbook of Social Theory, The Routledge Handbook of Education Studies, and The Routledge Companion to Philosophy of Literature.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w:t>
      </w:r>
      <w:r>
        <w:rPr>
          <w:rFonts w:ascii="Cambria" w:hAnsi="Cambria" w:eastAsia="Cambria"/>
          <w:b w:val="0"/>
          <w:i w:val="0"/>
          <w:sz w:val="22"/>
        </w:rPr>
        <w:t>Routledge publishes over 2,000 peer-reviewed journals that cover topics across the humanities, social sciences, and arts. These journals provide cutting-edge research and theoretical frameworks for scholars and professionals.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Examples of prominent journals published by Routledge include The British Journal of Sociology, Journal of Social Policy, and Journal of Educational Psychology.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Routledge offers open access publishing options for authors wishing to make their research freely available to the public. This is part of its commitment to improving knowledge dissemination and expanding access to academic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Resources: </w:t>
      </w:r>
      <w:r>
        <w:rPr>
          <w:rFonts w:ascii="Cambria" w:hAnsi="Cambria" w:eastAsia="Cambria"/>
          <w:b w:val="0"/>
          <w:i w:val="0"/>
          <w:sz w:val="22"/>
        </w:rPr>
        <w:t>Routledge provides access to its publications through digital platforms, such as Routledge Online and Taylor &amp; Francis Online. These platforms allow users to search for and access books, journals, and academic articles from a wide range of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Research: </w:t>
      </w:r>
      <w:r>
        <w:rPr>
          <w:rFonts w:ascii="Cambria" w:hAnsi="Cambria" w:eastAsia="Cambria"/>
          <w:b w:val="0"/>
          <w:i w:val="0"/>
          <w:sz w:val="22"/>
        </w:rPr>
        <w:t>Routledge publishes a variety of interdisciplinary resources that draw from multiple fields, such as sociology, psychology, political science, and education. This encourages the development of more integrated approaches to research and problem-solving.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w:t>
      </w:r>
      <w:r>
        <w:rPr>
          <w:rFonts w:ascii="Cambria" w:hAnsi="Cambria" w:eastAsia="Cambria"/>
          <w:b w:val="0"/>
          <w:i w:val="0"/>
          <w:sz w:val="22"/>
        </w:rPr>
        <w:t>Routledge also provides materials focused on career development and professional learning. This includes books and resources for those pursuing careers in teaching, research, and social work.</w:t>
      </w:r>
    </w:p>
    <w:p>
      <w:pPr>
        <w:keepNext/>
        <w:spacing w:before="280" w:after="160"/>
      </w:pPr>
      <w:r>
        <w:rPr>
          <w:rFonts w:ascii="Cambria" w:hAnsi="Cambria" w:eastAsia="Cambria"/>
          <w:b/>
          <w:i w:val="0"/>
          <w:color w:val="1F3A5F"/>
          <w:sz w:val="30"/>
        </w:rPr>
        <w:t>131.3. How Routledge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Routledge operates with a rigorous editorial process that includes manuscript submission, peer review, and editing. Authors submit their works to the editorial team, and if the manuscript is deemed appropriate, it is sent to peer reviewers for evaluation. After feedback, the manuscript is revised and prepared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Experts: </w:t>
      </w:r>
      <w:r>
        <w:rPr>
          <w:rFonts w:ascii="Cambria" w:hAnsi="Cambria" w:eastAsia="Cambria"/>
          <w:b w:val="0"/>
          <w:i w:val="0"/>
          <w:sz w:val="22"/>
        </w:rPr>
        <w:t>Routledge collaborates with leading experts in various academic fields, ensuring that its publications are written by authoritative voices and reflect the latest research and developments.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Routledge publishes books and journals in a variety of formats, including hardcover, paperback, and digital formats. Most of its journals and books are available digitally, providing greater accessibility to readers globally.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Routledge's resources are accessible to academic institutions and libraries worldwide. The press ensures that its books and journals are widely available in print and digital formats through global distributors and platforms like Taylor &amp; Francis Online.</w:t>
      </w:r>
    </w:p>
    <w:p>
      <w:pPr>
        <w:keepNext/>
        <w:spacing w:before="280" w:after="160"/>
      </w:pPr>
      <w:r>
        <w:rPr>
          <w:rFonts w:ascii="Cambria" w:hAnsi="Cambria" w:eastAsia="Cambria"/>
          <w:b/>
          <w:i w:val="0"/>
          <w:color w:val="1F3A5F"/>
          <w:sz w:val="30"/>
        </w:rPr>
        <w:t>131.4. Benefits of Using Routledge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Academic Content: </w:t>
      </w:r>
      <w:r>
        <w:rPr>
          <w:rFonts w:ascii="Cambria" w:hAnsi="Cambria" w:eastAsia="Cambria"/>
          <w:b w:val="0"/>
          <w:i w:val="0"/>
          <w:sz w:val="22"/>
        </w:rPr>
        <w:t>Routledge's peer-reviewed publications are regarded as some of the most authoritative in the academic world. Scholars, educators, and students turn to Routledge for reliable and up-to-date research in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With a wide range of subjects in the social sciences, humanities, arts, and education, Routledge offers a comprehensive selection of resources. Whether you are studying psychology, education, or history, Routledge provides expert content across multiple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 </w:t>
      </w:r>
      <w:r>
        <w:rPr>
          <w:rFonts w:ascii="Cambria" w:hAnsi="Cambria" w:eastAsia="Cambria"/>
          <w:b w:val="0"/>
          <w:i w:val="0"/>
          <w:sz w:val="22"/>
        </w:rPr>
        <w:t>Routledge provides its content on digital platforms, making it accessible worldwide. Researchers and students from universities and institutions can easily access eBooks, journals, and other academic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Options: </w:t>
      </w:r>
      <w:r>
        <w:rPr>
          <w:rFonts w:ascii="Cambria" w:hAnsi="Cambria" w:eastAsia="Cambria"/>
          <w:b w:val="0"/>
          <w:i w:val="0"/>
          <w:sz w:val="22"/>
        </w:rPr>
        <w:t>For authors who wish to make their work more widely available, Routledge provides open access options for some journals and books. This increases the visibility and impact of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Focus: </w:t>
      </w:r>
      <w:r>
        <w:rPr>
          <w:rFonts w:ascii="Cambria" w:hAnsi="Cambria" w:eastAsia="Cambria"/>
          <w:b w:val="0"/>
          <w:i w:val="0"/>
          <w:sz w:val="22"/>
        </w:rPr>
        <w:t>Routledge is known for its interdisciplinary approach, making it valuable for researchers who work across multiple academic fields. Its resources often combine insights from social sciences, psychology, and political theory to offer a more holistic perspective.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and Career Growth: </w:t>
      </w:r>
      <w:r>
        <w:rPr>
          <w:rFonts w:ascii="Cambria" w:hAnsi="Cambria" w:eastAsia="Cambria"/>
          <w:b w:val="0"/>
          <w:i w:val="0"/>
          <w:sz w:val="22"/>
        </w:rPr>
        <w:t>Routledge provides resources that help professionals in fields like education, social work, and sociology grow in their careers. Books on teaching methods, social work practice, and research methodologies help improve practical skills.</w:t>
      </w:r>
    </w:p>
    <w:p>
      <w:pPr>
        <w:keepNext/>
        <w:spacing w:before="280" w:after="160"/>
      </w:pPr>
      <w:r>
        <w:rPr>
          <w:rFonts w:ascii="Cambria" w:hAnsi="Cambria" w:eastAsia="Cambria"/>
          <w:b/>
          <w:i w:val="0"/>
          <w:color w:val="1F3A5F"/>
          <w:sz w:val="30"/>
        </w:rPr>
        <w:t>131.5. How to Use Routledge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Use Routledge Online or Taylor &amp; Francis Online to search for academic books, journals, and articles. You can filter by subject, author, or journal title to find specific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Routledge offers a wide selection of eBooks across multiple disciplines. You can access these through platforms like Google Books, VitalSource, or Taylor &amp; Francis Online. Many of these digital books are available for purchase, subscription, or library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Subscribe to Journals: </w:t>
      </w:r>
      <w:r>
        <w:rPr>
          <w:rFonts w:ascii="Cambria" w:hAnsi="Cambria" w:eastAsia="Cambria"/>
          <w:b w:val="0"/>
          <w:i w:val="0"/>
          <w:sz w:val="22"/>
        </w:rPr>
        <w:t>Researchers and academics can access Routledge journals through individual subscriptions or institutional access. Many journals offer openaccess articles, which can be accessed freely online.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Print Copies: </w:t>
      </w:r>
      <w:r>
        <w:rPr>
          <w:rFonts w:ascii="Cambria" w:hAnsi="Cambria" w:eastAsia="Cambria"/>
          <w:b w:val="0"/>
          <w:i w:val="0"/>
          <w:sz w:val="22"/>
        </w:rPr>
        <w:t>Physical copies of Routledge books and journals can be purchased from online retailers like Amazon or Routledge's own website. Some books are also available for rental through various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for Educational Purposes: </w:t>
      </w:r>
      <w:r>
        <w:rPr>
          <w:rFonts w:ascii="Cambria" w:hAnsi="Cambria" w:eastAsia="Cambria"/>
          <w:b w:val="0"/>
          <w:i w:val="0"/>
          <w:sz w:val="22"/>
        </w:rPr>
        <w:t>Routledge publishes textbooks that are widely used in universities and colleges. These textbooks provide comprehensive coverage of key topics in various fields such as psychology, sociology, and history.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Join a Routledge Community: </w:t>
      </w:r>
      <w:r>
        <w:rPr>
          <w:rFonts w:ascii="Cambria" w:hAnsi="Cambria" w:eastAsia="Cambria"/>
          <w:b w:val="0"/>
          <w:i w:val="0"/>
          <w:sz w:val="22"/>
        </w:rPr>
        <w:t>For those interested in staying updated on the latest publications, Routledge Communities provide opportunities for scholars and researchers to engage with the latest research, attend conferences, and collaborate across disciplines.</w:t>
      </w:r>
    </w:p>
    <w:p>
      <w:pPr>
        <w:keepNext/>
        <w:spacing w:before="280" w:after="160"/>
      </w:pPr>
      <w:r>
        <w:rPr>
          <w:rFonts w:ascii="Cambria" w:hAnsi="Cambria" w:eastAsia="Cambria"/>
          <w:b/>
          <w:i w:val="0"/>
          <w:color w:val="1F3A5F"/>
          <w:sz w:val="30"/>
        </w:rPr>
        <w:t>131.6. Routledge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Routledge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Routledge and Oxford University Press are leading academic publishers, but OUP has a broader range of publishing across many disciplines, including the humanities, social sciences, medical, and law fields. Routledge, however, is highly specialized in the social sciences and humanities, particularly in areas like psychology, education, sociology, and arts.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Routledge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Routledge and Cambridge University Press both publish scholarly content, but CUP has a larger focus on science, technology, and engineering. While both have strong resources in the humanities and social sciences, Routledge is often more focused on psychology, education, and sociology.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Routledge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publishes content across a broad range of fields including STEM and business. Routledge specializes more in the humanities and social sciences, focusing particularly on psychology, education, and social work. Both publishers have high-quality academic resources but focus on different areas of study.</w:t>
      </w:r>
    </w:p>
    <w:p>
      <w:pPr>
        <w:keepNext/>
        <w:spacing w:before="280" w:after="160"/>
      </w:pPr>
      <w:r>
        <w:rPr>
          <w:rFonts w:ascii="Cambria" w:hAnsi="Cambria" w:eastAsia="Cambria"/>
          <w:b/>
          <w:i w:val="0"/>
          <w:color w:val="1F3A5F"/>
          <w:sz w:val="30"/>
        </w:rPr>
        <w:t>131.7. Limitations of Routledge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Like many academic publishers, Routledge's books and journals often require subscriptions or purchases, which may be costly for independent researchers or those without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Routledge offers some open-access publishing, not all of its journals and books are freely available. Authors may need to pay article processing charges (APCs) for open-access options.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Subject Specialization: </w:t>
      </w:r>
      <w:r>
        <w:rPr>
          <w:rFonts w:ascii="Cambria" w:hAnsi="Cambria" w:eastAsia="Cambria"/>
          <w:b w:val="0"/>
          <w:i w:val="0"/>
          <w:sz w:val="22"/>
        </w:rPr>
        <w:t>Although Routledge publishes extensively in the social sciences and humanities, its coverage may not be as broad as publishers like Elsevier or Springer in technical and scientific fields.</w:t>
      </w:r>
    </w:p>
    <w:p>
      <w:pPr>
        <w:keepNext/>
        <w:spacing w:before="280" w:after="160"/>
      </w:pPr>
      <w:r>
        <w:rPr>
          <w:rFonts w:ascii="Cambria" w:hAnsi="Cambria" w:eastAsia="Cambria"/>
          <w:b/>
          <w:i w:val="0"/>
          <w:color w:val="1F3A5F"/>
          <w:sz w:val="30"/>
        </w:rPr>
        <w:t>131.8. Conclusion</w:t>
      </w:r>
    </w:p>
    <w:p>
      <w:pPr>
        <w:spacing w:after="120" w:before="0"/>
        <w:jc w:val="both"/>
      </w:pPr>
      <w:r>
        <w:rPr>
          <w:rFonts w:ascii="Cambria" w:hAnsi="Cambria" w:eastAsia="Cambria"/>
          <w:b w:val="0"/>
          <w:i w:val="0"/>
          <w:sz w:val="22"/>
        </w:rPr>
        <w:t>Routledge is a leading publisher in the social sciences, humanities, and education fields, known for its high-quality scholarly content and interdisciplinary approach. With a strong focus on psychology, sociology, education, and the arts, Routledge provides essential resources for students, academics, and professionals in these disciplines. Whether you're looking for textbooks, research articles, or practical guides, Routledge offers a wealth of content to support learning, research, and professional development across a wide range of academic and applied fields.</w:t>
      </w:r>
    </w:p>
    <w:p>
      <w:pPr>
        <w:keepNext/>
        <w:spacing w:before="360" w:after="200"/>
      </w:pPr>
      <w:r>
        <w:rPr>
          <w:rFonts w:ascii="Cambria" w:hAnsi="Cambria" w:eastAsia="Cambria"/>
          <w:b/>
          <w:i w:val="0"/>
          <w:color w:val="1F3A5F"/>
          <w:sz w:val="36"/>
        </w:rPr>
        <w:t>132.Bloomsbury Publishing</w:t>
      </w:r>
    </w:p>
    <w:p>
      <w:pPr>
        <w:spacing w:after="120" w:before="0"/>
        <w:jc w:val="both"/>
      </w:pPr>
      <w:r>
        <w:rPr>
          <w:rFonts w:ascii="Cambria" w:hAnsi="Cambria" w:eastAsia="Cambria"/>
          <w:b w:val="0"/>
          <w:i w:val="0"/>
          <w:sz w:val="22"/>
        </w:rPr>
        <w:t>Bloomsbury Publishing is a major global publishing house known for its diverse catalog of fiction and non-fiction books, including a wide range of academic and reference works. Founded in 1986, Bloomsbury has become one of the leading publishers in the world, particularly known for its literary fiction, academic publishing, and specialized reference materials. Bloomsbury is also well recognized for its involvement in the education sector, publishing educational resources for students, teachers, and researchers.</w:t>
      </w:r>
    </w:p>
    <w:p>
      <w:pPr>
        <w:keepNext/>
        <w:spacing w:before="280" w:after="160"/>
      </w:pPr>
      <w:r>
        <w:rPr>
          <w:rFonts w:ascii="Cambria" w:hAnsi="Cambria" w:eastAsia="Cambria"/>
          <w:b/>
          <w:i w:val="0"/>
          <w:color w:val="1F3A5F"/>
          <w:sz w:val="30"/>
        </w:rPr>
        <w:t>132.1. What is Bloomsbury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Bloomsbury Publishing is an international publishing house that produces a wide range of books and eBooks. The publisher is known for its literary fiction, nonfiction, and academic content. It is also recognized for its contributions to scholarly publishing in fields like arts, humanities, social sciences, and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goal of Bloomsbury Publishing is to produce high-quality books across multiple genres and disciplines, catering to both the general public and academic communities. The press focuses on innovation, diversity, and the global dissemination of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Bloomsbury's publishing scope is vast, spanning a variety of genres, including literary fiction, academic texts, art and design, history, politics, religion, media studies, social sciences, education, business, and more.</w:t>
      </w:r>
    </w:p>
    <w:p>
      <w:pPr>
        <w:keepNext/>
        <w:spacing w:before="280" w:after="160"/>
      </w:pPr>
      <w:r>
        <w:rPr>
          <w:rFonts w:ascii="Cambria" w:hAnsi="Cambria" w:eastAsia="Cambria"/>
          <w:b/>
          <w:i w:val="0"/>
          <w:color w:val="1F3A5F"/>
          <w:sz w:val="30"/>
        </w:rPr>
        <w:t>132.2. Key Features of Bloomsbury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Literary Fiction and Non-Fiction: </w:t>
      </w:r>
      <w:r>
        <w:rPr>
          <w:rFonts w:ascii="Cambria" w:hAnsi="Cambria" w:eastAsia="Cambria"/>
          <w:b w:val="0"/>
          <w:i w:val="0"/>
          <w:sz w:val="22"/>
        </w:rPr>
        <w:t>Bloomsbury is well-known for publishing awardwinning fiction and non-fiction. It has a rich history of publishing both bestsellers and classic works that have shaped contemporary literature.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Bloomsbury's fiction catalog includes works like the Harry Potter series by J.K. Rowling, The Secret History by Donna Tartt, and The Kite Runner by Khaled Hosseini. In non-fiction, it includes The Black Book of the American Left by David Horowitz and The Second World War by Winston Churchill.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Publishing: </w:t>
      </w:r>
      <w:r>
        <w:rPr>
          <w:rFonts w:ascii="Cambria" w:hAnsi="Cambria" w:eastAsia="Cambria"/>
          <w:b w:val="0"/>
          <w:i w:val="0"/>
          <w:sz w:val="22"/>
        </w:rPr>
        <w:t>Bloomsbury has a strong academic presence, especially in the fields of humanities, social sciences, arts, and education. It publishes textbooks, reference works, and research for students and scholars across various disciplines.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Series: </w:t>
      </w:r>
      <w:r>
        <w:rPr>
          <w:rFonts w:ascii="Cambria" w:hAnsi="Cambria" w:eastAsia="Cambria"/>
          <w:b w:val="0"/>
          <w:i w:val="0"/>
          <w:sz w:val="22"/>
        </w:rPr>
        <w:t>Bloomsbury publishes notable academic series such as Bloomsbury Academic, The Bloomsbury Handbook of series, and the Theology and Religious Studies collection.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Bloomsbury has embraced open access publishing, making selected content available for free to the academic community. This initiative reflects Bloomsbury's commitment to providing global access to valuable research and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Resources: </w:t>
      </w:r>
      <w:r>
        <w:rPr>
          <w:rFonts w:ascii="Cambria" w:hAnsi="Cambria" w:eastAsia="Cambria"/>
          <w:b w:val="0"/>
          <w:i w:val="0"/>
          <w:sz w:val="22"/>
        </w:rPr>
        <w:t>Bloomsbury also provides educational materials for teachers, students, and researchers. Its resources range from interactive textbooks to teaching guides and digital content to support learning and teaching across a wide range of academic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Publishing: </w:t>
      </w:r>
      <w:r>
        <w:rPr>
          <w:rFonts w:ascii="Cambria" w:hAnsi="Cambria" w:eastAsia="Cambria"/>
          <w:b w:val="0"/>
          <w:i w:val="0"/>
          <w:sz w:val="22"/>
        </w:rPr>
        <w:t>Bloomsbury is committed to making its resources accessible in digital formats, including eBooks and online databases. Platforms like Bloomsbury Collections provide access to a wealth of academic books and resources across various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Innovative Publishing: </w:t>
      </w:r>
      <w:r>
        <w:rPr>
          <w:rFonts w:ascii="Cambria" w:hAnsi="Cambria" w:eastAsia="Cambria"/>
          <w:b w:val="0"/>
          <w:i w:val="0"/>
          <w:sz w:val="22"/>
        </w:rPr>
        <w:t>Bloomsbury is known for its commitment to innovative publishing methods. It has introduced features like enhanced eBooks and interactive content to enrich the reading and educational experience.</w:t>
      </w:r>
    </w:p>
    <w:p>
      <w:pPr>
        <w:keepNext/>
        <w:spacing w:before="280" w:after="160"/>
      </w:pPr>
      <w:r>
        <w:rPr>
          <w:rFonts w:ascii="Cambria" w:hAnsi="Cambria" w:eastAsia="Cambria"/>
          <w:b/>
          <w:i w:val="0"/>
          <w:color w:val="1F3A5F"/>
          <w:sz w:val="30"/>
        </w:rPr>
        <w:t>132.3. How Bloomsbury Publishing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Bloomsbury's editorial process begins with the submission of manuscripts, which are carefully evaluated by their editorial teams. Manuscripts go through a peer review process for academic works or editorial evaluation for fiction. Once accepted, the manuscripts are edited, proofread, and prepared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Authors and Scholars: </w:t>
      </w:r>
      <w:r>
        <w:rPr>
          <w:rFonts w:ascii="Cambria" w:hAnsi="Cambria" w:eastAsia="Cambria"/>
          <w:b w:val="0"/>
          <w:i w:val="0"/>
          <w:sz w:val="22"/>
        </w:rPr>
        <w:t>Bloomsbury works closely with renowned authors and scholars in various fields. Authors are often experts in their disciplines, and the press ensures their works meet high academic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 Formats: </w:t>
      </w:r>
      <w:r>
        <w:rPr>
          <w:rFonts w:ascii="Cambria" w:hAnsi="Cambria" w:eastAsia="Cambria"/>
          <w:b w:val="0"/>
          <w:i w:val="0"/>
          <w:sz w:val="22"/>
        </w:rPr>
        <w:t>Bloomsbury publishes books in various formats, including print books, eBooks, and audiobooks. It offers readers flexibility in how they access its content. Many of Bloomsbury's books are also available in digital format, allowing for global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Bloomsbury has a global distribution network, ensuring that its publications are available in bookstores, libraries, and online retailers worldwide. It works with distributors in North America, Europe, Asia, and other regions.</w:t>
      </w:r>
    </w:p>
    <w:p>
      <w:pPr>
        <w:keepNext/>
        <w:spacing w:before="280" w:after="160"/>
      </w:pPr>
      <w:r>
        <w:rPr>
          <w:rFonts w:ascii="Cambria" w:hAnsi="Cambria" w:eastAsia="Cambria"/>
          <w:b/>
          <w:i w:val="0"/>
          <w:color w:val="1F3A5F"/>
          <w:sz w:val="30"/>
        </w:rPr>
        <w:t>132.4. Benefits of Using Bloomsbury Publishing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Content: </w:t>
      </w:r>
      <w:r>
        <w:rPr>
          <w:rFonts w:ascii="Cambria" w:hAnsi="Cambria" w:eastAsia="Cambria"/>
          <w:b w:val="0"/>
          <w:i w:val="0"/>
          <w:sz w:val="22"/>
        </w:rPr>
        <w:t>Bloomsbury is known for producing high-quality, peer-reviewed content that is academically rigorous and innovative. The books and journals it publishes are highly respected in academic and literary circles.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Bloomsbury's digital resources make its content widely accessible to a global audience, supporting students, researchers, and professionals worldwide. Its online platforms like Bloomsbury Collections provide easy access to thousands of academic books and research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Subjects: </w:t>
      </w:r>
      <w:r>
        <w:rPr>
          <w:rFonts w:ascii="Cambria" w:hAnsi="Cambria" w:eastAsia="Cambria"/>
          <w:b w:val="0"/>
          <w:i w:val="0"/>
          <w:sz w:val="22"/>
        </w:rPr>
        <w:t>Whether you're a student in arts, science, business, or education, Bloomsbury publishes resources for nearly every academic discipline. It offers books and journals in humanities, social sciences, law, history, education, and media studies, among others.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Resources: </w:t>
      </w:r>
      <w:r>
        <w:rPr>
          <w:rFonts w:ascii="Cambria" w:hAnsi="Cambria" w:eastAsia="Cambria"/>
          <w:b w:val="0"/>
          <w:i w:val="0"/>
          <w:sz w:val="22"/>
        </w:rPr>
        <w:t>Bloomsbury's catalog includes a wide range of interdisciplinary works that combine insights from literature, history, politics, and sociology, which make it a valuable resource for researchers and educators looking to explore diverse perspectives.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Options: </w:t>
      </w:r>
      <w:r>
        <w:rPr>
          <w:rFonts w:ascii="Cambria" w:hAnsi="Cambria" w:eastAsia="Cambria"/>
          <w:b w:val="0"/>
          <w:i w:val="0"/>
          <w:sz w:val="22"/>
        </w:rPr>
        <w:t>Bloomsbury's commitment to open access publishing helps promote equitable access to scholarship, especially for research that benefits from being freely available to the global academic community.</w:t>
      </w:r>
    </w:p>
    <w:p>
      <w:pPr>
        <w:keepNext/>
        <w:spacing w:before="280" w:after="160"/>
      </w:pPr>
      <w:r>
        <w:rPr>
          <w:rFonts w:ascii="Cambria" w:hAnsi="Cambria" w:eastAsia="Cambria"/>
          <w:b/>
          <w:i w:val="0"/>
          <w:color w:val="1F3A5F"/>
          <w:sz w:val="30"/>
        </w:rPr>
        <w:t>132.5. How to Use Bloomsbury Publishing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Bloomsbury's books and journals can be accessed through online platforms like Bloomsbury Collections, Taylor &amp; Francis Online, and Google Books. Use the search tools to find books, research articles, and journals by subject, author, or title.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Bloomsbury's books are available for purchase through online retailers like Amazon, Barnes &amp; Noble, and directly from the Bloomsbury website. Many academic books are also available as eBooks.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Bloomsbury offers a wide selection of eBooks that can be accessed through platforms like Google Books, VitalSource, or Taylor &amp; Francis Online. Digital content allows users to read on various devices, making it easier for researchers and students to access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Open Access Resources: </w:t>
      </w:r>
      <w:r>
        <w:rPr>
          <w:rFonts w:ascii="Cambria" w:hAnsi="Cambria" w:eastAsia="Cambria"/>
          <w:b w:val="0"/>
          <w:i w:val="0"/>
          <w:sz w:val="22"/>
        </w:rPr>
        <w:t>Some of Bloomsbury's academic content is published with open access options. You can find open-access articles, books, and chapters on platforms like Bloomsbury Collections or Taylor &amp; Francis Online, providing free access to valuable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You can subscribe to newsletters from Bloomsbury to stay informed about new releases, upcoming publications, and academic trends. Bloomsbury's social media channels and website also provide updates on new books and research articles.</w:t>
      </w:r>
    </w:p>
    <w:p>
      <w:pPr>
        <w:keepNext/>
        <w:spacing w:before="280" w:after="160"/>
      </w:pPr>
      <w:r>
        <w:rPr>
          <w:rFonts w:ascii="Cambria" w:hAnsi="Cambria" w:eastAsia="Cambria"/>
          <w:b/>
          <w:i w:val="0"/>
          <w:color w:val="1F3A5F"/>
          <w:sz w:val="30"/>
        </w:rPr>
        <w:t>132.6. Bloomsbury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Bloomsbury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OUP is one of the most prestigious academic publishers, particularly known for its work in humanities and social sciences. While Oxford is strong in academic textbooks and reference works, Bloomsbury offers a broader selection of fiction and popular science alongside its academic content, with a particular focus on innovative academic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Bloomsbury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CUP is another academic publisher known for research and reference works in science and humanities. However, Bloomsbury has a distinct strength in literary publishing, with notable fiction and non-fiction works, while Cambridge has a stronger focus on rigorous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Bloomsbury vs. Routledge: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Routledge, a part of the Taylor &amp; Francis Group, shares similarities with Bloomsbury in its focus on the humanities, social sciences, and education. However, Routledge is particularly well-known for its reference works and academic series, while Bloomsbury has a more diverse catalog that includes fiction, literary criticism, and biographies alongside academic research.</w:t>
      </w:r>
    </w:p>
    <w:p>
      <w:pPr>
        <w:keepNext/>
        <w:spacing w:before="280" w:after="160"/>
      </w:pPr>
      <w:r>
        <w:rPr>
          <w:rFonts w:ascii="Cambria" w:hAnsi="Cambria" w:eastAsia="Cambria"/>
          <w:b/>
          <w:i w:val="0"/>
          <w:color w:val="1F3A5F"/>
          <w:sz w:val="30"/>
        </w:rPr>
        <w:t>132.7. Limitations of Bloomsbury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Some of Bloomsbury's academic books, especially those that are highly specialized or academic, can be expensive. While there are affordable options, academic textbooks or reference books often come at a premium price.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Although Bloomsbury offers open-access options, not all of its publications are available for free, and authors must often pay article processing charges (APCs) for open-access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Focus: </w:t>
      </w:r>
      <w:r>
        <w:rPr>
          <w:rFonts w:ascii="Cambria" w:hAnsi="Cambria" w:eastAsia="Cambria"/>
          <w:b w:val="0"/>
          <w:i w:val="0"/>
          <w:sz w:val="22"/>
        </w:rPr>
        <w:t>While Bloomsbury covers a wide range of subjects, its primary focus on literary fiction and highly specialized academic publishing may limit its reach in other scientific fields compared to larger scientific publishers like Elsevier or Springer.</w:t>
      </w:r>
    </w:p>
    <w:p>
      <w:pPr>
        <w:keepNext/>
        <w:spacing w:before="280" w:after="160"/>
      </w:pPr>
      <w:r>
        <w:rPr>
          <w:rFonts w:ascii="Cambria" w:hAnsi="Cambria" w:eastAsia="Cambria"/>
          <w:b/>
          <w:i w:val="0"/>
          <w:color w:val="1F3A5F"/>
          <w:sz w:val="30"/>
        </w:rPr>
        <w:t>132.8. Conclusion</w:t>
      </w:r>
    </w:p>
    <w:p>
      <w:pPr>
        <w:spacing w:after="120" w:before="0"/>
        <w:jc w:val="both"/>
      </w:pPr>
      <w:r>
        <w:rPr>
          <w:rFonts w:ascii="Cambria" w:hAnsi="Cambria" w:eastAsia="Cambria"/>
          <w:b w:val="0"/>
          <w:i w:val="0"/>
          <w:sz w:val="22"/>
        </w:rPr>
        <w:t>Bloomsbury Publishing is a renowned global publisher with a rich catalog of academic books, journals, and fiction across a variety of disciplines. With a strong commitment to innovative publishing, academic rigor, and popular science, Bloomsbury serves both scholars and general readers. Whether you are looking for cutting-edge research, educational resources, or literary fiction, Bloomsbury offers a wealth of content that supports learning, research, and professional development across a wide range of fields.</w:t>
      </w:r>
    </w:p>
    <w:p>
      <w:pPr>
        <w:keepNext/>
        <w:spacing w:before="360" w:after="200"/>
      </w:pPr>
      <w:r>
        <w:rPr>
          <w:rFonts w:ascii="Cambria" w:hAnsi="Cambria" w:eastAsia="Cambria"/>
          <w:b/>
          <w:i w:val="0"/>
          <w:color w:val="1F3A5F"/>
          <w:sz w:val="36"/>
        </w:rPr>
        <w:t>133.Harvard University Press (HUP)</w:t>
      </w:r>
    </w:p>
    <w:p>
      <w:pPr>
        <w:spacing w:after="120" w:before="0"/>
        <w:jc w:val="both"/>
      </w:pPr>
      <w:r>
        <w:rPr>
          <w:rFonts w:ascii="Cambria" w:hAnsi="Cambria" w:eastAsia="Cambria"/>
          <w:b w:val="0"/>
          <w:i w:val="0"/>
          <w:sz w:val="22"/>
        </w:rPr>
        <w:t>Harvard University Press (HUP) is a prestigious academic publisher that is part of Harvard University. It is one of the most respected and influential academic publishing houses in the world, known for publishing high-quality research and scholarly works across a wide range of disciplines. HUP is particularly renowned for its contributions to humanities, social sciences, natural sciences, and historical studies.</w:t>
      </w:r>
    </w:p>
    <w:p>
      <w:pPr>
        <w:keepNext/>
        <w:spacing w:before="280" w:after="160"/>
      </w:pPr>
      <w:r>
        <w:rPr>
          <w:rFonts w:ascii="Cambria" w:hAnsi="Cambria" w:eastAsia="Cambria"/>
          <w:b/>
          <w:i w:val="0"/>
          <w:color w:val="1F3A5F"/>
          <w:sz w:val="30"/>
        </w:rPr>
        <w:t>133.1. What is Harvard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Harvard University Press (HUP) is the academic publishing arm of Harvard University, one of the most prestigious educational institutions in the world. It publishes books, journals, and academic research across a variety of fields, including the humanities, social sciences, natural sciences, law, and business.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mission of Harvard University Press is to advance scholarly knowledge by publishing authoritative research and academic content. The press aims to provide high-quality resources to researchers, scholars, educators, and professionals across the globe.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Harvard University Press publishes work in a wide range of disciplines, including history, literature, economics, law, philosophy, political science, psychology, science, and medicine. It is particularly well-regarded for its academic books, reference works, and groundbreaking studies.</w:t>
      </w:r>
    </w:p>
    <w:p>
      <w:pPr>
        <w:keepNext/>
        <w:spacing w:before="280" w:after="160"/>
      </w:pPr>
      <w:r>
        <w:rPr>
          <w:rFonts w:ascii="Cambria" w:hAnsi="Cambria" w:eastAsia="Cambria"/>
          <w:b/>
          <w:i w:val="0"/>
          <w:color w:val="1F3A5F"/>
          <w:sz w:val="30"/>
        </w:rPr>
        <w:t>133.2. Key Features of Harvard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Books and Monographs: </w:t>
      </w:r>
      <w:r>
        <w:rPr>
          <w:rFonts w:ascii="Cambria" w:hAnsi="Cambria" w:eastAsia="Cambria"/>
          <w:b w:val="0"/>
          <w:i w:val="0"/>
          <w:sz w:val="22"/>
        </w:rPr>
        <w:t>Harvard University Press is best known for its scholarly books and monographs. These books are often groundbreaking and focus on cutting-edge research in fields such as history, economics, philosophy, and political science.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Some of the most well-known publications from HUP include "The Origins of Political Order" by Francis Fukuyama, "The Harvard Law Review", and "The Cambridge History of Political Thought".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and Periodicals: </w:t>
      </w:r>
      <w:r>
        <w:rPr>
          <w:rFonts w:ascii="Cambria" w:hAnsi="Cambria" w:eastAsia="Cambria"/>
          <w:b w:val="0"/>
          <w:i w:val="0"/>
          <w:sz w:val="22"/>
        </w:rPr>
        <w:t>Harvard University Press publishes several highly respected academic journals in a variety of fields. Many of its journals are peer-reviewed and have a strong reputation for publishing rigorous research and scholarly articles.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Harvard publishes journals such as The Journal of Interdisciplinary History, The Harvard Review of Philosophy, and The Harvard Law Review.</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Humanities and Social Sciences Focus: </w:t>
      </w:r>
      <w:r>
        <w:rPr>
          <w:rFonts w:ascii="Cambria" w:hAnsi="Cambria" w:eastAsia="Cambria"/>
          <w:b w:val="0"/>
          <w:i w:val="0"/>
          <w:sz w:val="22"/>
        </w:rPr>
        <w:t>HUP has a strong emphasis on humanities and social sciences. Its books often explore subjects in philosophy, history, literature, and political science, contributing significantly to theoretical and empirical research in these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Science and Medicine: </w:t>
      </w:r>
      <w:r>
        <w:rPr>
          <w:rFonts w:ascii="Cambria" w:hAnsi="Cambria" w:eastAsia="Cambria"/>
          <w:b w:val="0"/>
          <w:i w:val="0"/>
          <w:sz w:val="22"/>
        </w:rPr>
        <w:t>Harvard University Press also has an extensive catalog of books in science and medicine, focusing on advances in biomedical research, psychology, neuroscience, and other scientific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Recognition: </w:t>
      </w:r>
      <w:r>
        <w:rPr>
          <w:rFonts w:ascii="Cambria" w:hAnsi="Cambria" w:eastAsia="Cambria"/>
          <w:b w:val="0"/>
          <w:i w:val="0"/>
          <w:sz w:val="22"/>
        </w:rPr>
        <w:t>HUP's publications are recognized globally for their academic rigor and impact. Many of its books are used as essential resources in university courses, research projects, and professional practice.</w:t>
      </w:r>
    </w:p>
    <w:p>
      <w:pPr>
        <w:keepNext/>
        <w:spacing w:before="280" w:after="160"/>
      </w:pPr>
      <w:r>
        <w:rPr>
          <w:rFonts w:ascii="Cambria" w:hAnsi="Cambria" w:eastAsia="Cambria"/>
          <w:b/>
          <w:i w:val="0"/>
          <w:color w:val="1F3A5F"/>
          <w:sz w:val="30"/>
        </w:rPr>
        <w:t>133.3. How Harvard University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Harvard University Press has a meticulous editorial process. Manuscripts are submitted for consideration, and they undergo peer review to ensure the quality and academic integrity of the work. Once approved, the manuscript is edited for clarity, structure, and presentation before being published in either print or digital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Scholars: </w:t>
      </w:r>
      <w:r>
        <w:rPr>
          <w:rFonts w:ascii="Cambria" w:hAnsi="Cambria" w:eastAsia="Cambria"/>
          <w:b w:val="0"/>
          <w:i w:val="0"/>
          <w:sz w:val="22"/>
        </w:rPr>
        <w:t>HUP collaborates with leading scholars, researchers, and academics to produce authoritative works. Many of its authors are renowned experts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 Formats: </w:t>
      </w:r>
      <w:r>
        <w:rPr>
          <w:rFonts w:ascii="Cambria" w:hAnsi="Cambria" w:eastAsia="Cambria"/>
          <w:b w:val="0"/>
          <w:i w:val="0"/>
          <w:sz w:val="22"/>
        </w:rPr>
        <w:t>Harvard University Press offers its publications in a variety of formats, including hardcover, paperback, and digital formats (eBooks). The press also provides online access to many of its books and journals through platforms like Harvard University Press Digital Editions.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Distribution: </w:t>
      </w:r>
      <w:r>
        <w:rPr>
          <w:rFonts w:ascii="Cambria" w:hAnsi="Cambria" w:eastAsia="Cambria"/>
          <w:b w:val="0"/>
          <w:i w:val="0"/>
          <w:sz w:val="22"/>
        </w:rPr>
        <w:t>Harvard University Press distributes its books and journals globally, ensuring that its content reaches an international audience. Its publications are available through major booksellers, academic libraries, and digital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and Professional Impact: </w:t>
      </w:r>
      <w:r>
        <w:rPr>
          <w:rFonts w:ascii="Cambria" w:hAnsi="Cambria" w:eastAsia="Cambria"/>
          <w:b w:val="0"/>
          <w:i w:val="0"/>
          <w:sz w:val="22"/>
        </w:rPr>
        <w:t>Many of HUP's books are textbooks, research monographs, and reference materials used by academics and professionals in higher education and research institutions. The press's publications often shape academic discourse and influence thought in various disciplines.</w:t>
      </w:r>
    </w:p>
    <w:p>
      <w:pPr>
        <w:keepNext/>
        <w:spacing w:before="280" w:after="160"/>
      </w:pPr>
      <w:r>
        <w:rPr>
          <w:rFonts w:ascii="Cambria" w:hAnsi="Cambria" w:eastAsia="Cambria"/>
          <w:b/>
          <w:i w:val="0"/>
          <w:color w:val="1F3A5F"/>
          <w:sz w:val="30"/>
        </w:rPr>
        <w:t>133.4. Benefits of Using Harvard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Research: </w:t>
      </w:r>
      <w:r>
        <w:rPr>
          <w:rFonts w:ascii="Cambria" w:hAnsi="Cambria" w:eastAsia="Cambria"/>
          <w:b w:val="0"/>
          <w:i w:val="0"/>
          <w:sz w:val="22"/>
        </w:rPr>
        <w:t>HUP is known for publishing authoritative and groundbreaking research. Its books and journals are highly regarded for their academic rigor, accuracy, and relevance to current scholarly debates and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Harvard University Press's books and journals are available through digital platforms, making them accessible to readers and researchers worldwide. This global reach facilitates knowledge dissemination and academic collaboration.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HUP offers a broad array of resources across humanities, social sciences, medicine, and natural sciences, providing students, researchers, and academics with the tools and materials needed to support their studies and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on Scholarship: </w:t>
      </w:r>
      <w:r>
        <w:rPr>
          <w:rFonts w:ascii="Cambria" w:hAnsi="Cambria" w:eastAsia="Cambria"/>
          <w:b w:val="0"/>
          <w:i w:val="0"/>
          <w:sz w:val="22"/>
        </w:rPr>
        <w:t>Many of HUP's books are considered essential reading in their fields and have been cited extensively by other researchers and scholars. This makes HUP's publications crucial for those involved in academic research and theory development.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Career and Educational Development: </w:t>
      </w:r>
      <w:r>
        <w:rPr>
          <w:rFonts w:ascii="Cambria" w:hAnsi="Cambria" w:eastAsia="Cambria"/>
          <w:b w:val="0"/>
          <w:i w:val="0"/>
          <w:sz w:val="22"/>
        </w:rPr>
        <w:t>For students and professionals, HUP's publications serve as invaluable learning resources that help shape their academic careers and contribute to their professional development.</w:t>
      </w:r>
    </w:p>
    <w:p>
      <w:pPr>
        <w:keepNext/>
        <w:spacing w:before="280" w:after="160"/>
      </w:pPr>
      <w:r>
        <w:rPr>
          <w:rFonts w:ascii="Cambria" w:hAnsi="Cambria" w:eastAsia="Cambria"/>
          <w:b/>
          <w:i w:val="0"/>
          <w:color w:val="1F3A5F"/>
          <w:sz w:val="30"/>
        </w:rPr>
        <w:t>133.5. How to Use Harvard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Use Harvard University Press's website or platforms like Google Books, Amazon, or Harvard Digital Editions to search for books, journals, and articles. You can search by author, title, or subject to find specific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Many of HUP's books are available as eBooks and can be accessed on platforms like Google Books, VitalSource, or Harvard University Press Digital Editions.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Physical Books: </w:t>
      </w:r>
      <w:r>
        <w:rPr>
          <w:rFonts w:ascii="Cambria" w:hAnsi="Cambria" w:eastAsia="Cambria"/>
          <w:b w:val="0"/>
          <w:i w:val="0"/>
          <w:sz w:val="22"/>
        </w:rPr>
        <w:t>HUP books are available for purchase through bookstores and online retailers such as Amazon and Barnes &amp; Noble. Many of HUP's texts are used in academic courses, so they are available through both print and digital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Access: </w:t>
      </w:r>
      <w:r>
        <w:rPr>
          <w:rFonts w:ascii="Cambria" w:hAnsi="Cambria" w:eastAsia="Cambria"/>
          <w:b w:val="0"/>
          <w:i w:val="0"/>
          <w:sz w:val="22"/>
        </w:rPr>
        <w:t>Many universities and academic libraries provide institutional access to HUP's digital resources, including journals and eBooks. Students and faculty members can access these materials through their university's library system.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Read Open Access Materials: </w:t>
      </w:r>
      <w:r>
        <w:rPr>
          <w:rFonts w:ascii="Cambria" w:hAnsi="Cambria" w:eastAsia="Cambria"/>
          <w:b w:val="0"/>
          <w:i w:val="0"/>
          <w:sz w:val="22"/>
        </w:rPr>
        <w:t>Some of HUP's content is published with open-access options, allowing users to read and download specific research articles and chapters for free. Check the openaccess section on HUP's website to find available materials.</w:t>
      </w:r>
    </w:p>
    <w:p>
      <w:pPr>
        <w:keepNext/>
        <w:spacing w:before="280" w:after="160"/>
      </w:pPr>
      <w:r>
        <w:rPr>
          <w:rFonts w:ascii="Cambria" w:hAnsi="Cambria" w:eastAsia="Cambria"/>
          <w:b/>
          <w:i w:val="0"/>
          <w:color w:val="1F3A5F"/>
          <w:sz w:val="30"/>
        </w:rPr>
        <w:t>133.6. Harvard University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HUP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Harvard University Press and Oxford University Press are renowned for their academic publishing in the humanities, social sciences, and natural sciences. However, OUP is more expansive in its catalog, publishing across more disciplines, while HUP has a more focused catalog with an emphasis on research monographs, textbooks, and reference materials in specific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HUP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Cambridge University Press and Harvard University Press both have strong reputations in the humanities and social sciences. However, CUP publishes a broader range of academic content, especially in science and engineering, while HUP focuses on rigorous scholarship and is often associated with the legacy and research excellence of Harvard University.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HUP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another major publisher, but it is more focused on the scientific and engineering fields. HUP, on the other hand, has a stronger emphasis on the humanities, social sciences, and high-impact academic research across a variety of disciplines.</w:t>
      </w:r>
    </w:p>
    <w:p>
      <w:pPr>
        <w:keepNext/>
        <w:spacing w:before="280" w:after="160"/>
      </w:pPr>
      <w:r>
        <w:rPr>
          <w:rFonts w:ascii="Cambria" w:hAnsi="Cambria" w:eastAsia="Cambria"/>
          <w:b/>
          <w:i w:val="0"/>
          <w:color w:val="1F3A5F"/>
          <w:sz w:val="30"/>
        </w:rPr>
        <w:t>133.7. Limitations of Harvard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Many of HUP's books and journals can be expensive, especially for individual readers who do not have access to institutional subscriptions. Academic textbooks and research monographs may also be costly.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Harvard University Press has made strides in offering open-access content, not all of its publications are available for free. Many articles and books are behind paywalls or require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Specialization: </w:t>
      </w:r>
      <w:r>
        <w:rPr>
          <w:rFonts w:ascii="Cambria" w:hAnsi="Cambria" w:eastAsia="Cambria"/>
          <w:b w:val="0"/>
          <w:i w:val="0"/>
          <w:sz w:val="22"/>
        </w:rPr>
        <w:t>HUP primarily focuses on scholarly content in specific areas such as the humanities, social sciences, and natural sciences, which may limit its appeal for researchers in more technical or engineering-based disciplines.</w:t>
      </w:r>
    </w:p>
    <w:p>
      <w:pPr>
        <w:keepNext/>
        <w:spacing w:before="280" w:after="160"/>
      </w:pPr>
      <w:r>
        <w:rPr>
          <w:rFonts w:ascii="Cambria" w:hAnsi="Cambria" w:eastAsia="Cambria"/>
          <w:b/>
          <w:i w:val="0"/>
          <w:color w:val="1F3A5F"/>
          <w:sz w:val="30"/>
        </w:rPr>
        <w:t>133.8. Conclusion</w:t>
      </w:r>
    </w:p>
    <w:p>
      <w:pPr>
        <w:spacing w:after="120" w:before="0"/>
        <w:jc w:val="both"/>
      </w:pPr>
      <w:r>
        <w:rPr>
          <w:rFonts w:ascii="Cambria" w:hAnsi="Cambria" w:eastAsia="Cambria"/>
          <w:b w:val="0"/>
          <w:i w:val="0"/>
          <w:sz w:val="22"/>
        </w:rPr>
        <w:t>Harvard University Press (HUP) is one of the most prestigious and influential academic publishers in the world. Known for publishing cutting-edge research and scholarly works across a variety of fields, HUP plays a crucial role in advancing academic knowledge and fostering intellectual thought. Whether you are a student, researcher, or educator, HUP's publications serve as valuable resources that support learning, teaching, and professional development. With its commitment to academic excellence, HUP remains a vital source of rigorous scholarship in the humanities, social sciences, and natural sciences.</w:t>
      </w:r>
    </w:p>
    <w:p>
      <w:pPr>
        <w:keepNext/>
        <w:spacing w:before="360" w:after="200"/>
      </w:pPr>
      <w:r>
        <w:rPr>
          <w:rFonts w:ascii="Cambria" w:hAnsi="Cambria" w:eastAsia="Cambria"/>
          <w:b/>
          <w:i w:val="0"/>
          <w:color w:val="1F3A5F"/>
          <w:sz w:val="36"/>
        </w:rPr>
        <w:t>134.Dover Publications</w:t>
      </w:r>
    </w:p>
    <w:p>
      <w:pPr>
        <w:spacing w:after="120" w:before="0"/>
        <w:jc w:val="both"/>
      </w:pPr>
      <w:r>
        <w:rPr>
          <w:rFonts w:ascii="Cambria" w:hAnsi="Cambria" w:eastAsia="Cambria"/>
          <w:b w:val="0"/>
          <w:i w:val="0"/>
          <w:sz w:val="22"/>
        </w:rPr>
        <w:t>Dover Publications is an American publisher known for producing high-quality reprints of classic books in a variety of genres, including science, mathematics, engineering, literature, and arts. Established in 1941, Dover is particularly recognized for offering affordable editions of public domain books and out-of-print texts that are no longer available through traditional publishing channels. It is widely known for its specialized reference materials and educational resources.</w:t>
      </w:r>
    </w:p>
    <w:p>
      <w:pPr>
        <w:keepNext/>
        <w:spacing w:before="280" w:after="160"/>
      </w:pPr>
      <w:r>
        <w:rPr>
          <w:rFonts w:ascii="Cambria" w:hAnsi="Cambria" w:eastAsia="Cambria"/>
          <w:b/>
          <w:i w:val="0"/>
          <w:color w:val="1F3A5F"/>
          <w:sz w:val="30"/>
        </w:rPr>
        <w:t>134.1. What is Dover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Dover Publications is a specialized publisher that focuses on reprints of classic works, public domain books, and educational resources in a variety of fields, including mathematics, science, engineering, arts, and literature. Dover is known for making important historical texts and reference works accessible to modern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Dover's primary mission is to preserve and distribute important works that have fallen into the public domain, making them available in affordable formats. It aims to provide students, researchers, and educators with access to classic texts and reference materials in fields like mathematics, science, engineering, and the arts.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Dover's catalog covers a wide range of topics, including classic literature, science fiction, philosophy, mathematics, engineering, and art. It also offers specialized reference books in areas such as music, architecture, and graphic design.</w:t>
      </w:r>
    </w:p>
    <w:p>
      <w:pPr>
        <w:keepNext/>
        <w:spacing w:before="280" w:after="160"/>
      </w:pPr>
      <w:r>
        <w:rPr>
          <w:rFonts w:ascii="Cambria" w:hAnsi="Cambria" w:eastAsia="Cambria"/>
          <w:b/>
          <w:i w:val="0"/>
          <w:color w:val="1F3A5F"/>
          <w:sz w:val="30"/>
        </w:rPr>
        <w:t>134.2. Key Features of Dover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Reprints of Classic Works: </w:t>
      </w:r>
      <w:r>
        <w:rPr>
          <w:rFonts w:ascii="Cambria" w:hAnsi="Cambria" w:eastAsia="Cambria"/>
          <w:b w:val="0"/>
          <w:i w:val="0"/>
          <w:sz w:val="22"/>
        </w:rPr>
        <w:t>Dover is best known for publishing reprints of classic books and public domain works, which include important historical and scholarly texts that are no longer available through other publishers. These reprints often remain true to the original formatting, preserving the integrity of the text.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Dover's catalog includes works by famous authors such as William Shakespeare, Edgar Allan Poe, Herman Melville, and Charles Dickens. It also includes classic works in science, such as The Principles of Chemistry by Dmitri Mendeleev and Mathematical Methods for Physicists by Arfken and Weber.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Affordable Editions: </w:t>
      </w:r>
      <w:r>
        <w:rPr>
          <w:rFonts w:ascii="Cambria" w:hAnsi="Cambria" w:eastAsia="Cambria"/>
          <w:b w:val="0"/>
          <w:i w:val="0"/>
          <w:sz w:val="22"/>
        </w:rPr>
        <w:t>One of the defining features of Dover's publishing model is its commitment to producing affordable editions of important works. Many of its books are sold at lower prices than typical scholarly works, making them more accessible to students, educators, and general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Resources: </w:t>
      </w:r>
      <w:r>
        <w:rPr>
          <w:rFonts w:ascii="Cambria" w:hAnsi="Cambria" w:eastAsia="Cambria"/>
          <w:b w:val="0"/>
          <w:i w:val="0"/>
          <w:sz w:val="22"/>
        </w:rPr>
        <w:t>Dover also publishes a significant number of educational resources and workbooks for students. These resources cover subjects like mathematics, science, engineering, and literature, and are designed to help readers gain in-depth knowledge and practice their skills.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Reference Books: </w:t>
      </w:r>
      <w:r>
        <w:rPr>
          <w:rFonts w:ascii="Cambria" w:hAnsi="Cambria" w:eastAsia="Cambria"/>
          <w:b w:val="0"/>
          <w:i w:val="0"/>
          <w:sz w:val="22"/>
        </w:rPr>
        <w:t>In addition to classic texts, Dover publishes specialized reference works that focus on technical subjects, such as graphic design, architecture, and engineering. These works are essential resources for professionals and students in these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Illustrated Editions: </w:t>
      </w:r>
      <w:r>
        <w:rPr>
          <w:rFonts w:ascii="Cambria" w:hAnsi="Cambria" w:eastAsia="Cambria"/>
          <w:b w:val="0"/>
          <w:i w:val="0"/>
          <w:sz w:val="22"/>
        </w:rPr>
        <w:t>Dover often releases illustrated editions of its reprints, offering readers the chance to enjoy classic works with high-quality visuals. These editions often feature original artwork from the texts or modern illustrations that complement the text.</w:t>
      </w:r>
    </w:p>
    <w:p>
      <w:pPr>
        <w:keepNext/>
        <w:spacing w:before="280" w:after="160"/>
      </w:pPr>
      <w:r>
        <w:rPr>
          <w:rFonts w:ascii="Cambria" w:hAnsi="Cambria" w:eastAsia="Cambria"/>
          <w:b/>
          <w:i w:val="0"/>
          <w:color w:val="1F3A5F"/>
          <w:sz w:val="30"/>
        </w:rPr>
        <w:t>134.3. How Dover Publications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Reprinting Public Domain Works: </w:t>
      </w:r>
      <w:r>
        <w:rPr>
          <w:rFonts w:ascii="Cambria" w:hAnsi="Cambria" w:eastAsia="Cambria"/>
          <w:b w:val="0"/>
          <w:i w:val="0"/>
          <w:sz w:val="22"/>
        </w:rPr>
        <w:t>Dover's primary publishing model involves selecting public domain books and classic works and making them available in affordable formats. The publisher works with academic scholars and editors to ensure the quality and accuracy of the content it reprints.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Dover's editorial process focuses on maintaining the integrity of the original text while ensuring that it is accessible to modern readers. Texts may be annotated or revised to include modern introductions or footnotes that provide context or explanation for contemporary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Printing and Distribution: </w:t>
      </w:r>
      <w:r>
        <w:rPr>
          <w:rFonts w:ascii="Cambria" w:hAnsi="Cambria" w:eastAsia="Cambria"/>
          <w:b w:val="0"/>
          <w:i w:val="0"/>
          <w:sz w:val="22"/>
        </w:rPr>
        <w:t>Once a book is selected for reprinting, Dover uses modern printing technologies to produce high-quality, affordable editions. These books are distributed through online retailers, academic bookstores, and major retailers. Many Dover books are also available as eBooks for digital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Affordable Pricing: </w:t>
      </w:r>
      <w:r>
        <w:rPr>
          <w:rFonts w:ascii="Cambria" w:hAnsi="Cambria" w:eastAsia="Cambria"/>
          <w:b w:val="0"/>
          <w:i w:val="0"/>
          <w:sz w:val="22"/>
        </w:rPr>
        <w:t>Dover's focus on affordable pricing allows it to make classic works and reference books accessible to a broader audience. Many of its reprints are priced significantly lower than other publishers' editions of similar works.</w:t>
      </w:r>
    </w:p>
    <w:p>
      <w:pPr>
        <w:keepNext/>
        <w:spacing w:before="280" w:after="160"/>
      </w:pPr>
      <w:r>
        <w:rPr>
          <w:rFonts w:ascii="Cambria" w:hAnsi="Cambria" w:eastAsia="Cambria"/>
          <w:b/>
          <w:i w:val="0"/>
          <w:color w:val="1F3A5F"/>
          <w:sz w:val="30"/>
        </w:rPr>
        <w:t>134.4. Benefits of Using Dover Publications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Affordable Access to Classic Works: </w:t>
      </w:r>
      <w:r>
        <w:rPr>
          <w:rFonts w:ascii="Cambria" w:hAnsi="Cambria" w:eastAsia="Cambria"/>
          <w:b w:val="0"/>
          <w:i w:val="0"/>
          <w:sz w:val="22"/>
        </w:rPr>
        <w:t>Dover is one of the most affordable sources for classic literature, scientific texts, and mathematical works. This makes it a valuable resource for students and academics who need access to important works without the high costs often associated with academic publishers.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Preservation of Important Works: </w:t>
      </w:r>
      <w:r>
        <w:rPr>
          <w:rFonts w:ascii="Cambria" w:hAnsi="Cambria" w:eastAsia="Cambria"/>
          <w:b w:val="0"/>
          <w:i w:val="0"/>
          <w:sz w:val="22"/>
        </w:rPr>
        <w:t>Dover plays an important role in preserving historical and classic texts that would otherwise be difficult to access. It brings timeless works back into circulation, allowing them to remain relevant and available for modern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Topics: </w:t>
      </w:r>
      <w:r>
        <w:rPr>
          <w:rFonts w:ascii="Cambria" w:hAnsi="Cambria" w:eastAsia="Cambria"/>
          <w:b w:val="0"/>
          <w:i w:val="0"/>
          <w:sz w:val="22"/>
        </w:rPr>
        <w:t>Dover's catalog covers a broad spectrum of subjects, providing resources for readers and researchers in literature, mathematics, science, arts, engineering, and more. This makes it an essential resource for students and professionals in many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Reprints: </w:t>
      </w:r>
      <w:r>
        <w:rPr>
          <w:rFonts w:ascii="Cambria" w:hAnsi="Cambria" w:eastAsia="Cambria"/>
          <w:b w:val="0"/>
          <w:i w:val="0"/>
          <w:sz w:val="22"/>
        </w:rPr>
        <w:t>Dover is known for producing well-made reprints that preserve the integrity of the original work. The press often provides annotated versions of the texts, as well as illustrated editions, making them more engaging for contemporary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Workbooks and Study Guides: </w:t>
      </w:r>
      <w:r>
        <w:rPr>
          <w:rFonts w:ascii="Cambria" w:hAnsi="Cambria" w:eastAsia="Cambria"/>
          <w:b w:val="0"/>
          <w:i w:val="0"/>
          <w:sz w:val="22"/>
        </w:rPr>
        <w:t>Dover's educational resources, including workbooks and study guides, are invaluable for students and teachers looking for practical learning tools in subjects such as mathematics and science.</w:t>
      </w:r>
    </w:p>
    <w:p>
      <w:pPr>
        <w:keepNext/>
        <w:spacing w:before="280" w:after="160"/>
      </w:pPr>
      <w:r>
        <w:rPr>
          <w:rFonts w:ascii="Cambria" w:hAnsi="Cambria" w:eastAsia="Cambria"/>
          <w:b/>
          <w:i w:val="0"/>
          <w:color w:val="1F3A5F"/>
          <w:sz w:val="30"/>
        </w:rPr>
        <w:t>134.5. How to Use Dover Publications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w:t>
      </w:r>
      <w:r>
        <w:rPr>
          <w:rFonts w:ascii="Cambria" w:hAnsi="Cambria" w:eastAsia="Cambria"/>
          <w:b w:val="0"/>
          <w:i w:val="0"/>
          <w:sz w:val="22"/>
        </w:rPr>
        <w:t>To find Dover books, you can visit Dover Publications' website or platforms like Amazon and Google Books. The website allows users to search for books by author, title, or subject, providing easy access to their catalog.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Dover's books are available for purchase in print (hardcover and paperback) and eBook formats. Books can be ordered directly from Dover's website or through major retailers like Barnes &amp; Noble and Amazon.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Many of Dover's titles are available as eBooks through online platforms like Google Books, Amazon Kindle, and Apple Books. These digital versions provide the same content as the print editions but are accessible on digital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Educational Resources: </w:t>
      </w:r>
      <w:r>
        <w:rPr>
          <w:rFonts w:ascii="Cambria" w:hAnsi="Cambria" w:eastAsia="Cambria"/>
          <w:b w:val="0"/>
          <w:i w:val="0"/>
          <w:sz w:val="22"/>
        </w:rPr>
        <w:t>Dover's workbooks and study guides are great for students and teachers looking to improve their knowledge or teach certain subjects. These materials are practical and easy to use, often providing step-by-step instructions and exercises to reinforce concepts.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Explore Illustrated Editions: </w:t>
      </w:r>
      <w:r>
        <w:rPr>
          <w:rFonts w:ascii="Cambria" w:hAnsi="Cambria" w:eastAsia="Cambria"/>
          <w:b w:val="0"/>
          <w:i w:val="0"/>
          <w:sz w:val="22"/>
        </w:rPr>
        <w:t>If you are looking for illustrated classics or works with visual commentary, Dover's catalog of illustrated editions provides unique, engaging versions of classic works and reference materials.</w:t>
      </w:r>
    </w:p>
    <w:p>
      <w:pPr>
        <w:keepNext/>
        <w:spacing w:before="280" w:after="160"/>
      </w:pPr>
      <w:r>
        <w:rPr>
          <w:rFonts w:ascii="Cambria" w:hAnsi="Cambria" w:eastAsia="Cambria"/>
          <w:b/>
          <w:i w:val="0"/>
          <w:color w:val="1F3A5F"/>
          <w:sz w:val="30"/>
        </w:rPr>
        <w:t>134.6. Dover Publications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Dover Publications vs. Penguin Classics: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Penguin Classics is another major publisher of classic literature. While both publishers offer affordable editions of classic works, Penguin Classics typically focuses on the most iconic literary works, offering modern translations and annotated editions, whereas Dover has a broader focus on scientific texts, mathematics,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Dover Publications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OUP is known for publishing a wide array of academic and reference works, with a significant emphasis on humanities and social sciences. While OUP is known for its scholarly editions and authoritative research, Dover focuses more on affordable reprints of public domain works and classic texts, often providing easier access to older works at lower prices.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Dover Publications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Cambridge University Press is a leading academic publisher with a focus on research and educational materials across various disciplines. Dover offers reprints of older works, and its publications are generally more affordable than those produced by Cambridge, which publishes more specialized scholarly content and research materials.</w:t>
      </w:r>
    </w:p>
    <w:p>
      <w:pPr>
        <w:keepNext/>
        <w:spacing w:before="280" w:after="160"/>
      </w:pPr>
      <w:r>
        <w:rPr>
          <w:rFonts w:ascii="Cambria" w:hAnsi="Cambria" w:eastAsia="Cambria"/>
          <w:b/>
          <w:i w:val="0"/>
          <w:color w:val="1F3A5F"/>
          <w:sz w:val="30"/>
        </w:rPr>
        <w:t>134.7. Limitations of Dover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New Content: </w:t>
      </w:r>
      <w:r>
        <w:rPr>
          <w:rFonts w:ascii="Cambria" w:hAnsi="Cambria" w:eastAsia="Cambria"/>
          <w:b w:val="0"/>
          <w:i w:val="0"/>
          <w:sz w:val="22"/>
        </w:rPr>
        <w:t>Dover primarily focuses on reprints of public domain works. While this is excellent for accessing classic texts, it does not publish much new content or original research compared to other academic publishers like Oxford University Press or Cambridge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Classic Works: </w:t>
      </w:r>
      <w:r>
        <w:rPr>
          <w:rFonts w:ascii="Cambria" w:hAnsi="Cambria" w:eastAsia="Cambria"/>
          <w:b w:val="0"/>
          <w:i w:val="0"/>
          <w:sz w:val="22"/>
        </w:rPr>
        <w:t>Dover's emphasis is primarily on older works in the public domain, so it may not provide the latest research or contemporary academic publishing in specific fields, especially for cutting-edge disciplines like neuroscience or 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Subject Matter: </w:t>
      </w:r>
      <w:r>
        <w:rPr>
          <w:rFonts w:ascii="Cambria" w:hAnsi="Cambria" w:eastAsia="Cambria"/>
          <w:b w:val="0"/>
          <w:i w:val="0"/>
          <w:sz w:val="22"/>
        </w:rPr>
        <w:t>While Dover covers a broad range of topics, it may not have the same depth of focus in emerging fields or more technical areas compared to larger academic publishers that specialize in those areas.</w:t>
      </w:r>
    </w:p>
    <w:p>
      <w:pPr>
        <w:keepNext/>
        <w:spacing w:before="280" w:after="160"/>
      </w:pPr>
      <w:r>
        <w:rPr>
          <w:rFonts w:ascii="Cambria" w:hAnsi="Cambria" w:eastAsia="Cambria"/>
          <w:b/>
          <w:i w:val="0"/>
          <w:color w:val="1F3A5F"/>
          <w:sz w:val="30"/>
        </w:rPr>
        <w:t>134.8. Conclusion</w:t>
      </w:r>
    </w:p>
    <w:p>
      <w:pPr>
        <w:spacing w:after="120" w:before="0"/>
        <w:jc w:val="both"/>
      </w:pPr>
      <w:r>
        <w:rPr>
          <w:rFonts w:ascii="Cambria" w:hAnsi="Cambria" w:eastAsia="Cambria"/>
          <w:b w:val="0"/>
          <w:i w:val="0"/>
          <w:sz w:val="22"/>
        </w:rPr>
        <w:t>Dover Publications is a highly valued publisher for its affordable reprints of classic texts and public domain books. Its catalog includes essential works in literature, mathematics, science, arts, and engineering, making it a great resource for students, educators, and researchers. Dover's dedication to providing high-quality, affordable editions of important texts ensures that valuable historical and scholarly works remain accessible to modern readers. However, its primary focus on reprints of classic works means it may not be the best choice for those seeking new research or specialized academic publishing in highly technical or cutting-edge fields.</w:t>
      </w:r>
    </w:p>
    <w:p>
      <w:pPr>
        <w:keepNext/>
        <w:spacing w:before="360" w:after="200"/>
      </w:pPr>
      <w:r>
        <w:rPr>
          <w:rFonts w:ascii="Cambria" w:hAnsi="Cambria" w:eastAsia="Cambria"/>
          <w:b/>
          <w:i w:val="0"/>
          <w:color w:val="1F3A5F"/>
          <w:sz w:val="36"/>
        </w:rPr>
        <w:t>135.HarperCollins</w:t>
      </w:r>
    </w:p>
    <w:p>
      <w:pPr>
        <w:spacing w:after="120" w:before="0"/>
        <w:jc w:val="both"/>
      </w:pPr>
      <w:r>
        <w:rPr>
          <w:rFonts w:ascii="Cambria" w:hAnsi="Cambria" w:eastAsia="Cambria"/>
          <w:b w:val="0"/>
          <w:i w:val="0"/>
          <w:sz w:val="22"/>
        </w:rPr>
        <w:t>HarperCollins is one of the largest and most prominent global publishers of books. Founded in 1817 as Harper &amp; Row, it merged with Collins in 1989 to become HarperCollins. The publisher is a leading force in both literary and commercial publishing. It is known for its diverse catalog of fiction, nonfiction, children's books, and academic works, and it publishes books that appeal to readers of all ages and interests.</w:t>
      </w:r>
    </w:p>
    <w:p>
      <w:pPr>
        <w:keepNext/>
        <w:spacing w:before="280" w:after="160"/>
      </w:pPr>
      <w:r>
        <w:rPr>
          <w:rFonts w:ascii="Cambria" w:hAnsi="Cambria" w:eastAsia="Cambria"/>
          <w:b/>
          <w:i w:val="0"/>
          <w:color w:val="1F3A5F"/>
          <w:sz w:val="30"/>
        </w:rPr>
        <w:t>135.1. What is HarperCollins?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HarperCollins is a major global publisher of books, publishing a wide range of fiction, non-fiction, children's books, and educational materials. It is part of News Corporation and operates with multiple imprints under its umbrella, each specializing in different genres and categories.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HarperCollins' mission is to publish books that entertain, educate, and inform a global audience. The press strives to offer high-quality content for readers, authors, and researchers, helping writers to reach a wider audience and facilitating the distribution of diverse voices and ideas.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publisher is involved in multiple genres, from literary fiction to practical nonfiction and children's literature. It also has a strong presence in academic publishing, especially in history, business, and biographies.</w:t>
      </w:r>
    </w:p>
    <w:p>
      <w:pPr>
        <w:keepNext/>
        <w:spacing w:before="280" w:after="160"/>
      </w:pPr>
      <w:r>
        <w:rPr>
          <w:rFonts w:ascii="Cambria" w:hAnsi="Cambria" w:eastAsia="Cambria"/>
          <w:b/>
          <w:i w:val="0"/>
          <w:color w:val="1F3A5F"/>
          <w:sz w:val="30"/>
        </w:rPr>
        <w:t>135.2. Key Features of HarperCollins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Diverse Catalog: </w:t>
      </w:r>
      <w:r>
        <w:rPr>
          <w:rFonts w:ascii="Cambria" w:hAnsi="Cambria" w:eastAsia="Cambria"/>
          <w:b w:val="0"/>
          <w:i w:val="0"/>
          <w:sz w:val="22"/>
        </w:rPr>
        <w:t>HarperCollins publishes a wide range of books in different genres, including literary fiction, biographies, self-help, cookbooks, thrillers, science fiction, children's books, and academic works.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Authors: </w:t>
      </w:r>
      <w:r>
        <w:rPr>
          <w:rFonts w:ascii="Cambria" w:hAnsi="Cambria" w:eastAsia="Cambria"/>
          <w:b w:val="0"/>
          <w:i w:val="0"/>
          <w:sz w:val="22"/>
        </w:rPr>
        <w:t>HarperCollins is home to some of the world's most famous authors, including Margaret Atwood, Agatha Christie, Harper Lee, Neil Gaiman, Bill O'Reilly, and Sheryl Sandberg.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Popular Books: </w:t>
      </w:r>
      <w:r>
        <w:rPr>
          <w:rFonts w:ascii="Cambria" w:hAnsi="Cambria" w:eastAsia="Cambria"/>
          <w:b w:val="0"/>
          <w:i w:val="0"/>
          <w:sz w:val="22"/>
        </w:rPr>
        <w:t>Famous books published by HarperCollins include "The Hunger Games" by Suzanne Collins, "To Kill a Mockingbird" by Harper Lee, "The Help" by Kathryn Stockett, and "Life After Life" by Kate Atkinson.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Imprints: </w:t>
      </w:r>
      <w:r>
        <w:rPr>
          <w:rFonts w:ascii="Cambria" w:hAnsi="Cambria" w:eastAsia="Cambria"/>
          <w:b w:val="0"/>
          <w:i w:val="0"/>
          <w:sz w:val="22"/>
        </w:rPr>
        <w:t>HarperCollins operates through several imprints, each focusing on specific genres and types of publications. Some well-known imprints include HarperOne (religious and spiritual books), HarperCollins Children's Books, William Morrow, and Balzer + Bray (young adult fiction).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Children's Books: </w:t>
      </w:r>
      <w:r>
        <w:rPr>
          <w:rFonts w:ascii="Cambria" w:hAnsi="Cambria" w:eastAsia="Cambria"/>
          <w:b w:val="0"/>
          <w:i w:val="0"/>
          <w:sz w:val="22"/>
        </w:rPr>
        <w:t>HarperCollins has a strong presence in the children's book market, publishing both picture books and young adult novels. They are home to beloved series such as The Chronicles of Narnia by C.S. Lewis and Harry Potter by J.K. Rowling (in the U.S. under their imprint).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Publishing: </w:t>
      </w:r>
      <w:r>
        <w:rPr>
          <w:rFonts w:ascii="Cambria" w:hAnsi="Cambria" w:eastAsia="Cambria"/>
          <w:b w:val="0"/>
          <w:i w:val="0"/>
          <w:sz w:val="22"/>
        </w:rPr>
        <w:t>While primarily known for trade books, HarperCollins also publishes academic and professional resources. Its HarperBusiness imprint, for instance, publishes important works in business and economics.</w:t>
      </w:r>
    </w:p>
    <w:p>
      <w:pPr>
        <w:keepNext/>
        <w:spacing w:before="280" w:after="160"/>
      </w:pPr>
      <w:r>
        <w:rPr>
          <w:rFonts w:ascii="Cambria" w:hAnsi="Cambria" w:eastAsia="Cambria"/>
          <w:b/>
          <w:i w:val="0"/>
          <w:color w:val="1F3A5F"/>
          <w:sz w:val="30"/>
        </w:rPr>
        <w:t>135.3. How HarperCollins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Process: </w:t>
      </w:r>
      <w:r>
        <w:rPr>
          <w:rFonts w:ascii="Cambria" w:hAnsi="Cambria" w:eastAsia="Cambria"/>
          <w:b w:val="0"/>
          <w:i w:val="0"/>
          <w:sz w:val="22"/>
        </w:rPr>
        <w:t>The publishing process at HarperCollins typically begins with the submission of manuscripts by authors. These manuscripts are reviewed by acquisitions editors and, if approved, go through the editing and production process. The manuscript is then formatted for printing and distribution.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Imprint-Specific Editorial Boards: </w:t>
      </w:r>
      <w:r>
        <w:rPr>
          <w:rFonts w:ascii="Cambria" w:hAnsi="Cambria" w:eastAsia="Cambria"/>
          <w:b w:val="0"/>
          <w:i w:val="0"/>
          <w:sz w:val="22"/>
        </w:rPr>
        <w:t>Each imprint within HarperCollins has its own editorial team that is responsible for reviewing submissions and selecting works for publication. For example, HarperOne focuses on religious and spiritual books, while HarperCollins Children's Books focuses on publishing books for children and young adults.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HarperCollins books are available worldwide through a range of retailers, including bookstores, online platforms, and libraries. Their books are distributed in print and digital formats, with a strong presence on platforms such as Amazon, Barnes &amp; Noble, and Apple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Publishing: </w:t>
      </w:r>
      <w:r>
        <w:rPr>
          <w:rFonts w:ascii="Cambria" w:hAnsi="Cambria" w:eastAsia="Cambria"/>
          <w:b w:val="0"/>
          <w:i w:val="0"/>
          <w:sz w:val="22"/>
        </w:rPr>
        <w:t>HarperCollins has embraced digital publishing and eBooks. Many of their books are available in electronic formats for devices such as Kindle, Nook, and Apple Books. Additionally, audiobooks published by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Partnerships and Licensing: </w:t>
      </w:r>
      <w:r>
        <w:rPr>
          <w:rFonts w:ascii="Cambria" w:hAnsi="Cambria" w:eastAsia="Cambria"/>
          <w:b w:val="0"/>
          <w:i w:val="0"/>
          <w:sz w:val="22"/>
        </w:rPr>
        <w:t>HarperCollins frequently HarperCollins are widely</w:t>
      </w:r>
    </w:p>
    <w:p>
      <w:pPr>
        <w:spacing w:after="120" w:before="0"/>
        <w:jc w:val="both"/>
      </w:pPr>
      <w:r>
        <w:rPr>
          <w:rFonts w:ascii="Cambria" w:hAnsi="Cambria" w:eastAsia="Cambria"/>
          <w:b w:val="0"/>
          <w:i w:val="0"/>
          <w:sz w:val="22"/>
        </w:rPr>
        <w:t>works with film studios, television networks, and streaming services to license book adaptations for movies or television series. Examples include "The Hunger Games" series and "The Handmaid's Tale".</w:t>
      </w:r>
    </w:p>
    <w:p>
      <w:pPr>
        <w:keepNext/>
        <w:spacing w:before="280" w:after="160"/>
      </w:pPr>
      <w:r>
        <w:rPr>
          <w:rFonts w:ascii="Cambria" w:hAnsi="Cambria" w:eastAsia="Cambria"/>
          <w:b/>
          <w:i w:val="0"/>
          <w:color w:val="1F3A5F"/>
          <w:sz w:val="30"/>
        </w:rPr>
        <w:t>135.4. Benefits of Using HarperCollins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Selection of Books: </w:t>
      </w:r>
      <w:r>
        <w:rPr>
          <w:rFonts w:ascii="Cambria" w:hAnsi="Cambria" w:eastAsia="Cambria"/>
          <w:b w:val="0"/>
          <w:i w:val="0"/>
          <w:sz w:val="22"/>
        </w:rPr>
        <w:t>HarperCollins offers a diverse selection of books across many genres, making it easy to find high-quality reading material, whether you are interested in fiction, nonfiction, children's literature, or academic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Renowned Authors: </w:t>
      </w:r>
      <w:r>
        <w:rPr>
          <w:rFonts w:ascii="Cambria" w:hAnsi="Cambria" w:eastAsia="Cambria"/>
          <w:b w:val="0"/>
          <w:i w:val="0"/>
          <w:sz w:val="22"/>
        </w:rPr>
        <w:t>HarperCollins is home to some of the most respected authors in the literary world. Their publications often become best-sellers and receive widespread recognition.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HarperCollins books are accessible worldwide, both in print and digital formats. With a robust distribution network, the press ensures that its books reach readers across the globe.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Strong Educational Focus: </w:t>
      </w:r>
      <w:r>
        <w:rPr>
          <w:rFonts w:ascii="Cambria" w:hAnsi="Cambria" w:eastAsia="Cambria"/>
          <w:b w:val="0"/>
          <w:i w:val="0"/>
          <w:sz w:val="22"/>
        </w:rPr>
        <w:t>With imprints like HarperBusiness, HarperOne, and HarperCollins Children's Books, the publisher contributes to education at various levels, from children's learning to professional development in fields like business and personal growth.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Access: </w:t>
      </w:r>
      <w:r>
        <w:rPr>
          <w:rFonts w:ascii="Cambria" w:hAnsi="Cambria" w:eastAsia="Cambria"/>
          <w:b w:val="0"/>
          <w:i w:val="0"/>
          <w:sz w:val="22"/>
        </w:rPr>
        <w:t>HarperCollins has a strong commitment to digital publishing, allowing readers to easily access books via eBooks, audiobooks, and other digital platforms.</w:t>
      </w:r>
    </w:p>
    <w:p>
      <w:pPr>
        <w:keepNext/>
        <w:spacing w:before="280" w:after="160"/>
      </w:pPr>
      <w:r>
        <w:rPr>
          <w:rFonts w:ascii="Cambria" w:hAnsi="Cambria" w:eastAsia="Cambria"/>
          <w:b/>
          <w:i w:val="0"/>
          <w:color w:val="1F3A5F"/>
          <w:sz w:val="30"/>
        </w:rPr>
        <w:t>135.5. How to Use HarperCollins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w:t>
      </w:r>
      <w:r>
        <w:rPr>
          <w:rFonts w:ascii="Cambria" w:hAnsi="Cambria" w:eastAsia="Cambria"/>
          <w:b w:val="0"/>
          <w:i w:val="0"/>
          <w:sz w:val="22"/>
        </w:rPr>
        <w:t>You can browse the HarperCollins website or use online retailers like Amazon or Barnes &amp; Noble to find and search for books by author, genre, or title.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HarperCollins books are available for purchase in both print and digital formats. You can purchase physical copies at bookstores or order them online, or purchase eBooks through retailers like Amazon Kindle and Apple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Read eBooks and Audiobooks: </w:t>
      </w:r>
      <w:r>
        <w:rPr>
          <w:rFonts w:ascii="Cambria" w:hAnsi="Cambria" w:eastAsia="Cambria"/>
          <w:b w:val="0"/>
          <w:i w:val="0"/>
          <w:sz w:val="22"/>
        </w:rPr>
        <w:t>Many HarperCollins books are available as eBooks for devices like Kindle, Nook, and Apple Books. They also offer audiobooks, which can be accessed on platforms like Audible and Apple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Join the HarperCollins Community: </w:t>
      </w:r>
      <w:r>
        <w:rPr>
          <w:rFonts w:ascii="Cambria" w:hAnsi="Cambria" w:eastAsia="Cambria"/>
          <w:b w:val="0"/>
          <w:i w:val="0"/>
          <w:sz w:val="22"/>
        </w:rPr>
        <w:t>By subscribing to newsletters and following the publisher on social media, readers can stay updated on new releases, author interviews, and exclusive events hosted by HarperCollins.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Engage with Author Content: </w:t>
      </w:r>
      <w:r>
        <w:rPr>
          <w:rFonts w:ascii="Cambria" w:hAnsi="Cambria" w:eastAsia="Cambria"/>
          <w:b w:val="0"/>
          <w:i w:val="0"/>
          <w:sz w:val="22"/>
        </w:rPr>
        <w:t>HarperCollins authors often engage with readers through social media, book signings, and virtual events. Joining HarperCollins's community allows readers to stay connected with their favorite authors.</w:t>
      </w:r>
    </w:p>
    <w:p>
      <w:pPr>
        <w:keepNext/>
        <w:spacing w:before="280" w:after="160"/>
      </w:pPr>
      <w:r>
        <w:rPr>
          <w:rFonts w:ascii="Cambria" w:hAnsi="Cambria" w:eastAsia="Cambria"/>
          <w:b/>
          <w:i w:val="0"/>
          <w:color w:val="1F3A5F"/>
          <w:sz w:val="30"/>
        </w:rPr>
        <w:t>135.6. HarperCollins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HarperCollins vs. Penguin Random House: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HarperCollins and Penguin Random House are leading global publishers with extensive catalogs of fiction and non-fiction. While Penguin Random House is larger and has a more diverse catalog in terms of genres, HarperCollins has a strong focus on popular fiction and children's books, as well as a well-established presence in religious and self-help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HarperCollins vs. Macmillan: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Macmillan is another major publisher in the trade book market, particularly known for its imprint Farrar, Straus and Giroux. Both HarperCollins and Macmillan publish highly respected fiction and non-fiction, but HarperCollins has a more extensive catalog in children's books and commercial fiction, while Macmillan has a stronger reputation in literary fiction and non-fiction.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HarperCollins vs. Hachette Livre: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Hachette Livre is a major publishing house, with imprints such as Little, Brown and Company and Grand Central Publishing. Like HarperCollins, Hachette Livre focuses on fiction and non-fiction, but HarperCollins stands out for its dominance in the children's book market and its collaborations with major authors like J.K. Rowling and Neil Gaiman.</w:t>
      </w:r>
    </w:p>
    <w:p>
      <w:pPr>
        <w:keepNext/>
        <w:spacing w:before="280" w:after="160"/>
      </w:pPr>
      <w:r>
        <w:rPr>
          <w:rFonts w:ascii="Cambria" w:hAnsi="Cambria" w:eastAsia="Cambria"/>
          <w:b/>
          <w:i w:val="0"/>
          <w:color w:val="1F3A5F"/>
          <w:sz w:val="30"/>
        </w:rPr>
        <w:t>135.7. Limitations of HarperCollins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While HarperCollins books are widely available, some of its bestsellers and hardcovers may be expensive, especially for individual readers. This can be an issue for students or readers without access to institutional libraries or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Commercial Publishing: </w:t>
      </w:r>
      <w:r>
        <w:rPr>
          <w:rFonts w:ascii="Cambria" w:hAnsi="Cambria" w:eastAsia="Cambria"/>
          <w:b w:val="0"/>
          <w:i w:val="0"/>
          <w:sz w:val="22"/>
        </w:rPr>
        <w:t>While HarperCollins is renowned for publishing bestsellers and popular fiction, it may not publish as much academic research or specialized scholarly works compared to other publishers like Oxford University Press or Cambridge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Market Dominance: </w:t>
      </w:r>
      <w:r>
        <w:rPr>
          <w:rFonts w:ascii="Cambria" w:hAnsi="Cambria" w:eastAsia="Cambria"/>
          <w:b w:val="0"/>
          <w:i w:val="0"/>
          <w:sz w:val="22"/>
        </w:rPr>
        <w:t>As one of the largest publishers, HarperCollins may sometimes prioritize commercial success over niche or experimental works. This can limit the diversity of voices and themes compared to independent publishers.</w:t>
      </w:r>
    </w:p>
    <w:p>
      <w:pPr>
        <w:keepNext/>
        <w:spacing w:before="280" w:after="160"/>
      </w:pPr>
      <w:r>
        <w:rPr>
          <w:rFonts w:ascii="Cambria" w:hAnsi="Cambria" w:eastAsia="Cambria"/>
          <w:b/>
          <w:i w:val="0"/>
          <w:color w:val="1F3A5F"/>
          <w:sz w:val="30"/>
        </w:rPr>
        <w:t>135.8. Conclusion</w:t>
      </w:r>
    </w:p>
    <w:p>
      <w:pPr>
        <w:spacing w:after="120" w:before="0"/>
        <w:jc w:val="both"/>
      </w:pPr>
      <w:r>
        <w:rPr>
          <w:rFonts w:ascii="Cambria" w:hAnsi="Cambria" w:eastAsia="Cambria"/>
          <w:b w:val="0"/>
          <w:i w:val="0"/>
          <w:sz w:val="22"/>
        </w:rPr>
        <w:t>HarperCollins is one of the most respected and innovative publishers in the world, offering a wide range of fiction, nonfiction, children's books, and educational materials. Its global presence, renowned authors, and diverse catalog make it a significant player in the publishing industry. Whether you're interested in best-selling novels, classic literature, or professional development resources, HarperCollins provides high-quality content for readers of all ages and interests. Through digital access, affordable editions, and open publishing initiatives, HarperCollins continues to evolve, offering valuable resources for readers, scholars, and professionals worldwide.</w:t>
      </w:r>
    </w:p>
    <w:p>
      <w:pPr>
        <w:keepNext/>
        <w:spacing w:before="360" w:after="200"/>
      </w:pPr>
      <w:r>
        <w:rPr>
          <w:rFonts w:ascii="Cambria" w:hAnsi="Cambria" w:eastAsia="Cambria"/>
          <w:b/>
          <w:i w:val="0"/>
          <w:color w:val="1F3A5F"/>
          <w:sz w:val="36"/>
        </w:rPr>
        <w:t>136.W. W. Norton &amp; Company</w:t>
      </w:r>
    </w:p>
    <w:p>
      <w:pPr>
        <w:spacing w:after="120" w:before="0"/>
        <w:jc w:val="both"/>
      </w:pPr>
      <w:r>
        <w:rPr>
          <w:rFonts w:ascii="Cambria" w:hAnsi="Cambria" w:eastAsia="Cambria"/>
          <w:b w:val="0"/>
          <w:i w:val="0"/>
          <w:sz w:val="22"/>
        </w:rPr>
        <w:t>W. W. Norton &amp; Company is an independent and prestigious American publisher, best known for publishing high-quality books in a variety of fields, including literature, social sciences, humanities, history, business, and science. Founded in 1923, W. W. Norton is unique in the publishing world because it is still employee-owned, making it one of the few independent publishers left in an industry dominated by large corporations.</w:t>
      </w:r>
    </w:p>
    <w:p>
      <w:pPr>
        <w:keepNext/>
        <w:spacing w:before="280" w:after="160"/>
      </w:pPr>
      <w:r>
        <w:rPr>
          <w:rFonts w:ascii="Cambria" w:hAnsi="Cambria" w:eastAsia="Cambria"/>
          <w:b/>
          <w:i w:val="0"/>
          <w:color w:val="1F3A5F"/>
          <w:sz w:val="30"/>
        </w:rPr>
        <w:t>136.1. What is W. W. Norton &amp; Company?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W. W. Norton &amp; Company is an independent publisher known for publishing fiction, non-fiction, academic books, and reference materials. It is particularly well-regarded for its literary fiction, textbooks, and educational resources across a range of subjects, including humanities, history, science, and business.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mission of W. W. Norton is to publish high-quality books and academic resources that contribute to learning, education, and the dissemination of knowledge. As an employee-owned publisher, it is committed to producing works that engage readers intellectually, creatively, and critically.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W. W. Norton covers a broad range of disciplines, with a particular focus on literary fiction, history, philosophy, psychology, business, science, education, and the arts. Its publications are widely used in academic settings, making it a key player in the textbook and educational publishing space.</w:t>
      </w:r>
    </w:p>
    <w:p>
      <w:pPr>
        <w:keepNext/>
        <w:spacing w:before="280" w:after="160"/>
      </w:pPr>
      <w:r>
        <w:rPr>
          <w:rFonts w:ascii="Cambria" w:hAnsi="Cambria" w:eastAsia="Cambria"/>
          <w:b/>
          <w:i w:val="0"/>
          <w:color w:val="1F3A5F"/>
          <w:sz w:val="30"/>
        </w:rPr>
        <w:t>136.2. Key Features of W. W. Norton &amp; Company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Fiction and Non-Fiction: </w:t>
      </w:r>
      <w:r>
        <w:rPr>
          <w:rFonts w:ascii="Cambria" w:hAnsi="Cambria" w:eastAsia="Cambria"/>
          <w:b w:val="0"/>
          <w:i w:val="0"/>
          <w:sz w:val="22"/>
        </w:rPr>
        <w:t>W. W. Norton is known for publishing literary fiction and nonfiction works by renowned authors. The press has a rich catalog of bestselling novels, biographies, memoirs, and historical works.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Some of the famous books published by W. W. Norton include "The Norton Anthology of English Literature", "The Norton Critical Editions" series, "The Plot Against America" by Philip Roth, and "In Cold Blood" by Truman Capote.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Textbooks and Academic Publishing: </w:t>
      </w:r>
      <w:r>
        <w:rPr>
          <w:rFonts w:ascii="Cambria" w:hAnsi="Cambria" w:eastAsia="Cambria"/>
          <w:b w:val="0"/>
          <w:i w:val="0"/>
          <w:sz w:val="22"/>
        </w:rPr>
        <w:t>W. W. Norton is a significant publisher of textbooks and academic resources used in higher education. Its textbooks cover a wide array of subjects such as history, psychology, economics, philosophy, business, and literature.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Textbooks: </w:t>
      </w:r>
      <w:r>
        <w:rPr>
          <w:rFonts w:ascii="Cambria" w:hAnsi="Cambria" w:eastAsia="Cambria"/>
          <w:b w:val="0"/>
          <w:i w:val="0"/>
          <w:sz w:val="22"/>
        </w:rPr>
        <w:t>The Norton Anthology series (such as the Norton Anthology of English Literature and the Norton Anthology of World Literature) is widely used in literature and history courses. The Norton Introduction to Literature is another widely adopted textbook.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Norton Critical Editions: </w:t>
      </w:r>
      <w:r>
        <w:rPr>
          <w:rFonts w:ascii="Cambria" w:hAnsi="Cambria" w:eastAsia="Cambria"/>
          <w:b w:val="0"/>
          <w:i w:val="0"/>
          <w:sz w:val="22"/>
        </w:rPr>
        <w:t>One of W. W. Norton's flagship publishing initiatives is the Norton Critical Editions, which offer annotated versions of classic works of literature with critical essays and historical context. This series is especially popular in academic settings for its in-depth analysis of key texts.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Music and Arts Publishing: </w:t>
      </w:r>
      <w:r>
        <w:rPr>
          <w:rFonts w:ascii="Cambria" w:hAnsi="Cambria" w:eastAsia="Cambria"/>
          <w:b w:val="0"/>
          <w:i w:val="0"/>
          <w:sz w:val="22"/>
        </w:rPr>
        <w:t>W. W. Norton also publishes books related to music, art, and architecture. These include guides to classical music, biographies of famous artists, and critical works on visual and performing arts.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Employee-Owned: </w:t>
      </w:r>
      <w:r>
        <w:rPr>
          <w:rFonts w:ascii="Cambria" w:hAnsi="Cambria" w:eastAsia="Cambria"/>
          <w:b w:val="0"/>
          <w:i w:val="0"/>
          <w:sz w:val="22"/>
        </w:rPr>
        <w:t>As an employee-owned company, W. W. Norton stands out for its independence from large conglomerates. This model allows the company to take creative risks and focus on publishing high-quality works without the pressures of corporate ownership.</w:t>
      </w:r>
    </w:p>
    <w:p>
      <w:pPr>
        <w:keepNext/>
        <w:spacing w:before="280" w:after="160"/>
      </w:pPr>
      <w:r>
        <w:rPr>
          <w:rFonts w:ascii="Cambria" w:hAnsi="Cambria" w:eastAsia="Cambria"/>
          <w:b/>
          <w:i w:val="0"/>
          <w:color w:val="1F3A5F"/>
          <w:sz w:val="30"/>
        </w:rPr>
        <w:t>136.3. How W. W. Norton &amp; Company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W. W. Norton has a rigorous editorial process that involves manuscript submissions, peer review, and editing. Authors submit their works for consideration, and manuscripts are evaluated by editors who ensure the quality, relevance, and scholarly rigor of the material before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 Collaborations: </w:t>
      </w:r>
      <w:r>
        <w:rPr>
          <w:rFonts w:ascii="Cambria" w:hAnsi="Cambria" w:eastAsia="Cambria"/>
          <w:b w:val="0"/>
          <w:i w:val="0"/>
          <w:sz w:val="22"/>
        </w:rPr>
        <w:t>The press collaborates closely with authors, particularly in the case of academic texts and textbooks, to ensure that their work meets high educational standards. Many of W. W. Norton's books are co-authored by professors and scholars, ensuring the accuracy and relevance of the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W. W. Norton publishes content in both print and digital formats, offering its books in hardcover, paperback, eBook, and audiobook formats. Its digital content is often available through eBook platforms and online bookstores, while audiobooks are distributed through services like Audible.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Distribution: </w:t>
      </w:r>
      <w:r>
        <w:rPr>
          <w:rFonts w:ascii="Cambria" w:hAnsi="Cambria" w:eastAsia="Cambria"/>
          <w:b w:val="0"/>
          <w:i w:val="0"/>
          <w:sz w:val="22"/>
        </w:rPr>
        <w:t>W. W. Norton books are distributed through major retailers, academic bookstores, and online platforms like Amazon and Barnes &amp; Noble. Many of its academic books are also available through university libraries and institutional subscriptions.</w:t>
      </w:r>
    </w:p>
    <w:p>
      <w:pPr>
        <w:keepNext/>
        <w:spacing w:before="280" w:after="160"/>
      </w:pPr>
      <w:r>
        <w:rPr>
          <w:rFonts w:ascii="Cambria" w:hAnsi="Cambria" w:eastAsia="Cambria"/>
          <w:b/>
          <w:i w:val="0"/>
          <w:color w:val="1F3A5F"/>
          <w:sz w:val="30"/>
        </w:rPr>
        <w:t>136.4. Benefits of Using W. W. Norton &amp; Company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Content: </w:t>
      </w:r>
      <w:r>
        <w:rPr>
          <w:rFonts w:ascii="Cambria" w:hAnsi="Cambria" w:eastAsia="Cambria"/>
          <w:b w:val="0"/>
          <w:i w:val="0"/>
          <w:sz w:val="22"/>
        </w:rPr>
        <w:t>W. W. Norton is known for producing high-quality books and academic resources that are well-researched, well-edited, and engaging. Its literary fiction and non-fiction are widely regarded as some of the best works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Resources: </w:t>
      </w:r>
      <w:r>
        <w:rPr>
          <w:rFonts w:ascii="Cambria" w:hAnsi="Cambria" w:eastAsia="Cambria"/>
          <w:b w:val="0"/>
          <w:i w:val="0"/>
          <w:sz w:val="22"/>
        </w:rPr>
        <w:t>W. W. Norton's textbooks and academic publications are used extensively in universities and colleges, making them valuable resources for students, educators, and researchers. The Norton Anthology series and critical editions are considered essential for literature and history courses.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Topics: </w:t>
      </w:r>
      <w:r>
        <w:rPr>
          <w:rFonts w:ascii="Cambria" w:hAnsi="Cambria" w:eastAsia="Cambria"/>
          <w:b w:val="0"/>
          <w:i w:val="0"/>
          <w:sz w:val="22"/>
        </w:rPr>
        <w:t>Whether you are looking for literary works, textbooks, biographies, or practical guides, W. W. Norton offers a diverse catalog of books across many fields, including business, psychology, science, history, and philosophy.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Engaging and Authoritative: </w:t>
      </w:r>
      <w:r>
        <w:rPr>
          <w:rFonts w:ascii="Cambria" w:hAnsi="Cambria" w:eastAsia="Cambria"/>
          <w:b w:val="0"/>
          <w:i w:val="0"/>
          <w:sz w:val="22"/>
        </w:rPr>
        <w:t>W. W. Norton publishes books that are both engaging and authoritative. Many of its works are bestsellers and award-winning, making them highly respected within the academic and literary communities.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Independence: </w:t>
      </w:r>
      <w:r>
        <w:rPr>
          <w:rFonts w:ascii="Cambria" w:hAnsi="Cambria" w:eastAsia="Cambria"/>
          <w:b w:val="0"/>
          <w:i w:val="0"/>
          <w:sz w:val="22"/>
        </w:rPr>
        <w:t>As an employee-owned publisher, W. W. Norton operates with a level of independence that allows it to take creative risks and publish unique, high-quality content without the pressure of corporate ownership. This focus on quality over profit is appealing to both authors and readers.</w:t>
      </w:r>
    </w:p>
    <w:p>
      <w:pPr>
        <w:keepNext/>
        <w:spacing w:before="280" w:after="160"/>
      </w:pPr>
      <w:r>
        <w:rPr>
          <w:rFonts w:ascii="Cambria" w:hAnsi="Cambria" w:eastAsia="Cambria"/>
          <w:b/>
          <w:i w:val="0"/>
          <w:color w:val="1F3A5F"/>
          <w:sz w:val="30"/>
        </w:rPr>
        <w:t>136.5. How to Use W. W. Norton &amp; Company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w:t>
      </w:r>
      <w:r>
        <w:rPr>
          <w:rFonts w:ascii="Cambria" w:hAnsi="Cambria" w:eastAsia="Cambria"/>
          <w:b w:val="0"/>
          <w:i w:val="0"/>
          <w:sz w:val="22"/>
        </w:rPr>
        <w:t>You can browse W. W. Norton's catalog by visiting its official website or searching for its books on platforms like Amazon, Google Books, or Barnes &amp; Noble. Search by author, title, or subject to find specific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W. W. Norton's books are available for purchase through online retailers, bookstores, and academic outlets. You can buy books in both print and digital formats, depending on your preference.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Many of W. W. Norton's titles are available as eBooks through platforms like Amazon Kindle, Apple Books, and Google Play Books. These digital editions are compatible with a wide variety of e-readers and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Read Audiobooks: </w:t>
      </w:r>
      <w:r>
        <w:rPr>
          <w:rFonts w:ascii="Cambria" w:hAnsi="Cambria" w:eastAsia="Cambria"/>
          <w:b w:val="0"/>
          <w:i w:val="0"/>
          <w:sz w:val="22"/>
        </w:rPr>
        <w:t>W. W. Norton also offers many of its titles as audiobooks, available through services like Audible and Apple Books. This format is particularly useful for readers who enjoy listening to books during commutes or while multitasking.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Academic Textbooks: </w:t>
      </w:r>
      <w:r>
        <w:rPr>
          <w:rFonts w:ascii="Cambria" w:hAnsi="Cambria" w:eastAsia="Cambria"/>
          <w:b w:val="0"/>
          <w:i w:val="0"/>
          <w:sz w:val="22"/>
        </w:rPr>
        <w:t>Many university courses require W. W. Norton's textbooks in literature, history, philosophy, and psychology. You can often find these textbooks in university libraries or course materials for your class.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By subscribing to newsletters or following W. W. Norton on social media, you can stay up-to-date on new releases, author interviews, and upcoming events.</w:t>
      </w:r>
    </w:p>
    <w:p>
      <w:pPr>
        <w:keepNext/>
        <w:spacing w:before="280" w:after="160"/>
      </w:pPr>
      <w:r>
        <w:rPr>
          <w:rFonts w:ascii="Cambria" w:hAnsi="Cambria" w:eastAsia="Cambria"/>
          <w:b/>
          <w:i w:val="0"/>
          <w:color w:val="1F3A5F"/>
          <w:sz w:val="30"/>
        </w:rPr>
        <w:t>136.6. W. W. Norton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 W. Norton vs. Penguin Random House: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Penguin Random House is a major global publisher with a broad catalog of fiction and non-fiction. However, W. W. Norton is distinct for its independent ownership, high-quality academic textbooks, and literary fiction. W. W. Norton's focus on textbooks and scholarly editions, such as the Norton Critical Editions, sets it apart from the larger conglomerate of Penguin Random House.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 W. Norton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W. W. Norton and Oxford University Press are highly regarded for their academic publishing, but OUP has a more comprehensive catalog that spans more academic disciplines and is known for its reference works. In contrast, W. W. Norton excels in its literary fiction offerings, textbooks for students, and critical editions of classic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 W. Norton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Cambridge University Press is another leading academic publisher, especially noted for its research books and journals. W. W. Norton has a similar academic presence but is more specialized in literature, history, and humanities textbooks, while Cambridge has a broader range of research across science, engineering, and mathematics.</w:t>
      </w:r>
    </w:p>
    <w:p>
      <w:pPr>
        <w:keepNext/>
        <w:spacing w:before="280" w:after="160"/>
      </w:pPr>
      <w:r>
        <w:rPr>
          <w:rFonts w:ascii="Cambria" w:hAnsi="Cambria" w:eastAsia="Cambria"/>
          <w:b/>
          <w:i w:val="0"/>
          <w:color w:val="1F3A5F"/>
          <w:sz w:val="30"/>
        </w:rPr>
        <w:t>136.7. Limitations of W. W. Norton &amp; Company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Higher Costs for Textbooks: </w:t>
      </w:r>
      <w:r>
        <w:rPr>
          <w:rFonts w:ascii="Cambria" w:hAnsi="Cambria" w:eastAsia="Cambria"/>
          <w:b w:val="0"/>
          <w:i w:val="0"/>
          <w:sz w:val="22"/>
        </w:rPr>
        <w:t>Like many academic publishers, some of W. W. Norton's textbooks and specialized works can be expensive, especially for students or those without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W. W. Norton provides some open-access content, most of its resources, especially textbooks and academic editions, are paywalled or subscription-based.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Literary and Academic Publishing: </w:t>
      </w:r>
      <w:r>
        <w:rPr>
          <w:rFonts w:ascii="Cambria" w:hAnsi="Cambria" w:eastAsia="Cambria"/>
          <w:b w:val="0"/>
          <w:i w:val="0"/>
          <w:sz w:val="22"/>
        </w:rPr>
        <w:t>Although W. W. Norton excels in literary fiction and academic texts, its focus on these areas may limit its appeal for those looking for more specialized works in fields like engineering or medicine, compared to publishers like Elsevier or Springer.</w:t>
      </w:r>
    </w:p>
    <w:p>
      <w:pPr>
        <w:keepNext/>
        <w:spacing w:before="280" w:after="160"/>
      </w:pPr>
      <w:r>
        <w:rPr>
          <w:rFonts w:ascii="Cambria" w:hAnsi="Cambria" w:eastAsia="Cambria"/>
          <w:b/>
          <w:i w:val="0"/>
          <w:color w:val="1F3A5F"/>
          <w:sz w:val="30"/>
        </w:rPr>
        <w:t>136.8. Conclusion</w:t>
      </w:r>
    </w:p>
    <w:p>
      <w:pPr>
        <w:spacing w:after="120" w:before="0"/>
        <w:jc w:val="both"/>
      </w:pPr>
      <w:r>
        <w:rPr>
          <w:rFonts w:ascii="Cambria" w:hAnsi="Cambria" w:eastAsia="Cambria"/>
          <w:b w:val="0"/>
          <w:i w:val="0"/>
          <w:sz w:val="22"/>
        </w:rPr>
        <w:t>W. W. Norton &amp; Company is one of the most respected and independent academic publishers in the world. With a focus on literary fiction, high-quality textbooks, and scholarly works across a wide range of disciplines, Norton continues to be an influential force in publishing. Whether you are looking for classic literature, textbooks for your courses, or cutting-edge academic research, W. W. Norton offers essential resources for students, educators, researchers, and general readers alike. Its commitment to quality and innovative publishing ensures that it remains a key player in the academic and literary worlds.</w:t>
      </w:r>
    </w:p>
    <w:p>
      <w:pPr>
        <w:keepNext/>
        <w:spacing w:before="360" w:after="200"/>
      </w:pPr>
      <w:r>
        <w:rPr>
          <w:rFonts w:ascii="Cambria" w:hAnsi="Cambria" w:eastAsia="Cambria"/>
          <w:b/>
          <w:i w:val="0"/>
          <w:color w:val="1F3A5F"/>
          <w:sz w:val="36"/>
        </w:rPr>
        <w:t>137.Stanford University Press (SUP)</w:t>
      </w:r>
    </w:p>
    <w:p>
      <w:pPr>
        <w:spacing w:after="120" w:before="0"/>
        <w:jc w:val="both"/>
      </w:pPr>
      <w:r>
        <w:rPr>
          <w:rFonts w:ascii="Cambria" w:hAnsi="Cambria" w:eastAsia="Cambria"/>
          <w:b w:val="0"/>
          <w:i w:val="0"/>
          <w:sz w:val="22"/>
        </w:rPr>
        <w:t>Stanford University Press (SUP) is a leading academic publisher based at Stanford University in California, known for its high-quality scholarly books and research in a variety of academic fields. It is renowned for publishing innovative and authoritative works across a wide range of disciplines, including humanities, social sciences, history, law, political science, and area studies. Stanford University Press is particularly recognized for its focus on interdisciplinary research and its commitment to advancing scholarly discourse.</w:t>
      </w:r>
    </w:p>
    <w:p>
      <w:pPr>
        <w:keepNext/>
        <w:spacing w:before="280" w:after="160"/>
      </w:pPr>
      <w:r>
        <w:rPr>
          <w:rFonts w:ascii="Cambria" w:hAnsi="Cambria" w:eastAsia="Cambria"/>
          <w:b/>
          <w:i w:val="0"/>
          <w:color w:val="1F3A5F"/>
          <w:sz w:val="30"/>
        </w:rPr>
        <w:t>137.1. What is Stanford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Stanford University Press is the academic publishing arm of Stanford University, which publishes books, journals, and scholarly works across humanities, social sciences, law, political science, area studies, and related fields. The press is known for producing high-quality and innovative academic content that engages with global issues and contemporary scholarship.</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mission of Stanford University Press is to disseminate knowledge and advance academic research by publishing works that are authoritative, thoughtprovoking, and impactful. SUP aims to contribute to scholarship in diverse fields by supporting interdisciplinary research and fostering the intellectual exchange of ideas.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Stanford University Press covers a wide array of academic disciplines, including history, literature, political science, law, ethics, anthropology, and social studies. The press is also known for publishing books in area studies that address topics from specific regions such as Latin America, the Middle East, Asia, and Africa.</w:t>
      </w:r>
    </w:p>
    <w:p>
      <w:pPr>
        <w:keepNext/>
        <w:spacing w:before="280" w:after="160"/>
      </w:pPr>
      <w:r>
        <w:rPr>
          <w:rFonts w:ascii="Cambria" w:hAnsi="Cambria" w:eastAsia="Cambria"/>
          <w:b/>
          <w:i w:val="0"/>
          <w:color w:val="1F3A5F"/>
          <w:sz w:val="30"/>
        </w:rPr>
        <w:t>137.2. Key Features of Stanford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Focus: </w:t>
      </w:r>
      <w:r>
        <w:rPr>
          <w:rFonts w:ascii="Cambria" w:hAnsi="Cambria" w:eastAsia="Cambria"/>
          <w:b w:val="0"/>
          <w:i w:val="0"/>
          <w:sz w:val="22"/>
        </w:rPr>
        <w:t>One of the standout features of Stanford University Press is its interdisciplinary approach to publishing. It publishes works that bridge multiple fields, encouraging innovative approaches to research and scholarship.</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SUP has published influential books such as "The Birth of the English Common Law" by R. C. van Caenegem, "The Political Economy of the Middle East", and "The Stanford Encyclopedia of Philosophy".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Scholarly Publications: </w:t>
      </w:r>
      <w:r>
        <w:rPr>
          <w:rFonts w:ascii="Cambria" w:hAnsi="Cambria" w:eastAsia="Cambria"/>
          <w:b w:val="0"/>
          <w:i w:val="0"/>
          <w:sz w:val="22"/>
        </w:rPr>
        <w:t>SUP is recognized for its scholarly rigor. The books it publishes are often peer-reviewed and are written by leading scholars in their respective fields. The press maintains high academic standards, ensuring the content it publishes is of the highest quality.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Perspectives: </w:t>
      </w:r>
      <w:r>
        <w:rPr>
          <w:rFonts w:ascii="Cambria" w:hAnsi="Cambria" w:eastAsia="Cambria"/>
          <w:b w:val="0"/>
          <w:i w:val="0"/>
          <w:sz w:val="22"/>
        </w:rPr>
        <w:t>Many of SUP's publications offer global perspectives on contemporary political, social, and cultural issues. Its books often address topics such as international relations, human rights, and globalization.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Area Studies: </w:t>
      </w:r>
      <w:r>
        <w:rPr>
          <w:rFonts w:ascii="Cambria" w:hAnsi="Cambria" w:eastAsia="Cambria"/>
          <w:b w:val="0"/>
          <w:i w:val="0"/>
          <w:sz w:val="22"/>
        </w:rPr>
        <w:t>Stanford University Press is especially known for its publications in area studies, which focus on the historical, political, and cultural aspects of specific regions. The press has a strong reputation for its books on Asia, Africa, Latin America, and the Middle East.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Ethics and Philosophy: </w:t>
      </w:r>
      <w:r>
        <w:rPr>
          <w:rFonts w:ascii="Cambria" w:hAnsi="Cambria" w:eastAsia="Cambria"/>
          <w:b w:val="0"/>
          <w:i w:val="0"/>
          <w:sz w:val="22"/>
        </w:rPr>
        <w:t>SUP publishes a variety of philosophical works and books on ethics, which examine moral theory, human rights, and justice.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Publications for Academic and Professional Audiences: </w:t>
      </w:r>
      <w:r>
        <w:rPr>
          <w:rFonts w:ascii="Cambria" w:hAnsi="Cambria" w:eastAsia="Cambria"/>
          <w:b w:val="0"/>
          <w:i w:val="0"/>
          <w:sz w:val="22"/>
        </w:rPr>
        <w:t>While Stanford University Press publishes academic works, it also produces books that appeal to professional scholars, policy-makers, and students in a variety of disciplines, including law, sociology, political science, and philosophy.</w:t>
      </w:r>
    </w:p>
    <w:p>
      <w:pPr>
        <w:keepNext/>
        <w:spacing w:before="280" w:after="160"/>
      </w:pPr>
      <w:r>
        <w:rPr>
          <w:rFonts w:ascii="Cambria" w:hAnsi="Cambria" w:eastAsia="Cambria"/>
          <w:b/>
          <w:i w:val="0"/>
          <w:color w:val="1F3A5F"/>
          <w:sz w:val="30"/>
        </w:rPr>
        <w:t>137.3. How Stanford University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The editorial process at Stanford University Press involves manuscript submission, peer review, and rigorous editing. Submitted manuscripts are first evaluated by the editorial team for suitability, after which they are sent to peer reviewers for further assessment. If the manuscript meets the press's scholarly standards, it proceeds to the editing and production phases.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Scholars: </w:t>
      </w:r>
      <w:r>
        <w:rPr>
          <w:rFonts w:ascii="Cambria" w:hAnsi="Cambria" w:eastAsia="Cambria"/>
          <w:b w:val="0"/>
          <w:i w:val="0"/>
          <w:sz w:val="22"/>
        </w:rPr>
        <w:t>Stanford University Press works closely with leading academics, researchers, and subject matter experts to ensure that its books reflect the latest research and academic trends. Many of its authors are recognized scholars in their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Stanford University Press publishes content in a variety of formats, including hardcover, paperback, eBooks, and audiobooks. Many of its books are also available digitally, allowing for global access to its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SUP ensures its books reach readers worldwide through international distribution networks. Its books are available through major online retailers, academic libraries, and bookstores across the globe.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Access: </w:t>
      </w:r>
      <w:r>
        <w:rPr>
          <w:rFonts w:ascii="Cambria" w:hAnsi="Cambria" w:eastAsia="Cambria"/>
          <w:b w:val="0"/>
          <w:i w:val="0"/>
          <w:sz w:val="22"/>
        </w:rPr>
        <w:t>Stanford University Press has made significant strides in offering its books in digital formats, including eBooks and online databases. Many books are available through platforms like Stanford Scholarship Online, which offers e-access to a wide range of academic titles.</w:t>
      </w:r>
    </w:p>
    <w:p>
      <w:pPr>
        <w:keepNext/>
        <w:spacing w:before="280" w:after="160"/>
      </w:pPr>
      <w:r>
        <w:rPr>
          <w:rFonts w:ascii="Cambria" w:hAnsi="Cambria" w:eastAsia="Cambria"/>
          <w:b/>
          <w:i w:val="0"/>
          <w:color w:val="1F3A5F"/>
          <w:sz w:val="30"/>
        </w:rPr>
        <w:t>137.4. Benefits of Using Stanford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Academic Content: </w:t>
      </w:r>
      <w:r>
        <w:rPr>
          <w:rFonts w:ascii="Cambria" w:hAnsi="Cambria" w:eastAsia="Cambria"/>
          <w:b w:val="0"/>
          <w:i w:val="0"/>
          <w:sz w:val="22"/>
        </w:rPr>
        <w:t>Stanford University Press is known for its high-impact publications that contribute to the advancement of knowledge. Its books are often regarded as definitive works in their respective fields and are used by scholars, researchers, and students.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With a strong international presence, Stanford University Press makes its publications accessible to a global audience. It is known for publishing books that provide global perspectives on contemporary issues, making it valuable to scholars around the world.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Publishing: </w:t>
      </w:r>
      <w:r>
        <w:rPr>
          <w:rFonts w:ascii="Cambria" w:hAnsi="Cambria" w:eastAsia="Cambria"/>
          <w:b w:val="0"/>
          <w:i w:val="0"/>
          <w:sz w:val="22"/>
        </w:rPr>
        <w:t>The press's focus on interdisciplinary research allows readers to engage with complex topics from multiple angles, making its publications useful to scholars from different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Strong Scholarly Reputation: </w:t>
      </w:r>
      <w:r>
        <w:rPr>
          <w:rFonts w:ascii="Cambria" w:hAnsi="Cambria" w:eastAsia="Cambria"/>
          <w:b w:val="0"/>
          <w:i w:val="0"/>
          <w:sz w:val="22"/>
        </w:rPr>
        <w:t>Books published by Stanford University Press are often highly regarded in the academic community, making it a go-to resource for those seeking rigorous, well-researched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Area Studies Resources: </w:t>
      </w:r>
      <w:r>
        <w:rPr>
          <w:rFonts w:ascii="Cambria" w:hAnsi="Cambria" w:eastAsia="Cambria"/>
          <w:b w:val="0"/>
          <w:i w:val="0"/>
          <w:sz w:val="22"/>
        </w:rPr>
        <w:t>Stanford University Press is an essential resource for those studying area studies and global issues, offering deep insights into the political, cultural, and historical aspects of specific regions such as Asia, Latin America, and Africa.</w:t>
      </w:r>
    </w:p>
    <w:p>
      <w:pPr>
        <w:keepNext/>
        <w:spacing w:before="280" w:after="160"/>
      </w:pPr>
      <w:r>
        <w:rPr>
          <w:rFonts w:ascii="Cambria" w:hAnsi="Cambria" w:eastAsia="Cambria"/>
          <w:b/>
          <w:i w:val="0"/>
          <w:color w:val="1F3A5F"/>
          <w:sz w:val="30"/>
        </w:rPr>
        <w:t>137.5. How to Use Stanford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You can search for Stanford University Press publications on Stanford University Press's website or online retailers like Amazon or Google Books. The site allows users to search for books by author, subject, or title.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Stanford University Press books are available for purchase through major bookstores and online platforms like Amazon, Barnes &amp; Noble, and Stanford University Press's website.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Many books are available as eBooks, accessible through platforms such as Stanford Scholarship Online, Google Books, VitalSource, and other eBook retailers. These eBooks can be read on various devices, such as Kindle, iPad, and Nook.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Open Access Resources: </w:t>
      </w:r>
      <w:r>
        <w:rPr>
          <w:rFonts w:ascii="Cambria" w:hAnsi="Cambria" w:eastAsia="Cambria"/>
          <w:b w:val="0"/>
          <w:i w:val="0"/>
          <w:sz w:val="22"/>
        </w:rPr>
        <w:t>Some Stanford University Press books are available for free through open-access publishing. These are available through Stanford Scholarship Online and can be accessed by anyone around the world.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By subscribing to newsletters and following Stanford University Press on social media, you can stay informed about new releases, events, and upcoming publications.</w:t>
      </w:r>
    </w:p>
    <w:p>
      <w:pPr>
        <w:keepNext/>
        <w:spacing w:before="280" w:after="160"/>
      </w:pPr>
      <w:r>
        <w:rPr>
          <w:rFonts w:ascii="Cambria" w:hAnsi="Cambria" w:eastAsia="Cambria"/>
          <w:b/>
          <w:i w:val="0"/>
          <w:color w:val="1F3A5F"/>
          <w:sz w:val="30"/>
        </w:rPr>
        <w:t>137.6. Stanford University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Stanford University Press and Oxford University Press are prestigious academic publishers, but OUP has a broader catalog, especially in academic reference works, textbooks, and scientific research. While Stanford University Press excels in interdisciplinary and area studies publishing, Oxford University Press has a more global presence across a broader spectrum of academic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CUP is another leading academic publisher, especially known for its focus on science, technology, and medicine. Stanford University Press, on the other hand, has a stronger emphasis on humanities, social sciences, and area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 vs. University of Chicago Press: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presses are highly regarded for their academic publications in humanities and social sciences. Stanford University Press focuses heavily on interdisciplinary research and global issues, while the University of Chicago Press has a broader range of scholarly publications, including more technical fields like science and engineering.</w:t>
      </w:r>
    </w:p>
    <w:p>
      <w:pPr>
        <w:keepNext/>
        <w:spacing w:before="280" w:after="160"/>
      </w:pPr>
      <w:r>
        <w:rPr>
          <w:rFonts w:ascii="Cambria" w:hAnsi="Cambria" w:eastAsia="Cambria"/>
          <w:b/>
          <w:i w:val="0"/>
          <w:color w:val="1F3A5F"/>
          <w:sz w:val="30"/>
        </w:rPr>
        <w:t>137.7. Limitations of Stanford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Focus: </w:t>
      </w:r>
      <w:r>
        <w:rPr>
          <w:rFonts w:ascii="Cambria" w:hAnsi="Cambria" w:eastAsia="Cambria"/>
          <w:b w:val="0"/>
          <w:i w:val="0"/>
          <w:sz w:val="22"/>
        </w:rPr>
        <w:t>While Stanford University Press publishes a broad array of academic works, it has a stronger focus on interdisciplinary research, area studies, and the humanities. Scholars in more technical or scientific fields may need to look to other publishers like Elsevier or Springer for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open-access resources are available, not all of Stanford University Press's content is freely accessible. Some books are behind a paywall, and authors must pay article processing charges (APCs) for open-access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As an academic publisher, Stanford University Press's books, especially textbooks and specialized works, may be expensive for students or independent researchers without institutional access.</w:t>
      </w:r>
    </w:p>
    <w:p>
      <w:pPr>
        <w:keepNext/>
        <w:spacing w:before="280" w:after="160"/>
      </w:pPr>
      <w:r>
        <w:rPr>
          <w:rFonts w:ascii="Cambria" w:hAnsi="Cambria" w:eastAsia="Cambria"/>
          <w:b/>
          <w:i w:val="0"/>
          <w:color w:val="1F3A5F"/>
          <w:sz w:val="30"/>
        </w:rPr>
        <w:t>137.8. Conclusion</w:t>
      </w:r>
    </w:p>
    <w:p>
      <w:pPr>
        <w:spacing w:after="120" w:before="0"/>
        <w:jc w:val="both"/>
      </w:pPr>
      <w:r>
        <w:rPr>
          <w:rFonts w:ascii="Cambria" w:hAnsi="Cambria" w:eastAsia="Cambria"/>
          <w:b w:val="0"/>
          <w:i w:val="0"/>
          <w:sz w:val="22"/>
        </w:rPr>
        <w:t>Stanford University Press (SUP) is a prestigious academic publisher known for its high-quality, scholarly content that spans a wide range of fields, including the humanities, social sciences, and area studies. With its commitment to interdisciplinary research and global perspectives, SUP provides valuable resources for scholars, students, and professionals worldwide. Whether you are looking for innovative academic works, textbooks, or cutting-edge research, Stanford University Press is a trusted source that contributes to advancing knowledge and fostering academic discourse across a variety of disciplines.</w:t>
      </w:r>
    </w:p>
    <w:p>
      <w:pPr>
        <w:keepNext/>
        <w:spacing w:before="360" w:after="200"/>
      </w:pPr>
      <w:r>
        <w:rPr>
          <w:rFonts w:ascii="Cambria" w:hAnsi="Cambria" w:eastAsia="Cambria"/>
          <w:b/>
          <w:i w:val="0"/>
          <w:color w:val="1F3A5F"/>
          <w:sz w:val="36"/>
        </w:rPr>
        <w:t>138.Johns Hopkins University Press (JHUP)</w:t>
      </w:r>
    </w:p>
    <w:p>
      <w:pPr>
        <w:spacing w:after="120" w:before="0"/>
        <w:jc w:val="both"/>
      </w:pPr>
      <w:r>
        <w:rPr>
          <w:rFonts w:ascii="Cambria" w:hAnsi="Cambria" w:eastAsia="Cambria"/>
          <w:b w:val="0"/>
          <w:i w:val="0"/>
          <w:sz w:val="22"/>
        </w:rPr>
        <w:t>Johns Hopkins University Press (JHUP) is one of the oldest and most respected academic publishers in the United States. Founded in 1878, it is the publishing arm of Johns Hopkins University, one of the leading institutions in the world. The press is known for producing highquality scholarly books, journals, and academic resources across a variety of disciplines, particularly in the humanities, social sciences, medicine, and public health.</w:t>
      </w:r>
    </w:p>
    <w:p>
      <w:pPr>
        <w:keepNext/>
        <w:spacing w:before="280" w:after="160"/>
      </w:pPr>
      <w:r>
        <w:rPr>
          <w:rFonts w:ascii="Cambria" w:hAnsi="Cambria" w:eastAsia="Cambria"/>
          <w:b/>
          <w:i w:val="0"/>
          <w:color w:val="1F3A5F"/>
          <w:sz w:val="30"/>
        </w:rPr>
        <w:t>138.1. What is Johns Hopkins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Johns Hopkins University Press (JHUP) is the academic publishing arm of Johns Hopkins University, publishing books, journals, and digital content across numerous academic disciplines, including history, literature, social sciences, medicine, public health, science, and engineering. JHUP is renowned for its scholarly rigor and high academic standards.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mission of JHUP is to contribute to global scholarship and knowledge by producing and disseminating innovative and authoritative works that are of interest to both academics and general readers. The press also aims to support research and teaching across the academic and professional communities.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press publishes in a wide array of fields, but is especially well-known for its strength in the humanities, social sciences, public health, and medical publishing. It is a leader in publishing research journals and monographs that make significant contributions to academic discourse.</w:t>
      </w:r>
    </w:p>
    <w:p>
      <w:pPr>
        <w:keepNext/>
        <w:spacing w:before="280" w:after="160"/>
      </w:pPr>
      <w:r>
        <w:rPr>
          <w:rFonts w:ascii="Cambria" w:hAnsi="Cambria" w:eastAsia="Cambria"/>
          <w:b/>
          <w:i w:val="0"/>
          <w:color w:val="1F3A5F"/>
          <w:sz w:val="30"/>
        </w:rPr>
        <w:t>138.2. Key Features of Johns Hopkins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Books and Monographs: </w:t>
      </w:r>
      <w:r>
        <w:rPr>
          <w:rFonts w:ascii="Cambria" w:hAnsi="Cambria" w:eastAsia="Cambria"/>
          <w:b w:val="0"/>
          <w:i w:val="0"/>
          <w:sz w:val="22"/>
        </w:rPr>
        <w:t>Johns Hopkins University Press is recognized for its comprehensive catalog of scholarly books and monographs in fields such as history, literature, medicine, and public health. Its books often contribute to groundbreaking research and thought leadership in various academic fields.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JHUP has published significant works such as "The Social Transformation of American Medicine" by Paul Starr, "The Great Influenza" by John M. Barry, and "The Cambridge History of American Literature" series.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and Periodicals: </w:t>
      </w:r>
      <w:r>
        <w:rPr>
          <w:rFonts w:ascii="Cambria" w:hAnsi="Cambria" w:eastAsia="Cambria"/>
          <w:b w:val="0"/>
          <w:i w:val="0"/>
          <w:sz w:val="22"/>
        </w:rPr>
        <w:t>The press also publishes more than 50 peer-reviewed journals in a variety of academic fields. Many of these journals are highly regarded for publishing cutting-edge research and innovative studies.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Prominent journals published by Johns Hopkins University Press include The Journal of Health Politics, Policy and Law, The Review of Politics, and American Literature.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Medical and Public Health Focus: </w:t>
      </w:r>
      <w:r>
        <w:rPr>
          <w:rFonts w:ascii="Cambria" w:hAnsi="Cambria" w:eastAsia="Cambria"/>
          <w:b w:val="0"/>
          <w:i w:val="0"/>
          <w:sz w:val="22"/>
        </w:rPr>
        <w:t>JHUP is known for its influential publications in medicine, healthcare, and public health. It publishes resources that contribute to advancing healthcare research, public health policies, and medical education.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Humanities and Social Sciences: </w:t>
      </w:r>
      <w:r>
        <w:rPr>
          <w:rFonts w:ascii="Cambria" w:hAnsi="Cambria" w:eastAsia="Cambria"/>
          <w:b w:val="0"/>
          <w:i w:val="0"/>
          <w:sz w:val="22"/>
        </w:rPr>
        <w:t>Johns Hopkins University Press is widely respected for its contributions to the humanities and social sciences. Its publications often focus on topics in history, literature, philosophy, political science, and sociology.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JHUP has made significant strides in open-access publishing, making some of its journals and books freely available to the global research community. This aligns with the press's mission to democratize knowledge and increase its global reach.</w:t>
      </w:r>
    </w:p>
    <w:p>
      <w:pPr>
        <w:keepNext/>
        <w:spacing w:before="280" w:after="160"/>
      </w:pPr>
      <w:r>
        <w:rPr>
          <w:rFonts w:ascii="Cambria" w:hAnsi="Cambria" w:eastAsia="Cambria"/>
          <w:b/>
          <w:i w:val="0"/>
          <w:color w:val="1F3A5F"/>
          <w:sz w:val="30"/>
        </w:rPr>
        <w:t>138.3. How Johns Hopkins University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The editorial process at Johns Hopkins University Press is rigorous and involves manuscript submission, peer review, and editing. Authors submit their works to the press, where they are reviewed by subject experts to ensure the accuracy, quality, and scholarly contribution of the material. Once approved, manuscripts are edited and prepared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Collaborations with Scholars: </w:t>
      </w:r>
      <w:r>
        <w:rPr>
          <w:rFonts w:ascii="Cambria" w:hAnsi="Cambria" w:eastAsia="Cambria"/>
          <w:b w:val="0"/>
          <w:i w:val="0"/>
          <w:sz w:val="22"/>
        </w:rPr>
        <w:t>JHUP works with leading academics and researchers in their respective fields to publish works that are authoritative, insightful, and academically significant. Many of its authors are renowned scholars with established reputations in their areas of expertise.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Johns Hopkins University Press publishes content in multiple formats, including print, eBooks, and audiobooks. Most of its books are available in hardcover and paperback, with many also available in digital formats through eBook retailers and online platforms like Google Books and Amazon.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The press has a strong distribution network, ensuring that its publications are available internationally. Its books and journals are distributed to academic libraries, research institutions, and bookstores globally. JHUP's publications are also available digitally, ensuring worldwide access to its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Resources: </w:t>
      </w:r>
      <w:r>
        <w:rPr>
          <w:rFonts w:ascii="Cambria" w:hAnsi="Cambria" w:eastAsia="Cambria"/>
          <w:b w:val="0"/>
          <w:i w:val="0"/>
          <w:sz w:val="22"/>
        </w:rPr>
        <w:t>Johns Hopkins University Press is increasingly publishing content under the open-access model. This allows readers to freely access certain books, journals, and research articles. For example, some of the press's journals are available as open-access publications.</w:t>
      </w:r>
    </w:p>
    <w:p>
      <w:pPr>
        <w:keepNext/>
        <w:spacing w:before="280" w:after="160"/>
      </w:pPr>
      <w:r>
        <w:rPr>
          <w:rFonts w:ascii="Cambria" w:hAnsi="Cambria" w:eastAsia="Cambria"/>
          <w:b/>
          <w:i w:val="0"/>
          <w:color w:val="1F3A5F"/>
          <w:sz w:val="30"/>
        </w:rPr>
        <w:t>138.4. Benefits of Using Johns Hopkins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Scholarly Content: </w:t>
      </w:r>
      <w:r>
        <w:rPr>
          <w:rFonts w:ascii="Cambria" w:hAnsi="Cambria" w:eastAsia="Cambria"/>
          <w:b w:val="0"/>
          <w:i w:val="0"/>
          <w:sz w:val="22"/>
        </w:rPr>
        <w:t>Johns Hopkins University Press is renowned for its high-quality, peer-reviewed publications that contribute to academic scholarship in various fields, including the humanities, medicine, social sciences, and public health. Its works are often cited and influential in shaping academic discourse.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Through its commitment to digital publishing and open access, JHUP ensures that its books and journals are accessible to a global audience, including scholars, students, and researchers from developing countries who may not have access to traditional print editions.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With a vast catalog of books and journals in interdisciplinary fields, JHUP offers a diverse range of academic resources for those researching a variety of subjects, from healthcare to literature, history, and political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Innovative Research: </w:t>
      </w:r>
      <w:r>
        <w:rPr>
          <w:rFonts w:ascii="Cambria" w:hAnsi="Cambria" w:eastAsia="Cambria"/>
          <w:b w:val="0"/>
          <w:i w:val="0"/>
          <w:sz w:val="22"/>
        </w:rPr>
        <w:t>Many of JHUP's books and journals feature cutting-edge research that influences the direction of academic studies. Its publications are known for their theoretical depth, empirical rigor, and global perspective.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Impact on Public Health and Medicine: </w:t>
      </w:r>
      <w:r>
        <w:rPr>
          <w:rFonts w:ascii="Cambria" w:hAnsi="Cambria" w:eastAsia="Cambria"/>
          <w:b w:val="0"/>
          <w:i w:val="0"/>
          <w:sz w:val="22"/>
        </w:rPr>
        <w:t>JHUP's medical and public health publications have a significant impact on healthcare policy, medical education, and research. Books like "The Great Influenza" by John M. Barry and "The Social Transformation of American Medicine" by Paul Starr are seminal works in healthcare history and policy.</w:t>
      </w:r>
    </w:p>
    <w:p>
      <w:pPr>
        <w:keepNext/>
        <w:spacing w:before="280" w:after="160"/>
      </w:pPr>
      <w:r>
        <w:rPr>
          <w:rFonts w:ascii="Cambria" w:hAnsi="Cambria" w:eastAsia="Cambria"/>
          <w:b/>
          <w:i w:val="0"/>
          <w:color w:val="1F3A5F"/>
          <w:sz w:val="30"/>
        </w:rPr>
        <w:t>138.5. How to Use Johns Hopkins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You can browse Johns Hopkins University Press's catalog by visiting their official website or using online platforms such as Amazon or Google Books. These platforms allow users to search for content by author, title, or subject.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Many of JHUP's books are available for purchase through online retailers like Amazon, Barnes &amp; Noble, and the JHUP website. These books are available in print and digital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JHUP offers eBooks that can be accessed through Google Books, Amazon Kindle, and VitalSource. These books are compatible with various e-readers and digital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Open Access Content: </w:t>
      </w:r>
      <w:r>
        <w:rPr>
          <w:rFonts w:ascii="Cambria" w:hAnsi="Cambria" w:eastAsia="Cambria"/>
          <w:b w:val="0"/>
          <w:i w:val="0"/>
          <w:sz w:val="22"/>
        </w:rPr>
        <w:t>Some of Johns Hopkins University Press's journals and books are available through open-access publishing. You can access these free resources through platforms like JHU Press Online or Project MUSE.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Institutional Access: </w:t>
      </w:r>
      <w:r>
        <w:rPr>
          <w:rFonts w:ascii="Cambria" w:hAnsi="Cambria" w:eastAsia="Cambria"/>
          <w:b w:val="0"/>
          <w:i w:val="0"/>
          <w:sz w:val="22"/>
        </w:rPr>
        <w:t>Many academic institutions and universities provide institutional access to JHUP's resources. Students and faculty can access JHUP's digital content through their university library systems.</w:t>
      </w:r>
    </w:p>
    <w:p>
      <w:pPr>
        <w:keepNext/>
        <w:spacing w:before="280" w:after="160"/>
      </w:pPr>
      <w:r>
        <w:rPr>
          <w:rFonts w:ascii="Cambria" w:hAnsi="Cambria" w:eastAsia="Cambria"/>
          <w:b/>
          <w:i w:val="0"/>
          <w:color w:val="1F3A5F"/>
          <w:sz w:val="30"/>
        </w:rPr>
        <w:t>138.6. Johns Hopkins University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JHUP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Johns Hopkins University Press and Oxford University Press are prestigious publishers, particularly known for their academic content. However, OUP has a broader global reach, publishing works across all academic fields, including STEM, medicine, and law, while JHUP has a more focused catalog in the humanities, social sciences, and public health.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JHUP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Cambridge University Press and Johns Hopkins University Press both publish high-quality academic content. CUP is known for its large catalog, especially in STEM subjects and medical research, while JHUP has a stronger emphasis on interdisciplinary studies, social sciences, and area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JHUP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major publisher, especially in science, technology, and engineering. In contrast, JHUP has a stronger presence in the humanities, social sciences, and public health, particularly in medical history and healthcare policy.</w:t>
      </w:r>
    </w:p>
    <w:p>
      <w:pPr>
        <w:keepNext/>
        <w:spacing w:before="280" w:after="160"/>
      </w:pPr>
      <w:r>
        <w:rPr>
          <w:rFonts w:ascii="Cambria" w:hAnsi="Cambria" w:eastAsia="Cambria"/>
          <w:b/>
          <w:i w:val="0"/>
          <w:color w:val="1F3A5F"/>
          <w:sz w:val="30"/>
        </w:rPr>
        <w:t>138.7. Limitations of Johns Hopkins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Specialization: </w:t>
      </w:r>
      <w:r>
        <w:rPr>
          <w:rFonts w:ascii="Cambria" w:hAnsi="Cambria" w:eastAsia="Cambria"/>
          <w:b w:val="0"/>
          <w:i w:val="0"/>
          <w:sz w:val="22"/>
        </w:rPr>
        <w:t>While JHUP is highly regarded for its contributions to humanities, public health, and social sciences, it may not have the same breadth of coverage in more technical fields, such as engineering, biotechnology, and computer science, compared to other publishers like Elsevier or Springer.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As with many academic publishers, some of JHUP's books and journals may be expensive, particularly for students or individual researchers without institutional access. Many specialized works require institutional subscriptions or individual purchases.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JHUP has embraced open-access publishing, not all of its content is available for free. Authors must often pay article processing charges (APCs) for open-access options, and not all publications are included in the open-access model.</w:t>
      </w:r>
    </w:p>
    <w:p>
      <w:pPr>
        <w:keepNext/>
        <w:spacing w:before="280" w:after="160"/>
      </w:pPr>
      <w:r>
        <w:rPr>
          <w:rFonts w:ascii="Cambria" w:hAnsi="Cambria" w:eastAsia="Cambria"/>
          <w:b/>
          <w:i w:val="0"/>
          <w:color w:val="1F3A5F"/>
          <w:sz w:val="30"/>
        </w:rPr>
        <w:t>138.8. Conclusion</w:t>
      </w:r>
    </w:p>
    <w:p>
      <w:pPr>
        <w:spacing w:after="120" w:before="0"/>
        <w:jc w:val="both"/>
      </w:pPr>
      <w:r>
        <w:rPr>
          <w:rFonts w:ascii="Cambria" w:hAnsi="Cambria" w:eastAsia="Cambria"/>
          <w:b w:val="0"/>
          <w:i w:val="0"/>
          <w:sz w:val="22"/>
        </w:rPr>
        <w:t>Johns Hopkins University Press (JHUP) is a distinguished academic publisher known for its high-quality scholarly content in the humanities, social sciences, public health, and medical fields. It is widely respected for its innovative research, rigorous scholarship, and global impact. Whether you are interested in cutting-edge medical research, political theory, social sciences, or area studies, JHUP offers a wealth of resources for scholars, students, and researchers. Its commitment to academic excellence, interdisciplinary work, and global accessibility makes it a valuable resource for those engaged in research and education.</w:t>
      </w:r>
    </w:p>
    <w:p>
      <w:pPr>
        <w:keepNext/>
        <w:spacing w:before="360" w:after="200"/>
      </w:pPr>
      <w:r>
        <w:rPr>
          <w:rFonts w:ascii="Cambria" w:hAnsi="Cambria" w:eastAsia="Cambria"/>
          <w:b/>
          <w:i w:val="0"/>
          <w:color w:val="1F3A5F"/>
          <w:sz w:val="36"/>
        </w:rPr>
        <w:t>139.University of Toronto Press (UTP)</w:t>
      </w:r>
    </w:p>
    <w:p>
      <w:pPr>
        <w:spacing w:after="120" w:before="0"/>
        <w:jc w:val="both"/>
      </w:pPr>
      <w:r>
        <w:rPr>
          <w:rFonts w:ascii="Cambria" w:hAnsi="Cambria" w:eastAsia="Cambria"/>
          <w:b w:val="0"/>
          <w:i w:val="0"/>
          <w:sz w:val="22"/>
        </w:rPr>
        <w:t>University of Toronto Press (UTP) is one of the leading academic publishers in Canada, with a strong reputation for publishing high-quality scholarly works across a variety of academic disciplines. Founded in 1901, UTP publishes books, journals, and digital content in the fields of humanities, social sciences, law, business, health sciences, education, and history. As the publishing arm of the University of Toronto, UTP supports the university's mission of advancing knowledge and academic scholarship globally.</w:t>
      </w:r>
    </w:p>
    <w:p>
      <w:pPr>
        <w:keepNext/>
        <w:spacing w:before="280" w:after="160"/>
      </w:pPr>
      <w:r>
        <w:rPr>
          <w:rFonts w:ascii="Cambria" w:hAnsi="Cambria" w:eastAsia="Cambria"/>
          <w:b/>
          <w:i w:val="0"/>
          <w:color w:val="1F3A5F"/>
          <w:sz w:val="30"/>
        </w:rPr>
        <w:t>139.1. What is University of Toronto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University of Toronto Press (UTP) is an academic publishing house affiliated with the University of Toronto. It publishes scholarly works in a wide range of subjects, including literature, history, social sciences, law, health sciences, business, education, and humanities. The press is known for its rigorous editorial standards and cuttingedge research in various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UTP's mission is to advance academic research, promote intellectual</w:t>
      </w:r>
    </w:p>
    <w:p>
      <w:pPr>
        <w:spacing w:after="120" w:before="0"/>
        <w:jc w:val="both"/>
      </w:pPr>
      <w:r>
        <w:rPr>
          <w:rFonts w:ascii="Cambria" w:hAnsi="Cambria" w:eastAsia="Cambria"/>
          <w:b w:val="0"/>
          <w:i w:val="0"/>
          <w:sz w:val="22"/>
        </w:rPr>
        <w:t>exploration, and disseminate knowledge. As a university press, its primary goal is to publish scholarly content that engages both academics and general readers, contributing to academic discourse and public scholarship.</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press publishes a broad range of academic materials, with a particular focus on the humanities, social sciences, business, law, health sciences, and history. It also publishes important reference works, monographs, textbooks, and academic journals.</w:t>
      </w:r>
    </w:p>
    <w:p>
      <w:pPr>
        <w:keepNext/>
        <w:spacing w:before="280" w:after="160"/>
      </w:pPr>
      <w:r>
        <w:rPr>
          <w:rFonts w:ascii="Cambria" w:hAnsi="Cambria" w:eastAsia="Cambria"/>
          <w:b/>
          <w:i w:val="0"/>
          <w:color w:val="1F3A5F"/>
          <w:sz w:val="30"/>
        </w:rPr>
        <w:t>139.2. Key Features of University of Toronto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Scholarly Publishing: </w:t>
      </w:r>
      <w:r>
        <w:rPr>
          <w:rFonts w:ascii="Cambria" w:hAnsi="Cambria" w:eastAsia="Cambria"/>
          <w:b w:val="0"/>
          <w:i w:val="0"/>
          <w:sz w:val="22"/>
        </w:rPr>
        <w:t>UTP is known for its academic rigor and commitment to publishing high-quality scholarly works. The press focuses on research-driven content that contributes to the advancement of knowledge in various fields.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UTP publishes influential books such as "The Oxford Handbook of Canadian Literature", "Health and Illness in a Changing Society", and "The Making of Modern Canada".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Textbooks and Educational Resources: </w:t>
      </w:r>
      <w:r>
        <w:rPr>
          <w:rFonts w:ascii="Cambria" w:hAnsi="Cambria" w:eastAsia="Cambria"/>
          <w:b w:val="0"/>
          <w:i w:val="0"/>
          <w:sz w:val="22"/>
        </w:rPr>
        <w:t>The press produces a wide variety of textbooks and educational resources that are widely used in universities and colleges. These textbooks are designed to meet the needs of students and educators, covering subjects such as political science, history, economics, and business.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Textbooks: </w:t>
      </w:r>
      <w:r>
        <w:rPr>
          <w:rFonts w:ascii="Cambria" w:hAnsi="Cambria" w:eastAsia="Cambria"/>
          <w:b w:val="0"/>
          <w:i w:val="0"/>
          <w:sz w:val="22"/>
        </w:rPr>
        <w:t>UTP's textbooks are often used in university curricula, including works on Canadian history, sociology, business ethics, and international relations.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and Periodicals: </w:t>
      </w:r>
      <w:r>
        <w:rPr>
          <w:rFonts w:ascii="Cambria" w:hAnsi="Cambria" w:eastAsia="Cambria"/>
          <w:b w:val="0"/>
          <w:i w:val="0"/>
          <w:sz w:val="22"/>
        </w:rPr>
        <w:t>UTP publishes a variety of peer-reviewed academic journals, particularly in the areas of social sciences, humanities, law, and health sciences. These journals are highly regarded for their scholarly contributions to their respective fields.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Examples of journals published by UTP include Canadian Journal of Political Science, Studies in Canadian Literature, and Journal of Canadian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Canadian Focus: </w:t>
      </w:r>
      <w:r>
        <w:rPr>
          <w:rFonts w:ascii="Cambria" w:hAnsi="Cambria" w:eastAsia="Cambria"/>
          <w:b w:val="0"/>
          <w:i w:val="0"/>
          <w:sz w:val="22"/>
        </w:rPr>
        <w:t>While UTP publishes works across a range of disciplines, it has a particular focus on Canadian studies. Many of its works explore Canadian history, political issues, and cultural identity.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Publishing: </w:t>
      </w:r>
      <w:r>
        <w:rPr>
          <w:rFonts w:ascii="Cambria" w:hAnsi="Cambria" w:eastAsia="Cambria"/>
          <w:b w:val="0"/>
          <w:i w:val="0"/>
          <w:sz w:val="22"/>
        </w:rPr>
        <w:t>UTP is committed to digital publishing, offering a range of eBooks and online journals through platforms such as Google Books, VitalSource, and Project MUSE.</w:t>
      </w:r>
    </w:p>
    <w:p>
      <w:pPr>
        <w:keepNext/>
        <w:spacing w:before="280" w:after="160"/>
      </w:pPr>
      <w:r>
        <w:rPr>
          <w:rFonts w:ascii="Cambria" w:hAnsi="Cambria" w:eastAsia="Cambria"/>
          <w:b/>
          <w:i w:val="0"/>
          <w:color w:val="1F3A5F"/>
          <w:sz w:val="30"/>
        </w:rPr>
        <w:t>139.3. How University of Toronto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UTP follows a rigorous editorial process, which includes manuscript submission, peer review, and editing. Authors submit their work, which is then reviewed by subject experts to ensure the quality and academic integrity of the content. Once the manuscript is accepted, it undergoes editing and formatting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Scholars: </w:t>
      </w:r>
      <w:r>
        <w:rPr>
          <w:rFonts w:ascii="Cambria" w:hAnsi="Cambria" w:eastAsia="Cambria"/>
          <w:b w:val="0"/>
          <w:i w:val="0"/>
          <w:sz w:val="22"/>
        </w:rPr>
        <w:t>UTP works with leading scholars and researchers to produce authoritative and impactful publications. Many of its books and journals are written or edited by recognized experts in their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UTP publishes its works in a variety of formats, including hardcover, paperback, eBooks, and journals. The press ensures that its publications are widely accessible, both in print and digitally, making it easier for readers and researchers to access its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Distribution: </w:t>
      </w:r>
      <w:r>
        <w:rPr>
          <w:rFonts w:ascii="Cambria" w:hAnsi="Cambria" w:eastAsia="Cambria"/>
          <w:b w:val="0"/>
          <w:i w:val="0"/>
          <w:sz w:val="22"/>
        </w:rPr>
        <w:t>UTP distributes its books and journals through academic libraries, bookstores, and online platforms. Its books are available for purchase and rent through major retailers such as Amazon and Barnes &amp; Noble, while its journals are accessible through institutional subscriptions and digital platforms.</w:t>
      </w:r>
    </w:p>
    <w:p>
      <w:pPr>
        <w:keepNext/>
        <w:spacing w:before="280" w:after="160"/>
      </w:pPr>
      <w:r>
        <w:rPr>
          <w:rFonts w:ascii="Cambria" w:hAnsi="Cambria" w:eastAsia="Cambria"/>
          <w:b/>
          <w:i w:val="0"/>
          <w:color w:val="1F3A5F"/>
          <w:sz w:val="30"/>
        </w:rPr>
        <w:t>139.4. Benefits of Using University of Toronto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Academic Content: </w:t>
      </w:r>
      <w:r>
        <w:rPr>
          <w:rFonts w:ascii="Cambria" w:hAnsi="Cambria" w:eastAsia="Cambria"/>
          <w:b w:val="0"/>
          <w:i w:val="0"/>
          <w:sz w:val="22"/>
        </w:rPr>
        <w:t>University of Toronto Press is widely recognized for its scholarly rigor and high standards of publishing. Its books and journals are often cited by scholars and researchers for their academic contribution and impact.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Canadian Focus: </w:t>
      </w:r>
      <w:r>
        <w:rPr>
          <w:rFonts w:ascii="Cambria" w:hAnsi="Cambria" w:eastAsia="Cambria"/>
          <w:b w:val="0"/>
          <w:i w:val="0"/>
          <w:sz w:val="22"/>
        </w:rPr>
        <w:t>For those interested in Canadian studies, politics, history, or culture, UTP is an essential resource. Its catalog includes numerous works that explore Canadian identity, policy, and society.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UTP ensures that its publications are accessible globally through both print and digital formats, allowing students, educators, and researchers worldwide to benefit from its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Diverse Catalog: </w:t>
      </w:r>
      <w:r>
        <w:rPr>
          <w:rFonts w:ascii="Cambria" w:hAnsi="Cambria" w:eastAsia="Cambria"/>
          <w:b w:val="0"/>
          <w:i w:val="0"/>
          <w:sz w:val="22"/>
        </w:rPr>
        <w:t>UTP's catalog is expansive, covering a wide variety of academic disciplines. Whether you're interested in political science, business, history, or public health, UTP offers a wealth of content for scholars, students, and professionals in those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Resources: </w:t>
      </w:r>
      <w:r>
        <w:rPr>
          <w:rFonts w:ascii="Cambria" w:hAnsi="Cambria" w:eastAsia="Cambria"/>
          <w:b w:val="0"/>
          <w:i w:val="0"/>
          <w:sz w:val="22"/>
        </w:rPr>
        <w:t>UTP has made strides in open-access publishing, offering select journals and books free to readers. This approach increases access to valuable research and scholarship, benefiting the global academic community.</w:t>
      </w:r>
    </w:p>
    <w:p>
      <w:pPr>
        <w:keepNext/>
        <w:spacing w:before="280" w:after="160"/>
      </w:pPr>
      <w:r>
        <w:rPr>
          <w:rFonts w:ascii="Cambria" w:hAnsi="Cambria" w:eastAsia="Cambria"/>
          <w:b/>
          <w:i w:val="0"/>
          <w:color w:val="1F3A5F"/>
          <w:sz w:val="30"/>
        </w:rPr>
        <w:t>139.5. How to Use University of Toronto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You can browse the catalog of University of Toronto Press by visiting its official website or using online platforms such as Amazon or Google Books. You can search for books by author, subject, or title.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UTP books are available for purchase through major online retailers like Amazon, Barnes &amp; Noble, and the UTP website. Many of these books are also available in eBook format for digital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w:t>
      </w:r>
      <w:r>
        <w:rPr>
          <w:rFonts w:ascii="Cambria" w:hAnsi="Cambria" w:eastAsia="Cambria"/>
          <w:b w:val="0"/>
          <w:i w:val="0"/>
          <w:sz w:val="22"/>
        </w:rPr>
        <w:t>Many of UTP's books are available as eBooks through platforms like Google Books, Amazon Kindle, and VitalSource. These digital editions are accessible on a wide range of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Journals: </w:t>
      </w:r>
      <w:r>
        <w:rPr>
          <w:rFonts w:ascii="Cambria" w:hAnsi="Cambria" w:eastAsia="Cambria"/>
          <w:b w:val="0"/>
          <w:i w:val="0"/>
          <w:sz w:val="22"/>
        </w:rPr>
        <w:t>Many of UTP's journals can be accessed through institutional subscriptions via platforms such as Project MUSE or JSTOR. Individual subscriptions are also available for some journals through UTP's website.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Content: </w:t>
      </w:r>
      <w:r>
        <w:rPr>
          <w:rFonts w:ascii="Cambria" w:hAnsi="Cambria" w:eastAsia="Cambria"/>
          <w:b w:val="0"/>
          <w:i w:val="0"/>
          <w:sz w:val="22"/>
        </w:rPr>
        <w:t>Some of UTP's content is available under the open-access model, meaning it is freely accessible to readers. You can find these materials on platforms like Project MUSE or through UTP's own open-access portals.</w:t>
      </w:r>
    </w:p>
    <w:p>
      <w:pPr>
        <w:keepNext/>
        <w:spacing w:before="280" w:after="160"/>
      </w:pPr>
      <w:r>
        <w:rPr>
          <w:rFonts w:ascii="Cambria" w:hAnsi="Cambria" w:eastAsia="Cambria"/>
          <w:b/>
          <w:i w:val="0"/>
          <w:color w:val="1F3A5F"/>
          <w:sz w:val="30"/>
        </w:rPr>
        <w:t>139.6. University of Toronto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UTP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Oxford University Press is one of the largest and most global academic publishers, with a broader catalog in science, medicine, and business. UTP, on the other hand, has a strong focus on Canadian studies and the humanities, particularly in history and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UTP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UTP and Cambridge University Press publish high-quality academic content, but CUP has a broader global presence, especially in science and engineering. UTP excels in Canadian-focused publications and social sciences, with a more regional scope compared to the global reach of CUP.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UTP vs. McGillQueen's University Press: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McGillQueen's University Press is another Canadian publisher with a similar focus on Canadian studies and the humanities. However, UTP has a larger and more diverse catalog, covering a broader range of disciplines such as business, law, and health sciences.</w:t>
      </w:r>
    </w:p>
    <w:p>
      <w:pPr>
        <w:keepNext/>
        <w:spacing w:before="280" w:after="160"/>
      </w:pPr>
      <w:r>
        <w:rPr>
          <w:rFonts w:ascii="Cambria" w:hAnsi="Cambria" w:eastAsia="Cambria"/>
          <w:b/>
          <w:i w:val="0"/>
          <w:color w:val="1F3A5F"/>
          <w:sz w:val="30"/>
        </w:rPr>
        <w:t>139.7. Limitations of University of Toronto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in Some Fields: </w:t>
      </w:r>
      <w:r>
        <w:rPr>
          <w:rFonts w:ascii="Cambria" w:hAnsi="Cambria" w:eastAsia="Cambria"/>
          <w:b w:val="0"/>
          <w:i w:val="0"/>
          <w:sz w:val="22"/>
        </w:rPr>
        <w:t>While UTP excels in Canadian studies, social sciences, and the humanities, it has a more limited catalog in STEM fields (Science, Technology, Engineering, and Mathematics) compared to larger academic publishers like Elsevier or Springer.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Like many academic publishers, UTP's textbooks and journals can be costly, especially for students or individual researchers without institutional access. The price of textbooks may be a barrier for those who need these materials for their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UTP has made strides in open-access publishing, not all of its books and journals are freely available. Some materials still require institutional subscriptions or individual purchases.</w:t>
      </w:r>
    </w:p>
    <w:p>
      <w:pPr>
        <w:keepNext/>
        <w:spacing w:before="280" w:after="160"/>
      </w:pPr>
      <w:r>
        <w:rPr>
          <w:rFonts w:ascii="Cambria" w:hAnsi="Cambria" w:eastAsia="Cambria"/>
          <w:b/>
          <w:i w:val="0"/>
          <w:color w:val="1F3A5F"/>
          <w:sz w:val="30"/>
        </w:rPr>
        <w:t>139.8. Conclusion</w:t>
      </w:r>
    </w:p>
    <w:p>
      <w:pPr>
        <w:spacing w:after="120" w:before="0"/>
        <w:jc w:val="both"/>
      </w:pPr>
      <w:r>
        <w:rPr>
          <w:rFonts w:ascii="Cambria" w:hAnsi="Cambria" w:eastAsia="Cambria"/>
          <w:b w:val="0"/>
          <w:i w:val="0"/>
          <w:sz w:val="22"/>
        </w:rPr>
        <w:t>University of Toronto Press (UTP) is a distinguished academic publisher with a strong reputation for producing high-quality scholarly content in the humanities, social sciences, business, and public health. Its commitment to Canadian studies, interdisciplinary research, and academic excellence makes it an essential resource for scholars, students, and professionals in Canada and around the world. Whether you are studying political science, history, business, or public health, UTP offers a wealth of authoritative resources that contribute to advancing knowledge and understanding in these fields. Through its openaccess initiatives and digital resources, UTP ensures its publications are accessible to a global audience.</w:t>
      </w:r>
    </w:p>
    <w:p>
      <w:pPr>
        <w:keepNext/>
        <w:spacing w:before="360" w:after="200"/>
      </w:pPr>
      <w:r>
        <w:rPr>
          <w:rFonts w:ascii="Cambria" w:hAnsi="Cambria" w:eastAsia="Cambria"/>
          <w:b/>
          <w:i w:val="0"/>
          <w:color w:val="1F3A5F"/>
          <w:sz w:val="36"/>
        </w:rPr>
        <w:t>140.McGraw-Hill</w:t>
      </w:r>
    </w:p>
    <w:p>
      <w:pPr>
        <w:spacing w:after="120" w:before="0"/>
        <w:jc w:val="both"/>
      </w:pPr>
      <w:r>
        <w:rPr>
          <w:rFonts w:ascii="Cambria" w:hAnsi="Cambria" w:eastAsia="Cambria"/>
          <w:b w:val="0"/>
          <w:i w:val="0"/>
          <w:sz w:val="22"/>
        </w:rPr>
        <w:t>McGraw-Hill is a prominent global publisher known for producing educational content, textbooks, and digital resources across a wide range of academic disciplines. Founded in 1888, McGraw-Hill has been a leader in the field of education publishing, focusing on producing high-quality materials for students, teachers, and professionals. The company is particularly recognized for its textbooks and digital learning tools in subjects such as mathematics, science, business, engineering, medicine, and social sciences.</w:t>
      </w:r>
    </w:p>
    <w:p>
      <w:pPr>
        <w:keepNext/>
        <w:spacing w:before="280" w:after="160"/>
      </w:pPr>
      <w:r>
        <w:rPr>
          <w:rFonts w:ascii="Cambria" w:hAnsi="Cambria" w:eastAsia="Cambria"/>
          <w:b/>
          <w:i w:val="0"/>
          <w:color w:val="1F3A5F"/>
          <w:sz w:val="30"/>
        </w:rPr>
        <w:t>140.1. What is McGraw-Hill?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McGraw-Hill is a major global publisher that specializes in educational materials, including textbooks, digital content, and learning platforms. The company produces materials for primary education, secondary education, higher education, and professional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McGraw-Hill's mission is to accelerate learning through the use of innovative educational content and digital platforms. The company aims to provide students and educators with tools that enhance teaching and learning, helping to foster knowledge acquisition and career readiness.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McGraw-Hill has a broad portfolio that includes textbooks, digital tools, learning platforms, online courses, and educational software in disciplines such as mathematics, science, business, engineering, medicine, and social sciences.</w:t>
      </w:r>
    </w:p>
    <w:p>
      <w:pPr>
        <w:keepNext/>
        <w:spacing w:before="280" w:after="160"/>
      </w:pPr>
      <w:r>
        <w:rPr>
          <w:rFonts w:ascii="Cambria" w:hAnsi="Cambria" w:eastAsia="Cambria"/>
          <w:b/>
          <w:i w:val="0"/>
          <w:color w:val="1F3A5F"/>
          <w:sz w:val="30"/>
        </w:rPr>
        <w:t>140.2. Key Features of McGraw-Hill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Textbooks: </w:t>
      </w:r>
      <w:r>
        <w:rPr>
          <w:rFonts w:ascii="Cambria" w:hAnsi="Cambria" w:eastAsia="Cambria"/>
          <w:b w:val="0"/>
          <w:i w:val="0"/>
          <w:sz w:val="22"/>
        </w:rPr>
        <w:t>McGraw-Hill is well known for publishing textbooks that are used in classrooms around the world. These textbooks cover a broad range of subjects, including science, math, engineering, business, and medicine.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Textbooks: </w:t>
      </w:r>
      <w:r>
        <w:rPr>
          <w:rFonts w:ascii="Cambria" w:hAnsi="Cambria" w:eastAsia="Cambria"/>
          <w:b w:val="0"/>
          <w:i w:val="0"/>
          <w:sz w:val="22"/>
        </w:rPr>
        <w:t>McGraw-Hill is the publisher of "Principles of Economics" by N. Gregory Mankiw, "Organic Chemistry" by David Klein, and "Fundamentals of Corporate Finance" by Jonathan Berk and Peter DeMarzo.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Learning Platforms: </w:t>
      </w:r>
      <w:r>
        <w:rPr>
          <w:rFonts w:ascii="Cambria" w:hAnsi="Cambria" w:eastAsia="Cambria"/>
          <w:b w:val="0"/>
          <w:i w:val="0"/>
          <w:sz w:val="22"/>
        </w:rPr>
        <w:t>In addition to textbooks, McGraw-Hill is known for its digital platforms and learning tools, which are designed to engage students in active learning. These platforms often include interactive assignments, quizzes, and progress tracking features.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Platforms: </w:t>
      </w:r>
      <w:r>
        <w:rPr>
          <w:rFonts w:ascii="Cambria" w:hAnsi="Cambria" w:eastAsia="Cambria"/>
          <w:b w:val="0"/>
          <w:i w:val="0"/>
          <w:sz w:val="22"/>
        </w:rPr>
        <w:t>McGraw-Hill Connect is a widely used platform for online learning, offering students access to digital textbooks, homework assignments, and other interactive resources. ALEKS is another platform used for math education, providing personalized learning and assessments.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Learning Solutions: </w:t>
      </w:r>
      <w:r>
        <w:rPr>
          <w:rFonts w:ascii="Cambria" w:hAnsi="Cambria" w:eastAsia="Cambria"/>
          <w:b w:val="0"/>
          <w:i w:val="0"/>
          <w:sz w:val="22"/>
        </w:rPr>
        <w:t>McGraw-Hill offers open learning solutions that support a variety of teaching and learning methods. These solutions integrate digital content and tools that facilitate collaborative learning and adaptive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Resources: </w:t>
      </w:r>
      <w:r>
        <w:rPr>
          <w:rFonts w:ascii="Cambria" w:hAnsi="Cambria" w:eastAsia="Cambria"/>
          <w:b w:val="0"/>
          <w:i w:val="0"/>
          <w:sz w:val="22"/>
        </w:rPr>
        <w:t>McGraw-Hill also publishes resources aimed at professionals in various fields. This includes resources for certification exams, training manuals, and career development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McGraw-Hill has a global presence, with its products and services being used by educators, students, and professionals worldwide. The company offers localized content for different regions and markets, including international textbooks and digital learning tools.</w:t>
      </w:r>
    </w:p>
    <w:p>
      <w:pPr>
        <w:keepNext/>
        <w:spacing w:before="280" w:after="160"/>
      </w:pPr>
      <w:r>
        <w:rPr>
          <w:rFonts w:ascii="Cambria" w:hAnsi="Cambria" w:eastAsia="Cambria"/>
          <w:b/>
          <w:i w:val="0"/>
          <w:color w:val="1F3A5F"/>
          <w:sz w:val="30"/>
        </w:rPr>
        <w:t>140.3. How McGraw-Hill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McGrawHill's editorial process includes manuscript submission, review, and editing. Authors and content creators submit manuscripts for consideration, and McGrawHill's editorial team ensures that content meets academic standards and quality. For textbooks, this often involves collaboration with subject matter experts and educators.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Partnerships with Educational Institutions: </w:t>
      </w:r>
      <w:r>
        <w:rPr>
          <w:rFonts w:ascii="Cambria" w:hAnsi="Cambria" w:eastAsia="Cambria"/>
          <w:b w:val="0"/>
          <w:i w:val="0"/>
          <w:sz w:val="22"/>
        </w:rPr>
        <w:t>McGraw-Hill works closely with educational institutions, universities, and teachers to develop customized content for courses. This includes creating digital platforms and learning tools that align with specific curricula.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Integration: </w:t>
      </w:r>
      <w:r>
        <w:rPr>
          <w:rFonts w:ascii="Cambria" w:hAnsi="Cambria" w:eastAsia="Cambria"/>
          <w:b w:val="0"/>
          <w:i w:val="0"/>
          <w:sz w:val="22"/>
        </w:rPr>
        <w:t>Many McGraw-Hill textbooks and resources are integrated with digital learning platforms, allowing for a seamless experience across print and digital media. McGraw-Hill Connect and other platforms are designed to provide students with interactive experiences, such as personalized feedback, video tutorials, and practice problems.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McGrawHill's books and digital resources are distributed worldwide, making their content accessible to students, teachers, and professionals across different markets. Their materials are available in print and digital formats, ensuring they reach a wide range of learners.</w:t>
      </w:r>
    </w:p>
    <w:p>
      <w:pPr>
        <w:keepNext/>
        <w:spacing w:before="280" w:after="160"/>
      </w:pPr>
      <w:r>
        <w:rPr>
          <w:rFonts w:ascii="Cambria" w:hAnsi="Cambria" w:eastAsia="Cambria"/>
          <w:b/>
          <w:i w:val="0"/>
          <w:color w:val="1F3A5F"/>
          <w:sz w:val="30"/>
        </w:rPr>
        <w:t>140.4. Benefits of Using McGraw-Hill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Educational Content: </w:t>
      </w:r>
      <w:r>
        <w:rPr>
          <w:rFonts w:ascii="Cambria" w:hAnsi="Cambria" w:eastAsia="Cambria"/>
          <w:b w:val="0"/>
          <w:i w:val="0"/>
          <w:sz w:val="22"/>
        </w:rPr>
        <w:t>McGraw-Hill is known for publishing scholarly, wellresearched, and highquality educational materials. The company's textbooks and digital resources are often regarded as some of the best in their respective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Interactive Learning: </w:t>
      </w:r>
      <w:r>
        <w:rPr>
          <w:rFonts w:ascii="Cambria" w:hAnsi="Cambria" w:eastAsia="Cambria"/>
          <w:b w:val="0"/>
          <w:i w:val="0"/>
          <w:sz w:val="22"/>
        </w:rPr>
        <w:t>McGrawHill's digital platforms, such as McGraw-Hill Connect and ALEKS, offer interactive learning tools that help students engage with content actively. These platforms often include quizzes, progress tracking, and real-time feedback, which are valuable for reinforcing concepts.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Personalized Learning: </w:t>
      </w:r>
      <w:r>
        <w:rPr>
          <w:rFonts w:ascii="Cambria" w:hAnsi="Cambria" w:eastAsia="Cambria"/>
          <w:b w:val="0"/>
          <w:i w:val="0"/>
          <w:sz w:val="22"/>
        </w:rPr>
        <w:t>Many of McGrawHill's digital resources are designed to offer personalized learning experiences. For example, ALEKS uses adaptive learning to provide customized lessons and assessments based on a student's individual strengths and weaknesses.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Disciplines: </w:t>
      </w:r>
      <w:r>
        <w:rPr>
          <w:rFonts w:ascii="Cambria" w:hAnsi="Cambria" w:eastAsia="Cambria"/>
          <w:b w:val="0"/>
          <w:i w:val="0"/>
          <w:sz w:val="22"/>
        </w:rPr>
        <w:t>McGraw-Hill covers a broad spectrum of academic disciplines, from mathematics and science to business, engineering, and medicine. This allows students and educators in many fields to access high-quality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Professional Development: </w:t>
      </w:r>
      <w:r>
        <w:rPr>
          <w:rFonts w:ascii="Cambria" w:hAnsi="Cambria" w:eastAsia="Cambria"/>
          <w:b w:val="0"/>
          <w:i w:val="0"/>
          <w:sz w:val="22"/>
        </w:rPr>
        <w:t>McGraw-Hill provides a wide range of resources for professional development and career advancement, making it a valuable tool for continuing education and certification exam preparation.</w:t>
      </w:r>
    </w:p>
    <w:p>
      <w:pPr>
        <w:keepNext/>
        <w:spacing w:before="280" w:after="160"/>
      </w:pPr>
      <w:r>
        <w:rPr>
          <w:rFonts w:ascii="Cambria" w:hAnsi="Cambria" w:eastAsia="Cambria"/>
          <w:b/>
          <w:i w:val="0"/>
          <w:color w:val="1F3A5F"/>
          <w:sz w:val="30"/>
        </w:rPr>
        <w:t>140.5. How to Use McGraw-Hill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w:t>
      </w:r>
      <w:r>
        <w:rPr>
          <w:rFonts w:ascii="Cambria" w:hAnsi="Cambria" w:eastAsia="Cambria"/>
          <w:b w:val="0"/>
          <w:i w:val="0"/>
          <w:sz w:val="22"/>
        </w:rPr>
        <w:t>You can search for McGraw-Hill textbooks and resources by visiting their official website or using platforms like Amazon, Google Books, or Barnes &amp; Noble. You can filter by author, subject, or title to find the materials you need.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Textbooks: </w:t>
      </w:r>
      <w:r>
        <w:rPr>
          <w:rFonts w:ascii="Cambria" w:hAnsi="Cambria" w:eastAsia="Cambria"/>
          <w:b w:val="0"/>
          <w:i w:val="0"/>
          <w:sz w:val="22"/>
        </w:rPr>
        <w:t>McGraw-Hill textbooks are available for purchase in both print and digital formats. You can buy physical copies at bookstores or order them online. Many textbooks are also available in rental or eBook formats, which are often more affordable.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Digital Platforms: </w:t>
      </w:r>
      <w:r>
        <w:rPr>
          <w:rFonts w:ascii="Cambria" w:hAnsi="Cambria" w:eastAsia="Cambria"/>
          <w:b w:val="0"/>
          <w:i w:val="0"/>
          <w:sz w:val="22"/>
        </w:rPr>
        <w:t>Many McGraw-Hill textbooks and resources are integrated into online learning platforms like McGraw-Hill Connect and ALEKS. These platforms allow you to access digital versions of textbooks, take interactive assignments, and track your progress.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Open Access Resources: </w:t>
      </w:r>
      <w:r>
        <w:rPr>
          <w:rFonts w:ascii="Cambria" w:hAnsi="Cambria" w:eastAsia="Cambria"/>
          <w:b w:val="0"/>
          <w:i w:val="0"/>
          <w:sz w:val="22"/>
        </w:rPr>
        <w:t>McGraw-Hill also offers open-access content, particularly in fields like healthcare and business. These resources are freely available through the McGraw-Hill website or educational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Subscribe to Professional Development Resources: </w:t>
      </w:r>
      <w:r>
        <w:rPr>
          <w:rFonts w:ascii="Cambria" w:hAnsi="Cambria" w:eastAsia="Cambria"/>
          <w:b w:val="0"/>
          <w:i w:val="0"/>
          <w:sz w:val="22"/>
        </w:rPr>
        <w:t>McGraw-Hill offers professional development resources, including exam preparation materials for certifications and career growth. These are available through their website or via subscriptions.</w:t>
      </w:r>
    </w:p>
    <w:p>
      <w:pPr>
        <w:keepNext/>
        <w:spacing w:before="280" w:after="160"/>
      </w:pPr>
      <w:r>
        <w:rPr>
          <w:rFonts w:ascii="Cambria" w:hAnsi="Cambria" w:eastAsia="Cambria"/>
          <w:b/>
          <w:i w:val="0"/>
          <w:color w:val="1F3A5F"/>
          <w:sz w:val="30"/>
        </w:rPr>
        <w:t>140.6. McGraw-Hill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McGraw-Hill vs. Pearson: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McGraw-Hill and Pearson are major players in the educational publishing market. While Pearson has a broader global presence, especially in the K-12 and higher education sectors, McGraw-Hill is more focused on interactive learning tools and digital integration in subjects like business, medicine,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McGraw-Hill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another large publisher in the STEM and business sectors. Wiley has a strong presence in engineering and technology fields, while McGraw-Hill is more diverse in its offerings, including robust materials in medicine, mathematics, and health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McGraw-Hill vs. Cengage Learning: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Cengage Learning is a competitor to McGraw-Hill, particularly in the field of educational resources for higher education. While both publishers offer digital learning platforms and textbooks, Cengage is known for its subscription-based services, whereas McGraw-Hill focuses more on individual textbook purchases and integrated learning systems like Connect and ALEKS.</w:t>
      </w:r>
    </w:p>
    <w:p>
      <w:pPr>
        <w:keepNext/>
        <w:spacing w:before="280" w:after="160"/>
      </w:pPr>
      <w:r>
        <w:rPr>
          <w:rFonts w:ascii="Cambria" w:hAnsi="Cambria" w:eastAsia="Cambria"/>
          <w:b/>
          <w:i w:val="0"/>
          <w:color w:val="1F3A5F"/>
          <w:sz w:val="30"/>
        </w:rPr>
        <w:t>140.7. Limitations of McGraw-Hill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McGrawHill's textbooks, especially in specialized subjects, can be expensive, especially for students or individual learners without access to institutional discounts. The cost of digital subscriptions to platforms like McGraw-Hill Connect can also add up.</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McGraw-Hill offers some open-access resources, many of its most comprehensive materials (especially textbooks) are behind paywalls or require subscription-based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Complex Subscription Models: </w:t>
      </w:r>
      <w:r>
        <w:rPr>
          <w:rFonts w:ascii="Cambria" w:hAnsi="Cambria" w:eastAsia="Cambria"/>
          <w:b w:val="0"/>
          <w:i w:val="0"/>
          <w:sz w:val="22"/>
        </w:rPr>
        <w:t>McGrawHill's digital learning platforms often require subscriptions to access full content, which may not be cost-effective for everyone. This can be a barrier for individual learners who only need access to a few chapters or sections.</w:t>
      </w:r>
    </w:p>
    <w:p>
      <w:pPr>
        <w:keepNext/>
        <w:spacing w:before="280" w:after="160"/>
      </w:pPr>
      <w:r>
        <w:rPr>
          <w:rFonts w:ascii="Cambria" w:hAnsi="Cambria" w:eastAsia="Cambria"/>
          <w:b/>
          <w:i w:val="0"/>
          <w:color w:val="1F3A5F"/>
          <w:sz w:val="30"/>
        </w:rPr>
        <w:t>140.8. Conclusion</w:t>
      </w:r>
    </w:p>
    <w:p>
      <w:pPr>
        <w:spacing w:after="120" w:before="0"/>
        <w:jc w:val="both"/>
      </w:pPr>
      <w:r>
        <w:rPr>
          <w:rFonts w:ascii="Cambria" w:hAnsi="Cambria" w:eastAsia="Cambria"/>
          <w:b w:val="0"/>
          <w:i w:val="0"/>
          <w:sz w:val="22"/>
        </w:rPr>
        <w:t>McGraw-Hill is one of the most prominent and innovative educational publishers globally, known for its high-quality textbooks, digital platforms, and learning resources. Whether you are a student, educator, or professional, McGraw-Hill provides valuable content that supports active learning, personalized education, and career development. While the cost of access can be a challenge for some, McGrawHill's commitment to digital integration and interactive learning makes it a significant resource in the academic and professional spheres. Through its vast catalog of textbooks, eBooks, learning platforms, and professional development tools, McGraw-Hill continues to play a key role in shaping modern education.</w:t>
      </w:r>
    </w:p>
    <w:p>
      <w:pPr>
        <w:keepNext/>
        <w:spacing w:before="360" w:after="200"/>
      </w:pPr>
      <w:r>
        <w:rPr>
          <w:rFonts w:ascii="Cambria" w:hAnsi="Cambria" w:eastAsia="Cambria"/>
          <w:b/>
          <w:i w:val="0"/>
          <w:color w:val="1F3A5F"/>
          <w:sz w:val="36"/>
        </w:rPr>
        <w:t>141.Yale University Press</w:t>
      </w:r>
    </w:p>
    <w:p>
      <w:pPr>
        <w:spacing w:after="120" w:before="0"/>
        <w:jc w:val="both"/>
      </w:pPr>
      <w:r>
        <w:rPr>
          <w:rFonts w:ascii="Cambria" w:hAnsi="Cambria" w:eastAsia="Cambria"/>
          <w:b w:val="0"/>
          <w:i w:val="0"/>
          <w:sz w:val="22"/>
        </w:rPr>
        <w:t>Yale University Press is a renowned academic publisher based at Yale University in New Haven, Connecticut. Founded in 1908, it is one of the leading publishers of scholarly works, books, and journals in a wide variety of disciplines. Known for its contributions to the humanities, social sciences, arts, history, and science, Yale University Press has a longstanding reputation for publishing high-quality academic and professional content.</w:t>
      </w:r>
    </w:p>
    <w:p>
      <w:pPr>
        <w:keepNext/>
        <w:spacing w:before="280" w:after="160"/>
      </w:pPr>
      <w:r>
        <w:rPr>
          <w:rFonts w:ascii="Cambria" w:hAnsi="Cambria" w:eastAsia="Cambria"/>
          <w:b/>
          <w:i w:val="0"/>
          <w:color w:val="1F3A5F"/>
          <w:sz w:val="30"/>
        </w:rPr>
        <w:t>141.1. What is Yale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Yale University Press (YUP) is the publishing division of Yale University, focused on the production of scholarly books and research materials across a broad spectrum of disciplines. The press is known for publishing in areas such as the humanities, social sciences, history, arts, political science, philosophy, and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purpose of Yale University Press is to disseminate knowledge and advance scholarship by publishing innovative and authoritative works. As a university press, YUP aims to produce content that contributes to academic research, intellectual discourse, and the global exchange of ideas.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Yale University Press covers a broad range of academic fields, with particular strengths in history, literature, political science, philosophy, arts, social sciences, and science. The press is also recognized for its specialized publishing in areas like classical studies, religion, and law.</w:t>
      </w:r>
    </w:p>
    <w:p>
      <w:pPr>
        <w:keepNext/>
        <w:spacing w:before="280" w:after="160"/>
      </w:pPr>
      <w:r>
        <w:rPr>
          <w:rFonts w:ascii="Cambria" w:hAnsi="Cambria" w:eastAsia="Cambria"/>
          <w:b/>
          <w:i w:val="0"/>
          <w:color w:val="1F3A5F"/>
          <w:sz w:val="30"/>
        </w:rPr>
        <w:t>141.2. Key Features of Yale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Scholarly Publications: </w:t>
      </w:r>
      <w:r>
        <w:rPr>
          <w:rFonts w:ascii="Cambria" w:hAnsi="Cambria" w:eastAsia="Cambria"/>
          <w:b w:val="0"/>
          <w:i w:val="0"/>
          <w:sz w:val="22"/>
        </w:rPr>
        <w:t>Yale University Press is widely recognized for its scholarly rigor and commitment to publishing innovative research. Its books are often used by academics, researchers, and students as authoritative sources for cutting-edge studies in various disciplines.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Some of the famous books published by Yale University Press include "The Oxford Handbook of Political Philosophy", "A History of Western Philosophy" by Bertrand Russell, "The Origins of Political Order" by Francis Fukuyama, and "The Yale Bible".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Textbooks: </w:t>
      </w:r>
      <w:r>
        <w:rPr>
          <w:rFonts w:ascii="Cambria" w:hAnsi="Cambria" w:eastAsia="Cambria"/>
          <w:b w:val="0"/>
          <w:i w:val="0"/>
          <w:sz w:val="22"/>
        </w:rPr>
        <w:t>In addition to its scholarly monographs, YUP publishes a variety of academic textbooks that are widely used in universities and colleges. These textbooks cover subjects such as literature, philosophy, history,</w:t>
      </w:r>
    </w:p>
    <w:p>
      <w:pPr>
        <w:spacing w:after="120" w:before="0"/>
        <w:jc w:val="both"/>
      </w:pPr>
      <w:r>
        <w:rPr>
          <w:rFonts w:ascii="Cambria" w:hAnsi="Cambria" w:eastAsia="Cambria"/>
          <w:b w:val="0"/>
          <w:i w:val="0"/>
          <w:sz w:val="22"/>
        </w:rPr>
        <w:t>social sciences, and art history.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Journals and Periodicals: </w:t>
      </w:r>
      <w:r>
        <w:rPr>
          <w:rFonts w:ascii="Cambria" w:hAnsi="Cambria" w:eastAsia="Cambria"/>
          <w:b w:val="0"/>
          <w:i w:val="0"/>
          <w:sz w:val="22"/>
        </w:rPr>
        <w:t>Yale University Press publishes a selection of academic journals in the humanities and social sciences. These journals focus on a range of topics, from literary studies to political science and philosophy.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Prominent journals published by YUP include The Yale Review, The Yale Law Journal, and The Journal of Near Eastern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Humanities and Social Sciences Focus: </w:t>
      </w:r>
      <w:r>
        <w:rPr>
          <w:rFonts w:ascii="Cambria" w:hAnsi="Cambria" w:eastAsia="Cambria"/>
          <w:b w:val="0"/>
          <w:i w:val="0"/>
          <w:sz w:val="22"/>
        </w:rPr>
        <w:t>One of YUP's strongest areas is in the humanities and social sciences. Its publications cover history, literature, philosophy, political science, anthropology, and religion, making it a key player in the academic landscape for those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Arts and Visual Culture: </w:t>
      </w:r>
      <w:r>
        <w:rPr>
          <w:rFonts w:ascii="Cambria" w:hAnsi="Cambria" w:eastAsia="Cambria"/>
          <w:b w:val="0"/>
          <w:i w:val="0"/>
          <w:sz w:val="22"/>
        </w:rPr>
        <w:t>YUP has a particular reputation for its art history and visual culture publications, including catalogues for major art exhibitions, biographies of artists, and studies on art movements. These works serve as essential resources for both scholars and art enthusiasts.</w:t>
      </w:r>
    </w:p>
    <w:p>
      <w:pPr>
        <w:keepNext/>
        <w:spacing w:before="280" w:after="160"/>
      </w:pPr>
      <w:r>
        <w:rPr>
          <w:rFonts w:ascii="Cambria" w:hAnsi="Cambria" w:eastAsia="Cambria"/>
          <w:b/>
          <w:i w:val="0"/>
          <w:color w:val="1F3A5F"/>
          <w:sz w:val="30"/>
        </w:rPr>
        <w:t>141.3. How Yale University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The editorial process at Yale University Press involves manuscript submission, peer review, and editing. Once a manuscript is submitted, it is evaluated by the editorial team and, if appropriate, sent to subject-matter experts for peer review. After revisions, the manuscript moves to copyediting and design before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Scholars: </w:t>
      </w:r>
      <w:r>
        <w:rPr>
          <w:rFonts w:ascii="Cambria" w:hAnsi="Cambria" w:eastAsia="Cambria"/>
          <w:b w:val="0"/>
          <w:i w:val="0"/>
          <w:sz w:val="22"/>
        </w:rPr>
        <w:t>Yale University Press works closely with leading scholars, authors, and subject-matter experts to produce works of academic excellence. Many of the authors are recognized experts in their respective fields, contributing valuable insights and innovative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YUP publishes its content in print and digital formats, including hardcover, paperback, and eBooks. Many of its books are also available in audiobook format, catering to a wide range of readers.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Distribution: </w:t>
      </w:r>
      <w:r>
        <w:rPr>
          <w:rFonts w:ascii="Cambria" w:hAnsi="Cambria" w:eastAsia="Cambria"/>
          <w:b w:val="0"/>
          <w:i w:val="0"/>
          <w:sz w:val="22"/>
        </w:rPr>
        <w:t>Yale University Press ensures its books and journals are accessible to readers worldwide. The press has an extensive distribution network, making its publications available through academic libraries, online retailers, bookstores, and digital platforms like Google Books and Amazon.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Presence: </w:t>
      </w:r>
      <w:r>
        <w:rPr>
          <w:rFonts w:ascii="Cambria" w:hAnsi="Cambria" w:eastAsia="Cambria"/>
          <w:b w:val="0"/>
          <w:i w:val="0"/>
          <w:sz w:val="22"/>
        </w:rPr>
        <w:t>The press is well-regarded not only in the United States but globally, with a strong presence in international academic markets. Many of its books are used as textbooks or reference works in universities around the world.</w:t>
      </w:r>
    </w:p>
    <w:p>
      <w:pPr>
        <w:keepNext/>
        <w:spacing w:before="280" w:after="160"/>
      </w:pPr>
      <w:r>
        <w:rPr>
          <w:rFonts w:ascii="Cambria" w:hAnsi="Cambria" w:eastAsia="Cambria"/>
          <w:b/>
          <w:i w:val="0"/>
          <w:color w:val="1F3A5F"/>
          <w:sz w:val="30"/>
        </w:rPr>
        <w:t>141.4. Benefits of Using Yale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Scholarly Content: </w:t>
      </w:r>
      <w:r>
        <w:rPr>
          <w:rFonts w:ascii="Cambria" w:hAnsi="Cambria" w:eastAsia="Cambria"/>
          <w:b w:val="0"/>
          <w:i w:val="0"/>
          <w:sz w:val="22"/>
        </w:rPr>
        <w:t>Yale University Press is known for publishing highquality, rigorous academic content. Its books are widely cited and respected in academic research and teaching.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Many of Yale University Press's books and journals are accessible in both print and digital formats, ensuring that readers worldwide can access and benefit from the press's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Research: </w:t>
      </w:r>
      <w:r>
        <w:rPr>
          <w:rFonts w:ascii="Cambria" w:hAnsi="Cambria" w:eastAsia="Cambria"/>
          <w:b w:val="0"/>
          <w:i w:val="0"/>
          <w:sz w:val="22"/>
        </w:rPr>
        <w:t>Yale University Press is committed to publishing works that engage with interdisciplinary research. Its social sciences and humanities books often intersect with other fields, providing rich insights into complex global issues.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Perspective: </w:t>
      </w:r>
      <w:r>
        <w:rPr>
          <w:rFonts w:ascii="Cambria" w:hAnsi="Cambria" w:eastAsia="Cambria"/>
          <w:b w:val="0"/>
          <w:i w:val="0"/>
          <w:sz w:val="22"/>
        </w:rPr>
        <w:t>The press is committed to publishing global perspectives and cross-cultural studies, with a special emphasis on areas such as political science, history, religion, and law. It has strong programs in regional studies, including works on Middle Eastern studies, Latin American history, and European philosophy.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 and Culture: </w:t>
      </w:r>
      <w:r>
        <w:rPr>
          <w:rFonts w:ascii="Cambria" w:hAnsi="Cambria" w:eastAsia="Cambria"/>
          <w:b w:val="0"/>
          <w:i w:val="0"/>
          <w:sz w:val="22"/>
        </w:rPr>
        <w:t>Yale University Press is a leading publisher of art history and visual culture resources, producing catalogs for major museum exhibitions and offering insights into the work of prominent artists and art movements.</w:t>
      </w:r>
    </w:p>
    <w:p>
      <w:pPr>
        <w:keepNext/>
        <w:spacing w:before="280" w:after="160"/>
      </w:pPr>
      <w:r>
        <w:rPr>
          <w:rFonts w:ascii="Cambria" w:hAnsi="Cambria" w:eastAsia="Cambria"/>
          <w:b/>
          <w:i w:val="0"/>
          <w:color w:val="1F3A5F"/>
          <w:sz w:val="30"/>
        </w:rPr>
        <w:t>141.5. How to Use Yale University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You can browse Yale University Press's catalog on their official website, or search for their books on Amazon, Google Books, or Barnes &amp; Noble. The press also offers a searchable online catalog for easier discovery of their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Yale University Press's books are available for purchase through online retailers and academic bookstores. The press offers both hardcopy and digital editions of its books, and many are also available in audiobook format.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eBooks and Journals: </w:t>
      </w:r>
      <w:r>
        <w:rPr>
          <w:rFonts w:ascii="Cambria" w:hAnsi="Cambria" w:eastAsia="Cambria"/>
          <w:b w:val="0"/>
          <w:i w:val="0"/>
          <w:sz w:val="22"/>
        </w:rPr>
        <w:t>Many of Yale University Press's publications are available in digital formats through platforms like Google Books, VitalSource, Project MUSE, and Amazon Kindle. Many journals are available through subscription or open-access models.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Open Access Content: </w:t>
      </w:r>
      <w:r>
        <w:rPr>
          <w:rFonts w:ascii="Cambria" w:hAnsi="Cambria" w:eastAsia="Cambria"/>
          <w:b w:val="0"/>
          <w:i w:val="0"/>
          <w:sz w:val="22"/>
        </w:rPr>
        <w:t>Some of Yale University Press's publications are available for free under open-access publishing. For example, open-access articles and journals may be available on platforms like Project MUSE and Yale University Press's digital archives.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You can subscribe to newsletters and follow Yale University Press on social media for updates on new releases, author interviews, and upcoming publications.</w:t>
      </w:r>
    </w:p>
    <w:p>
      <w:pPr>
        <w:keepNext/>
        <w:spacing w:before="280" w:after="160"/>
      </w:pPr>
      <w:r>
        <w:rPr>
          <w:rFonts w:ascii="Cambria" w:hAnsi="Cambria" w:eastAsia="Cambria"/>
          <w:b/>
          <w:i w:val="0"/>
          <w:color w:val="1F3A5F"/>
          <w:sz w:val="30"/>
        </w:rPr>
        <w:t>141.6. Yale University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YUP vs. Oxford University Press (OUP):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Oxford University Press is one of the largest and most globally recognized academic publishers. While both presses publish scholarly and authoritative works, YUP has a stronger emphasis on the humanities and social sciences, whereas OUP covers a broader range of academic fields and has a more extensive catalog of reference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YUP vs. Cambridge University Press (CUP):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Cambridge University Press is another prestigious academic publisher, but it has a larger catalog, particularly in science and engineering. In contrast, YUP specializes in interdisciplinary research in the humanities, history, law, and arts.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YUP vs. Princeton University Press: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Princeton University Press is another major academic publisher, with strengths in philosophy, economics, and history. Like YUP, Princeton is known for publishing books that contribute to innovative research in the humanities and social sciences. However, YUP is especially strong in art history, political science, and regional studies.</w:t>
      </w:r>
    </w:p>
    <w:p>
      <w:pPr>
        <w:keepNext/>
        <w:spacing w:before="280" w:after="160"/>
      </w:pPr>
      <w:r>
        <w:rPr>
          <w:rFonts w:ascii="Cambria" w:hAnsi="Cambria" w:eastAsia="Cambria"/>
          <w:b/>
          <w:i w:val="0"/>
          <w:color w:val="1F3A5F"/>
          <w:sz w:val="30"/>
        </w:rPr>
        <w:t>141.7. Limitations of Yale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As an academic publisher, many of Yale University Press's books and journals can be expensive, particularly for students or independent researchers without institutional access to libraries or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Focus: </w:t>
      </w:r>
      <w:r>
        <w:rPr>
          <w:rFonts w:ascii="Cambria" w:hAnsi="Cambria" w:eastAsia="Cambria"/>
          <w:b w:val="0"/>
          <w:i w:val="0"/>
          <w:sz w:val="22"/>
        </w:rPr>
        <w:t>While YUP is an excellent resource for the humanities, social sciences, and arts, its catalog may be less comprehensive in fields like engineering, technology, or medical sciences, compared to publishers like Elsevier or Springer.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Although Yale University Press has made strides in offering open-access content, not all of its resources are freely available. Many books and journals require subscription or purchase.</w:t>
      </w:r>
    </w:p>
    <w:p>
      <w:pPr>
        <w:keepNext/>
        <w:spacing w:before="280" w:after="160"/>
      </w:pPr>
      <w:r>
        <w:rPr>
          <w:rFonts w:ascii="Cambria" w:hAnsi="Cambria" w:eastAsia="Cambria"/>
          <w:b/>
          <w:i w:val="0"/>
          <w:color w:val="1F3A5F"/>
          <w:sz w:val="30"/>
        </w:rPr>
        <w:t>141.8. Conclusion</w:t>
      </w:r>
    </w:p>
    <w:p>
      <w:pPr>
        <w:spacing w:after="120" w:before="0"/>
        <w:jc w:val="both"/>
      </w:pPr>
      <w:r>
        <w:rPr>
          <w:rFonts w:ascii="Cambria" w:hAnsi="Cambria" w:eastAsia="Cambria"/>
          <w:b w:val="0"/>
          <w:i w:val="0"/>
          <w:sz w:val="22"/>
        </w:rPr>
        <w:t>Yale University Press (YUP) is one of the most respected and prestigious academic publishers in the world, producing high-quality scholarly content that covers a wide range of disciplines, including the humanities, social sciences, art history, law, and political science. With its global presence, rigorous editorial standards, and interdisciplinary approach, YUP remains a vital resource for scholars, students, and researchers. Whether you are looking for cutting-edge research, classic works, or educational resources, Yale University Press offers a wealth of content that contributes to the advancement of knowledge and academic discourse.</w:t>
      </w:r>
    </w:p>
    <w:p>
      <w:pPr>
        <w:keepNext/>
        <w:spacing w:before="360" w:after="200"/>
      </w:pPr>
      <w:r>
        <w:rPr>
          <w:rFonts w:ascii="Cambria" w:hAnsi="Cambria" w:eastAsia="Cambria"/>
          <w:b/>
          <w:i w:val="0"/>
          <w:color w:val="1F3A5F"/>
          <w:sz w:val="36"/>
        </w:rPr>
        <w:t>142.O'Reilly Media</w:t>
      </w:r>
    </w:p>
    <w:p>
      <w:pPr>
        <w:spacing w:after="120" w:before="0"/>
        <w:jc w:val="both"/>
      </w:pPr>
      <w:r>
        <w:rPr>
          <w:rFonts w:ascii="Cambria" w:hAnsi="Cambria" w:eastAsia="Cambria"/>
          <w:b w:val="0"/>
          <w:i w:val="0"/>
          <w:sz w:val="22"/>
        </w:rPr>
        <w:t>O'Reilly Media is a renowned American media company and publisher that specializes in technical content and educational resources for professionals in the fields of technology, business, and software development. Founded in 1978 by Tim O'Reilly, the company is best known for its comprehensive books, tutorials, online courses, and digital content that support learning and skill development in the technology sector. O'Reilly has become a trusted source for professionals seeking to stay updated with the latest developments in programming, data science, cloud computing, cybersecurity, and other emerging technologies.</w:t>
      </w:r>
    </w:p>
    <w:p>
      <w:pPr>
        <w:keepNext/>
        <w:spacing w:before="280" w:after="160"/>
      </w:pPr>
      <w:r>
        <w:rPr>
          <w:rFonts w:ascii="Cambria" w:hAnsi="Cambria" w:eastAsia="Cambria"/>
          <w:b/>
          <w:i w:val="0"/>
          <w:color w:val="1F3A5F"/>
          <w:sz w:val="30"/>
        </w:rPr>
        <w:t>142.1. What is O'Reilly Media?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O'Reilly Media is a global publisher of technical books, digital learning platforms, and training resources aimed at professionals in the fields of technology, data science, software development, business, and engineering. O'Reilly Media is known for publishing practical, hands-on resources that help individuals and organizations gain the skills needed for the modern workforce.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O'Reilly's mission is to accelerate knowledge and learning in the technology industry by providing accessible resources, books, and platforms that help people acquire and refine their skills. The company has a reputation for offering innovative educational tools to those seeking to stay ahead of technological advancements.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O'Reilly's publications and content cover a broad range of topics within technology and business, including programming, machine learning, cloud computing, big data, web development, cybersecurity, data visualization, AI, digital marketing, and more.</w:t>
      </w:r>
    </w:p>
    <w:p>
      <w:pPr>
        <w:keepNext/>
        <w:spacing w:before="280" w:after="160"/>
      </w:pPr>
      <w:r>
        <w:rPr>
          <w:rFonts w:ascii="Cambria" w:hAnsi="Cambria" w:eastAsia="Cambria"/>
          <w:b/>
          <w:i w:val="0"/>
          <w:color w:val="1F3A5F"/>
          <w:sz w:val="30"/>
        </w:rPr>
        <w:t>142.2. Key Features of O'Reilly Media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eBooks: </w:t>
      </w:r>
      <w:r>
        <w:rPr>
          <w:rFonts w:ascii="Cambria" w:hAnsi="Cambria" w:eastAsia="Cambria"/>
          <w:b w:val="0"/>
          <w:i w:val="0"/>
          <w:sz w:val="22"/>
        </w:rPr>
        <w:t>O'Reilly Media is known for publishing high-quality, comprehensive books on programming, software development, system administration, and data science. These books are written by industry experts and provide practical guidance for tackling real-world technical problems.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Some well-known O'Reilly books include "Learning Python" by Mark Lutz, "JavaScript: The Good Parts" by Douglas Crockford, "Design Patterns" by Erich Gamma, and "The Phoenix Project" by Gene Kim.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Learning Platform: </w:t>
      </w:r>
      <w:r>
        <w:rPr>
          <w:rFonts w:ascii="Cambria" w:hAnsi="Cambria" w:eastAsia="Cambria"/>
          <w:b w:val="0"/>
          <w:i w:val="0"/>
          <w:sz w:val="22"/>
        </w:rPr>
        <w:t>O'Reilly offers a digital learning platform, which provides access to thousands of technical books, videos, online courses, and interactive coding exercises. The platform is widely used by individuals, teams, and organizations to build technical expertise.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O'Reilly Online Learning: </w:t>
      </w:r>
      <w:r>
        <w:rPr>
          <w:rFonts w:ascii="Cambria" w:hAnsi="Cambria" w:eastAsia="Cambria"/>
          <w:b w:val="0"/>
          <w:i w:val="0"/>
          <w:sz w:val="22"/>
        </w:rPr>
        <w:t>The O'Reilly Online Learning Platform provides a subscription-based model that grants users access to a library of books, videos, interactive learning modules, and audio content. The platform also offers features such as learning paths, hands-on exercises, and real-time collaboration tools.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Innovative Tools for Learning: </w:t>
      </w:r>
      <w:r>
        <w:rPr>
          <w:rFonts w:ascii="Cambria" w:hAnsi="Cambria" w:eastAsia="Cambria"/>
          <w:b w:val="0"/>
          <w:i w:val="0"/>
          <w:sz w:val="22"/>
        </w:rPr>
        <w:t>O'Reilly Media provides tools that integrate learning with real-world application. For instance, the company offers interactive coding platforms, cloud-based labs, and tools for building prototypes and learning by doing.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Corporate Learning Solutions: </w:t>
      </w:r>
      <w:r>
        <w:rPr>
          <w:rFonts w:ascii="Cambria" w:hAnsi="Cambria" w:eastAsia="Cambria"/>
          <w:b w:val="0"/>
          <w:i w:val="0"/>
          <w:sz w:val="22"/>
        </w:rPr>
        <w:t>O'Reilly has tailored its services for organizations and enterprises. Companies can subscribe to O'Reilly for Business, which gives employees access to O'Reilly's extensive library of technical resources, training courses, and learning modules.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Conferences and Events: </w:t>
      </w:r>
      <w:r>
        <w:rPr>
          <w:rFonts w:ascii="Cambria" w:hAnsi="Cambria" w:eastAsia="Cambria"/>
          <w:b w:val="0"/>
          <w:i w:val="0"/>
          <w:sz w:val="22"/>
        </w:rPr>
        <w:t>O'Reilly Media is also known for organizing industry-leading conferences, such as O'Reilly Strata Data Conference (focused on data science) and O'Reilly Velocity Conference (focused on web performance and operations). These events feature hands-on tutorials, keynotes, and workshops from industry experts.</w:t>
      </w:r>
    </w:p>
    <w:p>
      <w:pPr>
        <w:keepNext/>
        <w:spacing w:before="280" w:after="160"/>
      </w:pPr>
      <w:r>
        <w:rPr>
          <w:rFonts w:ascii="Cambria" w:hAnsi="Cambria" w:eastAsia="Cambria"/>
          <w:b/>
          <w:i w:val="0"/>
          <w:color w:val="1F3A5F"/>
          <w:sz w:val="30"/>
        </w:rPr>
        <w:t>142.3. How O'Reilly Media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Process: </w:t>
      </w:r>
      <w:r>
        <w:rPr>
          <w:rFonts w:ascii="Cambria" w:hAnsi="Cambria" w:eastAsia="Cambria"/>
          <w:b w:val="0"/>
          <w:i w:val="0"/>
          <w:sz w:val="22"/>
        </w:rPr>
        <w:t>O'Reilly's publishing process involves collaboration with technical experts and authors in the field. Authors often write practical guides, step-by-step tutorials, and reference materials. Once a book is submitted, it undergoes editing, formatting, and design before being made available in print or digital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Content Creation and Curation: </w:t>
      </w:r>
      <w:r>
        <w:rPr>
          <w:rFonts w:ascii="Cambria" w:hAnsi="Cambria" w:eastAsia="Cambria"/>
          <w:b w:val="0"/>
          <w:i w:val="0"/>
          <w:sz w:val="22"/>
        </w:rPr>
        <w:t>In addition to books, O'Reilly Media also curates content that includes interactive coding challenges, videos, and webinars to support skills development. O'Reilly's content creation process involves working with subject matter experts to produce resources that are both up-to-date and relevant to the current technological landscape.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Services: </w:t>
      </w:r>
      <w:r>
        <w:rPr>
          <w:rFonts w:ascii="Cambria" w:hAnsi="Cambria" w:eastAsia="Cambria"/>
          <w:b w:val="0"/>
          <w:i w:val="0"/>
          <w:sz w:val="22"/>
        </w:rPr>
        <w:t>O'Reilly offers subscription services through its O'Reilly Online Learning platform. Subscriptions provide users with access to a vast library of content, including books, videos, courses, and audio resources. Subscribers can also access personalized learning paths and certifications.</w:t>
      </w:r>
    </w:p>
    <w:p>
      <w:pPr>
        <w:keepNext/>
        <w:spacing w:before="280" w:after="160"/>
      </w:pPr>
      <w:r>
        <w:rPr>
          <w:rFonts w:ascii="Cambria" w:hAnsi="Cambria" w:eastAsia="Cambria"/>
          <w:b/>
          <w:i w:val="0"/>
          <w:color w:val="1F3A5F"/>
          <w:sz w:val="30"/>
        </w:rPr>
        <w:t>142.4. Benefits of Using O'Reilly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Learning Materials: </w:t>
      </w:r>
      <w:r>
        <w:rPr>
          <w:rFonts w:ascii="Cambria" w:hAnsi="Cambria" w:eastAsia="Cambria"/>
          <w:b w:val="0"/>
          <w:i w:val="0"/>
          <w:sz w:val="22"/>
        </w:rPr>
        <w:t>O'Reilly Media offers a wide range of technical content and learning resources across multiple fields. Whether you're looking for a beginner's guide or an advanced technical reference, O'Reilly provides resources that cover a wide variety of topics.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HandsOn Learning: </w:t>
      </w:r>
      <w:r>
        <w:rPr>
          <w:rFonts w:ascii="Cambria" w:hAnsi="Cambria" w:eastAsia="Cambria"/>
          <w:b w:val="0"/>
          <w:i w:val="0"/>
          <w:sz w:val="22"/>
        </w:rPr>
        <w:t>Many of O'Reilly's books and resources include interactive exercises, coding challenges, and real-world case studies, allowing users to apply their knowledge and build practical skills.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Up-to-Date Content: </w:t>
      </w:r>
      <w:r>
        <w:rPr>
          <w:rFonts w:ascii="Cambria" w:hAnsi="Cambria" w:eastAsia="Cambria"/>
          <w:b w:val="0"/>
          <w:i w:val="0"/>
          <w:sz w:val="22"/>
        </w:rPr>
        <w:t>O'Reilly Media is known for publishing current, up-to-date content on rapidly evolving technologies such as machine learning, cloud computing, data science, and cybersecurity. The publisher works closely with industry experts to ensure that its resources remain relevant and reflect the latest developments.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Flexible Learning Platform: </w:t>
      </w:r>
      <w:r>
        <w:rPr>
          <w:rFonts w:ascii="Cambria" w:hAnsi="Cambria" w:eastAsia="Cambria"/>
          <w:b w:val="0"/>
          <w:i w:val="0"/>
          <w:sz w:val="22"/>
        </w:rPr>
        <w:t>O'Reilly's online platform allows users to access content anytime, anywhere. The platform is designed to be user-friendly, offering customizable learning paths, personalized recommendations, and the ability to track progress and goals.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Enterprise Solutions: </w:t>
      </w:r>
      <w:r>
        <w:rPr>
          <w:rFonts w:ascii="Cambria" w:hAnsi="Cambria" w:eastAsia="Cambria"/>
          <w:b w:val="0"/>
          <w:i w:val="0"/>
          <w:sz w:val="22"/>
        </w:rPr>
        <w:t>O'Reilly's subscription services are tailored to businesses, providing employees with access to learning materials that can help them enhance their skills and stay up-to-date with the latest industry trends. The platform includes tools for tracking employee learning, assessing skills gaps, and managing enterprisewide training.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ExpertLed Learning: </w:t>
      </w:r>
      <w:r>
        <w:rPr>
          <w:rFonts w:ascii="Cambria" w:hAnsi="Cambria" w:eastAsia="Cambria"/>
          <w:b w:val="0"/>
          <w:i w:val="0"/>
          <w:sz w:val="22"/>
        </w:rPr>
        <w:t>O'Reilly's resources are created by industry experts, giving learners direct access to cutting-edge knowledge and best practices from leaders in the technology and business sectors.</w:t>
      </w:r>
    </w:p>
    <w:p>
      <w:pPr>
        <w:keepNext/>
        <w:spacing w:before="280" w:after="160"/>
      </w:pPr>
      <w:r>
        <w:rPr>
          <w:rFonts w:ascii="Cambria" w:hAnsi="Cambria" w:eastAsia="Cambria"/>
          <w:b/>
          <w:i w:val="0"/>
          <w:color w:val="1F3A5F"/>
          <w:sz w:val="30"/>
        </w:rPr>
        <w:t>142.5. How to Use O'Reilly Media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w:t>
      </w:r>
      <w:r>
        <w:rPr>
          <w:rFonts w:ascii="Cambria" w:hAnsi="Cambria" w:eastAsia="Cambria"/>
          <w:b w:val="0"/>
          <w:i w:val="0"/>
          <w:sz w:val="22"/>
        </w:rPr>
        <w:t>You can browse O'Reilly's catalog by visiting the O'Reilly website or using online platforms such as Amazon, Google Books, or Apple Books. You can search by author, title, or subject to find specific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O'Reilly books are available for purchase in print, eBook, and audiobook formats. You can buy books through O'Reilly's website, Amazon, or other major booksellers.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Online Learning: </w:t>
      </w:r>
      <w:r>
        <w:rPr>
          <w:rFonts w:ascii="Cambria" w:hAnsi="Cambria" w:eastAsia="Cambria"/>
          <w:b w:val="0"/>
          <w:i w:val="0"/>
          <w:sz w:val="22"/>
        </w:rPr>
        <w:t>For access to O'Reilly's vast library of resources, you can subscribe to O'Reilly Online Learning. This platform provides access to books, videos, interactive coding exercises, and live webinars. A subscription grants you unlimited access to all of O'Reilly's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Interactive Learning Tools: </w:t>
      </w:r>
      <w:r>
        <w:rPr>
          <w:rFonts w:ascii="Cambria" w:hAnsi="Cambria" w:eastAsia="Cambria"/>
          <w:b w:val="0"/>
          <w:i w:val="0"/>
          <w:sz w:val="22"/>
        </w:rPr>
        <w:t>O'Reilly offers interactive coding environments and cloud-based labs to help learners practice their skills. These resources provide handson experiences and allow users to learn by doing.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and Events: </w:t>
      </w:r>
      <w:r>
        <w:rPr>
          <w:rFonts w:ascii="Cambria" w:hAnsi="Cambria" w:eastAsia="Cambria"/>
          <w:b w:val="0"/>
          <w:i w:val="0"/>
          <w:sz w:val="22"/>
        </w:rPr>
        <w:t>O'Reilly hosts industry conferences and events, which feature workshops, hands-on tutorials, and keynotes from industry leaders. These events are excellent for gaining new insights and networking with professionals in the field.</w:t>
      </w:r>
    </w:p>
    <w:p>
      <w:pPr>
        <w:keepNext/>
        <w:spacing w:before="280" w:after="160"/>
      </w:pPr>
      <w:r>
        <w:rPr>
          <w:rFonts w:ascii="Cambria" w:hAnsi="Cambria" w:eastAsia="Cambria"/>
          <w:b/>
          <w:i w:val="0"/>
          <w:color w:val="1F3A5F"/>
          <w:sz w:val="30"/>
        </w:rPr>
        <w:t>142.6. O'Reilly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O'Reilly vs. Pearson: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O'Reilly and Pearson are both leading publishers in the educational and technology sectors. While O'Reilly is known for its practical, hands-on resources and digital learning platforms, Pearson focuses more on academic textbooks and professional certification materials.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O'Reilly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another major player in technology publishing, particularly in engineering, computer science, and business. O'Reilly, however, has a more comprehensive digital learning platform, with a focus on interactive learning and coding exercises, while Wiley offers more structured courses and textbooks.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O'Reilly vs. Packt: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Packt is a competitor in the technology and software development space, focusing on producing practical coding guides and technology tutorials. O'Reilly stands out for its broad range of topics and emphasis on interactive learning, including its online platform and personalized learning tools.</w:t>
      </w:r>
    </w:p>
    <w:p>
      <w:pPr>
        <w:keepNext/>
        <w:spacing w:before="280" w:after="160"/>
      </w:pPr>
      <w:r>
        <w:rPr>
          <w:rFonts w:ascii="Cambria" w:hAnsi="Cambria" w:eastAsia="Cambria"/>
          <w:b/>
          <w:i w:val="0"/>
          <w:color w:val="1F3A5F"/>
          <w:sz w:val="30"/>
        </w:rPr>
        <w:t>142.7. Limitations of O'Reilly Media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Costs: </w:t>
      </w:r>
      <w:r>
        <w:rPr>
          <w:rFonts w:ascii="Cambria" w:hAnsi="Cambria" w:eastAsia="Cambria"/>
          <w:b w:val="0"/>
          <w:i w:val="0"/>
          <w:sz w:val="22"/>
        </w:rPr>
        <w:t>While O'Reilly's subscription-based service provides access to a vast amount of content, the cost of a subscription may be prohibitive for some users, particularly individual learners or those without access to institutional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Overwhelming Amount of Content: </w:t>
      </w:r>
      <w:r>
        <w:rPr>
          <w:rFonts w:ascii="Cambria" w:hAnsi="Cambria" w:eastAsia="Cambria"/>
          <w:b w:val="0"/>
          <w:i w:val="0"/>
          <w:sz w:val="22"/>
        </w:rPr>
        <w:t>The breadth of resources available on O'Reilly Online Learning can sometimes be overwhelming for users who are new to the platform. Navigating through the platform to find the right resources can be timeconsuming.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Technology and Business: </w:t>
      </w:r>
      <w:r>
        <w:rPr>
          <w:rFonts w:ascii="Cambria" w:hAnsi="Cambria" w:eastAsia="Cambria"/>
          <w:b w:val="0"/>
          <w:i w:val="0"/>
          <w:sz w:val="22"/>
        </w:rPr>
        <w:t>While O'Reilly Media excels in technology and software development, it may not provide as extensive coverage in areas outside of these fields, such as literature, philosophy, or social sciences.</w:t>
      </w:r>
    </w:p>
    <w:p>
      <w:pPr>
        <w:keepNext/>
        <w:spacing w:before="280" w:after="160"/>
      </w:pPr>
      <w:r>
        <w:rPr>
          <w:rFonts w:ascii="Cambria" w:hAnsi="Cambria" w:eastAsia="Cambria"/>
          <w:b/>
          <w:i w:val="0"/>
          <w:color w:val="1F3A5F"/>
          <w:sz w:val="30"/>
        </w:rPr>
        <w:t>142.8. Conclusion</w:t>
      </w:r>
    </w:p>
    <w:p>
      <w:pPr>
        <w:spacing w:after="120" w:before="0"/>
        <w:jc w:val="both"/>
      </w:pPr>
      <w:r>
        <w:rPr>
          <w:rFonts w:ascii="Cambria" w:hAnsi="Cambria" w:eastAsia="Cambria"/>
          <w:b w:val="0"/>
          <w:i w:val="0"/>
          <w:sz w:val="22"/>
        </w:rPr>
        <w:t>O'Reilly Media is a leading publisher of technical content and learning resources that support software development, technology, data science,</w:t>
      </w:r>
    </w:p>
    <w:p>
      <w:pPr>
        <w:spacing w:after="120" w:before="0"/>
        <w:jc w:val="both"/>
      </w:pPr>
      <w:r>
        <w:rPr>
          <w:rFonts w:ascii="Cambria" w:hAnsi="Cambria" w:eastAsia="Cambria"/>
          <w:b w:val="0"/>
          <w:i w:val="0"/>
          <w:sz w:val="22"/>
        </w:rPr>
        <w:t>business, and engineering. Through its books, interactive learning platforms, and digital content, O'Reilly has become a trusted resource for professionals and learners who want to enhance their skills and keep up-to-date with the rapidly changing landscape of technology. Whether you are looking for books, video tutorials, or hands-on coding exercises, O'Reilly offers a comprehensive suite of resources designed to foster learning and professional growth.</w:t>
      </w:r>
    </w:p>
    <w:p>
      <w:pPr>
        <w:keepNext/>
        <w:spacing w:before="360" w:after="200"/>
      </w:pPr>
      <w:r>
        <w:rPr>
          <w:rFonts w:ascii="Cambria" w:hAnsi="Cambria" w:eastAsia="Cambria"/>
          <w:b/>
          <w:i w:val="0"/>
          <w:color w:val="1F3A5F"/>
          <w:sz w:val="36"/>
        </w:rPr>
        <w:t>143.Apress</w:t>
      </w:r>
    </w:p>
    <w:p>
      <w:pPr>
        <w:spacing w:after="120" w:before="0"/>
        <w:jc w:val="both"/>
      </w:pPr>
      <w:r>
        <w:rPr>
          <w:rFonts w:ascii="Cambria" w:hAnsi="Cambria" w:eastAsia="Cambria"/>
          <w:b w:val="0"/>
          <w:i w:val="0"/>
          <w:sz w:val="22"/>
        </w:rPr>
        <w:t>Apress is a well-known global publisher that specializes in technology books and digital resources for professionals in the fields of software development, programming, data science, cloud computing, web development, and business technology. Founded in 1999, Apress has built a strong reputation for publishing high-quality technical content that is accessible to both beginners and advanced practitioners. The publisher is particularly recognized for producing practical guides and tutorials that help readers gain hands-on experience with the latest technologies.</w:t>
      </w:r>
    </w:p>
    <w:p>
      <w:pPr>
        <w:keepNext/>
        <w:spacing w:before="280" w:after="160"/>
      </w:pPr>
      <w:r>
        <w:rPr>
          <w:rFonts w:ascii="Cambria" w:hAnsi="Cambria" w:eastAsia="Cambria"/>
          <w:b/>
          <w:i w:val="0"/>
          <w:color w:val="1F3A5F"/>
          <w:sz w:val="30"/>
        </w:rPr>
        <w:t>143.1. What is Apress?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Apress is a publisher that focuses on producing books and digital content related to technology and software development. It publishes a wide variety of technical manuals, programming guides, and tutorials aimed at both novice and expert users in fields such as software development, cloud computing, data science, machine learning, and web development.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Apress's mission is to provide readers with practical, accessible, and cutting-edge resources that enable them to develop the skills needed to succeed in the technology industry. The company is committed to producing content that is both engaging and informative, offering readers real-world applications and hands-on experiences with 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Apress publishes a wide range of content, from beginner-friendly programming tutorials to advanced developer guides. Its catalog includes books on Java, Python, C#, data analytics, cloud services (like AWS and Azure), web frameworks (such as React and Angular), DevOps, data science, and much more.</w:t>
      </w:r>
    </w:p>
    <w:p>
      <w:pPr>
        <w:keepNext/>
        <w:spacing w:before="280" w:after="160"/>
      </w:pPr>
      <w:r>
        <w:rPr>
          <w:rFonts w:ascii="Cambria" w:hAnsi="Cambria" w:eastAsia="Cambria"/>
          <w:b/>
          <w:i w:val="0"/>
          <w:color w:val="1F3A5F"/>
          <w:sz w:val="30"/>
        </w:rPr>
        <w:t>143.2. Key Features of Apress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Technical Books: </w:t>
      </w:r>
      <w:r>
        <w:rPr>
          <w:rFonts w:ascii="Cambria" w:hAnsi="Cambria" w:eastAsia="Cambria"/>
          <w:b w:val="0"/>
          <w:i w:val="0"/>
          <w:sz w:val="22"/>
        </w:rPr>
        <w:t>Apress is primarily known for its practical technical books. These books often provide step-by-step guidance on learning programming languages, software development frameworks, and cloud technologies. The books are designed to be hands-on, helping readers build real-world projects or solve practical problems.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Some well-known titles published by Apress include “Beginning Python” by James Payne, “Pro JavaScript” by Adam Freeman, “Learning React” by Alex Banks, and “Mastering AWS” by Albert S. B..</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Practical and Hands-On Approach: </w:t>
      </w:r>
      <w:r>
        <w:rPr>
          <w:rFonts w:ascii="Cambria" w:hAnsi="Cambria" w:eastAsia="Cambria"/>
          <w:b w:val="0"/>
          <w:i w:val="0"/>
          <w:sz w:val="22"/>
        </w:rPr>
        <w:t>Apress emphasizes hands-on learning, offering books and tutorials that guide readers through building projects, writing code, and applying new technologies. Its tutorial-based approach ensures that readers gain practical experience and can apply what they learn immediately.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Topics: </w:t>
      </w:r>
      <w:r>
        <w:rPr>
          <w:rFonts w:ascii="Cambria" w:hAnsi="Cambria" w:eastAsia="Cambria"/>
          <w:b w:val="0"/>
          <w:i w:val="0"/>
          <w:sz w:val="22"/>
        </w:rPr>
        <w:t>Apress covers a broad spectrum of topics, including web development, cloud computing, data science, machine learning, programming languages, and enterprise software development. This makes it a valuable resource for professionals and students across many technology sectors.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and eBooks: </w:t>
      </w:r>
      <w:r>
        <w:rPr>
          <w:rFonts w:ascii="Cambria" w:hAnsi="Cambria" w:eastAsia="Cambria"/>
          <w:b w:val="0"/>
          <w:i w:val="0"/>
          <w:sz w:val="22"/>
        </w:rPr>
        <w:t>Apress offers many of its books in digital formats, including eBooks and PDFs. These formats are convenient for readers who prefer to access content on mobile devices or computers. The digital books are also available through platforms like Amazon Kindle, Google Books, and O'Reilly Online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Learning Resources: </w:t>
      </w:r>
      <w:r>
        <w:rPr>
          <w:rFonts w:ascii="Cambria" w:hAnsi="Cambria" w:eastAsia="Cambria"/>
          <w:b w:val="0"/>
          <w:i w:val="0"/>
          <w:sz w:val="22"/>
        </w:rPr>
        <w:t>In addition to books, Apress has ventured into digital learning platforms. They offer video tutorials, interactive coding platforms, and online courses in partnership with various e-learning providers.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Popular Series: </w:t>
      </w:r>
      <w:r>
        <w:rPr>
          <w:rFonts w:ascii="Cambria" w:hAnsi="Cambria" w:eastAsia="Cambria"/>
          <w:b w:val="0"/>
          <w:i w:val="0"/>
          <w:sz w:val="22"/>
        </w:rPr>
        <w:t>Apress publishes some well-known book series, such as “Pro Series”, “Beginning Series”, and “Expert’s Voice”. These series cover key topics and are designed to provide both comprehensive overviews and in-depth exploration of various technologies.</w:t>
      </w:r>
    </w:p>
    <w:p>
      <w:pPr>
        <w:keepNext/>
        <w:spacing w:before="280" w:after="160"/>
      </w:pPr>
      <w:r>
        <w:rPr>
          <w:rFonts w:ascii="Cambria" w:hAnsi="Cambria" w:eastAsia="Cambria"/>
          <w:b/>
          <w:i w:val="0"/>
          <w:color w:val="1F3A5F"/>
          <w:sz w:val="30"/>
        </w:rPr>
        <w:t>143.3. How Apress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The editorial process at Apress begins with manuscript submissions from authors or contributors. Once submitted, the editorial team works with the authors to review, edit, and revise the manuscript to ensure it meets Apress’s standards for clarity, accuracy, and practical value. The book then undergoes formatting, proofing, and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Experts: </w:t>
      </w:r>
      <w:r>
        <w:rPr>
          <w:rFonts w:ascii="Cambria" w:hAnsi="Cambria" w:eastAsia="Cambria"/>
          <w:b w:val="0"/>
          <w:i w:val="0"/>
          <w:sz w:val="22"/>
        </w:rPr>
        <w:t>Apress works closely with industry experts and experienced practitioners to create content that is both up-to-date and relevant to the technology community. Authors often bring their expertise in programming, cloud computing, data science, and other technical fields to the table, ensuring the quality and practicality of the material.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Apress publishes its books in print, eBook, and digital formats. Physical copies are available through major bookstores and online retailers, while digital versions are available in eBook and PDF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Distribution: </w:t>
      </w:r>
      <w:r>
        <w:rPr>
          <w:rFonts w:ascii="Cambria" w:hAnsi="Cambria" w:eastAsia="Cambria"/>
          <w:b w:val="0"/>
          <w:i w:val="0"/>
          <w:sz w:val="22"/>
        </w:rPr>
        <w:t>Apress distributes its books and materials globally through a variety of channels, including online retailers such as Amazon, Barnes &amp; Noble, and Google Books. Many Apress books are also available through academic libraries and enterprise training programs.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Learning Platform: </w:t>
      </w:r>
      <w:r>
        <w:rPr>
          <w:rFonts w:ascii="Cambria" w:hAnsi="Cambria" w:eastAsia="Cambria"/>
          <w:b w:val="0"/>
          <w:i w:val="0"/>
          <w:sz w:val="22"/>
        </w:rPr>
        <w:t>Apress collaborates with online education providers to offer video tutorials and courses on various technical subjects. These online resources complement its book offerings by providing visual learning opportunities.</w:t>
      </w:r>
    </w:p>
    <w:p>
      <w:pPr>
        <w:keepNext/>
        <w:spacing w:before="280" w:after="160"/>
      </w:pPr>
      <w:r>
        <w:rPr>
          <w:rFonts w:ascii="Cambria" w:hAnsi="Cambria" w:eastAsia="Cambria"/>
          <w:b/>
          <w:i w:val="0"/>
          <w:color w:val="1F3A5F"/>
          <w:sz w:val="30"/>
        </w:rPr>
        <w:t>143.4. Benefits of Using Apress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and Practical Learning: </w:t>
      </w:r>
      <w:r>
        <w:rPr>
          <w:rFonts w:ascii="Cambria" w:hAnsi="Cambria" w:eastAsia="Cambria"/>
          <w:b w:val="0"/>
          <w:i w:val="0"/>
          <w:sz w:val="22"/>
        </w:rPr>
        <w:t>Apress books are designed with practicality in mind. They are aimed at helping readers learn real-world technologies, from web development frameworks to cloud services and data science tools. Many of their books include step-by-step examples, code samples, and hands-on projects that guide readers in applying what they learn.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Selection of Topics: </w:t>
      </w:r>
      <w:r>
        <w:rPr>
          <w:rFonts w:ascii="Cambria" w:hAnsi="Cambria" w:eastAsia="Cambria"/>
          <w:b w:val="0"/>
          <w:i w:val="0"/>
          <w:sz w:val="22"/>
        </w:rPr>
        <w:t>Apress offers resources across programming languages, frameworks, cloud technologies, and business technology, making it a one-stop-shop for developers, data scientists, IT professionals, and business technologists.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Accessible for Beginners and Experts: </w:t>
      </w:r>
      <w:r>
        <w:rPr>
          <w:rFonts w:ascii="Cambria" w:hAnsi="Cambria" w:eastAsia="Cambria"/>
          <w:b w:val="0"/>
          <w:i w:val="0"/>
          <w:sz w:val="22"/>
        </w:rPr>
        <w:t>Apress provides content for all levels of learners. Whether you're a beginner looking to understand the basics of a programming language or an expert seeking to master a complex technology, Apress has resources designed to suit your needs.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Learning: </w:t>
      </w:r>
      <w:r>
        <w:rPr>
          <w:rFonts w:ascii="Cambria" w:hAnsi="Cambria" w:eastAsia="Cambria"/>
          <w:b w:val="0"/>
          <w:i w:val="0"/>
          <w:sz w:val="22"/>
        </w:rPr>
        <w:t>The digital format of many Apress books allows for on-the-go learning. Readers can access books from eReaders, tablets, smartphones, and computers, which makes it easy to learn anytime, anywhere.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RealWorld Application: </w:t>
      </w:r>
      <w:r>
        <w:rPr>
          <w:rFonts w:ascii="Cambria" w:hAnsi="Cambria" w:eastAsia="Cambria"/>
          <w:b w:val="0"/>
          <w:i w:val="0"/>
          <w:sz w:val="22"/>
        </w:rPr>
        <w:t>Apress’s focus on hands-on tutorials and practical examples helps readers develop skills they can immediately apply in their workplace or projects.</w:t>
      </w:r>
    </w:p>
    <w:p>
      <w:pPr>
        <w:keepNext/>
        <w:spacing w:before="280" w:after="160"/>
      </w:pPr>
      <w:r>
        <w:rPr>
          <w:rFonts w:ascii="Cambria" w:hAnsi="Cambria" w:eastAsia="Cambria"/>
          <w:b/>
          <w:i w:val="0"/>
          <w:color w:val="1F3A5F"/>
          <w:sz w:val="30"/>
        </w:rPr>
        <w:t>143.5. How to Use Apress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w:t>
      </w:r>
      <w:r>
        <w:rPr>
          <w:rFonts w:ascii="Cambria" w:hAnsi="Cambria" w:eastAsia="Cambria"/>
          <w:b w:val="0"/>
          <w:i w:val="0"/>
          <w:sz w:val="22"/>
        </w:rPr>
        <w:t>You can search for Apress books through their official website, Amazon, Google Books, or Barnes &amp; Noble. Use the search filters to find books based on author, title, or topic.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Apress’s books are available in print and digital formats. You can purchase print editions from major bookstores or online retailers and eBooks from platforms like Amazon Kindle, Google Books, and O'Reilly Online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Online Learning: </w:t>
      </w:r>
      <w:r>
        <w:rPr>
          <w:rFonts w:ascii="Cambria" w:hAnsi="Cambria" w:eastAsia="Cambria"/>
          <w:b w:val="0"/>
          <w:i w:val="0"/>
          <w:sz w:val="22"/>
        </w:rPr>
        <w:t>Apress also offers online learning content in the form of video tutorials, courses, and interactive exercises. These resources can be accessed through the O'Reilly Online Learning platform and other e-learning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eBooks: </w:t>
      </w:r>
      <w:r>
        <w:rPr>
          <w:rFonts w:ascii="Cambria" w:hAnsi="Cambria" w:eastAsia="Cambria"/>
          <w:b w:val="0"/>
          <w:i w:val="0"/>
          <w:sz w:val="22"/>
        </w:rPr>
        <w:t>Many of Apress’s books are available in eBook format. You can buy them through Amazon Kindle, Apple Books, and Google Books and read them on various devices like tablets, smartphones, and computers.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Stay Updated: </w:t>
      </w:r>
      <w:r>
        <w:rPr>
          <w:rFonts w:ascii="Cambria" w:hAnsi="Cambria" w:eastAsia="Cambria"/>
          <w:b w:val="0"/>
          <w:i w:val="0"/>
          <w:sz w:val="22"/>
        </w:rPr>
        <w:t>To keep up with the latest books and resources from Apress, you can subscribe to newsletters, follow Apress on social media, or regularly check the Apress website for new releases.</w:t>
      </w:r>
    </w:p>
    <w:p>
      <w:pPr>
        <w:keepNext/>
        <w:spacing w:before="280" w:after="160"/>
      </w:pPr>
      <w:r>
        <w:rPr>
          <w:rFonts w:ascii="Cambria" w:hAnsi="Cambria" w:eastAsia="Cambria"/>
          <w:b/>
          <w:i w:val="0"/>
          <w:color w:val="1F3A5F"/>
          <w:sz w:val="30"/>
        </w:rPr>
        <w:t>143.6. Apress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Apress vs. O'Reilly Media: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Apress and O'Reilly Media are leading technology publishers, but O'Reilly is known for its comprehensive learning platforms and digital subscription services. While O'Reilly provides a broader scope of online learning and interactive resources, Apress focuses more on providing practical books and tutorials for programming, web development, and cloud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Apress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another major publisher in the technology space, particularly known for engineering and computer science resources. Apress, however, tends to focus more on programming languages, software development, and cloud platforms, while Wiley has a more extensive catalog of academic textbooks and scientific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Apress vs. Packt Publishing: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Packt is similar to Apress in that it focuses on technology and software development. However, Packt is often noted for its quick release cycle, producing books on cutting-edge technologies shortly after they are released, while Apress tends to focus on longer-term learning and comprehensive guides.</w:t>
      </w:r>
    </w:p>
    <w:p>
      <w:pPr>
        <w:keepNext/>
        <w:spacing w:before="280" w:after="160"/>
      </w:pPr>
      <w:r>
        <w:rPr>
          <w:rFonts w:ascii="Cambria" w:hAnsi="Cambria" w:eastAsia="Cambria"/>
          <w:b/>
          <w:i w:val="0"/>
          <w:color w:val="1F3A5F"/>
          <w:sz w:val="30"/>
        </w:rPr>
        <w:t>143.7. Limitations of Apress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Price: </w:t>
      </w:r>
      <w:r>
        <w:rPr>
          <w:rFonts w:ascii="Cambria" w:hAnsi="Cambria" w:eastAsia="Cambria"/>
          <w:b w:val="0"/>
          <w:i w:val="0"/>
          <w:sz w:val="22"/>
        </w:rPr>
        <w:t>Some Apress books, especially those in specialized fields, can be relatively expensive for students or independent learners without institutional access to library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Apress provides digital content, not all of its resources are available under open-access models. Many books and courses are behind paywalls or require purchases or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Specific Technologies: </w:t>
      </w:r>
      <w:r>
        <w:rPr>
          <w:rFonts w:ascii="Cambria" w:hAnsi="Cambria" w:eastAsia="Cambria"/>
          <w:b w:val="0"/>
          <w:i w:val="0"/>
          <w:sz w:val="22"/>
        </w:rPr>
        <w:t>While Apress offers excellent resources on programming, cloud computing, and web development, it may not have the same depth in other non-technical areas compared to larger publishers.</w:t>
      </w:r>
    </w:p>
    <w:p>
      <w:pPr>
        <w:keepNext/>
        <w:spacing w:before="280" w:after="160"/>
      </w:pPr>
      <w:r>
        <w:rPr>
          <w:rFonts w:ascii="Cambria" w:hAnsi="Cambria" w:eastAsia="Cambria"/>
          <w:b/>
          <w:i w:val="0"/>
          <w:color w:val="1F3A5F"/>
          <w:sz w:val="30"/>
        </w:rPr>
        <w:t>143.8. Conclusion</w:t>
      </w:r>
    </w:p>
    <w:p>
      <w:pPr>
        <w:spacing w:after="120" w:before="0"/>
        <w:jc w:val="both"/>
      </w:pPr>
      <w:r>
        <w:rPr>
          <w:rFonts w:ascii="Cambria" w:hAnsi="Cambria" w:eastAsia="Cambria"/>
          <w:b w:val="0"/>
          <w:i w:val="0"/>
          <w:sz w:val="22"/>
        </w:rPr>
        <w:t>Apress is a leading technology publisher known for its practical, hands-on learning materials aimed at software developers, IT professionals, and business technologists. Its focus on providing real-world solutions, step-by-step guides, and tutorials has made it a go-to resource for anyone looking to deepen their understanding of modern technology. Whether you're just starting out in programming or looking to master advanced cloud platforms, Apress offers a broad catalog of books and online courses that can help you acquire practical skills for the tech industry.</w:t>
      </w:r>
    </w:p>
    <w:p>
      <w:pPr>
        <w:keepNext/>
        <w:spacing w:before="360" w:after="200"/>
      </w:pPr>
      <w:r>
        <w:rPr>
          <w:rFonts w:ascii="Cambria" w:hAnsi="Cambria" w:eastAsia="Cambria"/>
          <w:b/>
          <w:i w:val="0"/>
          <w:color w:val="1F3A5F"/>
          <w:sz w:val="36"/>
        </w:rPr>
        <w:t>144.Packt Publishing</w:t>
      </w:r>
    </w:p>
    <w:p>
      <w:pPr>
        <w:spacing w:after="120" w:before="0"/>
        <w:jc w:val="both"/>
      </w:pPr>
      <w:r>
        <w:rPr>
          <w:rFonts w:ascii="Cambria" w:hAnsi="Cambria" w:eastAsia="Cambria"/>
          <w:b w:val="0"/>
          <w:i w:val="0"/>
          <w:sz w:val="22"/>
        </w:rPr>
        <w:t>Packt Publishing is a global technology publisher that focuses on producing practical, handson books, eBooks, and online courses primarily in the fields of software development, programming, cloud computing, data science, and web development. Founded in 2004, Packt has built a reputation for providing highly relevant and timely resources that help professionals learn and implement the latest technologies and tools in the tech industry. The company is known for releasing books on cutting-edge technologies soon after they become popular, which makes it a go-to resource for tech professionals looking to stay ahead of the curve.</w:t>
      </w:r>
    </w:p>
    <w:p>
      <w:pPr>
        <w:keepNext/>
        <w:spacing w:before="280" w:after="160"/>
      </w:pPr>
      <w:r>
        <w:rPr>
          <w:rFonts w:ascii="Cambria" w:hAnsi="Cambria" w:eastAsia="Cambria"/>
          <w:b/>
          <w:i w:val="0"/>
          <w:color w:val="1F3A5F"/>
          <w:sz w:val="30"/>
        </w:rPr>
        <w:t>144.1. What is Packt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Packt Publishing is a global publisher that specializes in producing practical technical books, eBooks, and video courses. The publisher focuses on technology topics such as software development, cloud computing, data science, machine learning, DevOps, web development, and programming languages.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Packt’s goal is to help developers, IT professionals, and business technologists stay up-to-date with the latest technology trends by providing hands-on learning materials that can be immediately applied in real-world scenarios.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Packt covers a broad range of topics, including Python, JavaScript, Java, AWS, Azure, Docker, Kubernetes, machine learning, and artificial intelligence. The publisher is also well-known for its books on web frameworks such as React, Angular, Vue.js, and Node.js.</w:t>
      </w:r>
    </w:p>
    <w:p>
      <w:pPr>
        <w:keepNext/>
        <w:spacing w:before="280" w:after="160"/>
      </w:pPr>
      <w:r>
        <w:rPr>
          <w:rFonts w:ascii="Cambria" w:hAnsi="Cambria" w:eastAsia="Cambria"/>
          <w:b/>
          <w:i w:val="0"/>
          <w:color w:val="1F3A5F"/>
          <w:sz w:val="30"/>
        </w:rPr>
        <w:t>144.2. Key Features of Packt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Practical, Hands-On Guides: </w:t>
      </w:r>
      <w:r>
        <w:rPr>
          <w:rFonts w:ascii="Cambria" w:hAnsi="Cambria" w:eastAsia="Cambria"/>
          <w:b w:val="0"/>
          <w:i w:val="0"/>
          <w:sz w:val="22"/>
        </w:rPr>
        <w:t>Packt is known for its focus on practical learning. Its books often contain step-by-step instructions, real-world examples, and hands-on projects to help readers learn by doing. This makes Packt’s content highly applicable to professionals who want to immediately use what they learn.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Some well-known books published by Packt include “Mastering Python”, “React Up &amp; Running” by Stoyan Stefanov, “Learning Docker” by Pethuru Raj, and “Kubernetes Up &amp; Running” by Kelsey Hightower.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of Technologies: </w:t>
      </w:r>
      <w:r>
        <w:rPr>
          <w:rFonts w:ascii="Cambria" w:hAnsi="Cambria" w:eastAsia="Cambria"/>
          <w:b w:val="0"/>
          <w:i w:val="0"/>
          <w:sz w:val="22"/>
        </w:rPr>
        <w:t>Packt focuses on a wide range of technologies, from cloud computing and machine learning to DevOps, web development, and mobile app development. The publisher is often among the first to release books on newly emerging technologies.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Video Courses and Tutorials: </w:t>
      </w:r>
      <w:r>
        <w:rPr>
          <w:rFonts w:ascii="Cambria" w:hAnsi="Cambria" w:eastAsia="Cambria"/>
          <w:b w:val="0"/>
          <w:i w:val="0"/>
          <w:sz w:val="22"/>
        </w:rPr>
        <w:t>In addition to books, Packt also offers video courses and online tutorials on its website. These courses cover the same subjects as the books but include interactive videos and demonstrations, providing an additional learning resource.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Packt Video Platform: </w:t>
      </w:r>
      <w:r>
        <w:rPr>
          <w:rFonts w:ascii="Cambria" w:hAnsi="Cambria" w:eastAsia="Cambria"/>
          <w:b w:val="0"/>
          <w:i w:val="0"/>
          <w:sz w:val="22"/>
        </w:rPr>
        <w:t>The Packt Video Platform is a subscription-based service that offers access to a wide variety of video tutorials on programming, web development, cloud computing, and more. These videos often include handson labs and code-along exercises.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Emerging Technologies: </w:t>
      </w:r>
      <w:r>
        <w:rPr>
          <w:rFonts w:ascii="Cambria" w:hAnsi="Cambria" w:eastAsia="Cambria"/>
          <w:b w:val="0"/>
          <w:i w:val="0"/>
          <w:sz w:val="22"/>
        </w:rPr>
        <w:t>Packt is well-known for its quick turnaround in publishing books on cutting-edge technologies like machine learning, AI, cloud platforms, DevOps, and blockchain. The publisher is highly responsive to new trends and often releases books shortly after technologies gain popularity.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Series and Special Editions: </w:t>
      </w:r>
      <w:r>
        <w:rPr>
          <w:rFonts w:ascii="Cambria" w:hAnsi="Cambria" w:eastAsia="Cambria"/>
          <w:b w:val="0"/>
          <w:i w:val="0"/>
          <w:sz w:val="22"/>
        </w:rPr>
        <w:t>Packt offers a variety of book series and special editions, such as “Learning” series for beginners and “Mastering” series for more advanced users, which makes it easy to find resources that fit different levels of expertise.</w:t>
      </w:r>
    </w:p>
    <w:p>
      <w:pPr>
        <w:keepNext/>
        <w:spacing w:before="280" w:after="160"/>
      </w:pPr>
      <w:r>
        <w:rPr>
          <w:rFonts w:ascii="Cambria" w:hAnsi="Cambria" w:eastAsia="Cambria"/>
          <w:b/>
          <w:i w:val="0"/>
          <w:color w:val="1F3A5F"/>
          <w:sz w:val="30"/>
        </w:rPr>
        <w:t>144.3. How Packt Publishing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Packt follows a rigorous editorial process where submitted manuscripts are reviewed by subject matter experts and editors for quality, relevance, and accuracy. Once approved, the manuscript goes through editing, proofreading, and designing before being published.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Authors: </w:t>
      </w:r>
      <w:r>
        <w:rPr>
          <w:rFonts w:ascii="Cambria" w:hAnsi="Cambria" w:eastAsia="Cambria"/>
          <w:b w:val="0"/>
          <w:i w:val="0"/>
          <w:sz w:val="22"/>
        </w:rPr>
        <w:t>Packt works with both experienced authors and industry practitioners to create relevant, up-to-date content. The company partners with professionals who have hands-on experience with the technologies they are writing about, ensuring that the books are both accurate and applicable in real-world scenarios.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and Print Publishing: </w:t>
      </w:r>
      <w:r>
        <w:rPr>
          <w:rFonts w:ascii="Cambria" w:hAnsi="Cambria" w:eastAsia="Cambria"/>
          <w:b w:val="0"/>
          <w:i w:val="0"/>
          <w:sz w:val="22"/>
        </w:rPr>
        <w:t>Packt publishes books in both print and digital formats. Digital versions are available in PDF, ePub, and Kindle formats, while physical copies are sold through Amazon and other online retailers.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Subscription-Based Learning: </w:t>
      </w:r>
      <w:r>
        <w:rPr>
          <w:rFonts w:ascii="Cambria" w:hAnsi="Cambria" w:eastAsia="Cambria"/>
          <w:b w:val="0"/>
          <w:i w:val="0"/>
          <w:sz w:val="22"/>
        </w:rPr>
        <w:t>Packt offers a subscription service called Packt Subscription that provides access to all of its books, eBooks, and video courses. This model allows users to pay a single subscription fee and access the entire library of content for ongoing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Packt Hub: </w:t>
      </w:r>
      <w:r>
        <w:rPr>
          <w:rFonts w:ascii="Cambria" w:hAnsi="Cambria" w:eastAsia="Cambria"/>
          <w:b w:val="0"/>
          <w:i w:val="0"/>
          <w:sz w:val="22"/>
        </w:rPr>
        <w:t>In addition to its books and video courses, Packt has Packt Hub, a community-driven platform where developers can share tutorials, insights, and learn from each other.</w:t>
      </w:r>
    </w:p>
    <w:p>
      <w:pPr>
        <w:keepNext/>
        <w:spacing w:before="280" w:after="160"/>
      </w:pPr>
      <w:r>
        <w:rPr>
          <w:rFonts w:ascii="Cambria" w:hAnsi="Cambria" w:eastAsia="Cambria"/>
          <w:b/>
          <w:i w:val="0"/>
          <w:color w:val="1F3A5F"/>
          <w:sz w:val="30"/>
        </w:rPr>
        <w:t>144.4. Benefits of Using Packt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HandsOn, Practical Learning: </w:t>
      </w:r>
      <w:r>
        <w:rPr>
          <w:rFonts w:ascii="Cambria" w:hAnsi="Cambria" w:eastAsia="Cambria"/>
          <w:b w:val="0"/>
          <w:i w:val="0"/>
          <w:sz w:val="22"/>
        </w:rPr>
        <w:t>Packt’s focus on practical content and real-world examples ensures that readers gain hands-on experience that can be applied immediately in their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Packt’s extensive catalog covers a broad array of technologies, ensuring that users can find resources for almost any technology stack, including the most cutting-edge tools and frameworks.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Timeliness: </w:t>
      </w:r>
      <w:r>
        <w:rPr>
          <w:rFonts w:ascii="Cambria" w:hAnsi="Cambria" w:eastAsia="Cambria"/>
          <w:b w:val="0"/>
          <w:i w:val="0"/>
          <w:sz w:val="22"/>
        </w:rPr>
        <w:t>Packt is often one of the first publishers to release books on emerging technologies. This makes it an invaluable resource for early adopters and professionals who need to stay ahead of industry trends.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Interactive Learning: </w:t>
      </w:r>
      <w:r>
        <w:rPr>
          <w:rFonts w:ascii="Cambria" w:hAnsi="Cambria" w:eastAsia="Cambria"/>
          <w:b w:val="0"/>
          <w:i w:val="0"/>
          <w:sz w:val="22"/>
        </w:rPr>
        <w:t>The addition of video tutorials and online courses provides an extra layer of learning that supports visual and interactive methods of instruction. These courses are ideal for users who prefer video content or need a more dynamic learning experience.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Accessible for All Levels: </w:t>
      </w:r>
      <w:r>
        <w:rPr>
          <w:rFonts w:ascii="Cambria" w:hAnsi="Cambria" w:eastAsia="Cambria"/>
          <w:b w:val="0"/>
          <w:i w:val="0"/>
          <w:sz w:val="22"/>
        </w:rPr>
        <w:t>Packt publishes books and resources for all levels, from beginners to advanced professionals. Whether you’re starting with Python or advancing your skills in cloud computing, Packt has materials suited to your needs.</w:t>
      </w:r>
    </w:p>
    <w:p>
      <w:pPr>
        <w:keepNext/>
        <w:spacing w:before="280" w:after="160"/>
      </w:pPr>
      <w:r>
        <w:rPr>
          <w:rFonts w:ascii="Cambria" w:hAnsi="Cambria" w:eastAsia="Cambria"/>
          <w:b/>
          <w:i w:val="0"/>
          <w:color w:val="1F3A5F"/>
          <w:sz w:val="30"/>
        </w:rPr>
        <w:t>144.5. How to Use Packt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w:t>
      </w:r>
      <w:r>
        <w:rPr>
          <w:rFonts w:ascii="Cambria" w:hAnsi="Cambria" w:eastAsia="Cambria"/>
          <w:b w:val="0"/>
          <w:i w:val="0"/>
          <w:sz w:val="22"/>
        </w:rPr>
        <w:t>You can browse Packt’s extensive catalog of books through its website or on platforms like Amazon, Google Books, or Barnes &amp; Noble. Packt’s website allows users to search by author, technology, title, or topic to find the best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Packt books are available in both print and eBook formats. You can purchase books directly from Packt’s website or from online retailers like Amazon. Digital books are available in PDF, ePub, and Kindle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Subscribe to Packt Subscription: </w:t>
      </w:r>
      <w:r>
        <w:rPr>
          <w:rFonts w:ascii="Cambria" w:hAnsi="Cambria" w:eastAsia="Cambria"/>
          <w:b w:val="0"/>
          <w:i w:val="0"/>
          <w:sz w:val="22"/>
        </w:rPr>
        <w:t>By subscribing to Packt Subscription, you can get unlimited access to all of Packt’s books, eBooks, and video tutorials. This is ideal for users who need constant access to the latest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Video Courses: </w:t>
      </w:r>
      <w:r>
        <w:rPr>
          <w:rFonts w:ascii="Cambria" w:hAnsi="Cambria" w:eastAsia="Cambria"/>
          <w:b w:val="0"/>
          <w:i w:val="0"/>
          <w:sz w:val="22"/>
        </w:rPr>
        <w:t>Many of Packt’s books are accompanied by video tutorials and online courses. You can access these resources via Packt Video Platform or other elearning platforms like Udemy and Pluralsight.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Interactive Learning: </w:t>
      </w:r>
      <w:r>
        <w:rPr>
          <w:rFonts w:ascii="Cambria" w:hAnsi="Cambria" w:eastAsia="Cambria"/>
          <w:b w:val="0"/>
          <w:i w:val="0"/>
          <w:sz w:val="22"/>
        </w:rPr>
        <w:t>Packt’s learning platform includes hands-on coding exercises, labs, and projects that help readers apply their learning. The platform is ideal for those who want to code along with the material.</w:t>
      </w:r>
    </w:p>
    <w:p>
      <w:pPr>
        <w:keepNext/>
        <w:spacing w:before="280" w:after="160"/>
      </w:pPr>
      <w:r>
        <w:rPr>
          <w:rFonts w:ascii="Cambria" w:hAnsi="Cambria" w:eastAsia="Cambria"/>
          <w:b/>
          <w:i w:val="0"/>
          <w:color w:val="1F3A5F"/>
          <w:sz w:val="30"/>
        </w:rPr>
        <w:t>144.6. Packt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Packt vs. O'Reilly Media: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Packt and O'Reilly Media are major players in the technology publishing space. While O'Reilly offers comprehensive resources in software development and programming, Packt is known for producing more specialized books and quick-turnaround guides for emerging technologies. O'Reilly also has a stronger presence in the enterprise and academic publishing sectors, whereas Packt focuses more on hands-on learning for individuals and professionals.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Packt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another major publisher in the technology and engineering sectors, particularly strong in academic publishing and professional reference books. While Wiley focuses more on textbooks and in-depth reference works, Packt is known for its practical tutorials, hands-on exercises, and up-to-date resources on emerging tools and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Packt vs. Pearson: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Pearson is a large global publisher, particularly dominant in the K-12 and higher education markets. Packt, on the other hand, focuses more on practical resources for technology professionals and is known for its quick-to-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Packt and O'Reilly Media are major players in the technology publishing space. While O'Reilly offers comprehensive resources in software development and programming, Packt is known for producing more specialized books and quick-turnaround market books on emerging trends like cloud computing, data science, and DevOps.</w:t>
      </w:r>
    </w:p>
    <w:p>
      <w:pPr>
        <w:keepNext/>
        <w:spacing w:before="280" w:after="160"/>
      </w:pPr>
      <w:r>
        <w:rPr>
          <w:rFonts w:ascii="Cambria" w:hAnsi="Cambria" w:eastAsia="Cambria"/>
          <w:b/>
          <w:i w:val="0"/>
          <w:color w:val="1F3A5F"/>
          <w:sz w:val="30"/>
        </w:rPr>
        <w:t>144.7. Limitations of Packt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Content: </w:t>
      </w:r>
      <w:r>
        <w:rPr>
          <w:rFonts w:ascii="Cambria" w:hAnsi="Cambria" w:eastAsia="Cambria"/>
          <w:b w:val="0"/>
          <w:i w:val="0"/>
          <w:sz w:val="22"/>
        </w:rPr>
        <w:t>While Packt excels in emerging technologies and practical tutorials, its focus on specific technical fields may leave some areas of general academic knowledge or non-technical content underrepresented compared to other larger publishers.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Quality Variations: </w:t>
      </w:r>
      <w:r>
        <w:rPr>
          <w:rFonts w:ascii="Cambria" w:hAnsi="Cambria" w:eastAsia="Cambria"/>
          <w:b w:val="0"/>
          <w:i w:val="0"/>
          <w:sz w:val="22"/>
        </w:rPr>
        <w:t>As a publisher focused on rapid production of books for new technologies, the quality of content can sometimes vary, especially with books produced quickly after a new technology is released. Some books may not be as deeply comprehensive or thoroughly edited as those from more established academic publishers.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w:t>
      </w:r>
      <w:r>
        <w:rPr>
          <w:rFonts w:ascii="Cambria" w:hAnsi="Cambria" w:eastAsia="Cambria"/>
          <w:b w:val="0"/>
          <w:i w:val="0"/>
          <w:sz w:val="22"/>
        </w:rPr>
        <w:t>Some of Packt’s more specialized books and video courses can be relatively expensive, particularly if you're purchasing multiple titles or subscribing to their learning platform.</w:t>
      </w:r>
    </w:p>
    <w:p>
      <w:pPr>
        <w:keepNext/>
        <w:spacing w:before="280" w:after="160"/>
      </w:pPr>
      <w:r>
        <w:rPr>
          <w:rFonts w:ascii="Cambria" w:hAnsi="Cambria" w:eastAsia="Cambria"/>
          <w:b/>
          <w:i w:val="0"/>
          <w:color w:val="1F3A5F"/>
          <w:sz w:val="30"/>
        </w:rPr>
        <w:t>144.8. Conclusion</w:t>
      </w:r>
    </w:p>
    <w:p>
      <w:pPr>
        <w:spacing w:after="120" w:before="0"/>
        <w:jc w:val="both"/>
      </w:pPr>
      <w:r>
        <w:rPr>
          <w:rFonts w:ascii="Cambria" w:hAnsi="Cambria" w:eastAsia="Cambria"/>
          <w:b w:val="0"/>
          <w:i w:val="0"/>
          <w:sz w:val="22"/>
        </w:rPr>
        <w:t>Packt Publishing is a leading publisher of practical technology books and online learning resources, known for its focus on hands-on learning and real-world application. With its timely books, eBooks, and video tutorials, Packt is a valuable resource for developers, IT professionals, and anyone looking to enhance their skills in programming, data science, cloud computing, and other technology fields. Whether you're a beginner or advanced professional, Packt’s practical approach to learning ensures that you'll gain the skills necessary to succeed in the fast-paced world of technology.</w:t>
      </w:r>
    </w:p>
    <w:p>
      <w:pPr>
        <w:keepNext/>
        <w:spacing w:before="360" w:after="200"/>
      </w:pPr>
      <w:r>
        <w:rPr>
          <w:rFonts w:ascii="Cambria" w:hAnsi="Cambria" w:eastAsia="Cambria"/>
          <w:b/>
          <w:i w:val="0"/>
          <w:color w:val="1F3A5F"/>
          <w:sz w:val="36"/>
        </w:rPr>
        <w:t>145.SAGE Publications</w:t>
      </w:r>
    </w:p>
    <w:p>
      <w:pPr>
        <w:spacing w:after="120" w:before="0"/>
        <w:jc w:val="both"/>
      </w:pPr>
      <w:r>
        <w:rPr>
          <w:rFonts w:ascii="Cambria" w:hAnsi="Cambria" w:eastAsia="Cambria"/>
          <w:b w:val="0"/>
          <w:i w:val="0"/>
          <w:sz w:val="22"/>
        </w:rPr>
        <w:t>SAGE Publications is a major academic publisher known for its contributions to social science, humanities, medical, and STEM publishing. Founded in 1965 by Sara Miller McCune in Newbury Park, California, SAGE has grown into a leading publisher of journals, books, digital resources, and e-learning content across various academic disciplines. SAGE is recognized for its innovative publishing, peer-reviewed journals, and focus on global knowledge.</w:t>
      </w:r>
    </w:p>
    <w:p>
      <w:pPr>
        <w:keepNext/>
        <w:spacing w:before="280" w:after="160"/>
      </w:pPr>
      <w:r>
        <w:rPr>
          <w:rFonts w:ascii="Cambria" w:hAnsi="Cambria" w:eastAsia="Cambria"/>
          <w:b/>
          <w:i w:val="0"/>
          <w:color w:val="1F3A5F"/>
          <w:sz w:val="30"/>
        </w:rPr>
        <w:t>145.1. What is SAGE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SAGE Publications is a global academic publisher of journals, books, eBooks, and digital content. The company is particularly well-known for its publications in the fields of social sciences, humanities, medicine, engineering, and STEM.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SAGE’s mission is to advance academic knowledge and promote scholarly research through the publication of high-quality, peer-reviewed content. The company focuses on creating resources that engage readers and support education and research in academic institutions, professional organizations, and policy-making environments.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SAGE publishes works across many disciplines, including psychology, sociology, education, business, medicine, public health, political science, social work, engineering, media studies, arts, and humanities.</w:t>
      </w:r>
    </w:p>
    <w:p>
      <w:pPr>
        <w:keepNext/>
        <w:spacing w:before="280" w:after="160"/>
      </w:pPr>
      <w:r>
        <w:rPr>
          <w:rFonts w:ascii="Cambria" w:hAnsi="Cambria" w:eastAsia="Cambria"/>
          <w:b/>
          <w:i w:val="0"/>
          <w:color w:val="1F3A5F"/>
          <w:sz w:val="30"/>
        </w:rPr>
        <w:t>145.2. Key Features of SAGE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Journals: </w:t>
      </w:r>
      <w:r>
        <w:rPr>
          <w:rFonts w:ascii="Cambria" w:hAnsi="Cambria" w:eastAsia="Cambria"/>
          <w:b w:val="0"/>
          <w:i w:val="0"/>
          <w:sz w:val="22"/>
        </w:rPr>
        <w:t>SAGE is a prominent publisher of academic journals. It publishes more than 1,000 peer-reviewed journals in a wide range of academic fields, many of which are highly ranked and influential in their respective disciplines.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highly regarded journals published by SAGE include “The American Journal of Political Science”, “Journal of Social and Personal Relationships”, “Health Education Research”, and “Educational Evaluation and Policy Analysis”.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eBooks: </w:t>
      </w:r>
      <w:r>
        <w:rPr>
          <w:rFonts w:ascii="Cambria" w:hAnsi="Cambria" w:eastAsia="Cambria"/>
          <w:b w:val="0"/>
          <w:i w:val="0"/>
          <w:sz w:val="22"/>
        </w:rPr>
        <w:t>In addition to journals, SAGE also publishes a vast array of academic books, textbooks, and professional resources. These books are widely used in higher education, research, and policy analysis.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Books: </w:t>
      </w:r>
      <w:r>
        <w:rPr>
          <w:rFonts w:ascii="Cambria" w:hAnsi="Cambria" w:eastAsia="Cambria"/>
          <w:b w:val="0"/>
          <w:i w:val="0"/>
          <w:sz w:val="22"/>
        </w:rPr>
        <w:t>SAGE’s book catalog includes influential works such as “The SAGE Handbook of Social Science Methodology” and “Handbook of Qualitative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Learning Solutions: </w:t>
      </w:r>
      <w:r>
        <w:rPr>
          <w:rFonts w:ascii="Cambria" w:hAnsi="Cambria" w:eastAsia="Cambria"/>
          <w:b w:val="0"/>
          <w:i w:val="0"/>
          <w:sz w:val="22"/>
        </w:rPr>
        <w:t>SAGE offers a variety of digital tools and learning platforms. These resources are designed to support teaching, learning, and research through interactive content, case studies, research data, and teaching materials.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SAGE Knowledge: </w:t>
      </w:r>
      <w:r>
        <w:rPr>
          <w:rFonts w:ascii="Cambria" w:hAnsi="Cambria" w:eastAsia="Cambria"/>
          <w:b w:val="0"/>
          <w:i w:val="0"/>
          <w:sz w:val="22"/>
        </w:rPr>
        <w:t>This platform provides access to SAGE eBooks, encyclopedias, and reference materials for both students and academics.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SAGE Research Methods: </w:t>
      </w:r>
      <w:r>
        <w:rPr>
          <w:rFonts w:ascii="Cambria" w:hAnsi="Cambria" w:eastAsia="Cambria"/>
          <w:b w:val="0"/>
          <w:i w:val="0"/>
          <w:sz w:val="22"/>
        </w:rPr>
        <w:t>A unique platform for researchers and students that offers tools and guides for conducting qualitative and quantitative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SAGE has a global presence, with offices and partnerships in multiple regions, including the United States, United Kingdom, India, China, and Australia. The publisher’s content is accessible worldwide through digital platforms, journals, and online learning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SAGE is committed to open-access publishing, making many of its journals and books freely accessible to readers. The company’s SAGE Open platform provides free access to a variety of peer-reviewed journals across diverse disciplines.</w:t>
      </w:r>
    </w:p>
    <w:p>
      <w:pPr>
        <w:keepNext/>
        <w:spacing w:before="280" w:after="160"/>
      </w:pPr>
      <w:r>
        <w:rPr>
          <w:rFonts w:ascii="Cambria" w:hAnsi="Cambria" w:eastAsia="Cambria"/>
          <w:b/>
          <w:i w:val="0"/>
          <w:color w:val="1F3A5F"/>
          <w:sz w:val="30"/>
        </w:rPr>
        <w:t>145.3. How SAGE Publications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SAGE follows a rigorous editorial process for its journals and books. Authors submit manuscripts, which are reviewed by subject-matter experts for accuracy, relevance, and quality. Once accepted, manuscripts undergo copyediting, proofreading, and formatting before being published.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Researchers and Scholars: </w:t>
      </w:r>
      <w:r>
        <w:rPr>
          <w:rFonts w:ascii="Cambria" w:hAnsi="Cambria" w:eastAsia="Cambria"/>
          <w:b w:val="0"/>
          <w:i w:val="0"/>
          <w:sz w:val="22"/>
        </w:rPr>
        <w:t>SAGE works closely with leading scholars and researchers from around the world to produce high-impact content. Its publications often feature work from well-known experts in fields such as education, sociology, psychology, health, and political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SAGE offers its content in both print and digital formats. This includes eBooks, online journals, and digital learning materials. Many of SAGE’s publications are available for institutional access via university libraries and research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Many SAGE journals are available under the open-access model, allowing readers to access content for free. Authors can also choose to publish their work with open-access options in selected SAGE journals.</w:t>
      </w:r>
    </w:p>
    <w:p>
      <w:pPr>
        <w:keepNext/>
        <w:spacing w:before="280" w:after="160"/>
      </w:pPr>
      <w:r>
        <w:rPr>
          <w:rFonts w:ascii="Cambria" w:hAnsi="Cambria" w:eastAsia="Cambria"/>
          <w:b/>
          <w:i w:val="0"/>
          <w:color w:val="1F3A5F"/>
          <w:sz w:val="30"/>
        </w:rPr>
        <w:t>145.4. Benefits of Using SAGE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Scholarly Content: </w:t>
      </w:r>
      <w:r>
        <w:rPr>
          <w:rFonts w:ascii="Cambria" w:hAnsi="Cambria" w:eastAsia="Cambria"/>
          <w:b w:val="0"/>
          <w:i w:val="0"/>
          <w:sz w:val="22"/>
        </w:rPr>
        <w:t>SAGE is known for publishing peer-reviewed, highimpact research and educational resources. Its journals are highly regarded by scholars, researchers, and educators for their academic rigor and innovative insights.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Disciplines: </w:t>
      </w:r>
      <w:r>
        <w:rPr>
          <w:rFonts w:ascii="Cambria" w:hAnsi="Cambria" w:eastAsia="Cambria"/>
          <w:b w:val="0"/>
          <w:i w:val="0"/>
          <w:sz w:val="22"/>
        </w:rPr>
        <w:t>SAGE’s extensive catalog covers a broad range of disciplines, from social sciences and education to medicine, political science, and business. This makes it a valuable resource for students, researchers, and professionals across multiple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SAGE’s digital platforms, including SAGE Knowledge and SAGE Research Methods, make its content easily accessible to researchers and academics worldwide, including in developing countries where access to scholarly resources may be limited.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Learning and Research Tools: </w:t>
      </w:r>
      <w:r>
        <w:rPr>
          <w:rFonts w:ascii="Cambria" w:hAnsi="Cambria" w:eastAsia="Cambria"/>
          <w:b w:val="0"/>
          <w:i w:val="0"/>
          <w:sz w:val="22"/>
        </w:rPr>
        <w:t>SAGE’s online learning platforms and research tools support both academic research and practical learning. With interactive case studies, teaching resources, and research methodology guides, SAGE helps students and scholars build important skills and conduct rigorous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Options: </w:t>
      </w:r>
      <w:r>
        <w:rPr>
          <w:rFonts w:ascii="Cambria" w:hAnsi="Cambria" w:eastAsia="Cambria"/>
          <w:b w:val="0"/>
          <w:i w:val="0"/>
          <w:sz w:val="22"/>
        </w:rPr>
        <w:t>Through initiatives like SAGE Open and open-access journals, SAGE allows free access to a wide variety of research content, contributing to the democratization of knowledge and facilitating global scholarly collaboration.</w:t>
      </w:r>
    </w:p>
    <w:p>
      <w:pPr>
        <w:keepNext/>
        <w:spacing w:before="280" w:after="160"/>
      </w:pPr>
      <w:r>
        <w:rPr>
          <w:rFonts w:ascii="Cambria" w:hAnsi="Cambria" w:eastAsia="Cambria"/>
          <w:b/>
          <w:i w:val="0"/>
          <w:color w:val="1F3A5F"/>
          <w:sz w:val="30"/>
        </w:rPr>
        <w:t>145.5. How to Use SAGE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You can search for SAGE books, journals, and research articles through the official SAGE website or platforms like Google Scholar. SAGE’s digital library, SAGE Knowledge, allows you to search for books and references by topic, author, or title.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w:t>
      </w:r>
      <w:r>
        <w:rPr>
          <w:rFonts w:ascii="Cambria" w:hAnsi="Cambria" w:eastAsia="Cambria"/>
          <w:b w:val="0"/>
          <w:i w:val="0"/>
          <w:sz w:val="22"/>
        </w:rPr>
        <w:t>SAGE books are available for purchase in print and digital formats. You can buy books directly from SAGE’s website, as well as from major retailers like Amazon, Barnes &amp; Noble, or Google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Many SAGE journals are available by subscription through academic institutions, or individual articles can be accessed via single article purchase or openaccess options. Some journals are available through platforms like Project MUSE and JSTOR.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SAGE Research Methods: </w:t>
      </w:r>
      <w:r>
        <w:rPr>
          <w:rFonts w:ascii="Cambria" w:hAnsi="Cambria" w:eastAsia="Cambria"/>
          <w:b w:val="0"/>
          <w:i w:val="0"/>
          <w:sz w:val="22"/>
        </w:rPr>
        <w:t>For those conducting academic research, SAGE Research Methods offers a wide range of resources that guide researchers through every step of the research process, from design to data analysis. Subscription gives users access to tools and case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Subscribe to SAGE Online Learning: </w:t>
      </w:r>
      <w:r>
        <w:rPr>
          <w:rFonts w:ascii="Cambria" w:hAnsi="Cambria" w:eastAsia="Cambria"/>
          <w:b w:val="0"/>
          <w:i w:val="0"/>
          <w:sz w:val="22"/>
        </w:rPr>
        <w:t>Many of SAGE’s educational resources are available through subscription-based services like SAGE Learning and SAGE Study Skills. These platforms provide access to a vast library of eBooks, videos, and research tutorials.</w:t>
      </w:r>
    </w:p>
    <w:p>
      <w:pPr>
        <w:keepNext/>
        <w:spacing w:before="280" w:after="160"/>
      </w:pPr>
      <w:r>
        <w:rPr>
          <w:rFonts w:ascii="Cambria" w:hAnsi="Cambria" w:eastAsia="Cambria"/>
          <w:b/>
          <w:i w:val="0"/>
          <w:color w:val="1F3A5F"/>
          <w:sz w:val="30"/>
        </w:rPr>
        <w:t>145.6. SAGE Publications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SAGE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both SAGE and Elsevier are major players in the academic publishing space, Elsevier is primarily known for its scientific and medical journals and research, whereas SAGE has a stronger emphasis on social sciences, humanities, and business publishing. Elsevier also has a larger presence in STEM fields, while SAGE is known for interdisciplinary resources in areas like education and psychology.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SAGE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well-established academic publisher with a focus on science, technology, and medicine. However, SAGE excels in publishing social science and humanities research, and its online learning platforms offer more comprehensive educational tools compared to Springer’s more research-focused offerings.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SAGE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also specializes in academic and professional publishing, particularly in the fields of business, finance, and technology. While Wiley has a strong focus on engineering and STEM, SAGE’s strength lies in social sciences, arts, and humanities publishing, providing complementary resources for researchers and students in those fields.</w:t>
      </w:r>
    </w:p>
    <w:p>
      <w:pPr>
        <w:keepNext/>
        <w:spacing w:before="280" w:after="160"/>
      </w:pPr>
      <w:r>
        <w:rPr>
          <w:rFonts w:ascii="Cambria" w:hAnsi="Cambria" w:eastAsia="Cambria"/>
          <w:b/>
          <w:i w:val="0"/>
          <w:color w:val="1F3A5F"/>
          <w:sz w:val="30"/>
        </w:rPr>
        <w:t>145.7. Limitations of SAGE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Price: </w:t>
      </w:r>
      <w:r>
        <w:rPr>
          <w:rFonts w:ascii="Cambria" w:hAnsi="Cambria" w:eastAsia="Cambria"/>
          <w:b w:val="0"/>
          <w:i w:val="0"/>
          <w:sz w:val="22"/>
        </w:rPr>
        <w:t>SAGE’s books, especially those in specialized academic fields, can be relatively expensive for students or independent researchers without access to institutional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Subscription Models: </w:t>
      </w:r>
      <w:r>
        <w:rPr>
          <w:rFonts w:ascii="Cambria" w:hAnsi="Cambria" w:eastAsia="Cambria"/>
          <w:b w:val="0"/>
          <w:i w:val="0"/>
          <w:sz w:val="22"/>
        </w:rPr>
        <w:t>While SAGE offers some open-access content, many journals and books are behind paywalls or require institutional subscriptions, making access limited for individuals without subscriptions or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Focus on Social Sciences: </w:t>
      </w:r>
      <w:r>
        <w:rPr>
          <w:rFonts w:ascii="Cambria" w:hAnsi="Cambria" w:eastAsia="Cambria"/>
          <w:b w:val="0"/>
          <w:i w:val="0"/>
          <w:sz w:val="22"/>
        </w:rPr>
        <w:t>SAGE’s catalog is more heavily focused on the social sciences and humanities, meaning it may not have as comprehensive coverage in more technical fields, such as engineering, computer science, or medicine, compared to other academic publishers.</w:t>
      </w:r>
    </w:p>
    <w:p>
      <w:pPr>
        <w:keepNext/>
        <w:spacing w:before="280" w:after="160"/>
      </w:pPr>
      <w:r>
        <w:rPr>
          <w:rFonts w:ascii="Cambria" w:hAnsi="Cambria" w:eastAsia="Cambria"/>
          <w:b/>
          <w:i w:val="0"/>
          <w:color w:val="1F3A5F"/>
          <w:sz w:val="30"/>
        </w:rPr>
        <w:t>145.8. Conclusion</w:t>
      </w:r>
    </w:p>
    <w:p>
      <w:pPr>
        <w:spacing w:after="120" w:before="0"/>
        <w:jc w:val="both"/>
      </w:pPr>
      <w:r>
        <w:rPr>
          <w:rFonts w:ascii="Cambria" w:hAnsi="Cambria" w:eastAsia="Cambria"/>
          <w:b w:val="0"/>
          <w:i w:val="0"/>
          <w:sz w:val="22"/>
        </w:rPr>
        <w:t>SAGE Publications is a leading academic publisher with a strong reputation for publishing peer-reviewed, scholarly content in a variety of fields, especially the social sciences, humanities, business, and education. Its focus on interactive learning, research tools, and open-access publishing makes it a key resource for both academic researchers and students worldwide. Whether you are looking for cutting-edge research, reference materials, or learning resources, SAGE’s diverse catalog provides valuable tools for scholars and professionals across various disciplines. With a commitment to global accessibility and academic excellence, SAGE continues to be a valuable contributor to scholarly knowledge and educational resources.</w:t>
      </w:r>
    </w:p>
    <w:p>
      <w:pPr>
        <w:keepNext/>
        <w:spacing w:before="360" w:after="200"/>
      </w:pPr>
      <w:r>
        <w:rPr>
          <w:rFonts w:ascii="Cambria" w:hAnsi="Cambria" w:eastAsia="Cambria"/>
          <w:b/>
          <w:i w:val="0"/>
          <w:color w:val="1F3A5F"/>
          <w:sz w:val="36"/>
        </w:rPr>
        <w:t>146.De Gruyter</w:t>
      </w:r>
    </w:p>
    <w:p>
      <w:pPr>
        <w:spacing w:after="120" w:before="0"/>
        <w:jc w:val="both"/>
      </w:pPr>
      <w:r>
        <w:rPr>
          <w:rFonts w:ascii="Cambria" w:hAnsi="Cambria" w:eastAsia="Cambria"/>
          <w:b w:val="0"/>
          <w:i w:val="0"/>
          <w:sz w:val="22"/>
        </w:rPr>
        <w:t>De Gruyter is a prominent academic publisher that has been in operation for over 270 years. Founded in 1749 in Berlin, Germany, De Gruyter is known for publishing high-quality academic books, journals, and digital content across a variety of disciplines. The publisher has a strong focus on humanities, social sciences, natural sciences, and technology, and is recognized for its contributions to research, higher education, and professional development.</w:t>
      </w:r>
    </w:p>
    <w:p>
      <w:pPr>
        <w:keepNext/>
        <w:spacing w:before="280" w:after="160"/>
      </w:pPr>
      <w:r>
        <w:rPr>
          <w:rFonts w:ascii="Cambria" w:hAnsi="Cambria" w:eastAsia="Cambria"/>
          <w:b/>
          <w:i w:val="0"/>
          <w:color w:val="1F3A5F"/>
          <w:sz w:val="30"/>
        </w:rPr>
        <w:t>146.1. What is De Gruyter?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De Gruyter is an international academic publisher known for its highquality research publications, including books, journals, and digital resources. The company’s catalog spans a wide array of academic disciplines, with a particular emphasis on humanities, social sciences, natural sciences,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mission of De Gruyter is to foster academic excellence by publishing authoritative research and scholarly content that advances knowledge in various fields. The company strives to support academics, researchers, and students by providing access to high-quality materials that contribute to intellectual discourse.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De Gruyter publishes works across a diverse range of fields, with a focus on humanities, social sciences, arts, natural sciences, engineering, medicine, business, law, and library and information science.</w:t>
      </w:r>
    </w:p>
    <w:p>
      <w:pPr>
        <w:keepNext/>
        <w:spacing w:before="280" w:after="160"/>
      </w:pPr>
      <w:r>
        <w:rPr>
          <w:rFonts w:ascii="Cambria" w:hAnsi="Cambria" w:eastAsia="Cambria"/>
          <w:b/>
          <w:i w:val="0"/>
          <w:color w:val="1F3A5F"/>
          <w:sz w:val="30"/>
        </w:rPr>
        <w:t>146.2. Key Features of De Gruyter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Books and Monographs: </w:t>
      </w:r>
      <w:r>
        <w:rPr>
          <w:rFonts w:ascii="Cambria" w:hAnsi="Cambria" w:eastAsia="Cambria"/>
          <w:b w:val="0"/>
          <w:i w:val="0"/>
          <w:sz w:val="22"/>
        </w:rPr>
        <w:t>De Gruyter publishes scholarly books and monographs that are widely used in higher education and research. These works are often peer-reviewed and contribute to cutting-edge research in fields such as philosophy, history, linguistics, and natural sciences.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Works: </w:t>
      </w:r>
      <w:r>
        <w:rPr>
          <w:rFonts w:ascii="Cambria" w:hAnsi="Cambria" w:eastAsia="Cambria"/>
          <w:b w:val="0"/>
          <w:i w:val="0"/>
          <w:sz w:val="22"/>
        </w:rPr>
        <w:t>Some well-known publications by De Gruyter include “The Cambridge Handbook of Sociolinguistics”, “The Oxford Handbook of Pragmatics”, and “De Gruyter Textbook Series in Mathematics”.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Journals: </w:t>
      </w:r>
      <w:r>
        <w:rPr>
          <w:rFonts w:ascii="Cambria" w:hAnsi="Cambria" w:eastAsia="Cambria"/>
          <w:b w:val="0"/>
          <w:i w:val="0"/>
          <w:sz w:val="22"/>
        </w:rPr>
        <w:t>De Gruyter is a leading publisher of peer-reviewed journals across many disciplines. These journals are widely recognized for their academic rigor and contribution to scholarly discussions in fields such as linguistics, medicine, engineering, social sciences, and business.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notable journals published by De Gruyter include “Journals of Morphology”, “Journal of Comparative Politics”, and “Business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De Gruyter offers a significant number of open-access journals and books, enabling researchers to freely access and share their work with the global academic community. The company is committed to promoting open science and knowledge sharing.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De Gruyter Open: </w:t>
      </w:r>
      <w:r>
        <w:rPr>
          <w:rFonts w:ascii="Cambria" w:hAnsi="Cambria" w:eastAsia="Cambria"/>
          <w:b w:val="0"/>
          <w:i w:val="0"/>
          <w:sz w:val="22"/>
        </w:rPr>
        <w:t>A platform for publishing open-access books and journals, supporting the global dissemination of research. It allows authors to make their research freely available to the public, contributing to a wider knowledge exchange.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Resources: </w:t>
      </w:r>
      <w:r>
        <w:rPr>
          <w:rFonts w:ascii="Cambria" w:hAnsi="Cambria" w:eastAsia="Cambria"/>
          <w:b w:val="0"/>
          <w:i w:val="0"/>
          <w:sz w:val="22"/>
        </w:rPr>
        <w:t>De Gruyter also offers digital content such as eBooks, eJournals, and databases. These digital resources are accessible to researchers, institutions, and libraries through platforms such as De Gruyter Online, providing access to thousands of scholarly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Custom Publishing Solutions: </w:t>
      </w:r>
      <w:r>
        <w:rPr>
          <w:rFonts w:ascii="Cambria" w:hAnsi="Cambria" w:eastAsia="Cambria"/>
          <w:b w:val="0"/>
          <w:i w:val="0"/>
          <w:sz w:val="22"/>
        </w:rPr>
        <w:t>De Gruyter provides custom publishing services for academic institutions, societies, and professional organizations, allowing them to produce and distribute their own academic materials with the publisher’s expertise.</w:t>
      </w:r>
    </w:p>
    <w:p>
      <w:pPr>
        <w:keepNext/>
        <w:spacing w:before="280" w:after="160"/>
      </w:pPr>
      <w:r>
        <w:rPr>
          <w:rFonts w:ascii="Cambria" w:hAnsi="Cambria" w:eastAsia="Cambria"/>
          <w:b/>
          <w:i w:val="0"/>
          <w:color w:val="1F3A5F"/>
          <w:sz w:val="30"/>
        </w:rPr>
        <w:t>146.3. How De Gruyter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De Gruyter follows a rigorous editorial process for the publication of books and journals. Manuscripts are submitted, then reviewed by experts in the field for accuracy, relevance, and scholarly integrity. After the peer review process, the manuscript undergoes editing, proofreading, and production.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Scholars: </w:t>
      </w:r>
      <w:r>
        <w:rPr>
          <w:rFonts w:ascii="Cambria" w:hAnsi="Cambria" w:eastAsia="Cambria"/>
          <w:b w:val="0"/>
          <w:i w:val="0"/>
          <w:sz w:val="22"/>
        </w:rPr>
        <w:t>De Gruyter works closely with leading scholars, academics, and researchers to ensure that its content reflects the latest research and developments in various fields. The publisher often partners with universities, professional societies, and research institutions to create and publish cutting-edge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De Gruyter publishes its content in print, eBooks, and digital formats. Their digital content is available on De Gruyter Online, an academic platform that provides access to journals, eBooks, monographs, and reference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De Gruyter has embraced open-access publishing for a significant portion of its catalog. Authors can choose to publish their work in open-access format, allowing wider access to their research without any paywalls. The De Gruyter Open platform facilitates the publication of open-access books and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De Gruyter has a strong distribution network that allows its academic books and journals to be available worldwide. Its content is accessible through online databases, university libraries, and international academic retailers.</w:t>
      </w:r>
    </w:p>
    <w:p>
      <w:pPr>
        <w:keepNext/>
        <w:spacing w:before="280" w:after="160"/>
      </w:pPr>
      <w:r>
        <w:rPr>
          <w:rFonts w:ascii="Cambria" w:hAnsi="Cambria" w:eastAsia="Cambria"/>
          <w:b/>
          <w:i w:val="0"/>
          <w:color w:val="1F3A5F"/>
          <w:sz w:val="30"/>
        </w:rPr>
        <w:t>146.4. Benefits of Using De Gruyter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Scholarly Content: </w:t>
      </w:r>
      <w:r>
        <w:rPr>
          <w:rFonts w:ascii="Cambria" w:hAnsi="Cambria" w:eastAsia="Cambria"/>
          <w:b w:val="0"/>
          <w:i w:val="0"/>
          <w:sz w:val="22"/>
        </w:rPr>
        <w:t>De Gruyter is known for publishing high-quality, peerreviewed academic content that contributes to the advancement of research across multiple fields. Its works are widely cited and regarded as authoritative in academic communities.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Disciplines: </w:t>
      </w:r>
      <w:r>
        <w:rPr>
          <w:rFonts w:ascii="Cambria" w:hAnsi="Cambria" w:eastAsia="Cambria"/>
          <w:b w:val="0"/>
          <w:i w:val="0"/>
          <w:sz w:val="22"/>
        </w:rPr>
        <w:t>The publisher covers a broad spectrum of academic disciplines, making its resources highly useful for researchers, students, and professionals in many fields, including humanities, social sciences, medicine, science, engineering, and business.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Content: </w:t>
      </w:r>
      <w:r>
        <w:rPr>
          <w:rFonts w:ascii="Cambria" w:hAnsi="Cambria" w:eastAsia="Cambria"/>
          <w:b w:val="0"/>
          <w:i w:val="0"/>
          <w:sz w:val="22"/>
        </w:rPr>
        <w:t>De Gruyter’s commitment to open access allows researchers and academics to freely share their work with a global audience. This is especially beneficial for those in developing countries who may have limited access to subscription-based academic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With a strong international presence, De Gruyter’s publications are accessible to a wide range of readers globally. Its digital platforms ensure that researchers and students worldwide can access the latest research without geographical barriers.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Databases and Digital Tools: </w:t>
      </w:r>
      <w:r>
        <w:rPr>
          <w:rFonts w:ascii="Cambria" w:hAnsi="Cambria" w:eastAsia="Cambria"/>
          <w:b w:val="0"/>
          <w:i w:val="0"/>
          <w:sz w:val="22"/>
        </w:rPr>
        <w:t>De Gruyter’s digital platforms offer extensive collections of eBooks, journals, and reference works. These resources are highly beneficial for students, researchers, and academics looking for authoritative academic sources.</w:t>
      </w:r>
    </w:p>
    <w:p>
      <w:pPr>
        <w:keepNext/>
        <w:spacing w:before="280" w:after="160"/>
      </w:pPr>
      <w:r>
        <w:rPr>
          <w:rFonts w:ascii="Cambria" w:hAnsi="Cambria" w:eastAsia="Cambria"/>
          <w:b/>
          <w:i w:val="0"/>
          <w:color w:val="1F3A5F"/>
          <w:sz w:val="30"/>
        </w:rPr>
        <w:t>146.5. How to Use De Gruyter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You can search for De Gruyter books, journals, and eBooks on the official De Gruyter website or through other platforms like Google Scholar and Amazon. De Gruyter’s online library allows users to search by subject, author, title, or publication type.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De Gruyter books and eBooks are available for purchase through De Gruyter’s website, Amazon, and other academic retailers. The publisher offers print and digital editions of most of its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Many De Gruyter journals are available through institutional subscriptions or individual article purchases. Some of De Gruyter’s journals are available in open-access format, which allows free access to research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De Gruyter Online: </w:t>
      </w:r>
      <w:r>
        <w:rPr>
          <w:rFonts w:ascii="Cambria" w:hAnsi="Cambria" w:eastAsia="Cambria"/>
          <w:b w:val="0"/>
          <w:i w:val="0"/>
          <w:sz w:val="22"/>
        </w:rPr>
        <w:t>The De Gruyter Online platform provides access to a wide range of academic content, including journals, eBooks, reference works, and monographs. Access to this platform is available through subscriptions, institutional access, or individual purchases.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Subscribe to Open Access Journals: </w:t>
      </w:r>
      <w:r>
        <w:rPr>
          <w:rFonts w:ascii="Cambria" w:hAnsi="Cambria" w:eastAsia="Cambria"/>
          <w:b w:val="0"/>
          <w:i w:val="0"/>
          <w:sz w:val="22"/>
        </w:rPr>
        <w:t>De Gruyter has a range of open-access journals that are freely available. Researchers and students can access these journals to stay updated with the latest research in their field.</w:t>
      </w:r>
    </w:p>
    <w:p>
      <w:pPr>
        <w:keepNext/>
        <w:spacing w:before="280" w:after="160"/>
      </w:pPr>
      <w:r>
        <w:rPr>
          <w:rFonts w:ascii="Cambria" w:hAnsi="Cambria" w:eastAsia="Cambria"/>
          <w:b/>
          <w:i w:val="0"/>
          <w:color w:val="1F3A5F"/>
          <w:sz w:val="30"/>
        </w:rPr>
        <w:t>146.6. De Gruyter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 Gruyter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leading academic publisher, particularly in the fields of science, technology, and medicine. While both publishers offer high-quality content, De Gruyter has a stronger focus on humanities and social sciences compared to Springer, which has a broader presence in STEM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 Gruyter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De Gruyter and Wiley are well-known for their academic publishing in science and technology, but Wiley has a more extensive catalog in fields like engineering, healthcare, and business, whereas De Gruyter excels in the humanities, social sciences, and law.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 Gruyter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one of the largest academic publishers in the world, particularly in the medical and science sectors. De Gruyter has a more niche focus on humanities and social sciences, but it also offers a strong digital learning platform and open-access resources, providing value in more interdisciplinary research.</w:t>
      </w:r>
    </w:p>
    <w:p>
      <w:pPr>
        <w:keepNext/>
        <w:spacing w:before="280" w:after="160"/>
      </w:pPr>
      <w:r>
        <w:rPr>
          <w:rFonts w:ascii="Cambria" w:hAnsi="Cambria" w:eastAsia="Cambria"/>
          <w:b/>
          <w:i w:val="0"/>
          <w:color w:val="1F3A5F"/>
          <w:sz w:val="30"/>
        </w:rPr>
        <w:t>146.7. Limitations of De Gruyter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While De Gruyter offers open-access content, many of its books and journals are behind paywalls or require institutional subscriptions, which may limit access for individual researchers or students without institutional affiliations.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Specialization: </w:t>
      </w:r>
      <w:r>
        <w:rPr>
          <w:rFonts w:ascii="Cambria" w:hAnsi="Cambria" w:eastAsia="Cambria"/>
          <w:b w:val="0"/>
          <w:i w:val="0"/>
          <w:sz w:val="22"/>
        </w:rPr>
        <w:t>De Gruyter excels in the humanities, social sciences, and law, but its coverage of science and technology is not as extensive as other large publishers like Springer or Elsevier, which specialize in these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De Gruyter has made strides in open-access publishing, not all of its content is available for free, and authors may still need to pay for article processing charges (APCs) to make their work open access.</w:t>
      </w:r>
    </w:p>
    <w:p>
      <w:pPr>
        <w:keepNext/>
        <w:spacing w:before="280" w:after="160"/>
      </w:pPr>
      <w:r>
        <w:rPr>
          <w:rFonts w:ascii="Cambria" w:hAnsi="Cambria" w:eastAsia="Cambria"/>
          <w:b/>
          <w:i w:val="0"/>
          <w:color w:val="1F3A5F"/>
          <w:sz w:val="30"/>
        </w:rPr>
        <w:t>146.8. Conclusion</w:t>
      </w:r>
    </w:p>
    <w:p>
      <w:pPr>
        <w:spacing w:after="120" w:before="0"/>
        <w:jc w:val="both"/>
      </w:pPr>
      <w:r>
        <w:rPr>
          <w:rFonts w:ascii="Cambria" w:hAnsi="Cambria" w:eastAsia="Cambria"/>
          <w:b w:val="0"/>
          <w:i w:val="0"/>
          <w:sz w:val="22"/>
        </w:rPr>
        <w:t>De Gruyter is a distinguished academic publisher with a rich history of producing high-quality scholarly content across a wide range of disciplines. With a focus on humanities, social sciences, and law, De Gruyter continues to be a valuable resource for researchers, students, and academics worldwide. Its commitment to open-access publishing, digital resources, and academic rigor ensures that it remains at the forefront of global knowledge dissemination. Whether you are a researcher looking for cutting-edge research or a student seeking academic textbooks, De Gruyter provides high-impact, authoritative works that contribute to academic and intellectual discourse across the globe.</w:t>
      </w:r>
    </w:p>
    <w:p>
      <w:pPr>
        <w:keepNext/>
        <w:spacing w:before="360" w:after="200"/>
      </w:pPr>
      <w:r>
        <w:rPr>
          <w:rFonts w:ascii="Cambria" w:hAnsi="Cambria" w:eastAsia="Cambria"/>
          <w:b/>
          <w:i w:val="0"/>
          <w:color w:val="1F3A5F"/>
          <w:sz w:val="36"/>
        </w:rPr>
        <w:t>147.Lippincott Williams &amp; Wilkins (LWW)</w:t>
      </w:r>
    </w:p>
    <w:p>
      <w:pPr>
        <w:spacing w:after="120" w:before="0"/>
        <w:jc w:val="both"/>
      </w:pPr>
      <w:r>
        <w:rPr>
          <w:rFonts w:ascii="Cambria" w:hAnsi="Cambria" w:eastAsia="Cambria"/>
          <w:b w:val="0"/>
          <w:i w:val="0"/>
          <w:sz w:val="22"/>
        </w:rPr>
        <w:t>Lippincott Williams &amp; Wilkins (LWW) is a leading academic publisher specializing in healthcare, medical, and scientific content. Founded in 1792 and headquartered in Philadelphia, Pennsylvania, LWW is a well-established publisher of medical textbooks, journals, and digital resources. It is a subsidiary of Wolters Kluwer, a global information services company. LWW is particularly renowned for its peer-reviewed journals and educational resources aimed at healthcare professionals, including doctors, nurses, dentists, and medical researchers.</w:t>
      </w:r>
    </w:p>
    <w:p>
      <w:pPr>
        <w:keepNext/>
        <w:spacing w:before="280" w:after="160"/>
      </w:pPr>
      <w:r>
        <w:rPr>
          <w:rFonts w:ascii="Cambria" w:hAnsi="Cambria" w:eastAsia="Cambria"/>
          <w:b/>
          <w:i w:val="0"/>
          <w:color w:val="1F3A5F"/>
          <w:sz w:val="30"/>
        </w:rPr>
        <w:t>147.1. What is Lippincott Williams &amp; Wilkins?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Lippincott Williams &amp; Wilkins (LWW) is a major academic publisher that focuses on producing medical and healthcare-related resources. These resources include textbooks, journals, digital content, and online learning platforms designed for medical professionals, students,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LWW's mission is to improve global healthcare through the publication of high-quality medical content that supports clinical practice, education, and scientific research. Its books and journals cover a wide range of medical specialties, offering upto-date knowledge and evidence-based practices for healthcare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LWW publishes materials across a broad spectrum of medical fields, including nursing, medicine, dentistry, pharmacology, healthcare management, physical therapy, and clinical research. It is particularly well-regarded in the field of nursing and medical education.</w:t>
      </w:r>
    </w:p>
    <w:p>
      <w:pPr>
        <w:keepNext/>
        <w:spacing w:before="280" w:after="160"/>
      </w:pPr>
      <w:r>
        <w:rPr>
          <w:rFonts w:ascii="Cambria" w:hAnsi="Cambria" w:eastAsia="Cambria"/>
          <w:b/>
          <w:i w:val="0"/>
          <w:color w:val="1F3A5F"/>
          <w:sz w:val="30"/>
        </w:rPr>
        <w:t>147.2. Key Features of Lippincott Williams &amp; Wilkins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Medical Textbooks and Reference Works: </w:t>
      </w:r>
      <w:r>
        <w:rPr>
          <w:rFonts w:ascii="Cambria" w:hAnsi="Cambria" w:eastAsia="Cambria"/>
          <w:b w:val="0"/>
          <w:i w:val="0"/>
          <w:sz w:val="22"/>
        </w:rPr>
        <w:t>LWW is best known for its high-quality medical textbooks and reference materials. These resources are widely used by students, residents, and professionals to support their clinical practice and medical education.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Textbooks: </w:t>
      </w:r>
      <w:r>
        <w:rPr>
          <w:rFonts w:ascii="Cambria" w:hAnsi="Cambria" w:eastAsia="Cambria"/>
          <w:b w:val="0"/>
          <w:i w:val="0"/>
          <w:sz w:val="22"/>
        </w:rPr>
        <w:t>Some well-known books published by LWW include “Bates' Guide to Physical Examination and History Taking” by Lynn Bickley, “Lippincott's Illustrated Reviews: Pharmacology” by Karen Whalen, and “Fundamentals of Nursing” by Patricia A. Potter.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Medical Journals: </w:t>
      </w:r>
      <w:r>
        <w:rPr>
          <w:rFonts w:ascii="Cambria" w:hAnsi="Cambria" w:eastAsia="Cambria"/>
          <w:b w:val="0"/>
          <w:i w:val="0"/>
          <w:sz w:val="22"/>
        </w:rPr>
        <w:t>LWW publishes a wide range of peer-reviewed medical journals that cover the latest research and advancements in various medical fields. Many of these journals are highly regarded in the medical community.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leading journals published by LWW include “The Journal of Clinical Nursing”, “Neuro-Oncology”, “The Journal of Bone and Joint Surgery”, and “American Journal of Kidney Diseases”.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Learning and Resources: </w:t>
      </w:r>
      <w:r>
        <w:rPr>
          <w:rFonts w:ascii="Cambria" w:hAnsi="Cambria" w:eastAsia="Cambria"/>
          <w:b w:val="0"/>
          <w:i w:val="0"/>
          <w:sz w:val="22"/>
        </w:rPr>
        <w:t>LWW offers various digital resources and online learning platforms that complement their print textbooks and journals. These include interactive eBooks, online databases, clinical decision support tools, and video tutorials.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LWW Health Library: </w:t>
      </w:r>
      <w:r>
        <w:rPr>
          <w:rFonts w:ascii="Cambria" w:hAnsi="Cambria" w:eastAsia="Cambria"/>
          <w:b w:val="0"/>
          <w:i w:val="0"/>
          <w:sz w:val="22"/>
        </w:rPr>
        <w:t>This is a digital platform that provides access to online textbooks, eJournals, and multimedia resources for medical students, healthcare professionals, and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LWW has embraced open-access publishing for certain journals, enabling free access to scholarly articles, research, and studies that contribute to advancing global medical knowledge.</w:t>
      </w:r>
    </w:p>
    <w:p>
      <w:pPr>
        <w:keepNext/>
        <w:spacing w:before="280" w:after="160"/>
      </w:pPr>
      <w:r>
        <w:rPr>
          <w:rFonts w:ascii="Cambria" w:hAnsi="Cambria" w:eastAsia="Cambria"/>
          <w:b/>
          <w:i w:val="0"/>
          <w:color w:val="1F3A5F"/>
          <w:sz w:val="30"/>
        </w:rPr>
        <w:t>147.3. How Lippincott Williams &amp; Wilkins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LWW follows a standard peer-review process for its journals and books. After a manuscript is submitted, it undergoes an evaluation by experts in the relevant field to ensure accuracy, clarity, and quality. For textbooks and clinical reference books, the content is often reviewed and updated regularly to reflect the latest medical research and clinical guidelines.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Healthcare Experts: </w:t>
      </w:r>
      <w:r>
        <w:rPr>
          <w:rFonts w:ascii="Cambria" w:hAnsi="Cambria" w:eastAsia="Cambria"/>
          <w:b w:val="0"/>
          <w:i w:val="0"/>
          <w:sz w:val="22"/>
        </w:rPr>
        <w:t>LWW works closely with medical professionals, educators, and researchers to ensure that its content remains accurate and relevant. The publisher partners with medical institutions, universities, and medical societies to produce high-impact textbooks and journals.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LWW publishes in both print and digital formats, offering a wide range of eBooks, online journals, and multimedia content. Their digital resources are available through web platforms such as the LWW Health Library and Ovid, their online research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LWW’s books and journals are distributed globally through major academic bookstores, online retailers, and digital platforms. Their journals and eBooks are also available through institutional subscriptions, making them accessible to academic and healthcare organizations worldwide.</w:t>
      </w:r>
    </w:p>
    <w:p>
      <w:pPr>
        <w:keepNext/>
        <w:spacing w:before="280" w:after="160"/>
      </w:pPr>
      <w:r>
        <w:rPr>
          <w:rFonts w:ascii="Cambria" w:hAnsi="Cambria" w:eastAsia="Cambria"/>
          <w:b/>
          <w:i w:val="0"/>
          <w:color w:val="1F3A5F"/>
          <w:sz w:val="30"/>
        </w:rPr>
        <w:t>147.4. Benefits of Using Lippincott Williams &amp; Wilkins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Authoritative Content: </w:t>
      </w:r>
      <w:r>
        <w:rPr>
          <w:rFonts w:ascii="Cambria" w:hAnsi="Cambria" w:eastAsia="Cambria"/>
          <w:b w:val="0"/>
          <w:i w:val="0"/>
          <w:sz w:val="22"/>
        </w:rPr>
        <w:t>LWW publishes peer-reviewed and authoritative resources that are widely used by healthcare professionals and students. Its textbooks, journals, and clinical guides are known for their academic rigor and clinical relevance.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LWW’s content spans a wide range of medical specialties, making it a valuable resource for medical students, clinicians, nurses, and researchers. Its resources cover clinical practice, evidence-based medicine, pharmacology, nursing practice, and more.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Interactive Learning: </w:t>
      </w:r>
      <w:r>
        <w:rPr>
          <w:rFonts w:ascii="Cambria" w:hAnsi="Cambria" w:eastAsia="Cambria"/>
          <w:b w:val="0"/>
          <w:i w:val="0"/>
          <w:sz w:val="22"/>
        </w:rPr>
        <w:t>With eBooks, multimedia resources, and online learning platforms, LWW provides interactive and engaging learning experiences that help students and healthcare professionals grasp complex medical concepts.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Clinical Decision Support: </w:t>
      </w:r>
      <w:r>
        <w:rPr>
          <w:rFonts w:ascii="Cambria" w:hAnsi="Cambria" w:eastAsia="Cambria"/>
          <w:b w:val="0"/>
          <w:i w:val="0"/>
          <w:sz w:val="22"/>
        </w:rPr>
        <w:t>LWW provides healthcare professionals with clinical decision support tools, such as drug reference databases, clinical guidelines, and diagnostic tools, which assist in making informed decisions at the point of care.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 </w:t>
      </w:r>
      <w:r>
        <w:rPr>
          <w:rFonts w:ascii="Cambria" w:hAnsi="Cambria" w:eastAsia="Cambria"/>
          <w:b w:val="0"/>
          <w:i w:val="0"/>
          <w:sz w:val="22"/>
        </w:rPr>
        <w:t>Through its digital platforms and open-access journals, LWW ensures that its resources are accessible to medical professionals and students worldwide, including those in developing countries where access to traditional textbooks may be limited.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Continuing Medical Education: </w:t>
      </w:r>
      <w:r>
        <w:rPr>
          <w:rFonts w:ascii="Cambria" w:hAnsi="Cambria" w:eastAsia="Cambria"/>
          <w:b w:val="0"/>
          <w:i w:val="0"/>
          <w:sz w:val="22"/>
        </w:rPr>
        <w:t>LWW offers resources for continuing medical education (CME), helping healthcare professionals stay up-to-date with the latest research, techniques, and standards in their field.</w:t>
      </w:r>
    </w:p>
    <w:p>
      <w:pPr>
        <w:keepNext/>
        <w:spacing w:before="280" w:after="160"/>
      </w:pPr>
      <w:r>
        <w:rPr>
          <w:rFonts w:ascii="Cambria" w:hAnsi="Cambria" w:eastAsia="Cambria"/>
          <w:b/>
          <w:i w:val="0"/>
          <w:color w:val="1F3A5F"/>
          <w:sz w:val="30"/>
        </w:rPr>
        <w:t>147.5. How to Use Lippincott Williams &amp; Wilkins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You can browse for LWW books, journals, and other resources on the official LWW website, through academic platforms like Ovid, or on Amazon. You can search by author, topic, specialty, or title.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Textbooks and eBooks: </w:t>
      </w:r>
      <w:r>
        <w:rPr>
          <w:rFonts w:ascii="Cambria" w:hAnsi="Cambria" w:eastAsia="Cambria"/>
          <w:b w:val="0"/>
          <w:i w:val="0"/>
          <w:sz w:val="22"/>
        </w:rPr>
        <w:t>LWW offers print books and eBooks that can be purchased directly from their website, through major online retailers like Amazon, or via institutional subscriptions through university libraries.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and eBooks: </w:t>
      </w:r>
      <w:r>
        <w:rPr>
          <w:rFonts w:ascii="Cambria" w:hAnsi="Cambria" w:eastAsia="Cambria"/>
          <w:b w:val="0"/>
          <w:i w:val="0"/>
          <w:sz w:val="22"/>
        </w:rPr>
        <w:t>LWW’s journals and eBooks are available through digital platforms like Ovid and LWW Health Library. Many institutions subscribe to these platforms, providing students and healthcare professionals with access to the latest research articles and medical textbooks.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Clinical Decision Support Tools: </w:t>
      </w:r>
      <w:r>
        <w:rPr>
          <w:rFonts w:ascii="Cambria" w:hAnsi="Cambria" w:eastAsia="Cambria"/>
          <w:b w:val="0"/>
          <w:i w:val="0"/>
          <w:sz w:val="22"/>
        </w:rPr>
        <w:t>LWW offers a range of clinical decision support tools through their digital platforms. These tools are designed to help healthcare providers access relevant, evidence-based information quickly and efficiently in clinical settings.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Subscribe to Open-Access Journals: </w:t>
      </w:r>
      <w:r>
        <w:rPr>
          <w:rFonts w:ascii="Cambria" w:hAnsi="Cambria" w:eastAsia="Cambria"/>
          <w:b w:val="0"/>
          <w:i w:val="0"/>
          <w:sz w:val="22"/>
        </w:rPr>
        <w:t>LWW publishes several open-access journals, allowing free access to research and articles on various medical topics. These journals are freely accessible to researchers, practitioners, and students.</w:t>
      </w:r>
    </w:p>
    <w:p>
      <w:pPr>
        <w:keepNext/>
        <w:spacing w:before="280" w:after="160"/>
      </w:pPr>
      <w:r>
        <w:rPr>
          <w:rFonts w:ascii="Cambria" w:hAnsi="Cambria" w:eastAsia="Cambria"/>
          <w:b/>
          <w:i w:val="0"/>
          <w:color w:val="1F3A5F"/>
          <w:sz w:val="30"/>
        </w:rPr>
        <w:t>147.6. Lippincott Williams &amp; Wilkins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LWW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LWW and Elsevier are major players in the medical publishing space, but Elsevier is more dominant in scientific research, engineering, and life sciences. LWW excels in clinical education and nursing, and it also publishes leading journals in medicine and healthcare. Elsevier’s clinical content is more extensive, particularly in research and healthcare 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LWW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key player in the medical and healthcare publishing sector, but it is more focused on scientific research and technology. LWW has a stronger emphasis on clinical education, nursing, and healthcare practice, while Springer tends to focus more on research-based publications.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LWW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and LWW both provide valuable resources for the medical and healthcare sectors, but Wiley has a broader focus in STEM fields and business publishing, while LWW specializes in clinical education, nursing, and healthcare practice. Both publishers are influential in the world of academic medicine, but their focus areas differ.</w:t>
      </w:r>
    </w:p>
    <w:p>
      <w:pPr>
        <w:keepNext/>
        <w:spacing w:before="280" w:after="160"/>
      </w:pPr>
      <w:r>
        <w:rPr>
          <w:rFonts w:ascii="Cambria" w:hAnsi="Cambria" w:eastAsia="Cambria"/>
          <w:b/>
          <w:i w:val="0"/>
          <w:color w:val="1F3A5F"/>
          <w:sz w:val="30"/>
        </w:rPr>
        <w:t>147.7. Limitations of Lippincott Williams &amp; Wilkins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While LWW offers high-quality content, many of its medical textbooks and journals are expensive, which may limit access for students or individual healthcare professionals without institutional access or funds for book purchases.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in Non-Medical Disciplines: </w:t>
      </w:r>
      <w:r>
        <w:rPr>
          <w:rFonts w:ascii="Cambria" w:hAnsi="Cambria" w:eastAsia="Cambria"/>
          <w:b w:val="0"/>
          <w:i w:val="0"/>
          <w:sz w:val="22"/>
        </w:rPr>
        <w:t>While LWW excels in the medical field, its catalog outside of medicine and healthcare is more limited compared to publishers like Springer or Wiley, which have a wider range of topics, including engineering, technology, and business.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Limitations: </w:t>
      </w:r>
      <w:r>
        <w:rPr>
          <w:rFonts w:ascii="Cambria" w:hAnsi="Cambria" w:eastAsia="Cambria"/>
          <w:b w:val="0"/>
          <w:i w:val="0"/>
          <w:sz w:val="22"/>
        </w:rPr>
        <w:t>Though LWW offers open-access journals, not all content is available under this model, meaning that some materials are still behind paywalls or require subscription access.</w:t>
      </w:r>
    </w:p>
    <w:p>
      <w:pPr>
        <w:keepNext/>
        <w:spacing w:before="280" w:after="160"/>
      </w:pPr>
      <w:r>
        <w:rPr>
          <w:rFonts w:ascii="Cambria" w:hAnsi="Cambria" w:eastAsia="Cambria"/>
          <w:b/>
          <w:i w:val="0"/>
          <w:color w:val="1F3A5F"/>
          <w:sz w:val="30"/>
        </w:rPr>
        <w:t>147.8. Conclusion</w:t>
      </w:r>
    </w:p>
    <w:p>
      <w:pPr>
        <w:spacing w:after="120" w:before="0"/>
        <w:jc w:val="both"/>
      </w:pPr>
      <w:r>
        <w:rPr>
          <w:rFonts w:ascii="Cambria" w:hAnsi="Cambria" w:eastAsia="Cambria"/>
          <w:b w:val="0"/>
          <w:i w:val="0"/>
          <w:sz w:val="22"/>
        </w:rPr>
        <w:t>Lippincott Williams &amp; Wilkins (LWW) is a leading publisher in the field of medical and healthcare education, producing high-quality textbooks, peer-reviewed journals, and clinical resources for healthcare professionals worldwide. With its strong focus on nursing, clinical education, medical research, and healthcare practice, LWW has become a trusted resource for students, healthcare professionals, and researchers. Through its extensive catalog of digital resources and clinical decision support tools, LWW continues to support medical education and global healthcare improvement. Whether you're a medical student, nurse, or researcher, LWW provides the tools and resources needed to excel in the healthcare field.</w:t>
      </w:r>
    </w:p>
    <w:p>
      <w:pPr>
        <w:keepNext/>
        <w:spacing w:before="360" w:after="200"/>
      </w:pPr>
      <w:r>
        <w:rPr>
          <w:rFonts w:ascii="Cambria" w:hAnsi="Cambria" w:eastAsia="Cambria"/>
          <w:b/>
          <w:i w:val="0"/>
          <w:color w:val="1F3A5F"/>
          <w:sz w:val="36"/>
        </w:rPr>
        <w:t>148.World Scientific Publishing</w:t>
      </w:r>
    </w:p>
    <w:p>
      <w:pPr>
        <w:spacing w:after="120" w:before="0"/>
        <w:jc w:val="both"/>
      </w:pPr>
      <w:r>
        <w:rPr>
          <w:rFonts w:ascii="Cambria" w:hAnsi="Cambria" w:eastAsia="Cambria"/>
          <w:b w:val="0"/>
          <w:i w:val="0"/>
          <w:sz w:val="22"/>
        </w:rPr>
        <w:t>World Scientific Publishing is a leading global academic publisher based in Singapore, with offices in New Jersey, London, Hong Kong, and Beijing. Founded in 1981, World Scientific has built a reputation for publishing high-quality research, journals, and books in a variety of scientific and technical disciplines, including physics, engineering, mathematics, computer science, medicine, social sciences, and economics. It is particularly known for its contributions to the STEM (science, technology, engineering, and mathematics) fields, though it also covers a wide array of academic subjects.</w:t>
      </w:r>
    </w:p>
    <w:p>
      <w:pPr>
        <w:keepNext/>
        <w:spacing w:before="280" w:after="160"/>
      </w:pPr>
      <w:r>
        <w:rPr>
          <w:rFonts w:ascii="Cambria" w:hAnsi="Cambria" w:eastAsia="Cambria"/>
          <w:b/>
          <w:i w:val="0"/>
          <w:color w:val="1F3A5F"/>
          <w:sz w:val="30"/>
        </w:rPr>
        <w:t>148.1. What is World Scientific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World Scientific Publishing is a global academic publisher of journals, books, conference proceedings, and eBooks across a range of scientific, engineering, and medical disciplines. The publisher is well-regarded for its high-quality scholarly content and contributions to research and academia.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World Scientific’s mission is to publish cutting-edge research and academic materials that contribute to advancing knowledge in a variety of fields. The company supports researchers, scientists, students, and academics by providing timely and relevant content that enhances education and fosters academic innovation.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The publisher covers a broad range of academic fields, with particular strengths in physics, mathematics, engineering, computer science, medicine, and economics. World Scientific is also recognized for its contributions to interdisciplinary research.</w:t>
      </w:r>
    </w:p>
    <w:p>
      <w:pPr>
        <w:keepNext/>
        <w:spacing w:before="280" w:after="160"/>
      </w:pPr>
      <w:r>
        <w:rPr>
          <w:rFonts w:ascii="Cambria" w:hAnsi="Cambria" w:eastAsia="Cambria"/>
          <w:b/>
          <w:i w:val="0"/>
          <w:color w:val="1F3A5F"/>
          <w:sz w:val="30"/>
        </w:rPr>
        <w:t>148.2. Key Features of World Scientific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Journals: </w:t>
      </w:r>
      <w:r>
        <w:rPr>
          <w:rFonts w:ascii="Cambria" w:hAnsi="Cambria" w:eastAsia="Cambria"/>
          <w:b w:val="0"/>
          <w:i w:val="0"/>
          <w:sz w:val="22"/>
        </w:rPr>
        <w:t>World Scientific publishes a wide range of peer-reviewed academic journals that are highly respected in the scientific community. These journals are known for their impact and contribution to advancing research in their respective fields.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prominent journals published by World Scientific include “International Journal of Quantum Chemistry”, “Journal of Statistical Physics”, “Journal of Modern Physics”, and “International Journal of Mathematical Physics”.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Monographs: </w:t>
      </w:r>
      <w:r>
        <w:rPr>
          <w:rFonts w:ascii="Cambria" w:hAnsi="Cambria" w:eastAsia="Cambria"/>
          <w:b w:val="0"/>
          <w:i w:val="0"/>
          <w:sz w:val="22"/>
        </w:rPr>
        <w:t>World Scientific publishes textbooks, monographs, and research volumes across a variety of disciplines, particularly in STEM fields. These books are often used by students, professors, and researchers for their academic courses and as reference materials.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Books: </w:t>
      </w:r>
      <w:r>
        <w:rPr>
          <w:rFonts w:ascii="Cambria" w:hAnsi="Cambria" w:eastAsia="Cambria"/>
          <w:b w:val="0"/>
          <w:i w:val="0"/>
          <w:sz w:val="22"/>
        </w:rPr>
        <w:t>Some influential books published by World Scientific include “Introduction to Quantum Mechanics” by David J. Griffiths, “Nonlinear Dynamics and Chaos” by Steven H. Strogatz, and “Introduction to Solid State Physics” by Charles Kittel.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Proceedings: </w:t>
      </w:r>
      <w:r>
        <w:rPr>
          <w:rFonts w:ascii="Cambria" w:hAnsi="Cambria" w:eastAsia="Cambria"/>
          <w:b w:val="0"/>
          <w:i w:val="0"/>
          <w:sz w:val="22"/>
        </w:rPr>
        <w:t>World Scientific also publishes proceedings from major academic conferences, ensuring that the latest findings and research from academic and professional gatherings are disseminated to the global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Resources: </w:t>
      </w:r>
      <w:r>
        <w:rPr>
          <w:rFonts w:ascii="Cambria" w:hAnsi="Cambria" w:eastAsia="Cambria"/>
          <w:b w:val="0"/>
          <w:i w:val="0"/>
          <w:sz w:val="22"/>
        </w:rPr>
        <w:t>World Scientific offers a variety of digital content, including eBooks, online journals, and conference materials. Their digital platform provides access to a vast library of resources that are essential for researchers and students.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World Scientific has a growing number of open-access journals and books, allowing researchers and academics to freely access the latest research without paywalls.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World Scientific Open Access: </w:t>
      </w:r>
      <w:r>
        <w:rPr>
          <w:rFonts w:ascii="Cambria" w:hAnsi="Cambria" w:eastAsia="Cambria"/>
          <w:b w:val="0"/>
          <w:i w:val="0"/>
          <w:sz w:val="22"/>
        </w:rPr>
        <w:t>A platform dedicated to open-access research across disciplines, providing free access to a growing collection of journals and monographs.</w:t>
      </w:r>
    </w:p>
    <w:p>
      <w:pPr>
        <w:keepNext/>
        <w:spacing w:before="280" w:after="160"/>
      </w:pPr>
      <w:r>
        <w:rPr>
          <w:rFonts w:ascii="Cambria" w:hAnsi="Cambria" w:eastAsia="Cambria"/>
          <w:b/>
          <w:i w:val="0"/>
          <w:color w:val="1F3A5F"/>
          <w:sz w:val="30"/>
        </w:rPr>
        <w:t>148.3. How World Scientific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The editorial process at World Scientific involves a rigorous peerreview system to ensure that all published works meet the highest academic standards. Manuscripts are submitted by authors and reviewed by experts in the field for their accuracy, clarity, and relevance. After passing through the peer-review process, the content undergoes editing and final formatting before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Scholars: </w:t>
      </w:r>
      <w:r>
        <w:rPr>
          <w:rFonts w:ascii="Cambria" w:hAnsi="Cambria" w:eastAsia="Cambria"/>
          <w:b w:val="0"/>
          <w:i w:val="0"/>
          <w:sz w:val="22"/>
        </w:rPr>
        <w:t>World Scientific works closely with leading experts and researchers from academic institutions around the world. These collaborations ensure that the content published is both innovative and groundbreaking in various fields of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World Scientific publishes content in print, eBooks, and digital formats. Books and journals are available in hardcopy and electronic formats, and many of the publisher’s resources are accessible online through platforms such as World Scientific Online and Google Books.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World Scientific’s books, journals, and eBooks are distributed globally through major online retailers, academic institutions, and libraries. Their journals and eBooks are also accessible through digital platforms like JSTOR, SpringerLink, and Ovid.</w:t>
      </w:r>
    </w:p>
    <w:p>
      <w:pPr>
        <w:keepNext/>
        <w:spacing w:before="280" w:after="160"/>
      </w:pPr>
      <w:r>
        <w:rPr>
          <w:rFonts w:ascii="Cambria" w:hAnsi="Cambria" w:eastAsia="Cambria"/>
          <w:b/>
          <w:i w:val="0"/>
          <w:color w:val="1F3A5F"/>
          <w:sz w:val="30"/>
        </w:rPr>
        <w:t>148.4. Benefits of Using World Scientific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Research: </w:t>
      </w:r>
      <w:r>
        <w:rPr>
          <w:rFonts w:ascii="Cambria" w:hAnsi="Cambria" w:eastAsia="Cambria"/>
          <w:b w:val="0"/>
          <w:i w:val="0"/>
          <w:sz w:val="22"/>
        </w:rPr>
        <w:t>World Scientific is known for publishing high-impact research and cutting-edge scientific knowledge. The company’s content is frequently cited and used as a reference in academic studies and professional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With a wide range of topics in STEM and interdisciplinary research, World Scientific offers resources for students, researchers, and professionals in various fields. Whether you're studying physics, engineering, or computer science, there is a wealth of resources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Reach: </w:t>
      </w:r>
      <w:r>
        <w:rPr>
          <w:rFonts w:ascii="Cambria" w:hAnsi="Cambria" w:eastAsia="Cambria"/>
          <w:b w:val="0"/>
          <w:i w:val="0"/>
          <w:sz w:val="22"/>
        </w:rPr>
        <w:t>World Scientific has a global presence and its resources are used by academic institutions, researchers, and students worldwide. The company’s commitment to open access also helps ensure that its publications are freely available to researchers across the globe.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Innovative Learning Tools: </w:t>
      </w:r>
      <w:r>
        <w:rPr>
          <w:rFonts w:ascii="Cambria" w:hAnsi="Cambria" w:eastAsia="Cambria"/>
          <w:b w:val="0"/>
          <w:i w:val="0"/>
          <w:sz w:val="22"/>
        </w:rPr>
        <w:t>In addition to books and journals, World Scien-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 addition to books and journals, World Scientific offers a range of interactive digital tools and e-learning platforms that enhance the learning experience. These resources are especially useful for students and educators in technical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Resources: </w:t>
      </w:r>
      <w:r>
        <w:rPr>
          <w:rFonts w:ascii="Cambria" w:hAnsi="Cambria" w:eastAsia="Cambria"/>
          <w:b w:val="0"/>
          <w:i w:val="0"/>
          <w:sz w:val="22"/>
        </w:rPr>
        <w:t>World Scientific publishes resources that cover both theoretical and practical aspects of various scientific fields, making it valuable for interdisciplinary research and cross-field learning.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Opportunities: </w:t>
      </w:r>
      <w:r>
        <w:rPr>
          <w:rFonts w:ascii="Cambria" w:hAnsi="Cambria" w:eastAsia="Cambria"/>
          <w:b w:val="0"/>
          <w:i w:val="0"/>
          <w:sz w:val="22"/>
        </w:rPr>
        <w:t>World Scientific's commitment to open-access publishing ensures that the latest research is accessible to a wider audience, benefiting the global academic community and advancing scientific collaboration.</w:t>
      </w:r>
    </w:p>
    <w:p>
      <w:pPr>
        <w:keepNext/>
        <w:spacing w:before="280" w:after="160"/>
      </w:pPr>
      <w:r>
        <w:rPr>
          <w:rFonts w:ascii="Cambria" w:hAnsi="Cambria" w:eastAsia="Cambria"/>
          <w:b/>
          <w:i w:val="0"/>
          <w:color w:val="1F3A5F"/>
          <w:sz w:val="30"/>
        </w:rPr>
        <w:t>148.5. How to Use World Scientific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Books and Journals: </w:t>
      </w:r>
      <w:r>
        <w:rPr>
          <w:rFonts w:ascii="Cambria" w:hAnsi="Cambria" w:eastAsia="Cambria"/>
          <w:b w:val="0"/>
          <w:i w:val="0"/>
          <w:sz w:val="22"/>
        </w:rPr>
        <w:t>You can search for World Scientific books, journals, and eBooks on the official World Scientific website, or via other platforms such as Google Scholar, Amazon, and Google Books. You can search by author, title, subject, or discipline.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World Scientific’s books are available for purchase in both print and digital formats. You can buy books directly from World Scientific’s website or major retailers like Amazon. The publisher also offers academic libraries and institutions the opportunity to access content via subscription services.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Many of World Scientific’s journals are available through institutional subscriptions via academic platforms like JSTOR and Ovid. Some journals are also available for individual article purchases or through open-access models.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World Scientific’s Open Access Resources: </w:t>
      </w:r>
      <w:r>
        <w:rPr>
          <w:rFonts w:ascii="Cambria" w:hAnsi="Cambria" w:eastAsia="Cambria"/>
          <w:b w:val="0"/>
          <w:i w:val="0"/>
          <w:sz w:val="22"/>
        </w:rPr>
        <w:t>If you are looking for open-access journals or books, World Scientific provides free access to selected content through its open-access platform. Researchers can also publish their work under the openaccess model to make it freely accessible.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Online Learning Resources: </w:t>
      </w:r>
      <w:r>
        <w:rPr>
          <w:rFonts w:ascii="Cambria" w:hAnsi="Cambria" w:eastAsia="Cambria"/>
          <w:b w:val="0"/>
          <w:i w:val="0"/>
          <w:sz w:val="22"/>
        </w:rPr>
        <w:t>World Scientific offers digital learning platforms for students and professionals. Many of their books and journals come with interactive tools that enhance the learning process.</w:t>
      </w:r>
    </w:p>
    <w:p>
      <w:pPr>
        <w:keepNext/>
        <w:spacing w:before="280" w:after="160"/>
      </w:pPr>
      <w:r>
        <w:rPr>
          <w:rFonts w:ascii="Cambria" w:hAnsi="Cambria" w:eastAsia="Cambria"/>
          <w:b/>
          <w:i w:val="0"/>
          <w:color w:val="1F3A5F"/>
          <w:sz w:val="30"/>
        </w:rPr>
        <w:t>148.6. World Scientific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World Scientific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leading academic publisher in the STEM fields. While both Springer and World Scientific focus on scientific and technical content, Springer has a broader catalog in life sciences and engineering, whereas World Scientific is particularly strong in physics, mathematics, and interdisciplinary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World Scientific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 large publisher with a significant presence in business, finance, and engineering. World Scientific, on the other hand, has a more focused catalog, particularly in physics, mathematics, engineering, and computer science, making it a specialized resource for researchers in these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World Scientific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a leading publisher in medical and scientific research and has a larger global presence, particularly in the health sciences. World Scientific, however, is renowned for its high-quality research in physical sciences, mathematics, and engineering, and it offers more interdisciplinary resources compared to Elsevier.</w:t>
      </w:r>
    </w:p>
    <w:p>
      <w:pPr>
        <w:keepNext/>
        <w:spacing w:before="280" w:after="160"/>
      </w:pPr>
      <w:r>
        <w:rPr>
          <w:rFonts w:ascii="Cambria" w:hAnsi="Cambria" w:eastAsia="Cambria"/>
          <w:b/>
          <w:i w:val="0"/>
          <w:color w:val="1F3A5F"/>
          <w:sz w:val="30"/>
        </w:rPr>
        <w:t>148.7. Limitations of World Scientific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As with many academic publishers, World Scientific books and journals can be expensive, especially for individual researchers or students who may not have institutional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in Non-Scientific Areas: </w:t>
      </w:r>
      <w:r>
        <w:rPr>
          <w:rFonts w:ascii="Cambria" w:hAnsi="Cambria" w:eastAsia="Cambria"/>
          <w:b w:val="0"/>
          <w:i w:val="0"/>
          <w:sz w:val="22"/>
        </w:rPr>
        <w:t>While World Scientific excels in science and engineering, it has a more limited catalog outside of these fields, particularly in the humanities and social sciences compared to other major publishers like SAGE or Oxford University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Options: </w:t>
      </w:r>
      <w:r>
        <w:rPr>
          <w:rFonts w:ascii="Cambria" w:hAnsi="Cambria" w:eastAsia="Cambria"/>
          <w:b w:val="0"/>
          <w:i w:val="0"/>
          <w:sz w:val="22"/>
        </w:rPr>
        <w:t>While World Scientific offers open-access publishing for some journals and books, the bulk of its content remains behind paywalls or available only through subscription models.</w:t>
      </w:r>
    </w:p>
    <w:p>
      <w:pPr>
        <w:keepNext/>
        <w:spacing w:before="280" w:after="160"/>
      </w:pPr>
      <w:r>
        <w:rPr>
          <w:rFonts w:ascii="Cambria" w:hAnsi="Cambria" w:eastAsia="Cambria"/>
          <w:b/>
          <w:i w:val="0"/>
          <w:color w:val="1F3A5F"/>
          <w:sz w:val="30"/>
        </w:rPr>
        <w:t>148.8. Conclusion</w:t>
      </w:r>
    </w:p>
    <w:p>
      <w:pPr>
        <w:spacing w:after="120" w:before="0"/>
        <w:jc w:val="both"/>
      </w:pPr>
      <w:r>
        <w:rPr>
          <w:rFonts w:ascii="Cambria" w:hAnsi="Cambria" w:eastAsia="Cambria"/>
          <w:b w:val="0"/>
          <w:i w:val="0"/>
          <w:sz w:val="22"/>
        </w:rPr>
        <w:t>World Scientific Publishing is a highly respected publisher in the field of academic research, especially in STEM disciplines. With a strong emphasis on physics, mathematics, engineering, and interdisciplinary research, World Scientific offers high-quality books, journals, and digital resources for students, researchers, and academics. Its commitment to open-access publishing and innovative learning tools makes it a valuable resource for anyone involved in scientific and technical education and research. Whether you're studying physics, computer science, engineering, or other technical fields, World Scientific provides the scholarly content you need to advance your knowledge and career.</w:t>
      </w:r>
    </w:p>
    <w:p>
      <w:pPr>
        <w:keepNext/>
        <w:spacing w:before="360" w:after="200"/>
      </w:pPr>
      <w:r>
        <w:rPr>
          <w:rFonts w:ascii="Cambria" w:hAnsi="Cambria" w:eastAsia="Cambria"/>
          <w:b/>
          <w:i w:val="0"/>
          <w:color w:val="1F3A5F"/>
          <w:sz w:val="36"/>
        </w:rPr>
        <w:t>149.IOS Press</w:t>
      </w:r>
    </w:p>
    <w:p>
      <w:pPr>
        <w:spacing w:after="120" w:before="0"/>
        <w:jc w:val="both"/>
      </w:pPr>
      <w:r>
        <w:rPr>
          <w:rFonts w:ascii="Cambria" w:hAnsi="Cambria" w:eastAsia="Cambria"/>
          <w:b w:val="0"/>
          <w:i w:val="0"/>
          <w:sz w:val="22"/>
        </w:rPr>
        <w:t>IOS Press is an independent academic publisher that specializes in the publication of highquality research and scientific journals, books, and digital resources. Founded in 1987 and based in Amsterdam, Netherlands, IOS Press is well known for its contributions to science, engineering, medicine, healthcare, and technology. The publisher focuses on producing content that supports researchers, students, professionals, and academic institutions in various disciplines, with a strong emphasis on interdisciplinary research.</w:t>
      </w:r>
    </w:p>
    <w:p>
      <w:pPr>
        <w:keepNext/>
        <w:spacing w:before="280" w:after="160"/>
      </w:pPr>
      <w:r>
        <w:rPr>
          <w:rFonts w:ascii="Cambria" w:hAnsi="Cambria" w:eastAsia="Cambria"/>
          <w:b/>
          <w:i w:val="0"/>
          <w:color w:val="1F3A5F"/>
          <w:sz w:val="30"/>
        </w:rPr>
        <w:t>149.1. What is IOS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IOS Press is a global academic publisher that publishes peer-reviewed journals, books, and eBooks across a wide range of disciplines, including computer science, engineering, healthcare, medicine, mathematics, and life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primary goal of IOS Press is to provide high-quality scholarly content and to contribute to the advancement of scientific knowledge by publishing cutting-edge research. The publisher aims to facilitate global academic collaboration by offering freely accessible research and promoting interdisciplinary exchanges.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IOS Press covers a broad spectrum of subjects, with particular emphasis on technology, engineering, medicine, computational science, mathematics, life sciences, and healthcare. The publisher has established a reputation for producing important works in fields that bridge the gap between science and real-world applications.</w:t>
      </w:r>
    </w:p>
    <w:p>
      <w:pPr>
        <w:keepNext/>
        <w:spacing w:before="280" w:after="160"/>
      </w:pPr>
      <w:r>
        <w:rPr>
          <w:rFonts w:ascii="Cambria" w:hAnsi="Cambria" w:eastAsia="Cambria"/>
          <w:b/>
          <w:i w:val="0"/>
          <w:color w:val="1F3A5F"/>
          <w:sz w:val="30"/>
        </w:rPr>
        <w:t>149.2. Key Features of IOS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Journals: </w:t>
      </w:r>
      <w:r>
        <w:rPr>
          <w:rFonts w:ascii="Cambria" w:hAnsi="Cambria" w:eastAsia="Cambria"/>
          <w:b w:val="0"/>
          <w:i w:val="0"/>
          <w:sz w:val="22"/>
        </w:rPr>
        <w:t>IOS Press publishes peer-reviewed journals in a variety of scientific fields, particularly in computer science, engineering, medicine, and life sciences. The journals are well-regarded in their respective disciplines and contribute significantly to scientific research and academic discourse.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prominent journals published by IOS Press include “Journal of Healthcare Engineering”, “Journal of Computational Science”, “Studies in Applied Mathematics”, and “Journal of Ambient Intelligence and Humanized Computing”.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Monographs: </w:t>
      </w:r>
      <w:r>
        <w:rPr>
          <w:rFonts w:ascii="Cambria" w:hAnsi="Cambria" w:eastAsia="Cambria"/>
          <w:b w:val="0"/>
          <w:i w:val="0"/>
          <w:sz w:val="22"/>
        </w:rPr>
        <w:t>In addition to journals, IOS Press publishes a range of academic books and monographs that address key topics in technology, medicine, engineering, and mathematics. These books are written by experts in their fields and are often used as reference materials by academics and researchers.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Books: </w:t>
      </w:r>
      <w:r>
        <w:rPr>
          <w:rFonts w:ascii="Cambria" w:hAnsi="Cambria" w:eastAsia="Cambria"/>
          <w:b w:val="0"/>
          <w:i w:val="0"/>
          <w:sz w:val="22"/>
        </w:rPr>
        <w:t>IOS Press has published several important works in areas such as computational science, artificial intelligence, and bioinformatics.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Proceedings: </w:t>
      </w:r>
      <w:r>
        <w:rPr>
          <w:rFonts w:ascii="Cambria" w:hAnsi="Cambria" w:eastAsia="Cambria"/>
          <w:b w:val="0"/>
          <w:i w:val="0"/>
          <w:sz w:val="22"/>
        </w:rPr>
        <w:t>IOS Press publishes conference proceedings that include cutting-edge research presented at scientific conferences, workshops, and symposia. These proceedings allow researchers to share their findings and innovations with the wider academic community.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Content and Platforms: </w:t>
      </w:r>
      <w:r>
        <w:rPr>
          <w:rFonts w:ascii="Cambria" w:hAnsi="Cambria" w:eastAsia="Cambria"/>
          <w:b w:val="0"/>
          <w:i w:val="0"/>
          <w:sz w:val="22"/>
        </w:rPr>
        <w:t>IOS Press provides access to its content via various digital platforms, including IOS Press Online. These platforms give subscribers access to journals, books, and conference materials. The publisher also offers eBooks for digital access to its catalog of books and research publications.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IOS Press has embraced the open-access publishing model for many of its journals and books, ensuring that high-quality scientific research is freely available to the public and researchers without any paywalls.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IOS Press Open: </w:t>
      </w:r>
      <w:r>
        <w:rPr>
          <w:rFonts w:ascii="Cambria" w:hAnsi="Cambria" w:eastAsia="Cambria"/>
          <w:b w:val="0"/>
          <w:i w:val="0"/>
          <w:sz w:val="22"/>
        </w:rPr>
        <w:t>A growing initiative to support open-access publishing, allowing authors to make their research freely available to the global academic community. Many of IOS Press's journals provide open-access options.</w:t>
      </w:r>
    </w:p>
    <w:p>
      <w:pPr>
        <w:keepNext/>
        <w:spacing w:before="280" w:after="160"/>
      </w:pPr>
      <w:r>
        <w:rPr>
          <w:rFonts w:ascii="Cambria" w:hAnsi="Cambria" w:eastAsia="Cambria"/>
          <w:b/>
          <w:i w:val="0"/>
          <w:color w:val="1F3A5F"/>
          <w:sz w:val="30"/>
        </w:rPr>
        <w:t>149.3. How IOS Press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IOS Press follows a peer-review process for all its publications. Authors submit their manuscripts, which are reviewed by subject-matter experts. Once reviewed, the manuscript is either accepted, revised, or rejected based on the scientific quality, originality, and relevance of the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Academics: </w:t>
      </w:r>
      <w:r>
        <w:rPr>
          <w:rFonts w:ascii="Cambria" w:hAnsi="Cambria" w:eastAsia="Cambria"/>
          <w:b w:val="0"/>
          <w:i w:val="0"/>
          <w:sz w:val="22"/>
        </w:rPr>
        <w:t>IOS Press works closely with leading scholars, research institutions, and professional societies to publish the latest research and promote global collaboration. The publisher also hosts and participates in academic conferences to showcase new findings and foster academic exchanges.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IOS Press offers its content in both print and digital formats. Journals, books, and conference proceedings are available in physical copies, PDFs, and ePub formats. Their content is accessible through IOS Press Online and other academic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IOS Press supports open-access publishing, allowing authors to make their research freely accessible to the public. Researchers can submit their articles for publication under open-access terms, helping to facilitate the global exchange of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IOS Press distributes its content globally through online platforms, academic databases, and partnerships with libraries, universities, and research institutions.</w:t>
      </w:r>
    </w:p>
    <w:p>
      <w:pPr>
        <w:keepNext/>
        <w:spacing w:before="280" w:after="160"/>
      </w:pPr>
      <w:r>
        <w:rPr>
          <w:rFonts w:ascii="Cambria" w:hAnsi="Cambria" w:eastAsia="Cambria"/>
          <w:b/>
          <w:i w:val="0"/>
          <w:color w:val="1F3A5F"/>
          <w:sz w:val="30"/>
        </w:rPr>
        <w:t>149.4. Benefits of Using IOS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Peer-Reviewed Content: </w:t>
      </w:r>
      <w:r>
        <w:rPr>
          <w:rFonts w:ascii="Cambria" w:hAnsi="Cambria" w:eastAsia="Cambria"/>
          <w:b w:val="0"/>
          <w:i w:val="0"/>
          <w:sz w:val="22"/>
        </w:rPr>
        <w:t>IOS Press is known for its peer-reviewed and scientifically rigorous journals and books. The publisher has a strong reputation in engineering, medicine, and computational sciences, ensuring that its resources are credible and impactful.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of Technology and Science: </w:t>
      </w:r>
      <w:r>
        <w:rPr>
          <w:rFonts w:ascii="Cambria" w:hAnsi="Cambria" w:eastAsia="Cambria"/>
          <w:b w:val="0"/>
          <w:i w:val="0"/>
          <w:sz w:val="22"/>
        </w:rPr>
        <w:t>With a wide range of journals and books covering topics in engineering, technology, medicine, and life sciences, IOS Press provides valuable resources for researchers, students, and professionals across these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By offering open-access publishing options and digital resources, IOS Press ensures that its content is freely accessible to a global audience, promoting wider dissemination of research and knowledge sharing.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Approach: </w:t>
      </w:r>
      <w:r>
        <w:rPr>
          <w:rFonts w:ascii="Cambria" w:hAnsi="Cambria" w:eastAsia="Cambria"/>
          <w:b w:val="0"/>
          <w:i w:val="0"/>
          <w:sz w:val="22"/>
        </w:rPr>
        <w:t>IOS Press publishes content that bridges multiple disciplines, making it an ideal resource for researchers working in interdisciplinary fields. The publisher’s work spans a variety of scientific fields, creating connections between engineering, medicine, and computational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Value: </w:t>
      </w:r>
      <w:r>
        <w:rPr>
          <w:rFonts w:ascii="Cambria" w:hAnsi="Cambria" w:eastAsia="Cambria"/>
          <w:b w:val="0"/>
          <w:i w:val="0"/>
          <w:sz w:val="22"/>
        </w:rPr>
        <w:t>Many of IOS Press’s books and journals are used by students, educators, and academic institutions for teaching and learning. The books are often considered essential for higher education in science and engineering disciplines.</w:t>
      </w:r>
    </w:p>
    <w:p>
      <w:pPr>
        <w:keepNext/>
        <w:spacing w:before="280" w:after="160"/>
      </w:pPr>
      <w:r>
        <w:rPr>
          <w:rFonts w:ascii="Cambria" w:hAnsi="Cambria" w:eastAsia="Cambria"/>
          <w:b/>
          <w:i w:val="0"/>
          <w:color w:val="1F3A5F"/>
          <w:sz w:val="30"/>
        </w:rPr>
        <w:t>149.5. How to Use IOS Press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Journals and Books: </w:t>
      </w:r>
      <w:r>
        <w:rPr>
          <w:rFonts w:ascii="Cambria" w:hAnsi="Cambria" w:eastAsia="Cambria"/>
          <w:b w:val="0"/>
          <w:i w:val="0"/>
          <w:sz w:val="22"/>
        </w:rPr>
        <w:t>You can search for IOS Press journals, articles, and books through the IOS Press website or academic platforms like Google Scholar and Amazon. The IOS Press Online platform allows users to search by topic, author, title, or subject.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Many of IOS Press’s journals are available through institutional subscriptions and open-access options. Individual articles can also be purchased through IOS Press Online.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IOS Press’s academic books and eBooks can be purchased from the IOS Press website and other online retailers. Their eBooks are available in PDF and ePub formats, making them accessible on various devices.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Research for Publication: </w:t>
      </w:r>
      <w:r>
        <w:rPr>
          <w:rFonts w:ascii="Cambria" w:hAnsi="Cambria" w:eastAsia="Cambria"/>
          <w:b w:val="0"/>
          <w:i w:val="0"/>
          <w:sz w:val="22"/>
        </w:rPr>
        <w:t>If you are a researcher, you can submit your work to IOS Press journals for peer review and publication. Authors may need to pay Article Processing Charges (APCs) if choosing to publish their work under the open-access model.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w:t>
      </w:r>
      <w:r>
        <w:rPr>
          <w:rFonts w:ascii="Cambria" w:hAnsi="Cambria" w:eastAsia="Cambria"/>
          <w:b w:val="0"/>
          <w:i w:val="0"/>
          <w:sz w:val="22"/>
        </w:rPr>
        <w:t>IOS Press organizes and participates in major scientific conferences. Details of upcoming events are available on the IOS Press website or through academic and professional organizations. Researchers can present their work, attend workshops, and engage with peers at these events.</w:t>
      </w:r>
    </w:p>
    <w:p>
      <w:pPr>
        <w:keepNext/>
        <w:spacing w:before="280" w:after="160"/>
      </w:pPr>
      <w:r>
        <w:rPr>
          <w:rFonts w:ascii="Cambria" w:hAnsi="Cambria" w:eastAsia="Cambria"/>
          <w:b/>
          <w:i w:val="0"/>
          <w:color w:val="1F3A5F"/>
          <w:sz w:val="30"/>
        </w:rPr>
        <w:t>149.6. IOS Press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IOS Press vs. Elsevier: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one of the largest publishers in the scientific and medical research fields, particularly known for its paid subscription models. While Elsevier dominates the medical and engineering markets, IOS Press specialized and interdisciplinary research, computational science, and medicine. Both particularly in publishers have focuses on engineering, open-access options, but IOS Press is particularly focused on affordable access for global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IOS Press vs. Springer: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major academic publisher, especially strong in engineering, computer science, and healthcare. Both Springer and IOS Press publish highquality resources in engineering and technology, but Springer has a larger overall catalog across more academic disciplines. IOS Press, on the other hand, provides highly specialized resources in life sciences, engineering, and medical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IOS Press vs. Wiley: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 leading publisher in the STEM fields and business. While Wiley covers a broader array of subjects, IOS Press excels in its niche interdisciplinary and applied science resources. IOS Press focuses more heavily on specialized fields such as computational science, biotechnology, and engineering.</w:t>
      </w:r>
    </w:p>
    <w:p>
      <w:pPr>
        <w:keepNext/>
        <w:spacing w:before="280" w:after="160"/>
      </w:pPr>
      <w:r>
        <w:rPr>
          <w:rFonts w:ascii="Cambria" w:hAnsi="Cambria" w:eastAsia="Cambria"/>
          <w:b/>
          <w:i w:val="0"/>
          <w:color w:val="1F3A5F"/>
          <w:sz w:val="30"/>
        </w:rPr>
        <w:t>149.7. Limitations of IOS Press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Some of IOS Press’s journals and books may require subscription fees or article processing charges (APCs), which may be a financial barrier for individual researchers or students without institutional support.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Specialized Focus: </w:t>
      </w:r>
      <w:r>
        <w:rPr>
          <w:rFonts w:ascii="Cambria" w:hAnsi="Cambria" w:eastAsia="Cambria"/>
          <w:b w:val="0"/>
          <w:i w:val="0"/>
          <w:sz w:val="22"/>
        </w:rPr>
        <w:t>While IOS Press excels in engineering, medicine, and computational science, its catalog is more specialized compared to larger publishers like Elsevier or Springer, which offer broader coverage across STEM and humanities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Although IOS Press provides open-access options, not all of its content is available under this model, which may limit access for some researchers who do not have subscription access.</w:t>
      </w:r>
    </w:p>
    <w:p>
      <w:pPr>
        <w:keepNext/>
        <w:spacing w:before="280" w:after="160"/>
      </w:pPr>
      <w:r>
        <w:rPr>
          <w:rFonts w:ascii="Cambria" w:hAnsi="Cambria" w:eastAsia="Cambria"/>
          <w:b/>
          <w:i w:val="0"/>
          <w:color w:val="1F3A5F"/>
          <w:sz w:val="30"/>
        </w:rPr>
        <w:t>149.8. Conclusion</w:t>
      </w:r>
    </w:p>
    <w:p>
      <w:pPr>
        <w:spacing w:after="120" w:before="0"/>
        <w:jc w:val="both"/>
      </w:pPr>
      <w:r>
        <w:rPr>
          <w:rFonts w:ascii="Cambria" w:hAnsi="Cambria" w:eastAsia="Cambria"/>
          <w:b w:val="0"/>
          <w:i w:val="0"/>
          <w:sz w:val="22"/>
        </w:rPr>
        <w:t>IOS Press is a highly regarded academic publisher known for its specialized peer-reviewed journals, books, and open-access content in fields like engineering, medicine, computational science, and life sciences. With a focus on interdisciplinary research, global accessibility, and academic rigor, IOS Press plays a crucial role in advancing scientific knowledge and promoting global collaboration. Whether you're a researcher looking for cutting-edge research, a student in need of academic textbooks, or a professional seeking to stay updated in the latest advancements, IOS Press offers valuable resources for all areas of applied science.</w:t>
      </w:r>
    </w:p>
    <w:p>
      <w:pPr>
        <w:keepNext/>
        <w:spacing w:before="360" w:after="200"/>
      </w:pPr>
      <w:r>
        <w:rPr>
          <w:rFonts w:ascii="Cambria" w:hAnsi="Cambria" w:eastAsia="Cambria"/>
          <w:b/>
          <w:i w:val="0"/>
          <w:color w:val="1F3A5F"/>
          <w:sz w:val="36"/>
        </w:rPr>
        <w:t>150.InderScience Publishers</w:t>
      </w:r>
    </w:p>
    <w:p>
      <w:pPr>
        <w:spacing w:after="120" w:before="0"/>
        <w:jc w:val="both"/>
      </w:pPr>
      <w:r>
        <w:rPr>
          <w:rFonts w:ascii="Cambria" w:hAnsi="Cambria" w:eastAsia="Cambria"/>
          <w:b w:val="0"/>
          <w:i w:val="0"/>
          <w:sz w:val="22"/>
        </w:rPr>
        <w:t>InderScience Publishers is an academic publisher based in Switzerland, focusing on the production of peer-reviewed journals, books, and digital content in the fields of engineering, technology, business, management, social sciences, and environmental sciences. Founded in 2000, InderScience has gained recognition for its contributions to high-quality research in various academic and professional disciplines. The publisher is known for its strong commitment to publishing cutting-edge content that facilitates interdisciplinary research and supports both academics and industry professionals.</w:t>
      </w:r>
    </w:p>
    <w:p>
      <w:pPr>
        <w:keepNext/>
        <w:spacing w:before="280" w:after="160"/>
      </w:pPr>
      <w:r>
        <w:rPr>
          <w:rFonts w:ascii="Cambria" w:hAnsi="Cambria" w:eastAsia="Cambria"/>
          <w:b/>
          <w:i w:val="0"/>
          <w:color w:val="1F3A5F"/>
          <w:sz w:val="30"/>
        </w:rPr>
        <w:t>150.1. What is InderScience Publishers?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InderScience Publishers is a global academic publisher that specializes in scientific and technical journals, books, and eBooks. It focuses on a range of subject areas, including engineering, technology, management, business, social sciences, and environmental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InderScience’s mission is to support academic research and facilitate the exchange of scientific knowledge by publishing innovative scholarly content in a variety of fields. The publisher aims to promote global collaboration and provide highimpact research resources for both academics and industry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InderScience covers an extensive range of disciplines, with particular emphasis on interdisciplinary research, emerging technologies, and applied sciences. Its content is valuable for students, researchers, and practitioners in engineering, business, environmental sciences, and social sciences.</w:t>
      </w:r>
    </w:p>
    <w:p>
      <w:pPr>
        <w:keepNext/>
        <w:spacing w:before="280" w:after="160"/>
      </w:pPr>
      <w:r>
        <w:rPr>
          <w:rFonts w:ascii="Cambria" w:hAnsi="Cambria" w:eastAsia="Cambria"/>
          <w:b/>
          <w:i w:val="0"/>
          <w:color w:val="1F3A5F"/>
          <w:sz w:val="30"/>
        </w:rPr>
        <w:t>150.2. Key Features of InderScience Publishers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Journals: </w:t>
      </w:r>
      <w:r>
        <w:rPr>
          <w:rFonts w:ascii="Cambria" w:hAnsi="Cambria" w:eastAsia="Cambria"/>
          <w:b w:val="0"/>
          <w:i w:val="0"/>
          <w:sz w:val="22"/>
        </w:rPr>
        <w:t>InderScience is best known for its peer-reviewed academic journals, which are recognized for their high-quality and interdisciplinary research. These journals are widely cited and contribute significantly to the global scientific and academic community.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leading journals published by InderScience include “International Journal of Computer Applications in Technology”, “International Journal of Business and Globalisation”, “International Journal of Environmental Policy and Decision Making”, and “International Journal of Social Economics”.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Monographs: </w:t>
      </w:r>
      <w:r>
        <w:rPr>
          <w:rFonts w:ascii="Cambria" w:hAnsi="Cambria" w:eastAsia="Cambria"/>
          <w:b w:val="0"/>
          <w:i w:val="0"/>
          <w:sz w:val="22"/>
        </w:rPr>
        <w:t>In addition to journals, InderScience publishes a variety of academic books and monographs. These books often provide in-depth discussions of key topics within engineering, business, management, and environmental sciences.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Books: </w:t>
      </w:r>
      <w:r>
        <w:rPr>
          <w:rFonts w:ascii="Cambria" w:hAnsi="Cambria" w:eastAsia="Cambria"/>
          <w:b w:val="0"/>
          <w:i w:val="0"/>
          <w:sz w:val="22"/>
        </w:rPr>
        <w:t>InderScience’s catalog includes specialized books on topics such as sustainable development, data analytics, global business strategies, and emerging technologies in engineering and computing.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Research: </w:t>
      </w:r>
      <w:r>
        <w:rPr>
          <w:rFonts w:ascii="Cambria" w:hAnsi="Cambria" w:eastAsia="Cambria"/>
          <w:b w:val="0"/>
          <w:i w:val="0"/>
          <w:sz w:val="22"/>
        </w:rPr>
        <w:t>A key feature of InderScience’s publishing is its focus on interdisciplinary research that bridges gaps between academic fields and real-world applications. The publisher often brings together expertise from engineering, technology, business, and social sciences to create comprehensive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InderScience distributes its journals, books, and digital content globally, with content available through academic libraries, online databases, and research platforms. It has a global reach that allows academics, students, and researchers from different parts of the world to access its resources.</w:t>
      </w:r>
    </w:p>
    <w:p>
      <w:pPr>
        <w:keepNext/>
        <w:spacing w:before="280" w:after="160"/>
      </w:pPr>
      <w:r>
        <w:rPr>
          <w:rFonts w:ascii="Cambria" w:hAnsi="Cambria" w:eastAsia="Cambria"/>
          <w:b/>
          <w:i w:val="0"/>
          <w:color w:val="1F3A5F"/>
          <w:sz w:val="30"/>
        </w:rPr>
        <w:t>150.3. How InderScience Publishers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The editorial process at InderScience involves manuscript submission, peer review, and editing. Authors submit their research, which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The editorial process at InderScience involves manuscript submission, peer review, and editing. Authors submit their research, which is reviewed by experts in the field. If accepted, the manuscript goes through a thorough editing and proofreading process before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Researchers: </w:t>
      </w:r>
      <w:r>
        <w:rPr>
          <w:rFonts w:ascii="Cambria" w:hAnsi="Cambria" w:eastAsia="Cambria"/>
          <w:b w:val="0"/>
          <w:i w:val="0"/>
          <w:sz w:val="22"/>
        </w:rPr>
        <w:t>InderScience works closely with academics and industry experts to produce cutting-edge content. The publisher collaborates with institutions, professional organizations, and researchers to create materials that reflect the latest trends and advancements in technology, business,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InderScience publishes content in print, eBooks, and digital formats. Its journals are available via online platforms like InderScience Online and Google Scholar, while books and monographs can be purchased or accessed through academic libraries and digital platforms.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InderScience offers open-access options for some of its journals and books, allowing researchers to publish their work in a freely accessible format, contributing to the global dissemination of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Conferences and Symposia: </w:t>
      </w:r>
      <w:r>
        <w:rPr>
          <w:rFonts w:ascii="Cambria" w:hAnsi="Cambria" w:eastAsia="Cambria"/>
          <w:b w:val="0"/>
          <w:i w:val="0"/>
          <w:sz w:val="22"/>
        </w:rPr>
        <w:t>InderScience also participates in and organizes academic conferences, symposia, and workshops in collaboration with universities, research institutions, and professional organizations. These events allow researchers to present their findings and discuss emerging trends in their respective fields.</w:t>
      </w:r>
    </w:p>
    <w:p>
      <w:pPr>
        <w:keepNext/>
        <w:spacing w:before="280" w:after="160"/>
      </w:pPr>
      <w:r>
        <w:rPr>
          <w:rFonts w:ascii="Cambria" w:hAnsi="Cambria" w:eastAsia="Cambria"/>
          <w:b/>
          <w:i w:val="0"/>
          <w:color w:val="1F3A5F"/>
          <w:sz w:val="30"/>
        </w:rPr>
        <w:t>150.4 . Benefits of Using InderScience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Research: </w:t>
      </w:r>
      <w:r>
        <w:rPr>
          <w:rFonts w:ascii="Cambria" w:hAnsi="Cambria" w:eastAsia="Cambria"/>
          <w:b w:val="0"/>
          <w:i w:val="0"/>
          <w:sz w:val="22"/>
        </w:rPr>
        <w:t>InderScience is known for publishing peer-reviewed journals and research books that are recognized for their academic rigor and innovative contributions to various fields. Its publications are widely used in academic and professional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The publisher's resources cover a wide range of subjects, making them valuable for researchers and students across many disciplines, particularly in engineering, technology, social sciences, and business.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Approach: </w:t>
      </w:r>
      <w:r>
        <w:rPr>
          <w:rFonts w:ascii="Cambria" w:hAnsi="Cambria" w:eastAsia="Cambria"/>
          <w:b w:val="0"/>
          <w:i w:val="0"/>
          <w:sz w:val="22"/>
        </w:rPr>
        <w:t>InderScience's focus on interdisciplinary research makes its resources ideal for academics and professionals who work at the intersection of multiple disciplines, such as data science, sustainability, and global business strategies.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 </w:t>
      </w:r>
      <w:r>
        <w:rPr>
          <w:rFonts w:ascii="Cambria" w:hAnsi="Cambria" w:eastAsia="Cambria"/>
          <w:b w:val="0"/>
          <w:i w:val="0"/>
          <w:sz w:val="22"/>
        </w:rPr>
        <w:t>InderScience's digital platforms make its content easily accessible to global audiences, including academic libraries, research institutions, and individual researchers from various regions.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Options: </w:t>
      </w:r>
      <w:r>
        <w:rPr>
          <w:rFonts w:ascii="Cambria" w:hAnsi="Cambria" w:eastAsia="Cambria"/>
          <w:b w:val="0"/>
          <w:i w:val="0"/>
          <w:sz w:val="22"/>
        </w:rPr>
        <w:t>InderScience provides opportunities for open-access publishing, allowing researchers to make their work freely available to the public. This contributes to the wider dissemination of knowledge and global collaboration.</w:t>
      </w:r>
    </w:p>
    <w:p>
      <w:pPr>
        <w:keepNext/>
        <w:spacing w:before="280" w:after="160"/>
      </w:pPr>
      <w:r>
        <w:rPr>
          <w:rFonts w:ascii="Cambria" w:hAnsi="Cambria" w:eastAsia="Cambria"/>
          <w:b/>
          <w:i w:val="0"/>
          <w:color w:val="1F3A5F"/>
          <w:sz w:val="30"/>
        </w:rPr>
        <w:t>150.5. How to Use InderScience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Journals and Books: </w:t>
      </w:r>
      <w:r>
        <w:rPr>
          <w:rFonts w:ascii="Cambria" w:hAnsi="Cambria" w:eastAsia="Cambria"/>
          <w:b w:val="0"/>
          <w:i w:val="0"/>
          <w:sz w:val="22"/>
        </w:rPr>
        <w:t>You can search for InderScience journals, books, and monographs on the official InderScience website, or through platforms like Google Scholar or Amazon. InderScience's online library provides access to all of its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InderScience offers academic books and eBooks for purchase through its website, as well as through major online retailers. Some content is also available through subscription services for academic libraries and research institutions.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Many of InderScience's journals are available through institutional subscriptions and open-access options. Individual articles can be purchased through online platforms such as InderScience Online, Ovid, and SpringerLink.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Journals: </w:t>
      </w:r>
      <w:r>
        <w:rPr>
          <w:rFonts w:ascii="Cambria" w:hAnsi="Cambria" w:eastAsia="Cambria"/>
          <w:b w:val="0"/>
          <w:i w:val="0"/>
          <w:sz w:val="22"/>
        </w:rPr>
        <w:t>InderScience publishes a growing collection of open-access journals, which can be accessed freely by researchers, professionals, and students around the world.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w:t>
      </w:r>
      <w:r>
        <w:rPr>
          <w:rFonts w:ascii="Cambria" w:hAnsi="Cambria" w:eastAsia="Cambria"/>
          <w:b w:val="0"/>
          <w:i w:val="0"/>
          <w:sz w:val="22"/>
        </w:rPr>
        <w:t>InderScience hosts and participates in academic conferences, symposia, and workshops. Information about these events is often published on the InderScience website or associated platforms.</w:t>
      </w:r>
    </w:p>
    <w:p>
      <w:pPr>
        <w:keepNext/>
        <w:spacing w:before="280" w:after="160"/>
      </w:pPr>
      <w:r>
        <w:rPr>
          <w:rFonts w:ascii="Cambria" w:hAnsi="Cambria" w:eastAsia="Cambria"/>
          <w:b/>
          <w:i w:val="0"/>
          <w:color w:val="1F3A5F"/>
          <w:sz w:val="30"/>
        </w:rPr>
        <w:t>150.6. InderScience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InderScience vs. Elsevier: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a global leader in academic publishing, particularly in the fields of medicine, engineering, and life sciences. While both InderScience and Elsevier publish high-quality research journals, InderScience focuses more on interdisciplinary research and emerging technologies, particularly in the areas of business, technology, and environmental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InderScience vs. Springer: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major academic publisher with a broad presence in scientific publishing. However, InderScience focuses more on interdisciplinary and applied research, often bridging the gap between academic theory and practical applications in fields like engineering and business.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InderScience vs. Wiley: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 prominent publisher in the fields of business, finance, engineering, and technology, and its offerings are often more focused on corporate and professional development. In contrast, InderScience has a more specialized focus on research-based content and global issues across various industries.</w:t>
      </w:r>
    </w:p>
    <w:p>
      <w:pPr>
        <w:keepNext/>
        <w:spacing w:before="280" w:after="160"/>
      </w:pPr>
      <w:r>
        <w:rPr>
          <w:rFonts w:ascii="Cambria" w:hAnsi="Cambria" w:eastAsia="Cambria"/>
          <w:b/>
          <w:i w:val="0"/>
          <w:color w:val="1F3A5F"/>
          <w:sz w:val="30"/>
        </w:rPr>
        <w:t>150.7. Limitations of InderScience Publishers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Non-Scientific Focus: </w:t>
      </w:r>
      <w:r>
        <w:rPr>
          <w:rFonts w:ascii="Cambria" w:hAnsi="Cambria" w:eastAsia="Cambria"/>
          <w:b w:val="0"/>
          <w:i w:val="0"/>
          <w:sz w:val="22"/>
        </w:rPr>
        <w:t>While InderScience excels in engineering, technology, and social sciences, its catalog may be limited in other areas such as humanities, arts, and medicine, compared to larger publishers like Elsevier and Springer.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Costs: </w:t>
      </w:r>
      <w:r>
        <w:rPr>
          <w:rFonts w:ascii="Cambria" w:hAnsi="Cambria" w:eastAsia="Cambria"/>
          <w:b w:val="0"/>
          <w:i w:val="0"/>
          <w:sz w:val="22"/>
        </w:rPr>
        <w:t>Some of InderScience's journals and books are behind paywalls or require institutional subscriptions, which may limit access for individual researchers or students without such access.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there are open-access journals available, not all of InderScience's content is published in open-access formats, which could limit access to some of its high-impact research.</w:t>
      </w:r>
    </w:p>
    <w:p>
      <w:pPr>
        <w:keepNext/>
        <w:spacing w:before="280" w:after="160"/>
      </w:pPr>
      <w:r>
        <w:rPr>
          <w:rFonts w:ascii="Cambria" w:hAnsi="Cambria" w:eastAsia="Cambria"/>
          <w:b/>
          <w:i w:val="0"/>
          <w:color w:val="1F3A5F"/>
          <w:sz w:val="30"/>
        </w:rPr>
        <w:t>150.8. Conclusion</w:t>
      </w:r>
    </w:p>
    <w:p>
      <w:pPr>
        <w:spacing w:after="120" w:before="0"/>
        <w:jc w:val="both"/>
      </w:pPr>
      <w:r>
        <w:rPr>
          <w:rFonts w:ascii="Cambria" w:hAnsi="Cambria" w:eastAsia="Cambria"/>
          <w:b w:val="0"/>
          <w:i w:val="0"/>
          <w:sz w:val="22"/>
        </w:rPr>
        <w:t>InderScience Publishers is a global leader in publishing high-quality academic journals, books, and digital content across a wide range of disciplines, particularly in engineering, technology, business, and social sciences. Its focus on interdisciplinary research, applied technologies, and global challenges makes it a valuable resource for both academics and professionals. Whether you are a researcher looking for the latest studies in business and engineering or a student seeking cutting-edge textbooks and learning tools, InderScience provides essential resources to support your academic and professional growth.</w:t>
      </w:r>
    </w:p>
    <w:p>
      <w:pPr>
        <w:keepNext/>
        <w:spacing w:before="360" w:after="200"/>
      </w:pPr>
      <w:r>
        <w:rPr>
          <w:rFonts w:ascii="Cambria" w:hAnsi="Cambria" w:eastAsia="Cambria"/>
          <w:b/>
          <w:i w:val="0"/>
          <w:color w:val="1F3A5F"/>
          <w:sz w:val="36"/>
        </w:rPr>
        <w:t>151.Brill</w:t>
      </w:r>
    </w:p>
    <w:p>
      <w:pPr>
        <w:spacing w:after="120" w:before="0"/>
        <w:jc w:val="both"/>
      </w:pPr>
      <w:r>
        <w:rPr>
          <w:rFonts w:ascii="Cambria" w:hAnsi="Cambria" w:eastAsia="Cambria"/>
          <w:b w:val="0"/>
          <w:i w:val="0"/>
          <w:sz w:val="22"/>
        </w:rPr>
        <w:t>Brill is a highly respected academic publisher known for its contributions to the humanities, social sciences, law, and international relations. Founded in 1683 in Leiden, Netherlands, Brill has a long-standing tradition of publishing high-quality, peer-reviewed journals, books, and digital resources. The company has earned a reputation as a leading publisher for scholarly works in the humanities, social sciences, and law, and it serves academics, libraries, researchers, and students worldwide.</w:t>
      </w:r>
    </w:p>
    <w:p>
      <w:pPr>
        <w:keepNext/>
        <w:spacing w:before="280" w:after="160"/>
      </w:pPr>
      <w:r>
        <w:rPr>
          <w:rFonts w:ascii="Cambria" w:hAnsi="Cambria" w:eastAsia="Cambria"/>
          <w:b/>
          <w:i w:val="0"/>
          <w:color w:val="1F3A5F"/>
          <w:sz w:val="30"/>
        </w:rPr>
        <w:t>151.1. What is Brill?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Brill is a global academic publisher that specializes in journals, books, and eBooks in a wide range of academic fields, with particular focus on the humanities, social sciences, law, international relations, and area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Brill's mission is to advance global scholarly research and knowledge by publishing high-quality academic content that supports education, research, and interdisciplinary study in a wide variety of fields. The publisher is committed to fostering academic excellence and supporting global intellectual exchange.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Brill publishes content across various academic disciplines, including history, religion, classical studies, philosophy, international law, area studies (e.g., Middle Eastern studies, Asian studies), and social sciences (e.g., sociology, anthropology, political science).</w:t>
      </w:r>
    </w:p>
    <w:p>
      <w:pPr>
        <w:keepNext/>
        <w:spacing w:before="280" w:after="160"/>
      </w:pPr>
      <w:r>
        <w:rPr>
          <w:rFonts w:ascii="Cambria" w:hAnsi="Cambria" w:eastAsia="Cambria"/>
          <w:b/>
          <w:i w:val="0"/>
          <w:color w:val="1F3A5F"/>
          <w:sz w:val="30"/>
        </w:rPr>
        <w:t>151.2. Key Features of Brill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Journals: </w:t>
      </w:r>
      <w:r>
        <w:rPr>
          <w:rFonts w:ascii="Cambria" w:hAnsi="Cambria" w:eastAsia="Cambria"/>
          <w:b w:val="0"/>
          <w:i w:val="0"/>
          <w:sz w:val="22"/>
        </w:rPr>
        <w:t>Brill is particularly well-known for its peer-reviewed journals, which cover a wide range of topics in the humanities, social sciences, law, and international relations. Many of these journals are among the leading publications in their respective fields and are highly regarded for their academic rigor.</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Brill's prominent journals include “International Law and Politics”, “Studies in the History of Gardens &amp; Designed Landscapes”, “Journal of Chinese Linguistics”, and “International Journal of Middle East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Monographs: </w:t>
      </w:r>
      <w:r>
        <w:rPr>
          <w:rFonts w:ascii="Cambria" w:hAnsi="Cambria" w:eastAsia="Cambria"/>
          <w:b w:val="0"/>
          <w:i w:val="0"/>
          <w:sz w:val="22"/>
        </w:rPr>
        <w:t>Brill publishes a wide array of books and monographs that cover academic research, textbooks, reference works, and edited volumes in the humanities and social sciences. These books are frequently used by students, researchers, and libraries.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Books: </w:t>
      </w:r>
      <w:r>
        <w:rPr>
          <w:rFonts w:ascii="Cambria" w:hAnsi="Cambria" w:eastAsia="Cambria"/>
          <w:b w:val="0"/>
          <w:i w:val="0"/>
          <w:sz w:val="22"/>
        </w:rPr>
        <w:t>Brill is known for publishing comprehensive academic series such as “Brill's Companions to Classical Studies”, “Handbook of Asian Studies”, and “Brill's Encyclopedia of Hinduism”.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Content and Resources: </w:t>
      </w:r>
      <w:r>
        <w:rPr>
          <w:rFonts w:ascii="Cambria" w:hAnsi="Cambria" w:eastAsia="Cambria"/>
          <w:b w:val="0"/>
          <w:i w:val="0"/>
          <w:sz w:val="22"/>
        </w:rPr>
        <w:t>Brill offers various digital platforms that provide access to journals, eBooks, and primary source materials. Brill's online collections are widely used by academic institutions and libraries to support research and teaching.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Brill Online: </w:t>
      </w:r>
      <w:r>
        <w:rPr>
          <w:rFonts w:ascii="Cambria" w:hAnsi="Cambria" w:eastAsia="Cambria"/>
          <w:b w:val="0"/>
          <w:i w:val="0"/>
          <w:sz w:val="22"/>
        </w:rPr>
        <w:t>This is a platform that offers access to journals, eBooks, reference works, and primary source collections. It is used by academic institutions to provide access to scholarly content.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Brill offers a growing range of open-access journals and books that allow for free access to research and scholarship.</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Brill Open: </w:t>
      </w:r>
      <w:r>
        <w:rPr>
          <w:rFonts w:ascii="Cambria" w:hAnsi="Cambria" w:eastAsia="Cambria"/>
          <w:b w:val="0"/>
          <w:i w:val="0"/>
          <w:sz w:val="22"/>
        </w:rPr>
        <w:t>This is Brill's open-access publishing platform that supports the publication of open-access journals and books in various fields, enabling authors to make their research freely accessible to a wider audience.</w:t>
      </w:r>
    </w:p>
    <w:p>
      <w:pPr>
        <w:keepNext/>
        <w:spacing w:before="280" w:after="160"/>
      </w:pPr>
      <w:r>
        <w:rPr>
          <w:rFonts w:ascii="Cambria" w:hAnsi="Cambria" w:eastAsia="Cambria"/>
          <w:b/>
          <w:i w:val="0"/>
          <w:color w:val="1F3A5F"/>
          <w:sz w:val="30"/>
        </w:rPr>
        <w:t>151.3. How Brill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Brill follows a rigorous peer-review process for all its academic publications, ensuring that only high-quality and relevant content is published. After submission, manuscripts undergo thorough review by subject-matter experts and, once approved, are edited and formatted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Scholars: </w:t>
      </w:r>
      <w:r>
        <w:rPr>
          <w:rFonts w:ascii="Cambria" w:hAnsi="Cambria" w:eastAsia="Cambria"/>
          <w:b w:val="0"/>
          <w:i w:val="0"/>
          <w:sz w:val="22"/>
        </w:rPr>
        <w:t>Brill works closely with leading scholars and researchers to produce content that is at the forefront of academic research. Many of Brill's publications are the result of collaborations with universities, academic societies, and research organizations.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Brill offers its content in both print and digital formats. Its journals and books are available through subscriptions, individual purchases, and open-access models. Brill Online is the company's primary digital platform for accessing its collection of journals, eBooks, and primary source materials.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Distribution: </w:t>
      </w:r>
      <w:r>
        <w:rPr>
          <w:rFonts w:ascii="Cambria" w:hAnsi="Cambria" w:eastAsia="Cambria"/>
          <w:b w:val="0"/>
          <w:i w:val="0"/>
          <w:sz w:val="22"/>
        </w:rPr>
        <w:t>Brill's publications are distributed globally, ensuring that scholars, students, and academic institutions in various regions can access its content. The company's digital platform makes its materials available to readers worldwide.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Brill is increasingly publishing open-access content in various fields. Researchers can submit their work for publication under open-access terms, making their research freely available to a global audience.</w:t>
      </w:r>
    </w:p>
    <w:p>
      <w:pPr>
        <w:keepNext/>
        <w:spacing w:before="280" w:after="160"/>
      </w:pPr>
      <w:r>
        <w:rPr>
          <w:rFonts w:ascii="Cambria" w:hAnsi="Cambria" w:eastAsia="Cambria"/>
          <w:b/>
          <w:i w:val="0"/>
          <w:color w:val="1F3A5F"/>
          <w:sz w:val="30"/>
        </w:rPr>
        <w:t>151.4. Benefits of Using Brill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Peer-Reviewed Content: </w:t>
      </w:r>
      <w:r>
        <w:rPr>
          <w:rFonts w:ascii="Cambria" w:hAnsi="Cambria" w:eastAsia="Cambria"/>
          <w:b w:val="0"/>
          <w:i w:val="0"/>
          <w:sz w:val="22"/>
        </w:rPr>
        <w:t>Brill is known for publishing peer-reviewed and highly credible research. Its journals and books are widely regarded for their academic rigor and contribution to scholarly discourse.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w:t>
      </w:r>
      <w:r>
        <w:rPr>
          <w:rFonts w:ascii="Cambria" w:hAnsi="Cambria" w:eastAsia="Cambria"/>
          <w:b w:val="0"/>
          <w:i w:val="0"/>
          <w:sz w:val="22"/>
        </w:rPr>
        <w:t>Brill's extensive catalog covers a wide range of topics in the humanities, social sciences, law, international relations, and area studies, making it an essential resource for scholars, students, and researchers in these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Research: </w:t>
      </w:r>
      <w:r>
        <w:rPr>
          <w:rFonts w:ascii="Cambria" w:hAnsi="Cambria" w:eastAsia="Cambria"/>
          <w:b w:val="0"/>
          <w:i w:val="0"/>
          <w:sz w:val="22"/>
        </w:rPr>
        <w:t>Brill's commitment to interdisciplinary publishing makes it a valuable resource for researchers working at the intersections of different academic fields. It publishes content that bridges gaps between law, history, social sciences, religion, and area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Accessibility: </w:t>
      </w:r>
      <w:r>
        <w:rPr>
          <w:rFonts w:ascii="Cambria" w:hAnsi="Cambria" w:eastAsia="Cambria"/>
          <w:b w:val="0"/>
          <w:i w:val="0"/>
          <w:sz w:val="22"/>
        </w:rPr>
        <w:t>Brill's digital platforms and open-access publishing initiatives ensure that its content is accessible to a global audience, helping to promote knowledge sharing and international collaboration.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Support for Academic Research: </w:t>
      </w:r>
      <w:r>
        <w:rPr>
          <w:rFonts w:ascii="Cambria" w:hAnsi="Cambria" w:eastAsia="Cambria"/>
          <w:b w:val="0"/>
          <w:i w:val="0"/>
          <w:sz w:val="22"/>
        </w:rPr>
        <w:t>With its high-quality journals, books, and reference works, Brill is a crucial resource for academic researchers and students in the humanities, social sciences, and law. It helps scholars stay updated with the latest developments in their respective fields.</w:t>
      </w:r>
    </w:p>
    <w:p>
      <w:pPr>
        <w:keepNext/>
        <w:spacing w:before="280" w:after="160"/>
      </w:pPr>
      <w:r>
        <w:rPr>
          <w:rFonts w:ascii="Cambria" w:hAnsi="Cambria" w:eastAsia="Cambria"/>
          <w:b/>
          <w:i w:val="0"/>
          <w:color w:val="1F3A5F"/>
          <w:sz w:val="30"/>
        </w:rPr>
        <w:t>151.5. How to Use Brill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Journals and Books: </w:t>
      </w:r>
      <w:r>
        <w:rPr>
          <w:rFonts w:ascii="Cambria" w:hAnsi="Cambria" w:eastAsia="Cambria"/>
          <w:b w:val="0"/>
          <w:i w:val="0"/>
          <w:sz w:val="22"/>
        </w:rPr>
        <w:t>You can search for Brill's journals, books, and reference works on the Brill website, or use other platforms like Google Scholar, Amazon, and JSTOR. Brill's online catalog allows you to search by subject, author, title, or discipline.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Brill offers print books and eBooks for purchase through its website, as well as academic retailers like Amazon. Brill's eBooks are available in PDF and ePub formats.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Brill's journals can be accessed through institutional subscriptions, individual subscriptions, or open-access models. Many of Brill's journals are available via Brill Online and other research platforms like Ovid, Project MUSE, and JSTOR.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in Open Access: </w:t>
      </w:r>
      <w:r>
        <w:rPr>
          <w:rFonts w:ascii="Cambria" w:hAnsi="Cambria" w:eastAsia="Cambria"/>
          <w:b w:val="0"/>
          <w:i w:val="0"/>
          <w:sz w:val="22"/>
        </w:rPr>
        <w:t>Brill offers authors the opportunity to publish their research under open-access terms. This allows the work to be freely accessible to a wider audience, promoting collaboration and knowledge sharing.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Use Brill Online: </w:t>
      </w:r>
      <w:r>
        <w:rPr>
          <w:rFonts w:ascii="Cambria" w:hAnsi="Cambria" w:eastAsia="Cambria"/>
          <w:b w:val="0"/>
          <w:i w:val="0"/>
          <w:sz w:val="22"/>
        </w:rPr>
        <w:t>Brill Online is a digital platform that gives access to a vast collection of journals, eBooks, reference materials, and primary source content. Many universities and academic institutions subscribe to Brill Online, giving students and faculty access to its resources.</w:t>
      </w:r>
    </w:p>
    <w:p>
      <w:pPr>
        <w:keepNext/>
        <w:spacing w:before="280" w:after="160"/>
      </w:pPr>
      <w:r>
        <w:rPr>
          <w:rFonts w:ascii="Cambria" w:hAnsi="Cambria" w:eastAsia="Cambria"/>
          <w:b/>
          <w:i w:val="0"/>
          <w:color w:val="1F3A5F"/>
          <w:sz w:val="30"/>
        </w:rPr>
        <w:t>151.6. Brill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Brill vs. Elsevier: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a global leader in scientific publishing, particularly in medicine and life sciences. Brill focuses more on humanities, social sciences, and law, whereas Elsevier is broader in its coverage of STEM (Science, Technology, Engineering, and Medicine). Brill has a stronger emphasis on interdisciplinary research, whereas Elsevier is more established in the medical and scientific research space.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Brill vs. Springer: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leading publisher, particularly in the STEM fields, whereas Brill specializes in humanities, social sciences, and law. Springer has a broader presence in technology, engineering, and natural sciences, while Brill offers specialized resources in historical studies, area studies, and international law.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Brill vs. Wiley: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focuses on scientific publishing and professional resources across various industries. Brill, on the other hand, has a stronger focus on the humanities and social sciences. Wiley also offers a broader range of business and engineering resources, while Brill is more focused on humanities-based disciplines.</w:t>
      </w:r>
    </w:p>
    <w:p>
      <w:pPr>
        <w:keepNext/>
        <w:spacing w:before="280" w:after="160"/>
      </w:pPr>
      <w:r>
        <w:rPr>
          <w:rFonts w:ascii="Cambria" w:hAnsi="Cambria" w:eastAsia="Cambria"/>
          <w:b/>
          <w:i w:val="0"/>
          <w:color w:val="1F3A5F"/>
          <w:sz w:val="30"/>
        </w:rPr>
        <w:t>151.7. Limitations of Brill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While Brill's content is highly respected, its journals and books can be expensive for individual researchers or students who do not have institutional access to libraries or subscriptions.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in STEM Fields: </w:t>
      </w:r>
      <w:r>
        <w:rPr>
          <w:rFonts w:ascii="Cambria" w:hAnsi="Cambria" w:eastAsia="Cambria"/>
          <w:b w:val="0"/>
          <w:i w:val="0"/>
          <w:sz w:val="22"/>
        </w:rPr>
        <w:t>Brill's catalog is more specialized in humanities, social sciences, and law, which means its resources may not be as comprehensive in fields like engineering, medicine, or technology, compared to larger publishers like Elsevier or Springer.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Limitations: </w:t>
      </w:r>
      <w:r>
        <w:rPr>
          <w:rFonts w:ascii="Cambria" w:hAnsi="Cambria" w:eastAsia="Cambria"/>
          <w:b w:val="0"/>
          <w:i w:val="0"/>
          <w:sz w:val="22"/>
        </w:rPr>
        <w:t>While Brill offers a growing range of open-access journals and books, the majority of its content remains behind paywalls or requires institutional subscriptions for access.</w:t>
      </w:r>
    </w:p>
    <w:p>
      <w:pPr>
        <w:keepNext/>
        <w:spacing w:before="280" w:after="160"/>
      </w:pPr>
      <w:r>
        <w:rPr>
          <w:rFonts w:ascii="Cambria" w:hAnsi="Cambria" w:eastAsia="Cambria"/>
          <w:b/>
          <w:i w:val="0"/>
          <w:color w:val="1F3A5F"/>
          <w:sz w:val="30"/>
        </w:rPr>
        <w:t>151.8. Conclusion</w:t>
      </w:r>
    </w:p>
    <w:p>
      <w:pPr>
        <w:spacing w:after="120" w:before="0"/>
        <w:jc w:val="both"/>
      </w:pPr>
      <w:r>
        <w:rPr>
          <w:rFonts w:ascii="Cambria" w:hAnsi="Cambria" w:eastAsia="Cambria"/>
          <w:b w:val="0"/>
          <w:i w:val="0"/>
          <w:sz w:val="22"/>
        </w:rPr>
        <w:t>Brill is a distinguished academic publisher with a strong reputation for producing high-quality scholarly content in the fields of humanities, social sciences, law, and international relations. With a focus on interdisciplinary research and global collaboration, Brill offers valuable resources for students, researchers, and academics worldwide. Through its peer-reviewed journals, academic books, open-access publications, and digital platforms, Brill continues to play a key role in advancing knowledge and fostering academic inquiry. Whether you are working in historical studies, social sciences, or law, Brill provides trusted, authoritative resources to support your research and educational needs.</w:t>
      </w:r>
    </w:p>
    <w:p>
      <w:pPr>
        <w:keepNext/>
        <w:spacing w:before="360" w:after="200"/>
      </w:pPr>
      <w:r>
        <w:rPr>
          <w:rFonts w:ascii="Cambria" w:hAnsi="Cambria" w:eastAsia="Cambria"/>
          <w:b/>
          <w:i w:val="0"/>
          <w:color w:val="1F3A5F"/>
          <w:sz w:val="36"/>
        </w:rPr>
        <w:t>152.OMICS</w:t>
      </w:r>
    </w:p>
    <w:p>
      <w:pPr>
        <w:spacing w:after="120" w:before="0"/>
        <w:jc w:val="both"/>
      </w:pPr>
      <w:r>
        <w:rPr>
          <w:rFonts w:ascii="Cambria" w:hAnsi="Cambria" w:eastAsia="Cambria"/>
          <w:b w:val="0"/>
          <w:i w:val="0"/>
          <w:sz w:val="22"/>
        </w:rPr>
        <w:t>OMICS International is a prominent academic publisher that specializes in open-access journals, conferences, and books across a wide range of disciplines, including life sciences, medicine, engineering, pharmaceuticals, social sciences, and technology. Founded in 2007, OMICS has become one of the major players in open-access publishing and hosts a large number of peer-reviewed journals that are freely accessible to the global academic community.</w:t>
      </w:r>
    </w:p>
    <w:p>
      <w:pPr>
        <w:keepNext/>
        <w:spacing w:before="280" w:after="160"/>
      </w:pPr>
      <w:r>
        <w:rPr>
          <w:rFonts w:ascii="Cambria" w:hAnsi="Cambria" w:eastAsia="Cambria"/>
          <w:b/>
          <w:i w:val="0"/>
          <w:color w:val="1F3A5F"/>
          <w:sz w:val="30"/>
        </w:rPr>
        <w:t>152.1. What is OMICS?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OMICS International is a global academic publisher that focuses on providing open-access scientific research across a broad spectrum of disciplines, including life sciences, medicine, biotechnology, engineering, pharmaceuticals, and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OMICS aims to advance knowledge by providing free access to peerreviewed journals, books, and conferences that support research and scientific collaboration. The publisher's open-access model ensures that scholarly content is available to everyone, regardless of geographic or financial constraints.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OMICS publishes content across various fields, including biomedical research, environmental sciences, pharmacology, genomics, engineering, and healthcare. The publisher is also known for its conferences and workshops, which bring together researchers and scientists from around the world.</w:t>
      </w:r>
    </w:p>
    <w:p>
      <w:pPr>
        <w:keepNext/>
        <w:spacing w:before="280" w:after="160"/>
      </w:pPr>
      <w:r>
        <w:rPr>
          <w:rFonts w:ascii="Cambria" w:hAnsi="Cambria" w:eastAsia="Cambria"/>
          <w:b/>
          <w:i w:val="0"/>
          <w:color w:val="1F3A5F"/>
          <w:sz w:val="30"/>
        </w:rPr>
        <w:t>152.2. Key Features of OMICS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Journals: </w:t>
      </w:r>
      <w:r>
        <w:rPr>
          <w:rFonts w:ascii="Cambria" w:hAnsi="Cambria" w:eastAsia="Cambria"/>
          <w:b w:val="0"/>
          <w:i w:val="0"/>
          <w:sz w:val="22"/>
        </w:rPr>
        <w:t>OMICS is known for its open-access publishing model, where all of its journals are freely accessible to researchers, students, and the public. This allows for wider dissemination of scientific knowledge and contributes to global research collaboration.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OMICS publishes a large number of journals in a variety of fields, including “Journal of Clinical &amp; Experimental Pharmacology”, “Journal of Molecular Biology”, “Journal of Biomedical Engineering”, and “Pharmaceutical Regulatory Affairs”.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Conferences: </w:t>
      </w:r>
      <w:r>
        <w:rPr>
          <w:rFonts w:ascii="Cambria" w:hAnsi="Cambria" w:eastAsia="Cambria"/>
          <w:b w:val="0"/>
          <w:i w:val="0"/>
          <w:sz w:val="22"/>
        </w:rPr>
        <w:t>OMICS organizes and hosts a range of international conferences and scientific events that focus on key research topics in life sciences, medicine, biotechnology, and other fields. These events provide researchers with a platform to present their findings, exchange ideas, and collaborate with others in the global scientific community.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Popular Conferences: </w:t>
      </w:r>
      <w:r>
        <w:rPr>
          <w:rFonts w:ascii="Cambria" w:hAnsi="Cambria" w:eastAsia="Cambria"/>
          <w:b w:val="0"/>
          <w:i w:val="0"/>
          <w:sz w:val="22"/>
        </w:rPr>
        <w:t>OMICS organizes events such as the International Conference on Clinical Pharmacy &amp; Pharmaceutical Sciences, International Conference on Cancer Research, and International Conference on Biotechnology and Bioengineering.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Monographs: </w:t>
      </w:r>
      <w:r>
        <w:rPr>
          <w:rFonts w:ascii="Cambria" w:hAnsi="Cambria" w:eastAsia="Cambria"/>
          <w:b w:val="0"/>
          <w:i w:val="0"/>
          <w:sz w:val="22"/>
        </w:rPr>
        <w:t>OMICS also publishes academic books and monographs on a wide range of scientific and medical topics. These books are typically authored by experts in the field and serve as both reference works and research resources for professionals and students.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Researchers: </w:t>
      </w:r>
      <w:r>
        <w:rPr>
          <w:rFonts w:ascii="Cambria" w:hAnsi="Cambria" w:eastAsia="Cambria"/>
          <w:b w:val="0"/>
          <w:i w:val="0"/>
          <w:sz w:val="22"/>
        </w:rPr>
        <w:t>OMICS works closely with leading scholars and scientific organizations to ensure that its journals and conferences reflect the latest trends in scientific research. The publisher also provides a platform for independent researchers to publish their work without the constraints of traditional publishing models.</w:t>
      </w:r>
    </w:p>
    <w:p>
      <w:pPr>
        <w:keepNext/>
        <w:spacing w:before="280" w:after="160"/>
      </w:pPr>
      <w:r>
        <w:rPr>
          <w:rFonts w:ascii="Cambria" w:hAnsi="Cambria" w:eastAsia="Cambria"/>
          <w:b/>
          <w:i w:val="0"/>
          <w:color w:val="1F3A5F"/>
          <w:sz w:val="30"/>
        </w:rPr>
        <w:t>152.3. How OMICS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OMICS follows a peer-review process for all its journals. Authors submit their manuscripts, which are then reviewed by experts in the respective fields. The manuscripts undergo evaluation for scientific quality and relevance before they are accepted for publication.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Models: </w:t>
      </w:r>
      <w:r>
        <w:rPr>
          <w:rFonts w:ascii="Cambria" w:hAnsi="Cambria" w:eastAsia="Cambria"/>
          <w:b w:val="0"/>
          <w:i w:val="0"/>
          <w:sz w:val="22"/>
        </w:rPr>
        <w:t>OMICS uses the open-access publishing model, meaning all published content is made freely available to readers. Authors may have to pay publication fees (also known as Article Processing Charges or APCs) to cover the costs of the publishing process, but the content is accessible to everyone.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Platform: </w:t>
      </w:r>
      <w:r>
        <w:rPr>
          <w:rFonts w:ascii="Cambria" w:hAnsi="Cambria" w:eastAsia="Cambria"/>
          <w:b w:val="0"/>
          <w:i w:val="0"/>
          <w:sz w:val="22"/>
        </w:rPr>
        <w:t>OMICS maintains a digital platform that provides access to its openaccess journals, conference proceedings, and books. Researchers can access articles, case studies, research papers, and other academic materials through the OMICS website and journal portals.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Organization: </w:t>
      </w:r>
      <w:r>
        <w:rPr>
          <w:rFonts w:ascii="Cambria" w:hAnsi="Cambria" w:eastAsia="Cambria"/>
          <w:b w:val="0"/>
          <w:i w:val="0"/>
          <w:sz w:val="22"/>
        </w:rPr>
        <w:t>OMICS is also known for organizing large-scale international conferences and workshops in a variety of scientific and medical fields. These conferences feature presentations from leading researchers and provide networking opportunities for academics and professionals.</w:t>
      </w:r>
    </w:p>
    <w:p>
      <w:pPr>
        <w:keepNext/>
        <w:spacing w:before="280" w:after="160"/>
      </w:pPr>
      <w:r>
        <w:rPr>
          <w:rFonts w:ascii="Cambria" w:hAnsi="Cambria" w:eastAsia="Cambria"/>
          <w:b/>
          <w:i w:val="0"/>
          <w:color w:val="1F3A5F"/>
          <w:sz w:val="30"/>
        </w:rPr>
        <w:t>152.4. Benefits of Using OMICS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w:t>
      </w:r>
      <w:r>
        <w:rPr>
          <w:rFonts w:ascii="Cambria" w:hAnsi="Cambria" w:eastAsia="Cambria"/>
          <w:b w:val="0"/>
          <w:i w:val="0"/>
          <w:sz w:val="22"/>
        </w:rPr>
        <w:t>OMICS's open-access model ensures that its journals and research articles are freely accessible to everyone. This model contributes to increased visibility, global collaboration, and the dissemination of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Wide Range of Topics: </w:t>
      </w:r>
      <w:r>
        <w:rPr>
          <w:rFonts w:ascii="Cambria" w:hAnsi="Cambria" w:eastAsia="Cambria"/>
          <w:b w:val="0"/>
          <w:i w:val="0"/>
          <w:sz w:val="22"/>
        </w:rPr>
        <w:t>OMICS covers a broad range of scientific disciplines, from medicine and biotechnology to engineering and environmental sciences. This makes it a valuable resource for researchers, students, and professionals in a variety of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Reach: </w:t>
      </w:r>
      <w:r>
        <w:rPr>
          <w:rFonts w:ascii="Cambria" w:hAnsi="Cambria" w:eastAsia="Cambria"/>
          <w:b w:val="0"/>
          <w:i w:val="0"/>
          <w:sz w:val="22"/>
        </w:rPr>
        <w:t>OMICS's open-access model and international conferences give researchers from around the world the opportunity to collaborate and share knowledge. This helps to break down barriers to research accessibility and promotes a more inclusive approach to scientific discovery.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Research and Networking Opportunities: </w:t>
      </w:r>
      <w:r>
        <w:rPr>
          <w:rFonts w:ascii="Cambria" w:hAnsi="Cambria" w:eastAsia="Cambria"/>
          <w:b w:val="0"/>
          <w:i w:val="0"/>
          <w:sz w:val="22"/>
        </w:rPr>
        <w:t>OMICS's conferences provide a platform for researchers to present their work, meet other experts in their fields, and establish collaborative partnerships. These events are widely attended by scientists, academics, and industry professionals.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Timely Content: </w:t>
      </w:r>
      <w:r>
        <w:rPr>
          <w:rFonts w:ascii="Cambria" w:hAnsi="Cambria" w:eastAsia="Cambria"/>
          <w:b w:val="0"/>
          <w:i w:val="0"/>
          <w:sz w:val="22"/>
        </w:rPr>
        <w:t>OMICS is known for its timely publication of scientific content, often covering emerging trends and cutting-edge research. This makes it an important resource for staying updated with the latest developments in the scientific community.</w:t>
      </w:r>
    </w:p>
    <w:p>
      <w:pPr>
        <w:keepNext/>
        <w:spacing w:before="280" w:after="160"/>
      </w:pPr>
      <w:r>
        <w:rPr>
          <w:rFonts w:ascii="Cambria" w:hAnsi="Cambria" w:eastAsia="Cambria"/>
          <w:b/>
          <w:i w:val="0"/>
          <w:color w:val="1F3A5F"/>
          <w:sz w:val="30"/>
        </w:rPr>
        <w:t>152.5. How to Use OMICS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Journals: </w:t>
      </w:r>
      <w:r>
        <w:rPr>
          <w:rFonts w:ascii="Cambria" w:hAnsi="Cambria" w:eastAsia="Cambria"/>
          <w:b w:val="0"/>
          <w:i w:val="0"/>
          <w:sz w:val="22"/>
        </w:rPr>
        <w:t>You can search for OMICS journals on their official website, Google Scholar, or other academic platforms. The OMICS journal portal allows users to search by subject, author, title, or discipline.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and Articles: </w:t>
      </w:r>
      <w:r>
        <w:rPr>
          <w:rFonts w:ascii="Cambria" w:hAnsi="Cambria" w:eastAsia="Cambria"/>
          <w:b w:val="0"/>
          <w:i w:val="0"/>
          <w:sz w:val="22"/>
        </w:rPr>
        <w:t>Since OMICS uses an open-access model, you can access its journals and articles freely without any subscription fees. Simply visit the OMICS journal platform to browse and read articles.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Research for Publication: </w:t>
      </w:r>
      <w:r>
        <w:rPr>
          <w:rFonts w:ascii="Cambria" w:hAnsi="Cambria" w:eastAsia="Cambria"/>
          <w:b w:val="0"/>
          <w:i w:val="0"/>
          <w:sz w:val="22"/>
        </w:rPr>
        <w:t>If you are a researcher, you can submit your research papers to OMICS journals for peer review and publication. Authors may be required to pay Article Processing Charges (APCs) for publication, but their research will be made freely available to the public.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w:t>
      </w:r>
      <w:r>
        <w:rPr>
          <w:rFonts w:ascii="Cambria" w:hAnsi="Cambria" w:eastAsia="Cambria"/>
          <w:b w:val="0"/>
          <w:i w:val="0"/>
          <w:sz w:val="22"/>
        </w:rPr>
        <w:t>OMICS organizes various international conferences that focus on scientific and medical topics. You can attend these conferences to present your research, learn from leading experts, and network with fellow researchers in your field.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 in Open Access: </w:t>
      </w:r>
      <w:r>
        <w:rPr>
          <w:rFonts w:ascii="Cambria" w:hAnsi="Cambria" w:eastAsia="Cambria"/>
          <w:b w:val="0"/>
          <w:i w:val="0"/>
          <w:sz w:val="22"/>
        </w:rPr>
        <w:t>OMICS offers authors the option to publish their research under open-access terms, making it freely available to the global academic community. This is particularly useful for researchers who want their work to be widely accessible and cited.</w:t>
      </w:r>
    </w:p>
    <w:p>
      <w:pPr>
        <w:keepNext/>
        <w:spacing w:before="280" w:after="160"/>
      </w:pPr>
      <w:r>
        <w:rPr>
          <w:rFonts w:ascii="Cambria" w:hAnsi="Cambria" w:eastAsia="Cambria"/>
          <w:b/>
          <w:i w:val="0"/>
          <w:color w:val="1F3A5F"/>
          <w:sz w:val="30"/>
        </w:rPr>
        <w:t>152.6. OMICS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OMICS vs. Elsevier: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Elsevier is one of the largest academic publishers, with a strong focus on medical research, engineering, and life sciences. While Elsevier primarily offers subscription-based access, OMICS follows the open-access model, making it more accessible to a wider audience, particularly for researchers in developing countries.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OMICS vs. Springer: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major publisher in the field of scientific research. Like Elsevier, Springer offers a mix of subscription-based and open-access content. However, OMICS is often seen as more focused on emerging fields and offers faster publication cycles, especially for researchers looking to publish cuttingedge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OMICS vs. Wiley: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offers a wide range of academic books, journals, and digital resources in business, engineering, and medical research. While Wiley also provides openaccess publishing options, OMICS stands out for its full open-access model, ensuring that all of its published content is freely accessible.</w:t>
      </w:r>
    </w:p>
    <w:p>
      <w:pPr>
        <w:keepNext/>
        <w:spacing w:before="280" w:after="160"/>
      </w:pPr>
      <w:r>
        <w:rPr>
          <w:rFonts w:ascii="Cambria" w:hAnsi="Cambria" w:eastAsia="Cambria"/>
          <w:b/>
          <w:i w:val="0"/>
          <w:color w:val="1F3A5F"/>
          <w:sz w:val="30"/>
        </w:rPr>
        <w:t>152.7. Limitations of OMICS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Article Processing Charges (APCs): </w:t>
      </w:r>
      <w:r>
        <w:rPr>
          <w:rFonts w:ascii="Cambria" w:hAnsi="Cambria" w:eastAsia="Cambria"/>
          <w:b w:val="0"/>
          <w:i w:val="0"/>
          <w:sz w:val="22"/>
        </w:rPr>
        <w:t>OMICS requires authors to pay APCs to publish their work in its open-access journals. This can be a limitation for researchers who do not have sufficient funding to cover publication fees.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Perception of Quality: </w:t>
      </w:r>
      <w:r>
        <w:rPr>
          <w:rFonts w:ascii="Cambria" w:hAnsi="Cambria" w:eastAsia="Cambria"/>
          <w:b w:val="0"/>
          <w:i w:val="0"/>
          <w:sz w:val="22"/>
        </w:rPr>
        <w:t>OMICS has faced some criticism for its rapid publication model, with concerns about the quality of some of its journals. As with any publisher, it's important for researchers to evaluate the impact factor and reputation of the journal before submitting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Overwhelming Number of Journals: </w:t>
      </w:r>
      <w:r>
        <w:rPr>
          <w:rFonts w:ascii="Cambria" w:hAnsi="Cambria" w:eastAsia="Cambria"/>
          <w:b w:val="0"/>
          <w:i w:val="0"/>
          <w:sz w:val="22"/>
        </w:rPr>
        <w:t>OMICS publishes a large number of journals, and some researchers may find it challenging to navigate and identify the most reputable journals for their field. While this provides diversity, it can sometimes lead to confusion regarding the journal's impact and reputation.</w:t>
      </w:r>
    </w:p>
    <w:p>
      <w:pPr>
        <w:keepNext/>
        <w:spacing w:before="280" w:after="160"/>
      </w:pPr>
      <w:r>
        <w:rPr>
          <w:rFonts w:ascii="Cambria" w:hAnsi="Cambria" w:eastAsia="Cambria"/>
          <w:b/>
          <w:i w:val="0"/>
          <w:color w:val="1F3A5F"/>
          <w:sz w:val="30"/>
        </w:rPr>
        <w:t>152.8. Conclusion</w:t>
      </w:r>
    </w:p>
    <w:p>
      <w:pPr>
        <w:spacing w:after="120" w:before="0"/>
        <w:jc w:val="both"/>
      </w:pPr>
      <w:r>
        <w:rPr>
          <w:rFonts w:ascii="Cambria" w:hAnsi="Cambria" w:eastAsia="Cambria"/>
          <w:b w:val="0"/>
          <w:i w:val="0"/>
          <w:sz w:val="22"/>
        </w:rPr>
        <w:t>OMICS International is a prominent publisher that has revolutionized scientific publishing by offering open-access journals, conferences, and digital content. By providing free access to scholarly work and hosting international conferences, OMICS plays an important role in global collaboration and knowledge dissemination. While its open-access model is a major advantage, it is essential for researchers to evaluate the quality of journals and consider Article Processing Charges (APCs) when choosing OMICS as a publishing platform. Overall, OMICS offers valuable resources for researchers, especially in fields such as life sciences, medicine, biotechnology, and engineering.</w:t>
      </w:r>
    </w:p>
    <w:p>
      <w:pPr>
        <w:keepNext/>
        <w:spacing w:before="360" w:after="200"/>
      </w:pPr>
      <w:r>
        <w:rPr>
          <w:rFonts w:ascii="Cambria" w:hAnsi="Cambria" w:eastAsia="Cambria"/>
          <w:b/>
          <w:i w:val="0"/>
          <w:color w:val="1F3A5F"/>
          <w:sz w:val="36"/>
        </w:rPr>
        <w:t>153.IOP Publishing</w:t>
      </w:r>
    </w:p>
    <w:p>
      <w:pPr>
        <w:spacing w:after="120" w:before="0"/>
        <w:jc w:val="both"/>
      </w:pPr>
      <w:r>
        <w:rPr>
          <w:rFonts w:ascii="Cambria" w:hAnsi="Cambria" w:eastAsia="Cambria"/>
          <w:b w:val="0"/>
          <w:i w:val="0"/>
          <w:sz w:val="22"/>
        </w:rPr>
        <w:t>IOP Publishing is a leading academic publisher specializing in physics, engineering, materials science, mathematics, and other applied sciences. Founded in 1874 as part of the Institute of Physics (IOP) in the United Kingdom, IOP Publishing has since grown into a globally recognized publisher of peer-reviewed journals, books, and digital content. It is widely known for its contributions to scientific research and education, especially in the areas of physics and engineering.</w:t>
      </w:r>
    </w:p>
    <w:p>
      <w:pPr>
        <w:keepNext/>
        <w:spacing w:before="280" w:after="160"/>
      </w:pPr>
      <w:r>
        <w:rPr>
          <w:rFonts w:ascii="Cambria" w:hAnsi="Cambria" w:eastAsia="Cambria"/>
          <w:b/>
          <w:i w:val="0"/>
          <w:color w:val="1F3A5F"/>
          <w:sz w:val="30"/>
        </w:rPr>
        <w:t>153.1. What is IOP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Definition: </w:t>
      </w:r>
      <w:r>
        <w:rPr>
          <w:rFonts w:ascii="Cambria" w:hAnsi="Cambria" w:eastAsia="Cambria"/>
          <w:b w:val="0"/>
          <w:i w:val="0"/>
          <w:sz w:val="22"/>
        </w:rPr>
        <w:t>IOP Publishing is a global academic publisher that specializes in physics, materials science, engineering, mathematics, and other applied sciences. It publishes peer-reviewed journals, conference proceedings, and books across a broad range of scientific disciplines.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 publisher's mission is to advance scientific research and promote global knowledge by providing high-quality academic content that supports researchers, students, and professionals in various scientific fields. IOP Publishing is dedicated to fostering academic collaboration and advancing innovative scientific discoveries.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IOP Publishing is primarily known for its journals and books related to physics, engineering, materials science, and applied mathematics. It serves the academic community, scientific researchers, and institutions worldwide.</w:t>
      </w:r>
    </w:p>
    <w:p>
      <w:pPr>
        <w:keepNext/>
        <w:spacing w:before="280" w:after="160"/>
      </w:pPr>
      <w:r>
        <w:rPr>
          <w:rFonts w:ascii="Cambria" w:hAnsi="Cambria" w:eastAsia="Cambria"/>
          <w:b/>
          <w:i w:val="0"/>
          <w:color w:val="1F3A5F"/>
          <w:sz w:val="30"/>
        </w:rPr>
        <w:t>153.2. Key Features of IOP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Peer-Reviewed Journals: </w:t>
      </w:r>
      <w:r>
        <w:rPr>
          <w:rFonts w:ascii="Cambria" w:hAnsi="Cambria" w:eastAsia="Cambria"/>
          <w:b w:val="0"/>
          <w:i w:val="0"/>
          <w:sz w:val="22"/>
        </w:rPr>
        <w:t>IOP Publishing is renowned for publishing high-quality, peerreviewed journals that focus on a wide range of scientific topics, particularly in physics and engineering. Many of these journals are considered leading publications in their respective fields.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Journals: </w:t>
      </w:r>
      <w:r>
        <w:rPr>
          <w:rFonts w:ascii="Cambria" w:hAnsi="Cambria" w:eastAsia="Cambria"/>
          <w:b w:val="0"/>
          <w:i w:val="0"/>
          <w:sz w:val="22"/>
        </w:rPr>
        <w:t>Some of the most prestigious journals published by IOP Publishing include “Journal of Physics A: Mathematical and Theoretical”, “Journal of Materials Science”, “Quantum Science and Technology”, and “Physics in Medicine &amp; Biology”.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Books and Monographs: </w:t>
      </w:r>
      <w:r>
        <w:rPr>
          <w:rFonts w:ascii="Cambria" w:hAnsi="Cambria" w:eastAsia="Cambria"/>
          <w:b w:val="0"/>
          <w:i w:val="0"/>
          <w:sz w:val="22"/>
        </w:rPr>
        <w:t>In addition to journals, IOP Publishing produces academic books, textbooks, and monographs that cover important topics in applied physics, materials science, and engineering. These books serve as both reference materials and teaching resources for students and professionals.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Notable Books: </w:t>
      </w:r>
      <w:r>
        <w:rPr>
          <w:rFonts w:ascii="Cambria" w:hAnsi="Cambria" w:eastAsia="Cambria"/>
          <w:b w:val="0"/>
          <w:i w:val="0"/>
          <w:sz w:val="22"/>
        </w:rPr>
        <w:t>IOP Publishing has a well-respected catalog of books on materials science, engineering, nanotechnology, and quantum physics.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Proceedings: </w:t>
      </w:r>
      <w:r>
        <w:rPr>
          <w:rFonts w:ascii="Cambria" w:hAnsi="Cambria" w:eastAsia="Cambria"/>
          <w:b w:val="0"/>
          <w:i w:val="0"/>
          <w:sz w:val="22"/>
        </w:rPr>
        <w:t>IOP Publishing also hosts and publishes conference proceedings for major scientific events. These proceedings contain cutting-edge research and discoveries presented at international conferences in physics, engineering, and materials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Digital Content and Platforms: </w:t>
      </w:r>
      <w:r>
        <w:rPr>
          <w:rFonts w:ascii="Cambria" w:hAnsi="Cambria" w:eastAsia="Cambria"/>
          <w:b w:val="0"/>
          <w:i w:val="0"/>
          <w:sz w:val="22"/>
        </w:rPr>
        <w:t>IOP Publishing offers a digital platform that provides access to a wide range of scientific journals, books, and research databases. This digital platform is used by universities, researchers, and institutions to access IOP's content online.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IOPscience: </w:t>
      </w:r>
      <w:r>
        <w:rPr>
          <w:rFonts w:ascii="Cambria" w:hAnsi="Cambria" w:eastAsia="Cambria"/>
          <w:b w:val="0"/>
          <w:i w:val="0"/>
          <w:sz w:val="22"/>
        </w:rPr>
        <w:t>This is IOP Publishing's primary platform for accessing its journals, eBooks, and articles. IOPscience provides seamless access to peer-reviewed scientific content and is widely used by researchers in the field of physics and materials science.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IOP Publishing offers open-access options for many of its journals and articles, making the latest scientific research available to a global audience. This is part of IOP's commitment to promoting open science and ensuring broader access to research.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IOP Select: </w:t>
      </w:r>
      <w:r>
        <w:rPr>
          <w:rFonts w:ascii="Cambria" w:hAnsi="Cambria" w:eastAsia="Cambria"/>
          <w:b w:val="0"/>
          <w:i w:val="0"/>
          <w:sz w:val="22"/>
        </w:rPr>
        <w:t>IOP Select is an initiative by IOP Publishing that provides openaccess publishing for select high-quality research.</w:t>
      </w:r>
    </w:p>
    <w:p>
      <w:pPr>
        <w:keepNext/>
        <w:spacing w:before="280" w:after="160"/>
      </w:pPr>
      <w:r>
        <w:rPr>
          <w:rFonts w:ascii="Cambria" w:hAnsi="Cambria" w:eastAsia="Cambria"/>
          <w:b/>
          <w:i w:val="0"/>
          <w:color w:val="1F3A5F"/>
          <w:sz w:val="30"/>
        </w:rPr>
        <w:t>153.3. How IOP Publishing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IOP Publishing follows a rigorous editorial and peer-review process to ensure the highest quality of scientific content. Authors submit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Editorial Process: </w:t>
      </w:r>
      <w:r>
        <w:rPr>
          <w:rFonts w:ascii="Cambria" w:hAnsi="Cambria" w:eastAsia="Cambria"/>
          <w:b w:val="0"/>
          <w:i w:val="0"/>
          <w:sz w:val="22"/>
        </w:rPr>
        <w:t>IOP Publishing follows a rigorous editorial and peer-review process to ensure the highest quality of scientific content. Authors submit their manuscripts, which are reviewed by experts in the field. Accepted manuscripts go through editing, proofreading, and production before they are published.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Collaboration with Academics: </w:t>
      </w:r>
      <w:r>
        <w:rPr>
          <w:rFonts w:ascii="Cambria" w:hAnsi="Cambria" w:eastAsia="Cambria"/>
          <w:b w:val="0"/>
          <w:i w:val="0"/>
          <w:sz w:val="22"/>
        </w:rPr>
        <w:t>IOP works closely with leading scientists, universities, and research institutions to produce cutting-edge content. The publisher collaborates with global academic societies and scientific organizations to create and disseminate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Publishing Formats: </w:t>
      </w:r>
      <w:r>
        <w:rPr>
          <w:rFonts w:ascii="Cambria" w:hAnsi="Cambria" w:eastAsia="Cambria"/>
          <w:b w:val="0"/>
          <w:i w:val="0"/>
          <w:sz w:val="22"/>
        </w:rPr>
        <w:t>IOP Publishing offers its content in print and digital formats. The company's journals and books are available through various online platforms like IOPscience, which provides access to scientific content for individual subscribers and institutional clients.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Publishing: </w:t>
      </w:r>
      <w:r>
        <w:rPr>
          <w:rFonts w:ascii="Cambria" w:hAnsi="Cambria" w:eastAsia="Cambria"/>
          <w:b w:val="0"/>
          <w:i w:val="0"/>
          <w:sz w:val="22"/>
        </w:rPr>
        <w:t>IOP Publishing has embraced open-access publishing, which allows researchers to make their content freely accessible to the public. Authors can submit their work for publication under the open-access model, making it available to a wider audience and increasing the impact of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Conference Organization and Publication: </w:t>
      </w:r>
      <w:r>
        <w:rPr>
          <w:rFonts w:ascii="Cambria" w:hAnsi="Cambria" w:eastAsia="Cambria"/>
          <w:b w:val="0"/>
          <w:i w:val="0"/>
          <w:sz w:val="22"/>
        </w:rPr>
        <w:t>IOP Publishing also organizes and publishes the proceedings of key scientific conferences, providing a platform for researchers to present their work and engage with the global academic community.</w:t>
      </w:r>
    </w:p>
    <w:p>
      <w:pPr>
        <w:keepNext/>
        <w:spacing w:before="280" w:after="160"/>
      </w:pPr>
      <w:r>
        <w:rPr>
          <w:rFonts w:ascii="Cambria" w:hAnsi="Cambria" w:eastAsia="Cambria"/>
          <w:b/>
          <w:i w:val="0"/>
          <w:color w:val="1F3A5F"/>
          <w:sz w:val="30"/>
        </w:rPr>
        <w:t>153.4. Benefits of Using IOP Publishing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High-Quality, Peer-Reviewed Content: </w:t>
      </w:r>
      <w:r>
        <w:rPr>
          <w:rFonts w:ascii="Cambria" w:hAnsi="Cambria" w:eastAsia="Cambria"/>
          <w:b w:val="0"/>
          <w:i w:val="0"/>
          <w:sz w:val="22"/>
        </w:rPr>
        <w:t>IOP Publishing is known for its high-impact, peer-reviewed journals, and books. Researchers and academics rely on IOP's resources for authoritative scientific research and cutting-edge discoveries in their fields.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Comprehensive Coverage of Physics and Engineering: </w:t>
      </w:r>
      <w:r>
        <w:rPr>
          <w:rFonts w:ascii="Cambria" w:hAnsi="Cambria" w:eastAsia="Cambria"/>
          <w:b w:val="0"/>
          <w:i w:val="0"/>
          <w:sz w:val="22"/>
        </w:rPr>
        <w:t>IOP Publishing covers a wide range of scientific fields, with a particular emphasis on physics, engineering, materials science, and quantum technology. Its resources are widely used by students, researchers, and professionals in these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Access: </w:t>
      </w:r>
      <w:r>
        <w:rPr>
          <w:rFonts w:ascii="Cambria" w:hAnsi="Cambria" w:eastAsia="Cambria"/>
          <w:b w:val="0"/>
          <w:i w:val="0"/>
          <w:sz w:val="22"/>
        </w:rPr>
        <w:t>IOP Publishing offers access to its content through digital platforms like IOPscience, which enables researchers from around the world to access high-quality journals, books, and conference proceedings.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Open Access Opportunities: </w:t>
      </w:r>
      <w:r>
        <w:rPr>
          <w:rFonts w:ascii="Cambria" w:hAnsi="Cambria" w:eastAsia="Cambria"/>
          <w:b w:val="0"/>
          <w:i w:val="0"/>
          <w:sz w:val="22"/>
        </w:rPr>
        <w:t>Through initiatives like IOP Select, IOP Publishing provides authors with the option to publish their work open access, increasing the visibility and impact of their research.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Educational Resources: </w:t>
      </w:r>
      <w:r>
        <w:rPr>
          <w:rFonts w:ascii="Cambria" w:hAnsi="Cambria" w:eastAsia="Cambria"/>
          <w:b w:val="0"/>
          <w:i w:val="0"/>
          <w:sz w:val="22"/>
        </w:rPr>
        <w:t>IOP Publishing provides resources that support teaching and learning in science and engineering. Its books, journals, and multimedia content are often used in academic institutions to support courses and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Global Collaboration: </w:t>
      </w:r>
      <w:r>
        <w:rPr>
          <w:rFonts w:ascii="Cambria" w:hAnsi="Cambria" w:eastAsia="Cambria"/>
          <w:b w:val="0"/>
          <w:i w:val="0"/>
          <w:sz w:val="22"/>
        </w:rPr>
        <w:t>IOP Publishing's conferences, journals, and open-access initiatives foster global collaboration among scientists, academics, and industry professionals, helping to advance knowledge and solve scientific challenges.</w:t>
      </w:r>
    </w:p>
    <w:p>
      <w:pPr>
        <w:keepNext/>
        <w:spacing w:before="280" w:after="160"/>
      </w:pPr>
      <w:r>
        <w:rPr>
          <w:rFonts w:ascii="Cambria" w:hAnsi="Cambria" w:eastAsia="Cambria"/>
          <w:b/>
          <w:i w:val="0"/>
          <w:color w:val="1F3A5F"/>
          <w:sz w:val="30"/>
        </w:rPr>
        <w:t>153.5. How to Use IOP Publishing Resources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Search for Journals and Articles: </w:t>
      </w:r>
      <w:r>
        <w:rPr>
          <w:rFonts w:ascii="Cambria" w:hAnsi="Cambria" w:eastAsia="Cambria"/>
          <w:b w:val="0"/>
          <w:i w:val="0"/>
          <w:sz w:val="22"/>
        </w:rPr>
        <w:t>You can search for IOP journals, articles, and eBooks on the IOPscience platform, or through other platforms like Google Scholar and Amazon. The IOPscience website offers comprehensive search tools to find research by topic, author, title, or discipline.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Access Journals: </w:t>
      </w:r>
      <w:r>
        <w:rPr>
          <w:rFonts w:ascii="Cambria" w:hAnsi="Cambria" w:eastAsia="Cambria"/>
          <w:b w:val="0"/>
          <w:i w:val="0"/>
          <w:sz w:val="22"/>
        </w:rPr>
        <w:t>IOP's journals are available through individual subscriptions, institutional access, and open-access publishing. Many journals can be accessed directly through the IOPscience platform.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Purchase Books and eBooks: </w:t>
      </w:r>
      <w:r>
        <w:rPr>
          <w:rFonts w:ascii="Cambria" w:hAnsi="Cambria" w:eastAsia="Cambria"/>
          <w:b w:val="0"/>
          <w:i w:val="0"/>
          <w:sz w:val="22"/>
        </w:rPr>
        <w:t>IOP's books and eBooks can be purchased directly from the IOP website or through major online retailers like Amazon. Many of these books are available as eBooks, making them easily accessible for digital reading.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Submit Research for Publication: </w:t>
      </w:r>
      <w:r>
        <w:rPr>
          <w:rFonts w:ascii="Cambria" w:hAnsi="Cambria" w:eastAsia="Cambria"/>
          <w:b w:val="0"/>
          <w:i w:val="0"/>
          <w:sz w:val="22"/>
        </w:rPr>
        <w:t>If you are a researcher, you can submit your manuscripts to IOP's journals for peer review and publication. Authors may need to pay article processing charges (APCs) if they choose to publish under the open-access model.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Attend Conferences: </w:t>
      </w:r>
      <w:r>
        <w:rPr>
          <w:rFonts w:ascii="Cambria" w:hAnsi="Cambria" w:eastAsia="Cambria"/>
          <w:b w:val="0"/>
          <w:i w:val="0"/>
          <w:sz w:val="22"/>
        </w:rPr>
        <w:t>IOP Publishing organizes and hosts numerous scientific conferences and workshops. Information about these events is available on the IOP website, where you can register for events and participate in scientific discussions.</w:t>
      </w:r>
    </w:p>
    <w:p>
      <w:pPr>
        <w:keepNext/>
        <w:spacing w:before="280" w:after="160"/>
      </w:pPr>
      <w:r>
        <w:rPr>
          <w:rFonts w:ascii="Cambria" w:hAnsi="Cambria" w:eastAsia="Cambria"/>
          <w:b/>
          <w:i w:val="0"/>
          <w:color w:val="1F3A5F"/>
          <w:sz w:val="30"/>
        </w:rPr>
        <w:t>153.6 . IOP Publishing vs. Other Publishers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IOP Publishing vs. Elsevier: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IOP Publishing and Elsevier are major players in the scientific publishing industry, particularly in the fields of physics and engineering. While Elsevier is a larger global publisher with a broader range of disciplines, IOP specializes more in physics, materials science,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IOP Publishing vs. Springer: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Springer is another leading publisher in the scientific research space, especially in physics, engineering, and materials science. While Springer publishes a wider range of STEM subjects, IOP Publishing is known for its deep expertise in quantum physics, applied physics,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IOP Publishing vs. Wiley: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Wiley is another major academic publisher, focusing on STEM, business, and healthcare. While Wiley also offers a large range of engineering and materials science content, IOP Publishing provides more specialized resources in pure physics, applied sciences, and advanced materials research.</w:t>
      </w:r>
    </w:p>
    <w:p>
      <w:pPr>
        <w:keepNext/>
        <w:spacing w:before="280" w:after="160"/>
      </w:pPr>
      <w:r>
        <w:rPr>
          <w:rFonts w:ascii="Cambria" w:hAnsi="Cambria" w:eastAsia="Cambria"/>
          <w:b/>
          <w:i w:val="0"/>
          <w:color w:val="1F3A5F"/>
          <w:sz w:val="30"/>
        </w:rPr>
        <w:t>153.7. Limitations of IOP Publishing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Cost of Access: </w:t>
      </w:r>
      <w:r>
        <w:rPr>
          <w:rFonts w:ascii="Cambria" w:hAnsi="Cambria" w:eastAsia="Cambria"/>
          <w:b w:val="0"/>
          <w:i w:val="0"/>
          <w:sz w:val="22"/>
        </w:rPr>
        <w:t>Many of IOP Publishing's journals and books are subscription-based, and the article processing charges (APCs) for open-access publishing may be a financial barrier for some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Niche Focus: </w:t>
      </w:r>
      <w:r>
        <w:rPr>
          <w:rFonts w:ascii="Cambria" w:hAnsi="Cambria" w:eastAsia="Cambria"/>
          <w:b w:val="0"/>
          <w:i w:val="0"/>
          <w:sz w:val="22"/>
        </w:rPr>
        <w:t>While IOP Publishing excels in physics, engineering, and materials science, it may not cover as broad a range of disciplines as other publishers like Elsevier or Springer, which have a larger focus on healthcare and life sciences.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Open Access: </w:t>
      </w:r>
      <w:r>
        <w:rPr>
          <w:rFonts w:ascii="Cambria" w:hAnsi="Cambria" w:eastAsia="Cambria"/>
          <w:b w:val="0"/>
          <w:i w:val="0"/>
          <w:sz w:val="22"/>
        </w:rPr>
        <w:t>While IOP Publishing has embraced open-access publishing, not all of its content is available under this model. Authors may need to pay for openaccess publication, and access to some journals may still require institutional subscriptions.</w:t>
      </w:r>
    </w:p>
    <w:p>
      <w:pPr>
        <w:keepNext/>
        <w:spacing w:before="280" w:after="160"/>
      </w:pPr>
      <w:r>
        <w:rPr>
          <w:rFonts w:ascii="Cambria" w:hAnsi="Cambria" w:eastAsia="Cambria"/>
          <w:b/>
          <w:i w:val="0"/>
          <w:color w:val="1F3A5F"/>
          <w:sz w:val="30"/>
        </w:rPr>
        <w:t>153.8. Conclusion</w:t>
      </w:r>
    </w:p>
    <w:p>
      <w:pPr>
        <w:spacing w:after="120" w:before="0"/>
        <w:jc w:val="both"/>
      </w:pPr>
      <w:r>
        <w:rPr>
          <w:rFonts w:ascii="Cambria" w:hAnsi="Cambria" w:eastAsia="Cambria"/>
          <w:b w:val="0"/>
          <w:i w:val="0"/>
          <w:sz w:val="22"/>
        </w:rPr>
        <w:t>IOP Publishing is a leading academic publisher with a strong reputation for publishing peerreviewed journals, books, and eBooks in physics, engineering, and materials science. Through its open-access initiatives, digital platforms, and global conferences, IOP continues to play a crucial role in advancing scientific research and education. Whether you're a researcher, student, or academic professional, IOP Publishing offers valuable resources to support cutting-edge research and academic collaboration in the physical sciences and engineering.</w:t>
      </w:r>
    </w:p>
    <w:p>
      <w:pPr>
        <w:keepNext/>
        <w:spacing w:before="360" w:after="200"/>
      </w:pPr>
      <w:r>
        <w:rPr>
          <w:rFonts w:ascii="Cambria" w:hAnsi="Cambria" w:eastAsia="Cambria"/>
          <w:b/>
          <w:i w:val="0"/>
          <w:color w:val="1F3A5F"/>
          <w:sz w:val="36"/>
        </w:rPr>
        <w:t>154.PATENTS</w:t>
      </w:r>
    </w:p>
    <w:p>
      <w:pPr>
        <w:keepNext/>
        <w:spacing w:before="280" w:after="160"/>
      </w:pPr>
      <w:r>
        <w:rPr>
          <w:rFonts w:ascii="Cambria" w:hAnsi="Cambria" w:eastAsia="Cambria"/>
          <w:b/>
          <w:i w:val="0"/>
          <w:color w:val="1F3A5F"/>
          <w:sz w:val="30"/>
        </w:rPr>
        <w:t>154.1. What is a Patent?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patent is a legal right granted to an inventor or assignee, giving them exclusive rights to make, use, sell, or distribute their invention for a limited period (usually 20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 exchange, the inventor must publicly disclose the details of the invention, enabling others to learn from it after the patent expires.</w:t>
      </w:r>
    </w:p>
    <w:p>
      <w:pPr>
        <w:keepNext/>
        <w:spacing w:before="280" w:after="160"/>
      </w:pPr>
      <w:r>
        <w:rPr>
          <w:rFonts w:ascii="Cambria" w:hAnsi="Cambria" w:eastAsia="Cambria"/>
          <w:b/>
          <w:i w:val="0"/>
          <w:color w:val="1F3A5F"/>
          <w:sz w:val="30"/>
        </w:rPr>
        <w:t>154.2. Types of Patents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Utility Patents: </w:t>
      </w:r>
      <w:r>
        <w:rPr>
          <w:rFonts w:ascii="Cambria" w:hAnsi="Cambria" w:eastAsia="Cambria"/>
          <w:b w:val="0"/>
          <w:i w:val="0"/>
          <w:sz w:val="22"/>
        </w:rPr>
        <w:t>These protect the functional aspects of inventions, such as machines, devices, or processes.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Design Patents: </w:t>
      </w:r>
      <w:r>
        <w:rPr>
          <w:rFonts w:ascii="Cambria" w:hAnsi="Cambria" w:eastAsia="Cambria"/>
          <w:b w:val="0"/>
          <w:i w:val="0"/>
          <w:sz w:val="22"/>
        </w:rPr>
        <w:t>These protect the ornamental design or appearance of an object, rather than its function.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Plant Patents: </w:t>
      </w:r>
      <w:r>
        <w:rPr>
          <w:rFonts w:ascii="Cambria" w:hAnsi="Cambria" w:eastAsia="Cambria"/>
          <w:b w:val="0"/>
          <w:i w:val="0"/>
          <w:sz w:val="22"/>
        </w:rPr>
        <w:t>These are granted for the invention or discovery of new and distinct varieties of plants that are asexually reproduced.</w:t>
      </w:r>
    </w:p>
    <w:p>
      <w:pPr>
        <w:keepNext/>
        <w:spacing w:before="280" w:after="160"/>
      </w:pPr>
      <w:r>
        <w:rPr>
          <w:rFonts w:ascii="Cambria" w:hAnsi="Cambria" w:eastAsia="Cambria"/>
          <w:b/>
          <w:i w:val="0"/>
          <w:color w:val="1F3A5F"/>
          <w:sz w:val="30"/>
        </w:rPr>
        <w:t>154.3. Key Elements of a Patent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Title: </w:t>
      </w:r>
      <w:r>
        <w:rPr>
          <w:rFonts w:ascii="Cambria" w:hAnsi="Cambria" w:eastAsia="Cambria"/>
          <w:b w:val="0"/>
          <w:i w:val="0"/>
          <w:sz w:val="22"/>
        </w:rPr>
        <w:t>The name of the invention.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Abstract: </w:t>
      </w:r>
      <w:r>
        <w:rPr>
          <w:rFonts w:ascii="Cambria" w:hAnsi="Cambria" w:eastAsia="Cambria"/>
          <w:b w:val="0"/>
          <w:i w:val="0"/>
          <w:sz w:val="22"/>
        </w:rPr>
        <w:t>A brief summary of the invention.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Background: </w:t>
      </w:r>
      <w:r>
        <w:rPr>
          <w:rFonts w:ascii="Cambria" w:hAnsi="Cambria" w:eastAsia="Cambria"/>
          <w:b w:val="0"/>
          <w:i w:val="0"/>
          <w:sz w:val="22"/>
        </w:rPr>
        <w:t>Explanation of the problem that the invention solves.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Description: </w:t>
      </w:r>
      <w:r>
        <w:rPr>
          <w:rFonts w:ascii="Cambria" w:hAnsi="Cambria" w:eastAsia="Cambria"/>
          <w:b w:val="0"/>
          <w:i w:val="0"/>
          <w:sz w:val="22"/>
        </w:rPr>
        <w:t>Detailed explanation of the invention, including how it works.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Claims: </w:t>
      </w:r>
      <w:r>
        <w:rPr>
          <w:rFonts w:ascii="Cambria" w:hAnsi="Cambria" w:eastAsia="Cambria"/>
          <w:b w:val="0"/>
          <w:i w:val="0"/>
          <w:sz w:val="22"/>
        </w:rPr>
        <w:t>Define the scope of the patent protection.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Drawings/Diagrams: </w:t>
      </w:r>
      <w:r>
        <w:rPr>
          <w:rFonts w:ascii="Cambria" w:hAnsi="Cambria" w:eastAsia="Cambria"/>
          <w:b w:val="0"/>
          <w:i w:val="0"/>
          <w:sz w:val="22"/>
        </w:rPr>
        <w:t>Visual representations of the invention.</w:t>
      </w:r>
    </w:p>
    <w:p>
      <w:pPr>
        <w:keepNext/>
        <w:spacing w:before="280" w:after="160"/>
      </w:pPr>
      <w:r>
        <w:rPr>
          <w:rFonts w:ascii="Cambria" w:hAnsi="Cambria" w:eastAsia="Cambria"/>
          <w:b/>
          <w:i w:val="0"/>
          <w:color w:val="1F3A5F"/>
          <w:sz w:val="30"/>
        </w:rPr>
        <w:t>154.4. Patent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Step 1: Idea and Invention – </w:t>
      </w:r>
      <w:r>
        <w:rPr>
          <w:rFonts w:ascii="Cambria" w:hAnsi="Cambria" w:eastAsia="Cambria"/>
          <w:b w:val="0"/>
          <w:i w:val="0"/>
          <w:sz w:val="22"/>
        </w:rPr>
        <w:t>The first step is to develop an idea and reduce it to a working prototype or concept.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Step 2: Patent Search – </w:t>
      </w:r>
      <w:r>
        <w:rPr>
          <w:rFonts w:ascii="Cambria" w:hAnsi="Cambria" w:eastAsia="Cambria"/>
          <w:b w:val="0"/>
          <w:i w:val="0"/>
          <w:sz w:val="22"/>
        </w:rPr>
        <w:t>Conduct a patent search to ensure your invention is novel and hasn't been patented.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Step 3: Patent Application – </w:t>
      </w:r>
      <w:r>
        <w:rPr>
          <w:rFonts w:ascii="Cambria" w:hAnsi="Cambria" w:eastAsia="Cambria"/>
          <w:b w:val="0"/>
          <w:i w:val="0"/>
          <w:sz w:val="22"/>
        </w:rPr>
        <w:t>Submit a formal patent application to a national or regional patent office. This application will include a detailed description of your invention and claims.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Step 4: Examination – </w:t>
      </w:r>
      <w:r>
        <w:rPr>
          <w:rFonts w:ascii="Cambria" w:hAnsi="Cambria" w:eastAsia="Cambria"/>
          <w:b w:val="0"/>
          <w:i w:val="0"/>
          <w:sz w:val="22"/>
        </w:rPr>
        <w:t>The patent office examines the application to ensure the invention meets the criteria for patentability (novelty, utility, and non-obviousness).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Step 5: Grant or Rejection – </w:t>
      </w:r>
      <w:r>
        <w:rPr>
          <w:rFonts w:ascii="Cambria" w:hAnsi="Cambria" w:eastAsia="Cambria"/>
          <w:b w:val="0"/>
          <w:i w:val="0"/>
          <w:sz w:val="22"/>
        </w:rPr>
        <w:t>If the application is approved, the patent is granted. If rejected, the applicant can revise and reapply.</w:t>
      </w:r>
    </w:p>
    <w:p>
      <w:pPr>
        <w:keepNext/>
        <w:spacing w:before="280" w:after="160"/>
      </w:pPr>
      <w:r>
        <w:rPr>
          <w:rFonts w:ascii="Cambria" w:hAnsi="Cambria" w:eastAsia="Cambria"/>
          <w:b/>
          <w:i w:val="0"/>
          <w:color w:val="1F3A5F"/>
          <w:sz w:val="30"/>
        </w:rPr>
        <w:t>154.5. Patentability Criteria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Novelty: </w:t>
      </w:r>
      <w:r>
        <w:rPr>
          <w:rFonts w:ascii="Cambria" w:hAnsi="Cambria" w:eastAsia="Cambria"/>
          <w:b w:val="0"/>
          <w:i w:val="0"/>
          <w:sz w:val="22"/>
        </w:rPr>
        <w:t>The invention must be new and not previously disclosed or publicly available.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Inventive Step (Non-obviousness): </w:t>
      </w:r>
      <w:r>
        <w:rPr>
          <w:rFonts w:ascii="Cambria" w:hAnsi="Cambria" w:eastAsia="Cambria"/>
          <w:b w:val="0"/>
          <w:i w:val="0"/>
          <w:sz w:val="22"/>
        </w:rPr>
        <w:t>The invention must not be obvious to someone skilled in the field based on existing knowledge.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Industrial Applicability (Utility): </w:t>
      </w:r>
      <w:r>
        <w:rPr>
          <w:rFonts w:ascii="Cambria" w:hAnsi="Cambria" w:eastAsia="Cambria"/>
          <w:b w:val="0"/>
          <w:i w:val="0"/>
          <w:sz w:val="22"/>
        </w:rPr>
        <w:t>The invention must be capable of being made or used in any kind of industry.</w:t>
      </w:r>
    </w:p>
    <w:p>
      <w:pPr>
        <w:keepNext/>
        <w:spacing w:before="280" w:after="160"/>
      </w:pPr>
      <w:r>
        <w:rPr>
          <w:rFonts w:ascii="Cambria" w:hAnsi="Cambria" w:eastAsia="Cambria"/>
          <w:b/>
          <w:i w:val="0"/>
          <w:color w:val="1F3A5F"/>
          <w:sz w:val="30"/>
        </w:rPr>
        <w:t>154.6. Patent Rights and Duration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Exclusive Rights: </w:t>
      </w:r>
      <w:r>
        <w:rPr>
          <w:rFonts w:ascii="Cambria" w:hAnsi="Cambria" w:eastAsia="Cambria"/>
          <w:b w:val="0"/>
          <w:i w:val="0"/>
          <w:sz w:val="22"/>
        </w:rPr>
        <w:t>The patent holder has exclusive rights to use, license, or sell the invention.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Duration: </w:t>
      </w:r>
      <w:r>
        <w:rPr>
          <w:rFonts w:ascii="Cambria" w:hAnsi="Cambria" w:eastAsia="Cambria"/>
          <w:b w:val="0"/>
          <w:i w:val="0"/>
          <w:sz w:val="22"/>
        </w:rPr>
        <w:t>Typically lasts for 20 years from the filing date of the application (may vary for design patents or certain regions).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Geographical Limitation: </w:t>
      </w:r>
      <w:r>
        <w:rPr>
          <w:rFonts w:ascii="Cambria" w:hAnsi="Cambria" w:eastAsia="Cambria"/>
          <w:b w:val="0"/>
          <w:i w:val="0"/>
          <w:sz w:val="22"/>
        </w:rPr>
        <w:t>A patent is only valid in the country or region where it was granted. International patents can be pursued via agreements like the Patent Cooperation Treaty (PCT).</w:t>
      </w:r>
    </w:p>
    <w:p>
      <w:pPr>
        <w:keepNext/>
        <w:spacing w:before="280" w:after="160"/>
      </w:pPr>
      <w:r>
        <w:rPr>
          <w:rFonts w:ascii="Cambria" w:hAnsi="Cambria" w:eastAsia="Cambria"/>
          <w:b/>
          <w:i w:val="0"/>
          <w:color w:val="1F3A5F"/>
          <w:sz w:val="30"/>
        </w:rPr>
        <w:t>154.7. Patent Infringement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Infringement occurs when a patented invention is used, made, sold, or distributed without the permission of the patent holder.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Legal actions can be taken against the infringer, including lawsuits and cease-anddesist orders.</w:t>
      </w:r>
    </w:p>
    <w:p>
      <w:pPr>
        <w:keepNext/>
        <w:spacing w:before="280" w:after="160"/>
      </w:pPr>
      <w:r>
        <w:rPr>
          <w:rFonts w:ascii="Cambria" w:hAnsi="Cambria" w:eastAsia="Cambria"/>
          <w:b/>
          <w:i w:val="0"/>
          <w:color w:val="1F3A5F"/>
          <w:sz w:val="30"/>
        </w:rPr>
        <w:t>154.8. Patent Licensing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Exclusive License: </w:t>
      </w:r>
      <w:r>
        <w:rPr>
          <w:rFonts w:ascii="Cambria" w:hAnsi="Cambria" w:eastAsia="Cambria"/>
          <w:b w:val="0"/>
          <w:i w:val="0"/>
          <w:sz w:val="22"/>
        </w:rPr>
        <w:t>Grants the licensee exclusive rights to use the patented invention.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Non-exclusive License: </w:t>
      </w:r>
      <w:r>
        <w:rPr>
          <w:rFonts w:ascii="Cambria" w:hAnsi="Cambria" w:eastAsia="Cambria"/>
          <w:b w:val="0"/>
          <w:i w:val="0"/>
          <w:sz w:val="22"/>
        </w:rPr>
        <w:t>Allows the patent holder to license the invention to multiple parties.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Cross-Licensing: </w:t>
      </w:r>
      <w:r>
        <w:rPr>
          <w:rFonts w:ascii="Cambria" w:hAnsi="Cambria" w:eastAsia="Cambria"/>
          <w:b w:val="0"/>
          <w:i w:val="0"/>
          <w:sz w:val="22"/>
        </w:rPr>
        <w:t>When two or more parties share their patents with each other.</w:t>
      </w:r>
    </w:p>
    <w:p>
      <w:pPr>
        <w:keepNext/>
        <w:spacing w:before="280" w:after="160"/>
      </w:pPr>
      <w:r>
        <w:rPr>
          <w:rFonts w:ascii="Cambria" w:hAnsi="Cambria" w:eastAsia="Cambria"/>
          <w:b/>
          <w:i w:val="0"/>
          <w:color w:val="1F3A5F"/>
          <w:sz w:val="30"/>
        </w:rPr>
        <w:t>154.9. International Patent Protection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Patent Cooperation Treaty (PCT): </w:t>
      </w:r>
      <w:r>
        <w:rPr>
          <w:rFonts w:ascii="Cambria" w:hAnsi="Cambria" w:eastAsia="Cambria"/>
          <w:b w:val="0"/>
          <w:i w:val="0"/>
          <w:sz w:val="22"/>
        </w:rPr>
        <w:t>A multilateral treaty that provides a unified procedure for filing patent applications in multiple countries.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European Patent Convention (EPC): </w:t>
      </w:r>
      <w:r>
        <w:rPr>
          <w:rFonts w:ascii="Cambria" w:hAnsi="Cambria" w:eastAsia="Cambria"/>
          <w:b w:val="0"/>
          <w:i w:val="0"/>
          <w:sz w:val="22"/>
        </w:rPr>
        <w:t>A regional system for granting European patents in multiple European countries.</w:t>
      </w:r>
    </w:p>
    <w:p>
      <w:pPr>
        <w:keepNext/>
        <w:spacing w:before="280" w:after="160"/>
      </w:pPr>
      <w:r>
        <w:rPr>
          <w:rFonts w:ascii="Cambria" w:hAnsi="Cambria" w:eastAsia="Cambria"/>
          <w:b/>
          <w:i w:val="0"/>
          <w:color w:val="1F3A5F"/>
          <w:sz w:val="30"/>
        </w:rPr>
        <w:t>154.10. Patent Searching and Analysis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Patent Databases: </w:t>
      </w:r>
      <w:r>
        <w:rPr>
          <w:rFonts w:ascii="Cambria" w:hAnsi="Cambria" w:eastAsia="Cambria"/>
          <w:b w:val="0"/>
          <w:i w:val="0"/>
          <w:sz w:val="22"/>
        </w:rPr>
        <w:t>Tools like Google Patents, USPTO, and Espacenet provide access to patent databases for searching and analyzing patents.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Patent Citation: </w:t>
      </w:r>
      <w:r>
        <w:rPr>
          <w:rFonts w:ascii="Cambria" w:hAnsi="Cambria" w:eastAsia="Cambria"/>
          <w:b w:val="0"/>
          <w:i w:val="0"/>
          <w:sz w:val="22"/>
        </w:rPr>
        <w:t>Similar to academic references, patents often cite previous patents, and this can be useful for understanding trends and connections between inventions.</w:t>
      </w:r>
    </w:p>
    <w:p>
      <w:pPr>
        <w:keepNext/>
        <w:spacing w:before="280" w:after="160"/>
      </w:pPr>
      <w:r>
        <w:rPr>
          <w:rFonts w:ascii="Cambria" w:hAnsi="Cambria" w:eastAsia="Cambria"/>
          <w:b/>
          <w:i w:val="0"/>
          <w:color w:val="1F3A5F"/>
          <w:sz w:val="30"/>
        </w:rPr>
        <w:t>154.11. Patent Costs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Filing Fees: </w:t>
      </w:r>
      <w:r>
        <w:rPr>
          <w:rFonts w:ascii="Cambria" w:hAnsi="Cambria" w:eastAsia="Cambria"/>
          <w:b w:val="0"/>
          <w:i w:val="0"/>
          <w:sz w:val="22"/>
        </w:rPr>
        <w:t>Fees depend on the country or region in which the patent is filed.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Maintenance Fees: </w:t>
      </w:r>
      <w:r>
        <w:rPr>
          <w:rFonts w:ascii="Cambria" w:hAnsi="Cambria" w:eastAsia="Cambria"/>
          <w:b w:val="0"/>
          <w:i w:val="0"/>
          <w:sz w:val="22"/>
        </w:rPr>
        <w:t>Ongoing fees may be required to keep the patent in force.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Legal Costs: </w:t>
      </w:r>
      <w:r>
        <w:rPr>
          <w:rFonts w:ascii="Cambria" w:hAnsi="Cambria" w:eastAsia="Cambria"/>
          <w:b w:val="0"/>
          <w:i w:val="0"/>
          <w:sz w:val="22"/>
        </w:rPr>
        <w:t>Patent applications often require legal representation, which can be costly.</w:t>
      </w:r>
    </w:p>
    <w:p>
      <w:pPr>
        <w:keepNext/>
        <w:spacing w:before="280" w:after="160"/>
      </w:pPr>
      <w:r>
        <w:rPr>
          <w:rFonts w:ascii="Cambria" w:hAnsi="Cambria" w:eastAsia="Cambria"/>
          <w:b/>
          <w:i w:val="0"/>
          <w:color w:val="1F3A5F"/>
          <w:sz w:val="30"/>
        </w:rPr>
        <w:t>154.12. Benefits of Patents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Protection: </w:t>
      </w:r>
      <w:r>
        <w:rPr>
          <w:rFonts w:ascii="Cambria" w:hAnsi="Cambria" w:eastAsia="Cambria"/>
          <w:b w:val="0"/>
          <w:i w:val="0"/>
          <w:sz w:val="22"/>
        </w:rPr>
        <w:t>Patents grant the inventor the right to exclude others from making, using, or selling their invention, providing a competitive edge.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Commercial Opportunities: </w:t>
      </w:r>
      <w:r>
        <w:rPr>
          <w:rFonts w:ascii="Cambria" w:hAnsi="Cambria" w:eastAsia="Cambria"/>
          <w:b w:val="0"/>
          <w:i w:val="0"/>
          <w:sz w:val="22"/>
        </w:rPr>
        <w:t>Patents can be licensed, sold, or used as a basis for collaborations.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Incentive for Innovation: </w:t>
      </w:r>
      <w:r>
        <w:rPr>
          <w:rFonts w:ascii="Cambria" w:hAnsi="Cambria" w:eastAsia="Cambria"/>
          <w:b w:val="0"/>
          <w:i w:val="0"/>
          <w:sz w:val="22"/>
        </w:rPr>
        <w:t>Patents promote research and development by providing protection for novel ideas.</w:t>
      </w:r>
    </w:p>
    <w:p>
      <w:pPr>
        <w:keepNext/>
        <w:spacing w:before="280" w:after="160"/>
      </w:pPr>
      <w:r>
        <w:rPr>
          <w:rFonts w:ascii="Cambria" w:hAnsi="Cambria" w:eastAsia="Cambria"/>
          <w:b/>
          <w:i w:val="0"/>
          <w:color w:val="1F3A5F"/>
          <w:sz w:val="30"/>
        </w:rPr>
        <w:t>154.13. Challenges with Patents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Expensive Process: </w:t>
      </w:r>
      <w:r>
        <w:rPr>
          <w:rFonts w:ascii="Cambria" w:hAnsi="Cambria" w:eastAsia="Cambria"/>
          <w:b w:val="0"/>
          <w:i w:val="0"/>
          <w:sz w:val="22"/>
        </w:rPr>
        <w:t>Filing a patent can be costly, especially when seeking international protection.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Patent Trolls: </w:t>
      </w:r>
      <w:r>
        <w:rPr>
          <w:rFonts w:ascii="Cambria" w:hAnsi="Cambria" w:eastAsia="Cambria"/>
          <w:b w:val="0"/>
          <w:i w:val="0"/>
          <w:sz w:val="22"/>
        </w:rPr>
        <w:t>Some entities acquire patents without the intention of using them, instead suing others for infringement.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Limited Duration: </w:t>
      </w:r>
      <w:r>
        <w:rPr>
          <w:rFonts w:ascii="Cambria" w:hAnsi="Cambria" w:eastAsia="Cambria"/>
          <w:b w:val="0"/>
          <w:i w:val="0"/>
          <w:sz w:val="22"/>
        </w:rPr>
        <w:t>A patent eventually expires, allowing others to freely use the invention.</w:t>
      </w:r>
    </w:p>
    <w:p>
      <w:pPr>
        <w:keepNext/>
        <w:spacing w:before="280" w:after="160"/>
      </w:pPr>
      <w:r>
        <w:rPr>
          <w:rFonts w:ascii="Cambria" w:hAnsi="Cambria" w:eastAsia="Cambria"/>
          <w:b/>
          <w:i w:val="0"/>
          <w:color w:val="1F3A5F"/>
          <w:sz w:val="30"/>
        </w:rPr>
        <w:t>154.14. Famous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Thomas Edison's Lightbulb Patent (US Patent No. 223,898) is one of the most famous utility patents, protecting the electric light bulb.</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Apple iPhone Patent (multiple patents) covers many aspects of the iPhone's design and functionality.</w:t>
      </w:r>
    </w:p>
    <w:p>
      <w:pPr>
        <w:keepNext/>
        <w:spacing w:before="280" w:after="160"/>
      </w:pPr>
      <w:r>
        <w:rPr>
          <w:rFonts w:ascii="Cambria" w:hAnsi="Cambria" w:eastAsia="Cambria"/>
          <w:b/>
          <w:i w:val="0"/>
          <w:color w:val="1F3A5F"/>
          <w:sz w:val="30"/>
        </w:rPr>
        <w:t>154.15. Future Trends in Patents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AI and Software Patents: </w:t>
      </w:r>
      <w:r>
        <w:rPr>
          <w:rFonts w:ascii="Cambria" w:hAnsi="Cambria" w:eastAsia="Cambria"/>
          <w:b w:val="0"/>
          <w:i w:val="0"/>
          <w:sz w:val="22"/>
        </w:rPr>
        <w:t>The growing impact of artificial intelligence (AI) on innovation is raising new questions about the patentability of AI-driven inventions.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Sustainability: </w:t>
      </w:r>
      <w:r>
        <w:rPr>
          <w:rFonts w:ascii="Cambria" w:hAnsi="Cambria" w:eastAsia="Cambria"/>
          <w:b w:val="0"/>
          <w:i w:val="0"/>
          <w:sz w:val="22"/>
        </w:rPr>
        <w:t>Increasingly, patents related to environmentally friendly technologies and green innovation are becoming important.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Patent Pools: </w:t>
      </w:r>
      <w:r>
        <w:rPr>
          <w:rFonts w:ascii="Cambria" w:hAnsi="Cambria" w:eastAsia="Cambria"/>
          <w:b w:val="0"/>
          <w:i w:val="0"/>
          <w:sz w:val="22"/>
        </w:rPr>
        <w:t>Collective management of patents by multiple patent owners in industries like telecommunications, semiconductors, and biotechnology.</w:t>
      </w:r>
    </w:p>
    <w:p>
      <w:pPr>
        <w:keepNext/>
        <w:spacing w:before="280" w:after="160"/>
      </w:pPr>
      <w:r>
        <w:rPr>
          <w:rFonts w:ascii="Cambria" w:hAnsi="Cambria" w:eastAsia="Cambria"/>
          <w:b/>
          <w:i w:val="0"/>
          <w:color w:val="1F3A5F"/>
          <w:sz w:val="30"/>
        </w:rPr>
        <w:t>154.16. Patent Offices Around the World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United States Patent and Trademark Office (USPTO): </w:t>
      </w:r>
      <w:r>
        <w:rPr>
          <w:rFonts w:ascii="Cambria" w:hAnsi="Cambria" w:eastAsia="Cambria"/>
          <w:b w:val="0"/>
          <w:i w:val="0"/>
          <w:sz w:val="22"/>
        </w:rPr>
        <w:t>The main body for patent applications in the US.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European Patent Office (EPO): </w:t>
      </w:r>
      <w:r>
        <w:rPr>
          <w:rFonts w:ascii="Cambria" w:hAnsi="Cambria" w:eastAsia="Cambria"/>
          <w:b w:val="0"/>
          <w:i w:val="0"/>
          <w:sz w:val="22"/>
        </w:rPr>
        <w:t>For patents in Europe.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China National Intellectual Property Administration (CNIPA): </w:t>
      </w:r>
      <w:r>
        <w:rPr>
          <w:rFonts w:ascii="Cambria" w:hAnsi="Cambria" w:eastAsia="Cambria"/>
          <w:b w:val="0"/>
          <w:i w:val="0"/>
          <w:sz w:val="22"/>
        </w:rPr>
        <w:t>For patents in China.</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Japan Patent Office (JPO): </w:t>
      </w:r>
      <w:r>
        <w:rPr>
          <w:rFonts w:ascii="Cambria" w:hAnsi="Cambria" w:eastAsia="Cambria"/>
          <w:b w:val="0"/>
          <w:i w:val="0"/>
          <w:sz w:val="22"/>
        </w:rPr>
        <w:t>For patents in Japan.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World Intellectual Property Organization (WIPO): </w:t>
      </w:r>
      <w:r>
        <w:rPr>
          <w:rFonts w:ascii="Cambria" w:hAnsi="Cambria" w:eastAsia="Cambria"/>
          <w:b w:val="0"/>
          <w:i w:val="0"/>
          <w:sz w:val="22"/>
        </w:rPr>
        <w:t>For international patent applications through the PCT system.</w:t>
      </w:r>
    </w:p>
    <w:p>
      <w:pPr>
        <w:keepNext/>
        <w:spacing w:before="360" w:after="200"/>
      </w:pPr>
      <w:r>
        <w:rPr>
          <w:rFonts w:ascii="Cambria" w:hAnsi="Cambria" w:eastAsia="Cambria"/>
          <w:b/>
          <w:i w:val="0"/>
          <w:color w:val="1F3A5F"/>
          <w:sz w:val="36"/>
        </w:rPr>
        <w:t>155.Utility Patents</w:t>
      </w:r>
    </w:p>
    <w:p>
      <w:pPr>
        <w:keepNext/>
        <w:spacing w:before="280" w:after="160"/>
      </w:pPr>
      <w:r>
        <w:rPr>
          <w:rFonts w:ascii="Cambria" w:hAnsi="Cambria" w:eastAsia="Cambria"/>
          <w:b/>
          <w:i w:val="0"/>
          <w:color w:val="1F3A5F"/>
          <w:sz w:val="30"/>
        </w:rPr>
        <w:t>155.1.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utility patent is the most common type of patent granted, protecting the functional aspects of inventions. These patents are given to new inventions or discoveries of processes, machines, articles of manufacture, or compositions of matter that offer a useful purpose and are novel, non-obvious, and useful.</w:t>
      </w:r>
    </w:p>
    <w:p>
      <w:pPr>
        <w:keepNext/>
        <w:spacing w:before="280" w:after="160"/>
      </w:pPr>
      <w:r>
        <w:rPr>
          <w:rFonts w:ascii="Cambria" w:hAnsi="Cambria" w:eastAsia="Cambria"/>
          <w:b/>
          <w:i w:val="0"/>
          <w:color w:val="1F3A5F"/>
          <w:sz w:val="30"/>
        </w:rPr>
        <w:t>155.2. Key Characteristics of Utility Patents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Functionality-Based: </w:t>
      </w:r>
      <w:r>
        <w:rPr>
          <w:rFonts w:ascii="Cambria" w:hAnsi="Cambria" w:eastAsia="Cambria"/>
          <w:b w:val="0"/>
          <w:i w:val="0"/>
          <w:sz w:val="22"/>
        </w:rPr>
        <w:t>Utility patents protect inventions that have a specific and useful function. These can include anything from tools and machinery to chemical compositions and computer processes.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Length of Protection: </w:t>
      </w:r>
      <w:r>
        <w:rPr>
          <w:rFonts w:ascii="Cambria" w:hAnsi="Cambria" w:eastAsia="Cambria"/>
          <w:b w:val="0"/>
          <w:i w:val="0"/>
          <w:sz w:val="22"/>
        </w:rPr>
        <w:t>Typically, a utility patent lasts for 20 years from the date of application. However, maintenance fees must be paid periodically to keep the patent in force.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Non-Obviousness: </w:t>
      </w:r>
      <w:r>
        <w:rPr>
          <w:rFonts w:ascii="Cambria" w:hAnsi="Cambria" w:eastAsia="Cambria"/>
          <w:b w:val="0"/>
          <w:i w:val="0"/>
          <w:sz w:val="22"/>
        </w:rPr>
        <w:t>The invention must not be obvious to someone skilled in the field based on existing knowledge. This is a critical criterion for utility patents.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Novelty: </w:t>
      </w:r>
      <w:r>
        <w:rPr>
          <w:rFonts w:ascii="Cambria" w:hAnsi="Cambria" w:eastAsia="Cambria"/>
          <w:b w:val="0"/>
          <w:i w:val="0"/>
          <w:sz w:val="22"/>
        </w:rPr>
        <w:t>The invention must be new. It cannot have been previously patented or publicly disclosed.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Industrial Applicability: </w:t>
      </w:r>
      <w:r>
        <w:rPr>
          <w:rFonts w:ascii="Cambria" w:hAnsi="Cambria" w:eastAsia="Cambria"/>
          <w:b w:val="0"/>
          <w:i w:val="0"/>
          <w:sz w:val="22"/>
        </w:rPr>
        <w:t>The invention must be capable of being made or used in some kind of industry (e.g., it has practical utility).</w:t>
      </w:r>
    </w:p>
    <w:p>
      <w:pPr>
        <w:keepNext/>
        <w:spacing w:before="280" w:after="160"/>
      </w:pPr>
      <w:r>
        <w:rPr>
          <w:rFonts w:ascii="Cambria" w:hAnsi="Cambria" w:eastAsia="Cambria"/>
          <w:b/>
          <w:i w:val="0"/>
          <w:color w:val="1F3A5F"/>
          <w:sz w:val="30"/>
        </w:rPr>
        <w:t>155.3. Types of Inventions Covered by Utility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Processes: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method of performing an activity, such as a process for manufacturing a product or performing a service.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new chemical process for synthesizing a drug.</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Machines: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An apparatus or system that performs a specific task or function.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new type of engine or an innovative medical device.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Compositions of Matter: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new chemical composition or a combination of ingredients that provide a specific utility.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new pharmaceutical drug or a novel material like a polymer blend.</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Articles of Manufacture: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product or device that is made by human effort, which has a specific function.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new type of solar panel or a unique type of electronic device.</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Improvements to Existing Inventions: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utility patent can also cover improvements to existing devices, processes, or methods. These improvements must meet the same criteria of novelty, nonobviousness, and utility.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more energy-efficient washing machine or an improved smartphone camera sensor.</w:t>
      </w:r>
    </w:p>
    <w:p>
      <w:pPr>
        <w:keepNext/>
        <w:spacing w:before="280" w:after="160"/>
      </w:pPr>
      <w:r>
        <w:rPr>
          <w:rFonts w:ascii="Cambria" w:hAnsi="Cambria" w:eastAsia="Cambria"/>
          <w:b/>
          <w:i w:val="0"/>
          <w:color w:val="1F3A5F"/>
          <w:sz w:val="30"/>
        </w:rPr>
        <w:t>155.4. The Patent Application Process for Utility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Preparation: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Detailed Description: </w:t>
      </w:r>
      <w:r>
        <w:rPr>
          <w:rFonts w:ascii="Cambria" w:hAnsi="Cambria" w:eastAsia="Cambria"/>
          <w:b w:val="0"/>
          <w:i w:val="0"/>
          <w:sz w:val="22"/>
        </w:rPr>
        <w:t>The invention must be described in detail, explaining how it works and how it differs from existing technologies.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Claims: </w:t>
      </w:r>
      <w:r>
        <w:rPr>
          <w:rFonts w:ascii="Cambria" w:hAnsi="Cambria" w:eastAsia="Cambria"/>
          <w:b w:val="0"/>
          <w:i w:val="0"/>
          <w:sz w:val="22"/>
        </w:rPr>
        <w:t>The claims define the specific legal protection sought. The claims must be precise and cover the key aspects of the invention.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Drawings: </w:t>
      </w:r>
      <w:r>
        <w:rPr>
          <w:rFonts w:ascii="Cambria" w:hAnsi="Cambria" w:eastAsia="Cambria"/>
          <w:b w:val="0"/>
          <w:i w:val="0"/>
          <w:sz w:val="22"/>
        </w:rPr>
        <w:t>Drawings or diagrams illustrating the invention must accompany the application to help explain its structure or function.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Filing: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Patent Office: </w:t>
      </w:r>
      <w:r>
        <w:rPr>
          <w:rFonts w:ascii="Cambria" w:hAnsi="Cambria" w:eastAsia="Cambria"/>
          <w:b w:val="0"/>
          <w:i w:val="0"/>
          <w:sz w:val="22"/>
        </w:rPr>
        <w:t>The application is submitted to a relevant patent office (e.g., USPTO in the United States, EPO in Europe). An initial search is conducted to check for prior patents that are similar to the proposed invention.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Examination: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patent examiner evaluates the application to determine if the invention is novel, non-obvious, and useful.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examiner may reject the application or request modifications, such as clarifying claims or providing additional information.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Grant: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patent office finds the invention meets all the criteria, the patent is granted, and the applicant receives exclusive rights to the invention.</w:t>
      </w:r>
    </w:p>
    <w:p>
      <w:pPr>
        <w:keepNext/>
        <w:spacing w:before="280" w:after="160"/>
      </w:pPr>
      <w:r>
        <w:rPr>
          <w:rFonts w:ascii="Cambria" w:hAnsi="Cambria" w:eastAsia="Cambria"/>
          <w:b/>
          <w:i w:val="0"/>
          <w:color w:val="1F3A5F"/>
          <w:sz w:val="30"/>
        </w:rPr>
        <w:t>155.5. Patent Protection and Enforcement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Exclusive Rights: </w:t>
      </w:r>
      <w:r>
        <w:rPr>
          <w:rFonts w:ascii="Cambria" w:hAnsi="Cambria" w:eastAsia="Cambria"/>
          <w:b w:val="0"/>
          <w:i w:val="0"/>
          <w:sz w:val="22"/>
        </w:rPr>
        <w:t>Once granted, the patent holder has the exclusive right to make, use, or sell the invention for a limited time (usually 20 years).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Infringement: </w:t>
      </w:r>
      <w:r>
        <w:rPr>
          <w:rFonts w:ascii="Cambria" w:hAnsi="Cambria" w:eastAsia="Cambria"/>
          <w:b w:val="0"/>
          <w:i w:val="0"/>
          <w:sz w:val="22"/>
        </w:rPr>
        <w:t>If someone else uses the patented invention without permission, the patent holder can take legal action for infringement.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Licensing: </w:t>
      </w:r>
      <w:r>
        <w:rPr>
          <w:rFonts w:ascii="Cambria" w:hAnsi="Cambria" w:eastAsia="Cambria"/>
          <w:b w:val="0"/>
          <w:i w:val="0"/>
          <w:sz w:val="22"/>
        </w:rPr>
        <w:t>The patent holder can license the rights to other parties, allowing them to use the patented invention for a fee or royalty.</w:t>
      </w:r>
    </w:p>
    <w:p>
      <w:pPr>
        <w:keepNext/>
        <w:spacing w:before="280" w:after="160"/>
      </w:pPr>
      <w:r>
        <w:rPr>
          <w:rFonts w:ascii="Cambria" w:hAnsi="Cambria" w:eastAsia="Cambria"/>
          <w:b/>
          <w:i w:val="0"/>
          <w:color w:val="1F3A5F"/>
          <w:sz w:val="30"/>
        </w:rPr>
        <w:t>155.6. Benefits of Utility Patents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 xml:space="preserve">Exclusive Rights: </w:t>
      </w:r>
      <w:r>
        <w:rPr>
          <w:rFonts w:ascii="Cambria" w:hAnsi="Cambria" w:eastAsia="Cambria"/>
          <w:b w:val="0"/>
          <w:i w:val="0"/>
          <w:sz w:val="22"/>
        </w:rPr>
        <w:t>Protects the invention from being copied or used by others without permission.</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 xml:space="preserve">Commercial Advantage: </w:t>
      </w:r>
      <w:r>
        <w:rPr>
          <w:rFonts w:ascii="Cambria" w:hAnsi="Cambria" w:eastAsia="Cambria"/>
          <w:b w:val="0"/>
          <w:i w:val="0"/>
          <w:sz w:val="22"/>
        </w:rPr>
        <w:t>The patent holder can commercially exploit the invention, either by using it themselves or licensing it to others.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 xml:space="preserve">Market Positioning: </w:t>
      </w:r>
      <w:r>
        <w:rPr>
          <w:rFonts w:ascii="Cambria" w:hAnsi="Cambria" w:eastAsia="Cambria"/>
          <w:b w:val="0"/>
          <w:i w:val="0"/>
          <w:sz w:val="22"/>
        </w:rPr>
        <w:t>Owning a utility patent can create a competitive advantage, as it prevents competitors from using the same invention.</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 xml:space="preserve">Increased Investment: </w:t>
      </w:r>
      <w:r>
        <w:rPr>
          <w:rFonts w:ascii="Cambria" w:hAnsi="Cambria" w:eastAsia="Cambria"/>
          <w:b w:val="0"/>
          <w:i w:val="0"/>
          <w:sz w:val="22"/>
        </w:rPr>
        <w:t>Patents can attract investors, as they provide a form of protection for innovation and increase the market potential of the invention.</w:t>
      </w:r>
    </w:p>
    <w:p>
      <w:pPr>
        <w:keepNext/>
        <w:spacing w:before="280" w:after="160"/>
      </w:pPr>
      <w:r>
        <w:rPr>
          <w:rFonts w:ascii="Cambria" w:hAnsi="Cambria" w:eastAsia="Cambria"/>
          <w:b/>
          <w:i w:val="0"/>
          <w:color w:val="1F3A5F"/>
          <w:sz w:val="30"/>
        </w:rPr>
        <w:t>155.7. Challenges of Utility Patents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 xml:space="preserve">Cost: </w:t>
      </w:r>
      <w:r>
        <w:rPr>
          <w:rFonts w:ascii="Cambria" w:hAnsi="Cambria" w:eastAsia="Cambria"/>
          <w:b w:val="0"/>
          <w:i w:val="0"/>
          <w:sz w:val="22"/>
        </w:rPr>
        <w:t>The process of filing and maintaining a patent can be expensive, especially if seeking international protection.</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 xml:space="preserve">Length of Process: </w:t>
      </w:r>
      <w:r>
        <w:rPr>
          <w:rFonts w:ascii="Cambria" w:hAnsi="Cambria" w:eastAsia="Cambria"/>
          <w:b w:val="0"/>
          <w:i w:val="0"/>
          <w:sz w:val="22"/>
        </w:rPr>
        <w:t>The examination process can be long and complex, often taking several years.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 xml:space="preserve">Limited Duration: </w:t>
      </w:r>
      <w:r>
        <w:rPr>
          <w:rFonts w:ascii="Cambria" w:hAnsi="Cambria" w:eastAsia="Cambria"/>
          <w:b w:val="0"/>
          <w:i w:val="0"/>
          <w:sz w:val="22"/>
        </w:rPr>
        <w:t>After the 20-year term, the patent expires, and others can freely use the invention.</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 xml:space="preserve">Enforcement Issues: </w:t>
      </w:r>
      <w:r>
        <w:rPr>
          <w:rFonts w:ascii="Cambria" w:hAnsi="Cambria" w:eastAsia="Cambria"/>
          <w:b w:val="0"/>
          <w:i w:val="0"/>
          <w:sz w:val="22"/>
        </w:rPr>
        <w:t>The patent holder is responsible for enforcing their rights, which may involve costly litigation.</w:t>
      </w:r>
    </w:p>
    <w:p>
      <w:pPr>
        <w:keepNext/>
        <w:spacing w:before="280" w:after="160"/>
      </w:pPr>
      <w:r>
        <w:rPr>
          <w:rFonts w:ascii="Cambria" w:hAnsi="Cambria" w:eastAsia="Cambria"/>
          <w:b/>
          <w:i w:val="0"/>
          <w:color w:val="1F3A5F"/>
          <w:sz w:val="30"/>
        </w:rPr>
        <w:t>155.8. Examples of Famous Utility Patents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The Wright Brothers' Airplane (US Patent No. 821,393): </w:t>
      </w:r>
      <w:r>
        <w:rPr>
          <w:rFonts w:ascii="Cambria" w:hAnsi="Cambria" w:eastAsia="Cambria"/>
          <w:b w:val="0"/>
          <w:i w:val="0"/>
          <w:sz w:val="22"/>
        </w:rPr>
        <w:t>One of the most famous utility patents, covering the flying machine, which was a breakthrough in aviation.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Apple's iPhone (multiple patents): </w:t>
      </w:r>
      <w:r>
        <w:rPr>
          <w:rFonts w:ascii="Cambria" w:hAnsi="Cambria" w:eastAsia="Cambria"/>
          <w:b w:val="0"/>
          <w:i w:val="0"/>
          <w:sz w:val="22"/>
        </w:rPr>
        <w:t>The various aspects of the iPhone, includ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Apple's iPhone (multiple patents): </w:t>
      </w:r>
      <w:r>
        <w:rPr>
          <w:rFonts w:ascii="Cambria" w:hAnsi="Cambria" w:eastAsia="Cambria"/>
          <w:b w:val="0"/>
          <w:i w:val="0"/>
          <w:sz w:val="22"/>
        </w:rPr>
        <w:t>The various aspects of the iPhone, including its design, hardware, and software, are covered by multiple utility patents, giving Apple exclusive rights to its innovative technologies.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Thomas Edison's Electric Light Bulb (US Patent No. 223,898): </w:t>
      </w:r>
      <w:r>
        <w:rPr>
          <w:rFonts w:ascii="Cambria" w:hAnsi="Cambria" w:eastAsia="Cambria"/>
          <w:b w:val="0"/>
          <w:i w:val="0"/>
          <w:sz w:val="22"/>
        </w:rPr>
        <w:t>A famous example of a utility patent that protected the invention of the electric light bulb.</w:t>
      </w:r>
    </w:p>
    <w:p>
      <w:pPr>
        <w:keepNext/>
        <w:spacing w:before="280" w:after="160"/>
      </w:pPr>
      <w:r>
        <w:rPr>
          <w:rFonts w:ascii="Cambria" w:hAnsi="Cambria" w:eastAsia="Cambria"/>
          <w:b/>
          <w:i w:val="0"/>
          <w:color w:val="1F3A5F"/>
          <w:sz w:val="30"/>
        </w:rPr>
        <w:t>155.9. Key Considerations in Filing a Utility Patent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Patent Search: </w:t>
      </w:r>
      <w:r>
        <w:rPr>
          <w:rFonts w:ascii="Cambria" w:hAnsi="Cambria" w:eastAsia="Cambria"/>
          <w:b w:val="0"/>
          <w:i w:val="0"/>
          <w:sz w:val="22"/>
        </w:rPr>
        <w:t>Before filing a patent, conduct a thorough search to make sure the invention is novel and has not been patented before.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Patent Strategy: </w:t>
      </w:r>
      <w:r>
        <w:rPr>
          <w:rFonts w:ascii="Cambria" w:hAnsi="Cambria" w:eastAsia="Cambria"/>
          <w:b w:val="0"/>
          <w:i w:val="0"/>
          <w:sz w:val="22"/>
        </w:rPr>
        <w:t>Consider whether a utility patent is the right protection for your invention, as other forms of intellectual property (e.g., trade secrets or design patents) might be more suitable.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Protection: </w:t>
      </w:r>
      <w:r>
        <w:rPr>
          <w:rFonts w:ascii="Cambria" w:hAnsi="Cambria" w:eastAsia="Cambria"/>
          <w:b w:val="0"/>
          <w:i w:val="0"/>
          <w:sz w:val="22"/>
        </w:rPr>
        <w:t>If you plan to operate in multiple countries, consider filing for international protection through the Patent Cooperation Treaty (PCT).</w:t>
      </w:r>
    </w:p>
    <w:p>
      <w:pPr>
        <w:keepNext/>
        <w:spacing w:before="360" w:after="200"/>
      </w:pPr>
      <w:r>
        <w:rPr>
          <w:rFonts w:ascii="Cambria" w:hAnsi="Cambria" w:eastAsia="Cambria"/>
          <w:b/>
          <w:i w:val="0"/>
          <w:color w:val="1F3A5F"/>
          <w:sz w:val="36"/>
        </w:rPr>
        <w:t>156. Plant Patents</w:t>
      </w:r>
    </w:p>
    <w:p>
      <w:pPr>
        <w:keepNext/>
        <w:spacing w:before="280" w:after="160"/>
      </w:pPr>
      <w:r>
        <w:rPr>
          <w:rFonts w:ascii="Cambria" w:hAnsi="Cambria" w:eastAsia="Cambria"/>
          <w:b/>
          <w:i w:val="0"/>
          <w:color w:val="1F3A5F"/>
          <w:sz w:val="30"/>
        </w:rPr>
        <w:t>156.1. Overview</w:t>
      </w:r>
    </w:p>
    <w:p>
      <w:pPr>
        <w:spacing w:after="120" w:before="0"/>
        <w:jc w:val="both"/>
      </w:pPr>
      <w:r>
        <w:rPr>
          <w:rFonts w:ascii="Cambria" w:hAnsi="Cambria" w:eastAsia="Cambria"/>
          <w:b w:val="0"/>
          <w:i w:val="0"/>
          <w:sz w:val="22"/>
        </w:rPr>
        <w:t xml:space="preserve">A plant patent is a form of intellectual property protection granted to inventors or discoverers of new, distinct, and asexually reproduced plant varieties. Plant patents protect the </w:t>
      </w:r>
      <w:r>
        <w:rPr>
          <w:rFonts w:ascii="Cambria" w:hAnsi="Cambria" w:eastAsia="Cambria"/>
          <w:b w:val="0"/>
          <w:i/>
          <w:sz w:val="22"/>
        </w:rPr>
        <w:t>genetic makeup</w:t>
      </w:r>
      <w:r>
        <w:rPr>
          <w:rFonts w:ascii="Cambria" w:hAnsi="Cambria" w:eastAsia="Cambria"/>
          <w:b w:val="0"/>
          <w:i w:val="0"/>
          <w:sz w:val="22"/>
        </w:rPr>
        <w:t xml:space="preserve"> and </w:t>
      </w:r>
      <w:r>
        <w:rPr>
          <w:rFonts w:ascii="Cambria" w:hAnsi="Cambria" w:eastAsia="Cambria"/>
          <w:b w:val="0"/>
          <w:i/>
          <w:sz w:val="22"/>
        </w:rPr>
        <w:t>reproductive process</w:t>
      </w:r>
      <w:r>
        <w:rPr>
          <w:rFonts w:ascii="Cambria" w:hAnsi="Cambria" w:eastAsia="Cambria"/>
          <w:b w:val="0"/>
          <w:i w:val="0"/>
          <w:sz w:val="22"/>
        </w:rPr>
        <w:t xml:space="preserve"> of the plant, rather than its visual design or function. The protection helps in securing the exclusive rights to reproduce and sell the patented plant.</w:t>
      </w:r>
    </w:p>
    <w:p>
      <w:pPr>
        <w:keepNext/>
        <w:spacing w:before="280" w:after="160"/>
      </w:pPr>
      <w:r>
        <w:rPr>
          <w:rFonts w:ascii="Cambria" w:hAnsi="Cambria" w:eastAsia="Cambria"/>
          <w:b/>
          <w:i w:val="0"/>
          <w:color w:val="1F3A5F"/>
          <w:sz w:val="30"/>
        </w:rPr>
        <w:t>156.2. Key Characteristics of Plant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Scope of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Plant patents protect new and distinct varieties of plants that have been asexually reproduced. This includes plants reproduced through methods like grafting, cutting, or tissue culture, as opposed to sexually reproduced plants (via seeds).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newly discovered hybrid flower or tree variety developed through a cutting or grafting process.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Asexual Reproduction: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plant must be reproduced asexually, which means the plant can be cloned through methods like cutting, budding, or grafting. The plant patent does not cover seeds, as they involve sexual reproduction.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Reproducing a rose plant through stem cuttings.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Distinctiveness: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plant must be new, meaning it must not have been previously discovered or publicly known. It also must be clearly distinguishable from other known plant varieties, typically through characteristics like color, size, shape, growth habits, or disease resistance.</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Duration: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Plant patents typically last for 20 years from the date of filing in the United States, similar to utility patents. However, there are no maintenance fees required to keep the patent active during this period.</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Geographical Limitation: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Like other patents, plant patents are geographically limited to the country where they are filed and granted. For international protection, applicants can file in multiple countries using the Patent Cooperation Treaty (PCT).</w:t>
      </w:r>
    </w:p>
    <w:p>
      <w:pPr>
        <w:keepNext/>
        <w:spacing w:before="280" w:after="160"/>
      </w:pPr>
      <w:r>
        <w:rPr>
          <w:rFonts w:ascii="Cambria" w:hAnsi="Cambria" w:eastAsia="Cambria"/>
          <w:b/>
          <w:i w:val="0"/>
          <w:color w:val="1F3A5F"/>
          <w:sz w:val="30"/>
        </w:rPr>
        <w:t>156.3. What Can Be Patented as a Plant?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New Varieties of Plants: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new and distinct variety of a plant that has been asexually reproduced. It can be a variety of flowering plants, fruits, vegetables, ornamental plants, trees, or shrubs.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new variety of apple tree that produces sweeter, larger fruit.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Hybrids and Mutations: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Hybrid plants created through controlled breeding or mutation processes that produce distinct traits can be patented if they meet the criteria for uniqueness.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hybrid tomato plant with higher resistance to pests and better yield.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Genetically Modified or Altered Plants: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a genetically modified plant is asexually reproduced and shows new characteristics, it may be eligible for a plant patent.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genetically modified plant with enhanced resistance to certain diseases.</w:t>
      </w:r>
    </w:p>
    <w:p>
      <w:pPr>
        <w:keepNext/>
        <w:spacing w:before="280" w:after="160"/>
      </w:pPr>
      <w:r>
        <w:rPr>
          <w:rFonts w:ascii="Cambria" w:hAnsi="Cambria" w:eastAsia="Cambria"/>
          <w:b/>
          <w:i w:val="0"/>
          <w:color w:val="1F3A5F"/>
          <w:sz w:val="30"/>
        </w:rPr>
        <w:t>156.4. What Cannot Be Patented as a Plant?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Plants Reproduced by Seeds: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Plants that are reproduced through sexual reproduction (from seeds) are not eligible for plant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new variety of sunflower developed through seed planting cannot be patented as a plant.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Naturally Occurring Plants: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Plants that occur naturally and were not created or developed by human intervention cannot be patented.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naturally occurring species of wildflower cannot be patented.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Plants with Obvious Traits: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plant does not display distinct characteristics that are not easily derived from existing varieties, it may not meet the requirements for patentability.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slight variation of an already known plant that does not exhibit clear, distinguishable traits may not qualify.</w:t>
      </w:r>
    </w:p>
    <w:p>
      <w:pPr>
        <w:keepNext/>
        <w:spacing w:before="280" w:after="160"/>
      </w:pPr>
      <w:r>
        <w:rPr>
          <w:rFonts w:ascii="Cambria" w:hAnsi="Cambria" w:eastAsia="Cambria"/>
          <w:b/>
          <w:i w:val="0"/>
          <w:color w:val="1F3A5F"/>
          <w:sz w:val="30"/>
        </w:rPr>
        <w:t>156.5. Plant Patent Application Process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Preparation: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Detailed Description: </w:t>
      </w:r>
      <w:r>
        <w:rPr>
          <w:rFonts w:ascii="Cambria" w:hAnsi="Cambria" w:eastAsia="Cambria"/>
          <w:b w:val="0"/>
          <w:i w:val="0"/>
          <w:sz w:val="22"/>
        </w:rPr>
        <w:t>The applicant must provide a detailed description of the plant, including its unique features, growth habits, and any other characteristics that distinguish it from existing varieties.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Reproduction Method: </w:t>
      </w:r>
      <w:r>
        <w:rPr>
          <w:rFonts w:ascii="Cambria" w:hAnsi="Cambria" w:eastAsia="Cambria"/>
          <w:b w:val="0"/>
          <w:i w:val="0"/>
          <w:sz w:val="22"/>
        </w:rPr>
        <w:t>The patent application must also include a clear description of the asexual reproduction method used to propagate the plant.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Photographs or Drawings: </w:t>
      </w:r>
      <w:r>
        <w:rPr>
          <w:rFonts w:ascii="Cambria" w:hAnsi="Cambria" w:eastAsia="Cambria"/>
          <w:b w:val="0"/>
          <w:i w:val="0"/>
          <w:sz w:val="22"/>
        </w:rPr>
        <w:t>High-quality photographs or drawings of the plant, showing its various stages of growth, are necessary. This helps the patent office assess the plant's distinctiveness.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Filing: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patent application is filed with the relevant patent office (e.g., the USPTO in the United States, or EPO in Europe). A thorough search is conducted to ensure that the plant is novel and not already patented.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Examination: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patent examiner evaluates the application to ensure the plant meets the criteria for novelty, distinctiveness, and asexual reproduction.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examiner may request additional information or modifications before granting the patent.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Grant: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application is successful, the patent office grants a plant patent, giving the inventor exclusive rights to propagate and sell the plant variety.</w:t>
      </w:r>
    </w:p>
    <w:p>
      <w:pPr>
        <w:keepNext/>
        <w:spacing w:before="280" w:after="160"/>
      </w:pPr>
      <w:r>
        <w:rPr>
          <w:rFonts w:ascii="Cambria" w:hAnsi="Cambria" w:eastAsia="Cambria"/>
          <w:b/>
          <w:i w:val="0"/>
          <w:color w:val="1F3A5F"/>
          <w:sz w:val="30"/>
        </w:rPr>
        <w:t>156.6. Patent Rights and Enforcement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Exclusive Rights: </w:t>
      </w:r>
      <w:r>
        <w:rPr>
          <w:rFonts w:ascii="Cambria" w:hAnsi="Cambria" w:eastAsia="Cambria"/>
          <w:b w:val="0"/>
          <w:i w:val="0"/>
          <w:sz w:val="22"/>
        </w:rPr>
        <w:t>The patent holder has exclusive rights to produce, sell, and distribute the plant for the duration of the patent. This prevents others from commercially exploiting the patented plant without permission.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Infringement: </w:t>
      </w:r>
      <w:r>
        <w:rPr>
          <w:rFonts w:ascii="Cambria" w:hAnsi="Cambria" w:eastAsia="Cambria"/>
          <w:b w:val="0"/>
          <w:i w:val="0"/>
          <w:sz w:val="22"/>
        </w:rPr>
        <w:t>If someone else reproduces, sells, or distributes the patented plant without the patent holder's permission, it constitutes infringement, and the patent holder can take legal action.</w:t>
      </w:r>
    </w:p>
    <w:p>
      <w:pPr>
        <w:keepNext/>
        <w:spacing w:before="280" w:after="160"/>
      </w:pPr>
      <w:r>
        <w:rPr>
          <w:rFonts w:ascii="Cambria" w:hAnsi="Cambria" w:eastAsia="Cambria"/>
          <w:b/>
          <w:i w:val="0"/>
          <w:color w:val="1F3A5F"/>
          <w:sz w:val="30"/>
        </w:rPr>
        <w:t>156.7. Benefits of Plant Patents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 xml:space="preserve">Exclusive Rights: </w:t>
      </w:r>
      <w:r>
        <w:rPr>
          <w:rFonts w:ascii="Cambria" w:hAnsi="Cambria" w:eastAsia="Cambria"/>
          <w:b w:val="0"/>
          <w:i w:val="0"/>
          <w:sz w:val="22"/>
        </w:rPr>
        <w:t>The primary benefit of a plant patent is the exclusive right to reproduce and sell the plant. This can significantly increase the commercial value of the plant.</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 xml:space="preserve">Market Advantage: </w:t>
      </w:r>
      <w:r>
        <w:rPr>
          <w:rFonts w:ascii="Cambria" w:hAnsi="Cambria" w:eastAsia="Cambria"/>
          <w:b w:val="0"/>
          <w:i w:val="0"/>
          <w:sz w:val="22"/>
        </w:rPr>
        <w:t>Plant patents allow breeders to protect their innovations and gain a competitive edge in the marketplace by offering unique plants.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 xml:space="preserve">Licensing and Royalties: </w:t>
      </w:r>
      <w:r>
        <w:rPr>
          <w:rFonts w:ascii="Cambria" w:hAnsi="Cambria" w:eastAsia="Cambria"/>
          <w:b w:val="0"/>
          <w:i w:val="0"/>
          <w:sz w:val="22"/>
        </w:rPr>
        <w:t>Plant patents can be licensed to others, providing the patent holder with an income through royalties.</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 xml:space="preserve">Encourages Innovation: </w:t>
      </w:r>
      <w:r>
        <w:rPr>
          <w:rFonts w:ascii="Cambria" w:hAnsi="Cambria" w:eastAsia="Cambria"/>
          <w:b w:val="0"/>
          <w:i w:val="0"/>
          <w:sz w:val="22"/>
        </w:rPr>
        <w:t>By offering protection for new plant varieties, plant patents encourage the development of novel and improved plant species.</w:t>
      </w:r>
    </w:p>
    <w:p>
      <w:pPr>
        <w:keepNext/>
        <w:spacing w:before="280" w:after="160"/>
      </w:pPr>
      <w:r>
        <w:rPr>
          <w:rFonts w:ascii="Cambria" w:hAnsi="Cambria" w:eastAsia="Cambria"/>
          <w:b/>
          <w:i w:val="0"/>
          <w:color w:val="1F3A5F"/>
          <w:sz w:val="30"/>
        </w:rPr>
        <w:t>156.8. Challenges of Plant Patents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 xml:space="preserve">Limited Scope: </w:t>
      </w:r>
      <w:r>
        <w:rPr>
          <w:rFonts w:ascii="Cambria" w:hAnsi="Cambria" w:eastAsia="Cambria"/>
          <w:b w:val="0"/>
          <w:i w:val="0"/>
          <w:sz w:val="22"/>
        </w:rPr>
        <w:t>Plant patents only cover the asexual reproduction and sale of the plant. They do not cover the sale or use of seeds, which are generally covered by other forms of intellectual property like plant variety protection (PVP).</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 xml:space="preserve">Complex Filing Process: </w:t>
      </w:r>
      <w:r>
        <w:rPr>
          <w:rFonts w:ascii="Cambria" w:hAnsi="Cambria" w:eastAsia="Cambria"/>
          <w:b w:val="0"/>
          <w:i w:val="0"/>
          <w:sz w:val="22"/>
        </w:rPr>
        <w:t>The application process for plant patents requires specific details about the plant, including thorough descriptions and high-quality images, which can be challenging to prepare.</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 xml:space="preserve">Enforcement: </w:t>
      </w:r>
      <w:r>
        <w:rPr>
          <w:rFonts w:ascii="Cambria" w:hAnsi="Cambria" w:eastAsia="Cambria"/>
          <w:b w:val="0"/>
          <w:i w:val="0"/>
          <w:sz w:val="22"/>
        </w:rPr>
        <w:t>Enforcing a plant patent can be difficult, especially when it comes to detecting infringement. The patent holder must actively monitor and protect their rights.</w:t>
      </w:r>
    </w:p>
    <w:p>
      <w:pPr>
        <w:keepNext/>
        <w:spacing w:before="280" w:after="160"/>
      </w:pPr>
      <w:r>
        <w:rPr>
          <w:rFonts w:ascii="Cambria" w:hAnsi="Cambria" w:eastAsia="Cambria"/>
          <w:b/>
          <w:i w:val="0"/>
          <w:color w:val="1F3A5F"/>
          <w:sz w:val="30"/>
        </w:rPr>
        <w:t>156.9. Famous Examples of Plant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The "Golden Delicious" Apple: </w:t>
      </w:r>
      <w:r>
        <w:rPr>
          <w:rFonts w:ascii="Cambria" w:hAnsi="Cambria" w:eastAsia="Cambria"/>
          <w:b w:val="0"/>
          <w:i w:val="0"/>
          <w:sz w:val="22"/>
        </w:rPr>
        <w:t>The variety of apple was patented to protect its distinctiveness and to allow the patent holder to control its propagation and distribution.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Hybrid Tea Roses: </w:t>
      </w:r>
      <w:r>
        <w:rPr>
          <w:rFonts w:ascii="Cambria" w:hAnsi="Cambria" w:eastAsia="Cambria"/>
          <w:b w:val="0"/>
          <w:i w:val="0"/>
          <w:sz w:val="22"/>
        </w:rPr>
        <w:t>Many hybrid rose varieties have been patented to protect their unique colors, fragrances, and growth characteristics.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The "Kiwifruit" (Actinidia deliciosa): </w:t>
      </w:r>
      <w:r>
        <w:rPr>
          <w:rFonts w:ascii="Cambria" w:hAnsi="Cambria" w:eastAsia="Cambria"/>
          <w:b w:val="0"/>
          <w:i w:val="0"/>
          <w:sz w:val="22"/>
        </w:rPr>
        <w:t>The kiwifruit, as we know it today, was cultivated and patented through breeding techniques, enhancing its fruit quality and shelf life.</w:t>
      </w:r>
    </w:p>
    <w:p>
      <w:pPr>
        <w:keepNext/>
        <w:spacing w:before="280" w:after="160"/>
      </w:pPr>
      <w:r>
        <w:rPr>
          <w:rFonts w:ascii="Cambria" w:hAnsi="Cambria" w:eastAsia="Cambria"/>
          <w:b/>
          <w:i w:val="0"/>
          <w:color w:val="1F3A5F"/>
          <w:sz w:val="30"/>
        </w:rPr>
        <w:t>156.10. International Plant Protection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Plant Variety Protection (PVP): </w:t>
      </w:r>
      <w:r>
        <w:rPr>
          <w:rFonts w:ascii="Cambria" w:hAnsi="Cambria" w:eastAsia="Cambria"/>
          <w:b w:val="0"/>
          <w:i w:val="0"/>
          <w:sz w:val="22"/>
        </w:rPr>
        <w:t>In many countries, plant breeders can seek Plant Variety Protection (PVP), which offers similar rights to a plant patent but may include additional coverage for sexually reproduced plants (from seeds).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International Union for the Protection of New Varieties of Plants (UPOV): </w:t>
      </w:r>
      <w:r>
        <w:rPr>
          <w:rFonts w:ascii="Cambria" w:hAnsi="Cambria" w:eastAsia="Cambria"/>
          <w:b w:val="0"/>
          <w:i w:val="0"/>
          <w:sz w:val="22"/>
        </w:rPr>
        <w:t>An international organization that facilitates cooperation between countries in granting and enforcing plant variety protection.</w:t>
      </w:r>
    </w:p>
    <w:p>
      <w:pPr>
        <w:keepNext/>
        <w:spacing w:before="280" w:after="160"/>
      </w:pPr>
      <w:r>
        <w:rPr>
          <w:rFonts w:ascii="Cambria" w:hAnsi="Cambria" w:eastAsia="Cambria"/>
          <w:b/>
          <w:i w:val="0"/>
          <w:color w:val="1F3A5F"/>
          <w:sz w:val="30"/>
        </w:rPr>
        <w:t>156.11. Conclusion</w:t>
      </w:r>
    </w:p>
    <w:p>
      <w:pPr>
        <w:spacing w:after="120" w:before="0"/>
        <w:jc w:val="both"/>
      </w:pPr>
      <w:r>
        <w:rPr>
          <w:rFonts w:ascii="Cambria" w:hAnsi="Cambria" w:eastAsia="Cambria"/>
          <w:b w:val="0"/>
          <w:i w:val="0"/>
          <w:sz w:val="22"/>
        </w:rPr>
        <w:t>Plant patents provide essential protection for the asexual reproduction of new and distinct plant varieties, enabling breeders to secure exclusive rights for the commercial production and sale of their plants. While plant patents can provide significant commercial advantages and incentivize innovation, they have limitations, especially regarding the protection of seeds and sexually reproduced plants. Plant patent holders must be vigilant in enforcing their rights, and the process of applying for a plant patent can be both complex and demanding.</w:t>
      </w:r>
    </w:p>
    <w:p>
      <w:pPr>
        <w:keepNext/>
        <w:spacing w:before="360" w:after="200"/>
      </w:pPr>
      <w:r>
        <w:rPr>
          <w:rFonts w:ascii="Cambria" w:hAnsi="Cambria" w:eastAsia="Cambria"/>
          <w:b/>
          <w:i w:val="0"/>
          <w:color w:val="1F3A5F"/>
          <w:sz w:val="36"/>
        </w:rPr>
        <w:t>157.Design Patents</w:t>
      </w:r>
    </w:p>
    <w:p>
      <w:pPr>
        <w:keepNext/>
        <w:spacing w:before="280" w:after="160"/>
      </w:pPr>
      <w:r>
        <w:rPr>
          <w:rFonts w:ascii="Cambria" w:hAnsi="Cambria" w:eastAsia="Cambria"/>
          <w:b/>
          <w:i w:val="0"/>
          <w:color w:val="1F3A5F"/>
          <w:sz w:val="30"/>
        </w:rPr>
        <w:t>157.1.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design ornamental design or appearance of an object. It protects how an item looks, rather than its function. In contrast to utility patents, which focus on the functional aspects of an invention, design patents are concerned with the aesthetic features of an article.</w:t>
      </w:r>
    </w:p>
    <w:p>
      <w:pPr>
        <w:keepNext/>
        <w:spacing w:before="280" w:after="160"/>
      </w:pPr>
      <w:r>
        <w:rPr>
          <w:rFonts w:ascii="Cambria" w:hAnsi="Cambria" w:eastAsia="Cambria"/>
          <w:b/>
          <w:i w:val="0"/>
          <w:color w:val="1F3A5F"/>
          <w:sz w:val="30"/>
        </w:rPr>
        <w:t>157.2. Key Characteristics of Design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Ornamental Design: </w:t>
      </w:r>
      <w:r>
        <w:rPr>
          <w:rFonts w:ascii="Cambria" w:hAnsi="Cambria" w:eastAsia="Cambria"/>
          <w:b w:val="0"/>
          <w:i w:val="0"/>
          <w:sz w:val="22"/>
        </w:rPr>
        <w:t>A design patent protects the visual design of an object, including its shape, surface, and overall appearance.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Excludes Functional Aspects: </w:t>
      </w:r>
      <w:r>
        <w:rPr>
          <w:rFonts w:ascii="Cambria" w:hAnsi="Cambria" w:eastAsia="Cambria"/>
          <w:b w:val="0"/>
          <w:i w:val="0"/>
          <w:sz w:val="22"/>
        </w:rPr>
        <w:t>It does not cover how the object works or operates. Instead, it is focused solely on the visual design of the product.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Length of Protection: </w:t>
      </w:r>
      <w:r>
        <w:rPr>
          <w:rFonts w:ascii="Cambria" w:hAnsi="Cambria" w:eastAsia="Cambria"/>
          <w:b w:val="0"/>
          <w:i w:val="0"/>
          <w:sz w:val="22"/>
        </w:rPr>
        <w:t>A design patent typically lasts for 15 years from the date of grant in the United States. Maintenance fees are not required to keep the patent active.</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Novelty and Non-Obviousness: </w:t>
      </w:r>
      <w:r>
        <w:rPr>
          <w:rFonts w:ascii="Cambria" w:hAnsi="Cambria" w:eastAsia="Cambria"/>
          <w:b w:val="0"/>
          <w:i w:val="0"/>
          <w:sz w:val="22"/>
        </w:rPr>
        <w:t>Similar to utility patents, a design patent must be novel (new) and non-obvious. The design must not have been previously disclosed to the public or be an obvious modification of existing designs.</w:t>
      </w:r>
    </w:p>
    <w:p>
      <w:pPr>
        <w:keepNext/>
        <w:spacing w:before="280" w:after="160"/>
      </w:pPr>
      <w:r>
        <w:rPr>
          <w:rFonts w:ascii="Cambria" w:hAnsi="Cambria" w:eastAsia="Cambria"/>
          <w:b/>
          <w:i w:val="0"/>
          <w:color w:val="1F3A5F"/>
          <w:sz w:val="30"/>
        </w:rPr>
        <w:t>157.3. What Can Be Patented as a Design?</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Shapes and Patterns: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shape and appearance of a product, such as the curves or lines.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unique shape for a consumer electronic device or furniture.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Surface Ornamentation: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Decorative elements applied to a product, like patterns, textures, or graphical designs on its surface.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Decorative patterns on fabric, wallpaper, or packaging.</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Combination of Elements: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combination of the design elements, such as a unique arrangement of different shapes or patterns.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combination of geometric shapes in a novel layout on a product like a chair.</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Product Packaging: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unique visual design of a product's packaging can also be protected by a design patent.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The distinctive shape of a soda bottle or a unique packaging design for cosmetics.</w:t>
      </w:r>
    </w:p>
    <w:p>
      <w:pPr>
        <w:keepNext/>
        <w:spacing w:before="280" w:after="160"/>
      </w:pPr>
      <w:r>
        <w:rPr>
          <w:rFonts w:ascii="Cambria" w:hAnsi="Cambria" w:eastAsia="Cambria"/>
          <w:b/>
          <w:i w:val="0"/>
          <w:color w:val="1F3A5F"/>
          <w:sz w:val="30"/>
        </w:rPr>
        <w:t>157.4. What Cannot Be Patented as a Design?</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Functional Features: </w:t>
      </w:r>
      <w:r>
        <w:rPr>
          <w:rFonts w:ascii="Cambria" w:hAnsi="Cambria" w:eastAsia="Cambria"/>
          <w:b w:val="0"/>
          <w:i w:val="0"/>
          <w:sz w:val="22"/>
        </w:rPr>
        <w:t>Design patents cannot protect purely functional or utilitarian aspects of a product.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The functional components of a machine, such as gears or circuits, cannot be protected through a design patent.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Purely Abstract Designs: </w:t>
      </w:r>
      <w:r>
        <w:rPr>
          <w:rFonts w:ascii="Cambria" w:hAnsi="Cambria" w:eastAsia="Cambria"/>
          <w:b w:val="0"/>
          <w:i w:val="0"/>
          <w:sz w:val="22"/>
        </w:rPr>
        <w:t>Abstract designs or concepts that do not have a specific, tangible form cannot be patented.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Generic or non-specific shapes without a particular use or appearance.</w:t>
      </w:r>
    </w:p>
    <w:p>
      <w:pPr>
        <w:keepNext/>
        <w:spacing w:before="280" w:after="160"/>
      </w:pPr>
      <w:r>
        <w:rPr>
          <w:rFonts w:ascii="Cambria" w:hAnsi="Cambria" w:eastAsia="Cambria"/>
          <w:b/>
          <w:i w:val="0"/>
          <w:color w:val="1F3A5F"/>
          <w:sz w:val="30"/>
        </w:rPr>
        <w:t>157.5. Design Patent Application Process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Preparation:</w:t>
      </w:r>
    </w:p>
    <w:p>
      <w:pPr>
        <w:spacing w:after="120" w:before="0"/>
        <w:jc w:val="both"/>
      </w:pPr>
      <w:r>
        <w:rPr>
          <w:rFonts w:ascii="Cambria" w:hAnsi="Cambria" w:eastAsia="Cambria"/>
          <w:b w:val="0"/>
          <w:i w:val="0"/>
          <w:sz w:val="22"/>
        </w:rPr>
        <w:t>patent is a form of intellectual property protection granted for the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Drawings: </w:t>
      </w:r>
      <w:r>
        <w:rPr>
          <w:rFonts w:ascii="Cambria" w:hAnsi="Cambria" w:eastAsia="Cambria"/>
          <w:b w:val="0"/>
          <w:i w:val="0"/>
          <w:sz w:val="22"/>
        </w:rPr>
        <w:t>Detailed, precise drawings or photographs of the design are crucial to the application. These drawings must fully illustrate the design from multiple angles (front, side, top, and perspective views).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Description: </w:t>
      </w:r>
      <w:r>
        <w:rPr>
          <w:rFonts w:ascii="Cambria" w:hAnsi="Cambria" w:eastAsia="Cambria"/>
          <w:b w:val="0"/>
          <w:i w:val="0"/>
          <w:sz w:val="22"/>
        </w:rPr>
        <w:t>A brief written description of the design may be required, but this is often much shorter than the detailed descriptions needed for utility patents.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Filing: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patent application is submitted to the relevant patent office (e.g., USPTO in the U.S., EPO in Europe).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Examination: </w:t>
      </w:r>
      <w:r>
        <w:rPr>
          <w:rFonts w:ascii="Cambria" w:hAnsi="Cambria" w:eastAsia="Cambria"/>
          <w:b w:val="0"/>
          <w:i w:val="0"/>
          <w:sz w:val="22"/>
        </w:rPr>
        <w:t>The patent office examines the application to ensure that the design is novel, original, and ornamental. The examiner will also check if the design is sufficiently distinctive and non-obvious.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Grant: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application meets all criteria, the patent office will grant the design patent, and the applicant will be given exclusive rights to the ornamental design.</w:t>
      </w:r>
    </w:p>
    <w:p>
      <w:pPr>
        <w:keepNext/>
        <w:spacing w:before="280" w:after="160"/>
      </w:pPr>
      <w:r>
        <w:rPr>
          <w:rFonts w:ascii="Cambria" w:hAnsi="Cambria" w:eastAsia="Cambria"/>
          <w:b/>
          <w:i w:val="0"/>
          <w:color w:val="1F3A5F"/>
          <w:sz w:val="30"/>
        </w:rPr>
        <w:t>157.6. Patent Rights and Enforcement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Exclusive Rights: </w:t>
      </w:r>
      <w:r>
        <w:rPr>
          <w:rFonts w:ascii="Cambria" w:hAnsi="Cambria" w:eastAsia="Cambria"/>
          <w:b w:val="0"/>
          <w:i w:val="0"/>
          <w:sz w:val="22"/>
        </w:rPr>
        <w:t>The patent holder has exclusive rights to use, sell, or license the design, preventing others from using the same design without permission.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Duration: </w:t>
      </w:r>
      <w:r>
        <w:rPr>
          <w:rFonts w:ascii="Cambria" w:hAnsi="Cambria" w:eastAsia="Cambria"/>
          <w:b w:val="0"/>
          <w:i w:val="0"/>
          <w:sz w:val="22"/>
        </w:rPr>
        <w:t>The patent lasts for 15 years in the U.S. from the grant date, providing longterm protection for the design.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Infringement: </w:t>
      </w:r>
      <w:r>
        <w:rPr>
          <w:rFonts w:ascii="Cambria" w:hAnsi="Cambria" w:eastAsia="Cambria"/>
          <w:b w:val="0"/>
          <w:i w:val="0"/>
          <w:sz w:val="22"/>
        </w:rPr>
        <w:t>If another party uses the patented design without permission, the patent holder can file a lawsuit for infringement. This includes actions like counterfeiting or unauthorized copying of the design.</w:t>
      </w:r>
    </w:p>
    <w:p>
      <w:pPr>
        <w:keepNext/>
        <w:spacing w:before="280" w:after="160"/>
      </w:pPr>
      <w:r>
        <w:rPr>
          <w:rFonts w:ascii="Cambria" w:hAnsi="Cambria" w:eastAsia="Cambria"/>
          <w:b/>
          <w:i w:val="0"/>
          <w:color w:val="1F3A5F"/>
          <w:sz w:val="30"/>
        </w:rPr>
        <w:t>157.7. Benefits of Design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Protection for Aesthetics: </w:t>
      </w:r>
      <w:r>
        <w:rPr>
          <w:rFonts w:ascii="Cambria" w:hAnsi="Cambria" w:eastAsia="Cambria"/>
          <w:b w:val="0"/>
          <w:i w:val="0"/>
          <w:sz w:val="22"/>
        </w:rPr>
        <w:t>Provides legal protection for the ornamental aspects of a product, which can be a significant factor in a product's marketability and success.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Competitive Advantage: </w:t>
      </w:r>
      <w:r>
        <w:rPr>
          <w:rFonts w:ascii="Cambria" w:hAnsi="Cambria" w:eastAsia="Cambria"/>
          <w:b w:val="0"/>
          <w:i w:val="0"/>
          <w:sz w:val="22"/>
        </w:rPr>
        <w:t>A design patent prevents competitors from copying or imitating the visual appearance of the patented design, helping the original inventor retain a unique market position.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Brand Identity: </w:t>
      </w:r>
      <w:r>
        <w:rPr>
          <w:rFonts w:ascii="Cambria" w:hAnsi="Cambria" w:eastAsia="Cambria"/>
          <w:b w:val="0"/>
          <w:i w:val="0"/>
          <w:sz w:val="22"/>
        </w:rPr>
        <w:t>Strong, distinctive designs can enhance a brand's identity, and protecting them with a design patent can help maintain that uniqueness.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License and Revenue Generation: </w:t>
      </w:r>
      <w:r>
        <w:rPr>
          <w:rFonts w:ascii="Cambria" w:hAnsi="Cambria" w:eastAsia="Cambria"/>
          <w:b w:val="0"/>
          <w:i w:val="0"/>
          <w:sz w:val="22"/>
        </w:rPr>
        <w:t>Patent holders can license their designs to other companies, generating revenue through royalties.</w:t>
      </w:r>
    </w:p>
    <w:p>
      <w:pPr>
        <w:keepNext/>
        <w:spacing w:before="280" w:after="160"/>
      </w:pPr>
      <w:r>
        <w:rPr>
          <w:rFonts w:ascii="Cambria" w:hAnsi="Cambria" w:eastAsia="Cambria"/>
          <w:b/>
          <w:i w:val="0"/>
          <w:color w:val="1F3A5F"/>
          <w:sz w:val="30"/>
        </w:rPr>
        <w:t>157.8. Challenges of Design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Limited Scope: </w:t>
      </w:r>
      <w:r>
        <w:rPr>
          <w:rFonts w:ascii="Cambria" w:hAnsi="Cambria" w:eastAsia="Cambria"/>
          <w:b w:val="0"/>
          <w:i w:val="0"/>
          <w:sz w:val="22"/>
        </w:rPr>
        <w:t>Unlike utility patents, design patents only cover the ornamental appearance of an object and do not protect its functionality or technological aspects.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No Protection Against Functionality: </w:t>
      </w:r>
      <w:r>
        <w:rPr>
          <w:rFonts w:ascii="Cambria" w:hAnsi="Cambria" w:eastAsia="Cambria"/>
          <w:b w:val="0"/>
          <w:i w:val="0"/>
          <w:sz w:val="22"/>
        </w:rPr>
        <w:t>Design patents are often insufficient for inventions where the functional features are crucial to commercial success.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Enforcement: </w:t>
      </w:r>
      <w:r>
        <w:rPr>
          <w:rFonts w:ascii="Cambria" w:hAnsi="Cambria" w:eastAsia="Cambria"/>
          <w:b w:val="0"/>
          <w:i w:val="0"/>
          <w:sz w:val="22"/>
        </w:rPr>
        <w:t>Design patents can be harder to enforce than utility patents, especially when the design is broadly applied across many similar products. Courts may struggle with determining the exact scope of protection.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Limited Term: </w:t>
      </w:r>
      <w:r>
        <w:rPr>
          <w:rFonts w:ascii="Cambria" w:hAnsi="Cambria" w:eastAsia="Cambria"/>
          <w:b w:val="0"/>
          <w:i w:val="0"/>
          <w:sz w:val="22"/>
        </w:rPr>
        <w:t>Design patents generally only last for 15 years, so protection is not indefinite.</w:t>
      </w:r>
    </w:p>
    <w:p>
      <w:pPr>
        <w:keepNext/>
        <w:spacing w:before="280" w:after="160"/>
      </w:pPr>
      <w:r>
        <w:rPr>
          <w:rFonts w:ascii="Cambria" w:hAnsi="Cambria" w:eastAsia="Cambria"/>
          <w:b/>
          <w:i w:val="0"/>
          <w:color w:val="1F3A5F"/>
          <w:sz w:val="30"/>
        </w:rPr>
        <w:t>157.9. Famous Examples of Design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Apple's iPhone Design Patent: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Apple holds several design patents on the shape, screen layout, and ornamental design of the iPhone. This helped prevent other companies from copying the distinctive look of their devices.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Coca-Cola Bottle: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unique shape of the Coca-Cola bottle is protected by a design patent, ensuring that competitors cannot imitate its iconic look.</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Nike's Shoe Designs: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Nike has filed design patents for various aspects of its shoe designs, protecting the aesthetic features such as the unique pattern and shape of the shoes.</w:t>
      </w:r>
    </w:p>
    <w:p>
      <w:pPr>
        <w:keepNext/>
        <w:spacing w:before="280" w:after="160"/>
      </w:pPr>
      <w:r>
        <w:rPr>
          <w:rFonts w:ascii="Cambria" w:hAnsi="Cambria" w:eastAsia="Cambria"/>
          <w:b/>
          <w:i w:val="0"/>
          <w:color w:val="1F3A5F"/>
          <w:sz w:val="30"/>
        </w:rPr>
        <w:t>157.10. International Design Patent Protection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Hague Agreement: </w:t>
      </w:r>
      <w:r>
        <w:rPr>
          <w:rFonts w:ascii="Cambria" w:hAnsi="Cambria" w:eastAsia="Cambria"/>
          <w:b w:val="0"/>
          <w:i w:val="0"/>
          <w:sz w:val="22"/>
        </w:rPr>
        <w:t>The Hague Agreement provides a mechanism for international design protection. It allows designers to file a single application to protect their design in multiple countries that are members of the Hague system.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Regional Systems: </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European Union Design Patent (EUTM): </w:t>
      </w:r>
      <w:r>
        <w:rPr>
          <w:rFonts w:ascii="Cambria" w:hAnsi="Cambria" w:eastAsia="Cambria"/>
          <w:b w:val="0"/>
          <w:i w:val="0"/>
          <w:sz w:val="22"/>
        </w:rPr>
        <w:t>A single application can protect a design across all EU member states.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National Filings: </w:t>
      </w:r>
      <w:r>
        <w:rPr>
          <w:rFonts w:ascii="Cambria" w:hAnsi="Cambria" w:eastAsia="Cambria"/>
          <w:b w:val="0"/>
          <w:i w:val="0"/>
          <w:sz w:val="22"/>
        </w:rPr>
        <w:t>In addition to international and regional protection, individual countries often have their own design patent systems.</w:t>
      </w:r>
    </w:p>
    <w:p>
      <w:pPr>
        <w:keepNext/>
        <w:spacing w:before="280" w:after="160"/>
      </w:pPr>
      <w:r>
        <w:rPr>
          <w:rFonts w:ascii="Cambria" w:hAnsi="Cambria" w:eastAsia="Cambria"/>
          <w:b/>
          <w:i w:val="0"/>
          <w:color w:val="1F3A5F"/>
          <w:sz w:val="30"/>
        </w:rPr>
        <w:t>157.11. Key Considerations When Filing a Design Patent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Novelty and Originality: </w:t>
      </w:r>
      <w:r>
        <w:rPr>
          <w:rFonts w:ascii="Cambria" w:hAnsi="Cambria" w:eastAsia="Cambria"/>
          <w:b w:val="0"/>
          <w:i w:val="0"/>
          <w:sz w:val="22"/>
        </w:rPr>
        <w:t>The design must be new and not have been previously disclosed or publicly available.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Clear Representation: </w:t>
      </w:r>
      <w:r>
        <w:rPr>
          <w:rFonts w:ascii="Cambria" w:hAnsi="Cambria" w:eastAsia="Cambria"/>
          <w:b w:val="0"/>
          <w:i w:val="0"/>
          <w:sz w:val="22"/>
        </w:rPr>
        <w:t>The design must be depicted clearly in the application drawings. High-quality illustrations are essential for the approval of a design patent.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Geographical Scope: </w:t>
      </w:r>
      <w:r>
        <w:rPr>
          <w:rFonts w:ascii="Cambria" w:hAnsi="Cambria" w:eastAsia="Cambria"/>
          <w:b w:val="0"/>
          <w:i w:val="0"/>
          <w:sz w:val="22"/>
        </w:rPr>
        <w:t>Consider whether to file for protection in multiple countries, especially if your design will be marketed globally.</w:t>
      </w:r>
    </w:p>
    <w:p>
      <w:pPr>
        <w:keepNext/>
        <w:spacing w:before="280" w:after="160"/>
      </w:pPr>
      <w:r>
        <w:rPr>
          <w:rFonts w:ascii="Cambria" w:hAnsi="Cambria" w:eastAsia="Cambria"/>
          <w:b/>
          <w:i w:val="0"/>
          <w:color w:val="1F3A5F"/>
          <w:sz w:val="30"/>
        </w:rPr>
        <w:t>157.12. Conclusion</w:t>
      </w:r>
    </w:p>
    <w:p>
      <w:pPr>
        <w:spacing w:after="120" w:before="0"/>
        <w:jc w:val="both"/>
      </w:pPr>
      <w:r>
        <w:rPr>
          <w:rFonts w:ascii="Cambria" w:hAnsi="Cambria" w:eastAsia="Cambria"/>
          <w:b w:val="0"/>
          <w:i w:val="0"/>
          <w:sz w:val="22"/>
        </w:rPr>
        <w:t>Design patents are a powerful way to protect the aesthetic aspects of an invention, which can often be a significant driver of consumer choice. They offer exclusive rights to the design's appearance, preventing competitors from copying the ornamental features. However, they do not protect the functional aspects of the invention, and the protection lasts for a limited time, making them less comprehensive than utility patents.</w:t>
      </w:r>
    </w:p>
    <w:p>
      <w:pPr>
        <w:keepNext/>
        <w:spacing w:before="360" w:after="200"/>
      </w:pPr>
      <w:r>
        <w:rPr>
          <w:rFonts w:ascii="Cambria" w:hAnsi="Cambria" w:eastAsia="Cambria"/>
          <w:b/>
          <w:i w:val="0"/>
          <w:color w:val="1F3A5F"/>
          <w:sz w:val="36"/>
        </w:rPr>
        <w:t>158. How to Cite Patents</w:t>
      </w:r>
    </w:p>
    <w:p>
      <w:pPr>
        <w:spacing w:after="120" w:before="0"/>
        <w:jc w:val="both"/>
      </w:pPr>
      <w:r>
        <w:rPr>
          <w:rFonts w:ascii="Cambria" w:hAnsi="Cambria" w:eastAsia="Cambria"/>
          <w:b w:val="0"/>
          <w:i w:val="0"/>
          <w:sz w:val="22"/>
        </w:rPr>
        <w:t>When citing patents in your work, it's important to follow the correct citation format. Different styles and citation guidelines may have specific formats for referencing patents. Below are general guidelines and citation formats for common citation styles, along with an explanation of the key elements needed in a patent citation.</w:t>
      </w:r>
    </w:p>
    <w:p>
      <w:pPr>
        <w:keepNext/>
        <w:spacing w:before="280" w:after="160"/>
      </w:pPr>
      <w:r>
        <w:rPr>
          <w:rFonts w:ascii="Cambria" w:hAnsi="Cambria" w:eastAsia="Cambria"/>
          <w:b/>
          <w:i w:val="0"/>
          <w:color w:val="1F3A5F"/>
          <w:sz w:val="30"/>
        </w:rPr>
        <w:t>158.1. Key Elements of a Patent Citation</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Inventor(s): </w:t>
      </w:r>
      <w:r>
        <w:rPr>
          <w:rFonts w:ascii="Cambria" w:hAnsi="Cambria" w:eastAsia="Cambria"/>
          <w:b w:val="0"/>
          <w:i w:val="0"/>
          <w:sz w:val="22"/>
        </w:rPr>
        <w:t>The name(s) of the inventor(s) of the patent.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Title: </w:t>
      </w:r>
      <w:r>
        <w:rPr>
          <w:rFonts w:ascii="Cambria" w:hAnsi="Cambria" w:eastAsia="Cambria"/>
          <w:b w:val="0"/>
          <w:i w:val="0"/>
          <w:sz w:val="22"/>
        </w:rPr>
        <w:t>The title of the invention or patent.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Patent Number: </w:t>
      </w:r>
      <w:r>
        <w:rPr>
          <w:rFonts w:ascii="Cambria" w:hAnsi="Cambria" w:eastAsia="Cambria"/>
          <w:b w:val="0"/>
          <w:i w:val="0"/>
          <w:sz w:val="22"/>
        </w:rPr>
        <w:t>The unique identification number assigned to the patent.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Issuing Authority: </w:t>
      </w:r>
      <w:r>
        <w:rPr>
          <w:rFonts w:ascii="Cambria" w:hAnsi="Cambria" w:eastAsia="Cambria"/>
          <w:b w:val="0"/>
          <w:i w:val="0"/>
          <w:sz w:val="22"/>
        </w:rPr>
        <w:t>The patent office or institution that issued the patent (e.g., USPTO, EPO).</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 xml:space="preserve">Issue Date: </w:t>
      </w:r>
      <w:r>
        <w:rPr>
          <w:rFonts w:ascii="Cambria" w:hAnsi="Cambria" w:eastAsia="Cambria"/>
          <w:b w:val="0"/>
          <w:i w:val="0"/>
          <w:sz w:val="22"/>
        </w:rPr>
        <w:t>The date on which the patent was granted.</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 xml:space="preserve">Country/Region: </w:t>
      </w:r>
      <w:r>
        <w:rPr>
          <w:rFonts w:ascii="Cambria" w:hAnsi="Cambria" w:eastAsia="Cambria"/>
          <w:b w:val="0"/>
          <w:i w:val="0"/>
          <w:sz w:val="22"/>
        </w:rPr>
        <w:t>The country or region where the patent was filed and granted (e.g., United States, European Patent Office).</w:t>
      </w:r>
    </w:p>
    <w:p>
      <w:pPr>
        <w:keepNext/>
        <w:spacing w:before="280" w:after="160"/>
      </w:pPr>
      <w:r>
        <w:rPr>
          <w:rFonts w:ascii="Cambria" w:hAnsi="Cambria" w:eastAsia="Cambria"/>
          <w:b/>
          <w:i w:val="0"/>
          <w:color w:val="1F3A5F"/>
          <w:sz w:val="30"/>
        </w:rPr>
        <w:t>158.2. Citation Formats by Style</w:t>
      </w:r>
    </w:p>
    <w:p>
      <w:pPr>
        <w:spacing w:after="120" w:before="0"/>
        <w:jc w:val="both"/>
      </w:pPr>
      <w:r>
        <w:rPr>
          <w:rFonts w:ascii="Cambria" w:hAnsi="Cambria" w:eastAsia="Cambria"/>
          <w:b w:val="0"/>
          <w:i/>
          <w:sz w:val="22"/>
        </w:rPr>
        <w:t>1. American Psychological Association (APA)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Format: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APA 7th Edition format for citing patents is similar to citing legal documents. The key elements to include are inventor(s), year, patent title, patent number, issuing office, and issue date.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Example: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Single Inventor:</w:t>
      </w:r>
    </w:p>
    <w:p>
      <w:pPr>
        <w:spacing w:after="120" w:before="0"/>
        <w:jc w:val="both"/>
      </w:pPr>
      <w:r>
        <w:rPr>
          <w:rFonts w:ascii="Cambria" w:hAnsi="Cambria" w:eastAsia="Cambria"/>
          <w:b w:val="0"/>
          <w:i w:val="0"/>
          <w:sz w:val="22"/>
        </w:rPr>
        <w:t xml:space="preserve">Schmidt, J. (2018). </w:t>
      </w:r>
      <w:r>
        <w:rPr>
          <w:rFonts w:ascii="Cambria" w:hAnsi="Cambria" w:eastAsia="Cambria"/>
          <w:b w:val="0"/>
          <w:i/>
          <w:sz w:val="22"/>
        </w:rPr>
        <w:t>Method for manufacturing a solar panel</w:t>
      </w:r>
      <w:r>
        <w:rPr>
          <w:rFonts w:ascii="Cambria" w:hAnsi="Cambria" w:eastAsia="Cambria"/>
          <w:b w:val="0"/>
          <w:i w:val="0"/>
          <w:sz w:val="22"/>
        </w:rPr>
        <w:t xml:space="preserve"> (U.S. Patent No. 9,978,765). United States Patent and Trademark Office. https://patents.google.com/patent/US9978765</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Multiple Inventors:</w:t>
      </w:r>
    </w:p>
    <w:p>
      <w:pPr>
        <w:spacing w:after="120" w:before="0"/>
        <w:jc w:val="both"/>
      </w:pPr>
      <w:r>
        <w:rPr>
          <w:rFonts w:ascii="Cambria" w:hAnsi="Cambria" w:eastAsia="Cambria"/>
          <w:b w:val="0"/>
          <w:i w:val="0"/>
          <w:sz w:val="22"/>
        </w:rPr>
        <w:t xml:space="preserve">Smith, A., &amp; Johnson, B. (2020). </w:t>
      </w:r>
      <w:r>
        <w:rPr>
          <w:rFonts w:ascii="Cambria" w:hAnsi="Cambria" w:eastAsia="Cambria"/>
          <w:b w:val="0"/>
          <w:i/>
          <w:sz w:val="22"/>
        </w:rPr>
        <w:t>Device for renewable energy storage</w:t>
      </w:r>
      <w:r>
        <w:rPr>
          <w:rFonts w:ascii="Cambria" w:hAnsi="Cambria" w:eastAsia="Cambria"/>
          <w:b w:val="0"/>
          <w:i w:val="0"/>
          <w:sz w:val="22"/>
        </w:rPr>
        <w:t xml:space="preserve"> (U.S. Patent No. 10,256,123). United States Patent and Trademark Office. https://patents.google.com/patent/US10256123</w:t>
      </w:r>
    </w:p>
    <w:p>
      <w:pPr>
        <w:spacing w:after="120" w:before="0"/>
        <w:jc w:val="both"/>
      </w:pPr>
      <w:r>
        <w:rPr>
          <w:rFonts w:ascii="Cambria" w:hAnsi="Cambria" w:eastAsia="Cambria"/>
          <w:b w:val="0"/>
          <w:i/>
          <w:sz w:val="22"/>
        </w:rPr>
        <w:t>2. Modern Language Association (MLA)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Format: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MLA format for citing patents includes the inventor(s), patent title, patent number, and the issuing authority.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Example: </w:t>
      </w:r>
    </w:p>
    <w:p>
      <w:pPr>
        <w:spacing w:after="120" w:before="0"/>
        <w:jc w:val="both"/>
      </w:pPr>
      <w:r>
        <w:rPr>
          <w:rFonts w:ascii="Cambria" w:hAnsi="Cambria" w:eastAsia="Cambria"/>
          <w:b w:val="0"/>
          <w:i w:val="0"/>
          <w:sz w:val="22"/>
        </w:rPr>
        <w:t xml:space="preserve">Schmidt, John. </w:t>
      </w:r>
      <w:r>
        <w:rPr>
          <w:rFonts w:ascii="Cambria" w:hAnsi="Cambria" w:eastAsia="Cambria"/>
          <w:b w:val="0"/>
          <w:i/>
          <w:sz w:val="22"/>
        </w:rPr>
        <w:t>Method for manufacturing a solar panel</w:t>
      </w:r>
      <w:r>
        <w:rPr>
          <w:rFonts w:ascii="Cambria" w:hAnsi="Cambria" w:eastAsia="Cambria"/>
          <w:b w:val="0"/>
          <w:i w:val="0"/>
          <w:sz w:val="22"/>
        </w:rPr>
        <w:t>. U.S. Patent 9,978,765, U.S. Patent and Trademark Office, 2018. https://patents.google.com/patent/US9978765</w:t>
      </w:r>
    </w:p>
    <w:p>
      <w:pPr>
        <w:spacing w:after="120" w:before="0"/>
        <w:jc w:val="both"/>
      </w:pPr>
      <w:r>
        <w:rPr>
          <w:rFonts w:ascii="Cambria" w:hAnsi="Cambria" w:eastAsia="Cambria"/>
          <w:b w:val="0"/>
          <w:i w:val="0"/>
          <w:sz w:val="22"/>
        </w:rPr>
        <w:t xml:space="preserve">Smith, Alan, and Brian Johnson. </w:t>
      </w:r>
      <w:r>
        <w:rPr>
          <w:rFonts w:ascii="Cambria" w:hAnsi="Cambria" w:eastAsia="Cambria"/>
          <w:b w:val="0"/>
          <w:i/>
          <w:sz w:val="22"/>
        </w:rPr>
        <w:t>Device for renewable energy storage</w:t>
      </w:r>
      <w:r>
        <w:rPr>
          <w:rFonts w:ascii="Cambria" w:hAnsi="Cambria" w:eastAsia="Cambria"/>
          <w:b w:val="0"/>
          <w:i w:val="0"/>
          <w:sz w:val="22"/>
        </w:rPr>
        <w:t>. U.S. Patent 10,256,123, U.S. Patent and Trademark Office, 2020. https://patents.google.com/patent/US10256123</w:t>
      </w:r>
    </w:p>
    <w:p>
      <w:pPr>
        <w:spacing w:after="120" w:before="0"/>
        <w:jc w:val="both"/>
      </w:pPr>
      <w:r>
        <w:rPr>
          <w:rFonts w:ascii="Cambria" w:hAnsi="Cambria" w:eastAsia="Cambria"/>
          <w:b w:val="0"/>
          <w:i/>
          <w:sz w:val="22"/>
        </w:rPr>
        <w:t>3. Chicago/Turabian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Format: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Notes and Bibliography: Chicago style allows both footnote and bibliographic entries, though the format is consistent across both. It includes the inventor(s), title, patent number, issuing authority, and year.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Example: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Footnote:</w:t>
      </w:r>
    </w:p>
    <w:p>
      <w:pPr>
        <w:spacing w:after="120" w:before="0"/>
        <w:jc w:val="both"/>
      </w:pPr>
      <w:r>
        <w:rPr>
          <w:rFonts w:ascii="Cambria" w:hAnsi="Cambria" w:eastAsia="Cambria"/>
          <w:b w:val="0"/>
          <w:i w:val="0"/>
          <w:sz w:val="22"/>
        </w:rPr>
        <w:t xml:space="preserve">1. John Schmidt, </w:t>
      </w:r>
      <w:r>
        <w:rPr>
          <w:rFonts w:ascii="Cambria" w:hAnsi="Cambria" w:eastAsia="Cambria"/>
          <w:b w:val="0"/>
          <w:i/>
          <w:sz w:val="22"/>
        </w:rPr>
        <w:t>Method for manufacturing a solar panel</w:t>
      </w:r>
      <w:r>
        <w:rPr>
          <w:rFonts w:ascii="Cambria" w:hAnsi="Cambria" w:eastAsia="Cambria"/>
          <w:b w:val="0"/>
          <w:i w:val="0"/>
          <w:sz w:val="22"/>
        </w:rPr>
        <w:t>, U.S. Patent 9,978,765 (issued October 25, 2018).</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Bibliography:</w:t>
      </w:r>
    </w:p>
    <w:p>
      <w:pPr>
        <w:spacing w:after="120" w:before="0"/>
        <w:jc w:val="both"/>
      </w:pPr>
      <w:r>
        <w:rPr>
          <w:rFonts w:ascii="Cambria" w:hAnsi="Cambria" w:eastAsia="Cambria"/>
          <w:b w:val="0"/>
          <w:i w:val="0"/>
          <w:sz w:val="22"/>
        </w:rPr>
        <w:t xml:space="preserve">Schmidt, John. </w:t>
      </w:r>
      <w:r>
        <w:rPr>
          <w:rFonts w:ascii="Cambria" w:hAnsi="Cambria" w:eastAsia="Cambria"/>
          <w:b w:val="0"/>
          <w:i/>
          <w:sz w:val="22"/>
        </w:rPr>
        <w:t>Method for manufacturing a solar panel</w:t>
      </w:r>
      <w:r>
        <w:rPr>
          <w:rFonts w:ascii="Cambria" w:hAnsi="Cambria" w:eastAsia="Cambria"/>
          <w:b w:val="0"/>
          <w:i w:val="0"/>
          <w:sz w:val="22"/>
        </w:rPr>
        <w:t>. U.S. Patent 9,978,765. U.S. Patent and Trademark Office, 2018.</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Footnote for Multiple Inventors:</w:t>
      </w:r>
    </w:p>
    <w:p>
      <w:pPr>
        <w:spacing w:after="120" w:before="0"/>
        <w:jc w:val="both"/>
      </w:pPr>
      <w:r>
        <w:rPr>
          <w:rFonts w:ascii="Cambria" w:hAnsi="Cambria" w:eastAsia="Cambria"/>
          <w:b w:val="0"/>
          <w:i w:val="0"/>
          <w:sz w:val="22"/>
        </w:rPr>
        <w:t xml:space="preserve">2. Alan Smith and Brian Johnson, </w:t>
      </w:r>
      <w:r>
        <w:rPr>
          <w:rFonts w:ascii="Cambria" w:hAnsi="Cambria" w:eastAsia="Cambria"/>
          <w:b w:val="0"/>
          <w:i/>
          <w:sz w:val="22"/>
        </w:rPr>
        <w:t>Device for renewable energy storage</w:t>
      </w:r>
      <w:r>
        <w:rPr>
          <w:rFonts w:ascii="Cambria" w:hAnsi="Cambria" w:eastAsia="Cambria"/>
          <w:b w:val="0"/>
          <w:i w:val="0"/>
          <w:sz w:val="22"/>
        </w:rPr>
        <w:t>, U.S. Patent 10,256,123 (issued May 12, 2020).</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Bibliography for Multiple Inventors:</w:t>
      </w:r>
    </w:p>
    <w:p>
      <w:pPr>
        <w:spacing w:after="120" w:before="0"/>
        <w:jc w:val="both"/>
      </w:pPr>
      <w:r>
        <w:rPr>
          <w:rFonts w:ascii="Cambria" w:hAnsi="Cambria" w:eastAsia="Cambria"/>
          <w:b w:val="0"/>
          <w:i w:val="0"/>
          <w:sz w:val="22"/>
        </w:rPr>
        <w:t xml:space="preserve">Smith, Alan, and Brian Johnson. </w:t>
      </w:r>
      <w:r>
        <w:rPr>
          <w:rFonts w:ascii="Cambria" w:hAnsi="Cambria" w:eastAsia="Cambria"/>
          <w:b w:val="0"/>
          <w:i/>
          <w:sz w:val="22"/>
        </w:rPr>
        <w:t>Device for renewable energy storage</w:t>
      </w:r>
      <w:r>
        <w:rPr>
          <w:rFonts w:ascii="Cambria" w:hAnsi="Cambria" w:eastAsia="Cambria"/>
          <w:b w:val="0"/>
          <w:i w:val="0"/>
          <w:sz w:val="22"/>
        </w:rPr>
        <w:t>. U.S. Patent 10,256,123. U.S. Patent and Trademark Office, 2020.</w:t>
      </w:r>
    </w:p>
    <w:p>
      <w:pPr>
        <w:spacing w:after="120" w:before="0"/>
        <w:jc w:val="both"/>
      </w:pPr>
      <w:r>
        <w:rPr>
          <w:rFonts w:ascii="Cambria" w:hAnsi="Cambria" w:eastAsia="Cambria"/>
          <w:b w:val="0"/>
          <w:i/>
          <w:sz w:val="22"/>
        </w:rPr>
        <w:t>4. IEEE (Institute of Electrical and Electronics Engineers)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Format: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IEEE citation style for patents follows a simpler format with inventor(s), title, patent number, issuing office, and issue date.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Example: </w:t>
      </w:r>
    </w:p>
    <w:p>
      <w:pPr>
        <w:spacing w:after="120" w:before="0"/>
        <w:jc w:val="both"/>
      </w:pPr>
      <w:r>
        <w:rPr>
          <w:rFonts w:ascii="Cambria" w:hAnsi="Cambria" w:eastAsia="Cambria"/>
          <w:b w:val="0"/>
          <w:i w:val="0"/>
          <w:sz w:val="22"/>
        </w:rPr>
        <w:t xml:space="preserve">[1] J. Schmidt, </w:t>
      </w:r>
      <w:r>
        <w:rPr>
          <w:rFonts w:ascii="Cambria" w:hAnsi="Cambria" w:eastAsia="Cambria"/>
          <w:b w:val="0"/>
          <w:i/>
          <w:sz w:val="22"/>
        </w:rPr>
        <w:t>Method for manufacturing a solar panel</w:t>
      </w:r>
      <w:r>
        <w:rPr>
          <w:rFonts w:ascii="Cambria" w:hAnsi="Cambria" w:eastAsia="Cambria"/>
          <w:b w:val="0"/>
          <w:i w:val="0"/>
          <w:sz w:val="22"/>
        </w:rPr>
        <w:t>, U.S. Patent 9,978,765, 2018.</w:t>
      </w:r>
    </w:p>
    <w:p>
      <w:pPr>
        <w:spacing w:after="120" w:before="0"/>
        <w:jc w:val="both"/>
      </w:pPr>
      <w:r>
        <w:rPr>
          <w:rFonts w:ascii="Cambria" w:hAnsi="Cambria" w:eastAsia="Cambria"/>
          <w:b w:val="0"/>
          <w:i w:val="0"/>
          <w:sz w:val="22"/>
        </w:rPr>
        <w:t xml:space="preserve">[2] A. Smith and B. Johnson, </w:t>
      </w:r>
      <w:r>
        <w:rPr>
          <w:rFonts w:ascii="Cambria" w:hAnsi="Cambria" w:eastAsia="Cambria"/>
          <w:b w:val="0"/>
          <w:i/>
          <w:sz w:val="22"/>
        </w:rPr>
        <w:t>Device for renewable energy storage</w:t>
      </w:r>
      <w:r>
        <w:rPr>
          <w:rFonts w:ascii="Cambria" w:hAnsi="Cambria" w:eastAsia="Cambria"/>
          <w:b w:val="0"/>
          <w:i w:val="0"/>
          <w:sz w:val="22"/>
        </w:rPr>
        <w:t>, U.S. Patent 10,256,123, 2020.</w:t>
      </w:r>
    </w:p>
    <w:p>
      <w:pPr>
        <w:spacing w:after="120" w:before="0"/>
        <w:jc w:val="both"/>
      </w:pPr>
      <w:r>
        <w:rPr>
          <w:rFonts w:ascii="Cambria" w:hAnsi="Cambria" w:eastAsia="Cambria"/>
          <w:b w:val="0"/>
          <w:i w:val="0"/>
          <w:sz w:val="22"/>
        </w:rPr>
        <w:t>5. Harvard Style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Format: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Harvard style, the citation includes the inventor(s), patent title, patent number, issuing authority, and date. It is similar to the MLA format.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Example: </w:t>
      </w:r>
    </w:p>
    <w:p>
      <w:pPr>
        <w:spacing w:after="120" w:before="0"/>
        <w:jc w:val="both"/>
      </w:pPr>
      <w:r>
        <w:rPr>
          <w:rFonts w:ascii="Cambria" w:hAnsi="Cambria" w:eastAsia="Cambria"/>
          <w:b w:val="0"/>
          <w:i w:val="0"/>
          <w:sz w:val="22"/>
        </w:rPr>
        <w:t xml:space="preserve">Schmidt, J., 2018. </w:t>
      </w:r>
      <w:r>
        <w:rPr>
          <w:rFonts w:ascii="Cambria" w:hAnsi="Cambria" w:eastAsia="Cambria"/>
          <w:b w:val="0"/>
          <w:i/>
          <w:sz w:val="22"/>
        </w:rPr>
        <w:t>Method for manufacturing a solar panel</w:t>
      </w:r>
      <w:r>
        <w:rPr>
          <w:rFonts w:ascii="Cambria" w:hAnsi="Cambria" w:eastAsia="Cambria"/>
          <w:b w:val="0"/>
          <w:i w:val="0"/>
          <w:sz w:val="22"/>
        </w:rPr>
        <w:t xml:space="preserve"> (U.S. Patent No. 9,978,765). United States Patent and Trademark Office. Available at: https://patents.google.com/patent/US9978765.</w:t>
      </w:r>
    </w:p>
    <w:p>
      <w:pPr>
        <w:spacing w:after="120" w:before="0"/>
        <w:jc w:val="both"/>
      </w:pPr>
      <w:r>
        <w:rPr>
          <w:rFonts w:ascii="Cambria" w:hAnsi="Cambria" w:eastAsia="Cambria"/>
          <w:b w:val="0"/>
          <w:i w:val="0"/>
          <w:sz w:val="22"/>
        </w:rPr>
        <w:t xml:space="preserve">Smith, A. and Johnson, B., 2020. </w:t>
      </w:r>
      <w:r>
        <w:rPr>
          <w:rFonts w:ascii="Cambria" w:hAnsi="Cambria" w:eastAsia="Cambria"/>
          <w:b w:val="0"/>
          <w:i/>
          <w:sz w:val="22"/>
        </w:rPr>
        <w:t>Device for renewable energy storage</w:t>
      </w:r>
      <w:r>
        <w:rPr>
          <w:rFonts w:ascii="Cambria" w:hAnsi="Cambria" w:eastAsia="Cambria"/>
          <w:b w:val="0"/>
          <w:i w:val="0"/>
          <w:sz w:val="22"/>
        </w:rPr>
        <w:t xml:space="preserve"> (U.S. Patent No. 10,256,123). United States Patent and Trademark Office. Available at: https://patents.google.com/patent/US10256123.</w:t>
      </w:r>
    </w:p>
    <w:p>
      <w:pPr>
        <w:keepNext/>
        <w:spacing w:before="280" w:after="160"/>
      </w:pPr>
      <w:r>
        <w:rPr>
          <w:rFonts w:ascii="Cambria" w:hAnsi="Cambria" w:eastAsia="Cambria"/>
          <w:b/>
          <w:i w:val="0"/>
          <w:color w:val="1F3A5F"/>
          <w:sz w:val="30"/>
        </w:rPr>
        <w:t>158.3 Important Considerations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Patent Numbers: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numbers are typically listed as part of the citation and are a unique identifier for the patent. Make sure to include the complete patent number (e.g., U.S. Patent 9,978,765 or EP 2,432,111 B1).</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Patent Title: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title should be the official title of the patent as it appears on the patent document itself. Avoid using shortened or altered versions of the title.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Patent Office: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Always include the issuing office (e.g., U.S. Patent and Trademark Office, European Patent Office, Japan Patent Office) to clarify where the patent was filed or granted.</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Issue Date: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Make sure to include the issue date of the patent, which is when the patent was officially granted. This can typically be found on the first page of the patent document.</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Web Links: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citing an online version of a patent, it's often useful to include a direct link to the patent's page on a patent database like Google Patents or Espacenet. This ensures that the reader can access the document directly for further reference.</w:t>
      </w:r>
    </w:p>
    <w:p>
      <w:pPr>
        <w:keepNext/>
        <w:spacing w:before="280" w:after="160"/>
      </w:pPr>
      <w:r>
        <w:rPr>
          <w:rFonts w:ascii="Cambria" w:hAnsi="Cambria" w:eastAsia="Cambria"/>
          <w:b/>
          <w:i w:val="0"/>
          <w:color w:val="1F3A5F"/>
          <w:sz w:val="30"/>
        </w:rPr>
        <w:t>158.4. Summary Table of Citation Formats</w:t>
      </w:r>
    </w:p>
    <w:p>
      <w:pPr>
        <w:spacing w:after="120" w:before="0"/>
        <w:jc w:val="both"/>
      </w:pPr>
      <w:r>
        <w:rPr>
          <w:rFonts w:ascii="Cambria" w:hAnsi="Cambria" w:eastAsia="Cambria"/>
          <w:b w:val="0"/>
          <w:i w:val="0"/>
          <w:sz w:val="22"/>
        </w:rPr>
        <w:t>Style</w:t>
      </w:r>
    </w:p>
    <w:p>
      <w:pPr>
        <w:spacing w:after="120" w:before="0"/>
        <w:jc w:val="both"/>
      </w:pPr>
      <w:r>
        <w:rPr>
          <w:rFonts w:ascii="Cambria" w:hAnsi="Cambria" w:eastAsia="Cambria"/>
          <w:b w:val="0"/>
          <w:i w:val="0"/>
          <w:sz w:val="22"/>
        </w:rPr>
        <w:t>APA</w:t>
      </w:r>
    </w:p>
    <w:p>
      <w:pPr>
        <w:spacing w:after="120" w:before="0"/>
        <w:jc w:val="both"/>
      </w:pPr>
      <w:r>
        <w:rPr>
          <w:rFonts w:ascii="Cambria" w:hAnsi="Cambria" w:eastAsia="Cambria"/>
          <w:b w:val="0"/>
          <w:i w:val="0"/>
          <w:sz w:val="22"/>
        </w:rPr>
        <w:t>MLA</w:t>
      </w:r>
    </w:p>
    <w:p>
      <w:pPr>
        <w:spacing w:after="120" w:before="0"/>
        <w:jc w:val="both"/>
      </w:pPr>
      <w:r>
        <w:rPr>
          <w:rFonts w:ascii="Cambria" w:hAnsi="Cambria" w:eastAsia="Cambria"/>
          <w:b w:val="0"/>
          <w:i w:val="0"/>
          <w:sz w:val="22"/>
        </w:rPr>
        <w:t>Chicago/Tura bian</w:t>
      </w:r>
    </w:p>
    <w:p>
      <w:pPr>
        <w:spacing w:after="120" w:before="0"/>
        <w:jc w:val="both"/>
      </w:pPr>
      <w:r>
        <w:rPr>
          <w:rFonts w:ascii="Cambria" w:hAnsi="Cambria" w:eastAsia="Cambria"/>
          <w:b w:val="0"/>
          <w:i w:val="0"/>
          <w:sz w:val="22"/>
        </w:rPr>
        <w:t>IEEE</w:t>
      </w:r>
    </w:p>
    <w:p>
      <w:pPr>
        <w:spacing w:after="120" w:before="0"/>
        <w:jc w:val="both"/>
      </w:pPr>
      <w:r>
        <w:rPr>
          <w:rFonts w:ascii="Cambria" w:hAnsi="Cambria" w:eastAsia="Cambria"/>
          <w:b w:val="0"/>
          <w:i w:val="0"/>
          <w:sz w:val="22"/>
        </w:rPr>
        <w:t xml:space="preserve">Harvard Citation Example (Single Inventor) Schmidt, J. (2018). </w:t>
      </w:r>
      <w:r>
        <w:rPr>
          <w:rFonts w:ascii="Cambria" w:hAnsi="Cambria" w:eastAsia="Cambria"/>
          <w:b w:val="0"/>
          <w:i/>
          <w:sz w:val="22"/>
        </w:rPr>
        <w:t>Method for manufacturing a solar panel</w:t>
      </w:r>
      <w:r>
        <w:rPr>
          <w:rFonts w:ascii="Cambria" w:hAnsi="Cambria" w:eastAsia="Cambria"/>
          <w:b w:val="0"/>
          <w:i w:val="0"/>
          <w:sz w:val="22"/>
        </w:rPr>
        <w:t xml:space="preserve"> (U.S. Patent No. 9,978,765). USPTO.</w:t>
      </w:r>
    </w:p>
    <w:p>
      <w:pPr>
        <w:spacing w:after="120" w:before="0"/>
        <w:jc w:val="both"/>
      </w:pPr>
      <w:r>
        <w:rPr>
          <w:rFonts w:ascii="Cambria" w:hAnsi="Cambria" w:eastAsia="Cambria"/>
          <w:b w:val="0"/>
          <w:i w:val="0"/>
          <w:sz w:val="22"/>
        </w:rPr>
        <w:t xml:space="preserve">Schmidt, John. </w:t>
      </w:r>
      <w:r>
        <w:rPr>
          <w:rFonts w:ascii="Cambria" w:hAnsi="Cambria" w:eastAsia="Cambria"/>
          <w:b w:val="0"/>
          <w:i/>
          <w:sz w:val="22"/>
        </w:rPr>
        <w:t>Method manufacturing a solar panel</w:t>
      </w:r>
      <w:r>
        <w:rPr>
          <w:rFonts w:ascii="Cambria" w:hAnsi="Cambria" w:eastAsia="Cambria"/>
          <w:b w:val="0"/>
          <w:i w:val="0"/>
          <w:sz w:val="22"/>
        </w:rPr>
        <w:t>. U.S. Patent 9,978,765, U.S. Patent Office, 2018.</w:t>
      </w:r>
    </w:p>
    <w:p>
      <w:pPr>
        <w:spacing w:after="120" w:before="0"/>
        <w:jc w:val="both"/>
      </w:pPr>
      <w:r>
        <w:rPr>
          <w:rFonts w:ascii="Cambria" w:hAnsi="Cambria" w:eastAsia="Cambria"/>
          <w:b w:val="0"/>
          <w:i w:val="0"/>
          <w:sz w:val="22"/>
        </w:rPr>
        <w:t xml:space="preserve">Schmidt, J. </w:t>
      </w:r>
      <w:r>
        <w:rPr>
          <w:rFonts w:ascii="Cambria" w:hAnsi="Cambria" w:eastAsia="Cambria"/>
          <w:b w:val="0"/>
          <w:i/>
          <w:sz w:val="22"/>
        </w:rPr>
        <w:t>Method for manufacturing a solar panel</w:t>
      </w:r>
      <w:r>
        <w:rPr>
          <w:rFonts w:ascii="Cambria" w:hAnsi="Cambria" w:eastAsia="Cambria"/>
          <w:b w:val="0"/>
          <w:i w:val="0"/>
          <w:sz w:val="22"/>
        </w:rPr>
        <w:t>, U.S. Patent 9,978,765 (issued October 25, 2018).</w:t>
      </w:r>
    </w:p>
    <w:p>
      <w:pPr>
        <w:spacing w:after="120" w:before="0"/>
        <w:jc w:val="both"/>
      </w:pPr>
      <w:r>
        <w:rPr>
          <w:rFonts w:ascii="Cambria" w:hAnsi="Cambria" w:eastAsia="Cambria"/>
          <w:b w:val="0"/>
          <w:i w:val="0"/>
          <w:sz w:val="22"/>
        </w:rPr>
        <w:t xml:space="preserve">[1] J. Schmidt, </w:t>
      </w:r>
      <w:r>
        <w:rPr>
          <w:rFonts w:ascii="Cambria" w:hAnsi="Cambria" w:eastAsia="Cambria"/>
          <w:b w:val="0"/>
          <w:i/>
          <w:sz w:val="22"/>
        </w:rPr>
        <w:t>Method for manufacturing a solar panel</w:t>
      </w:r>
      <w:r>
        <w:rPr>
          <w:rFonts w:ascii="Cambria" w:hAnsi="Cambria" w:eastAsia="Cambria"/>
          <w:b w:val="0"/>
          <w:i w:val="0"/>
          <w:sz w:val="22"/>
        </w:rPr>
        <w:t>, U.S. Patent 9,978,765, 2018.</w:t>
      </w:r>
    </w:p>
    <w:p>
      <w:pPr>
        <w:spacing w:after="120" w:before="0"/>
        <w:jc w:val="both"/>
      </w:pPr>
      <w:r>
        <w:rPr>
          <w:rFonts w:ascii="Cambria" w:hAnsi="Cambria" w:eastAsia="Cambria"/>
          <w:b w:val="0"/>
          <w:i w:val="0"/>
          <w:sz w:val="22"/>
        </w:rPr>
        <w:t xml:space="preserve">Schmidt, J., 2018. </w:t>
      </w:r>
      <w:r>
        <w:rPr>
          <w:rFonts w:ascii="Cambria" w:hAnsi="Cambria" w:eastAsia="Cambria"/>
          <w:b w:val="0"/>
          <w:i/>
          <w:sz w:val="22"/>
        </w:rPr>
        <w:t>Method for manufacturing a solar panel</w:t>
      </w:r>
      <w:r>
        <w:rPr>
          <w:rFonts w:ascii="Cambria" w:hAnsi="Cambria" w:eastAsia="Cambria"/>
          <w:b w:val="0"/>
          <w:i w:val="0"/>
          <w:sz w:val="22"/>
        </w:rPr>
        <w:t xml:space="preserve"> (U.S. Patent No. 9,978,765). United States Patent Office. Available at: https://patents.google.com/patent/U S9978765.</w:t>
      </w:r>
    </w:p>
    <w:p>
      <w:pPr>
        <w:spacing w:after="120" w:before="0"/>
        <w:jc w:val="both"/>
      </w:pPr>
      <w:r>
        <w:rPr>
          <w:rFonts w:ascii="Cambria" w:hAnsi="Cambria" w:eastAsia="Cambria"/>
          <w:b w:val="0"/>
          <w:i/>
          <w:sz w:val="22"/>
        </w:rPr>
        <w:t>for</w:t>
      </w:r>
    </w:p>
    <w:p>
      <w:pPr>
        <w:spacing w:after="120" w:before="0"/>
        <w:jc w:val="both"/>
      </w:pPr>
      <w:r>
        <w:rPr>
          <w:rFonts w:ascii="Cambria" w:hAnsi="Cambria" w:eastAsia="Cambria"/>
          <w:b/>
          <w:i w:val="0"/>
          <w:sz w:val="22"/>
        </w:rPr>
        <w:t xml:space="preserve">158.5. Conclusion </w:t>
      </w:r>
      <w:r>
        <w:rPr>
          <w:rFonts w:ascii="Cambria" w:hAnsi="Cambria" w:eastAsia="Cambria"/>
          <w:b w:val="0"/>
          <w:i w:val="0"/>
          <w:sz w:val="22"/>
        </w:rPr>
        <w:t>When citing patents, it's important to follow the appropriate citation style for your work. Make sure to include key details such as the inventor(s), title, patent number, issuing authority, issue date, and where the patent can be accessed. Each citation style (APA, MLA, Chicago, IEEE, Harvard) has specific formatting rules, so refer to the style guide for accurate citation. For patents accessed online, including a URL to the database (such as Google Patents or Espacenet) is highly recommended for easy access to the patent document.</w:t>
      </w:r>
    </w:p>
    <w:p>
      <w:pPr>
        <w:spacing w:after="120" w:before="0"/>
        <w:jc w:val="both"/>
      </w:pPr>
      <w:r>
        <w:rPr>
          <w:rFonts w:ascii="Cambria" w:hAnsi="Cambria" w:eastAsia="Cambria"/>
          <w:b w:val="0"/>
          <w:i w:val="0"/>
          <w:sz w:val="22"/>
        </w:rPr>
        <w:t xml:space="preserve">Citation Example (Multiple Inventors) Smith, A., &amp; Johnson, B. (2020). </w:t>
      </w:r>
      <w:r>
        <w:rPr>
          <w:rFonts w:ascii="Cambria" w:hAnsi="Cambria" w:eastAsia="Cambria"/>
          <w:b w:val="0"/>
          <w:i/>
          <w:sz w:val="22"/>
        </w:rPr>
        <w:t>Device for renewable energy storage</w:t>
      </w:r>
      <w:r>
        <w:rPr>
          <w:rFonts w:ascii="Cambria" w:hAnsi="Cambria" w:eastAsia="Cambria"/>
          <w:b w:val="0"/>
          <w:i w:val="0"/>
          <w:sz w:val="22"/>
        </w:rPr>
        <w:t xml:space="preserve"> (U.S. Patent No. 10,256,123). USPTO.</w:t>
      </w:r>
    </w:p>
    <w:p>
      <w:pPr>
        <w:spacing w:after="120" w:before="0"/>
        <w:jc w:val="both"/>
      </w:pPr>
      <w:r>
        <w:rPr>
          <w:rFonts w:ascii="Cambria" w:hAnsi="Cambria" w:eastAsia="Cambria"/>
          <w:b w:val="0"/>
          <w:i w:val="0"/>
          <w:sz w:val="22"/>
        </w:rPr>
        <w:t xml:space="preserve">Smith, Alan, and Brian Johnson. </w:t>
      </w:r>
      <w:r>
        <w:rPr>
          <w:rFonts w:ascii="Cambria" w:hAnsi="Cambria" w:eastAsia="Cambria"/>
          <w:b w:val="0"/>
          <w:i/>
          <w:sz w:val="22"/>
        </w:rPr>
        <w:t>Device for renewable energy storage</w:t>
      </w:r>
      <w:r>
        <w:rPr>
          <w:rFonts w:ascii="Cambria" w:hAnsi="Cambria" w:eastAsia="Cambria"/>
          <w:b w:val="0"/>
          <w:i w:val="0"/>
          <w:sz w:val="22"/>
        </w:rPr>
        <w:t>. U.S. Patent 10,256,123, U.S. Patent Office, 2020.</w:t>
      </w:r>
    </w:p>
    <w:p>
      <w:pPr>
        <w:spacing w:after="120" w:before="0"/>
        <w:jc w:val="both"/>
      </w:pPr>
      <w:r>
        <w:rPr>
          <w:rFonts w:ascii="Cambria" w:hAnsi="Cambria" w:eastAsia="Cambria"/>
          <w:b w:val="0"/>
          <w:i w:val="0"/>
          <w:sz w:val="22"/>
        </w:rPr>
        <w:t xml:space="preserve">Smith, A., and B. Johnson. </w:t>
      </w:r>
      <w:r>
        <w:rPr>
          <w:rFonts w:ascii="Cambria" w:hAnsi="Cambria" w:eastAsia="Cambria"/>
          <w:b w:val="0"/>
          <w:i/>
          <w:sz w:val="22"/>
        </w:rPr>
        <w:t>Device for renewable energy storage</w:t>
      </w:r>
      <w:r>
        <w:rPr>
          <w:rFonts w:ascii="Cambria" w:hAnsi="Cambria" w:eastAsia="Cambria"/>
          <w:b w:val="0"/>
          <w:i w:val="0"/>
          <w:sz w:val="22"/>
        </w:rPr>
        <w:t>, U.S. Patent 10,256,123 (issued May 12, 2020).</w:t>
      </w:r>
    </w:p>
    <w:p>
      <w:pPr>
        <w:spacing w:after="120" w:before="0"/>
        <w:jc w:val="both"/>
      </w:pPr>
      <w:r>
        <w:rPr>
          <w:rFonts w:ascii="Cambria" w:hAnsi="Cambria" w:eastAsia="Cambria"/>
          <w:b w:val="0"/>
          <w:i w:val="0"/>
          <w:sz w:val="22"/>
        </w:rPr>
        <w:t xml:space="preserve">[2] A. Smith and B. Johnson, </w:t>
      </w:r>
      <w:r>
        <w:rPr>
          <w:rFonts w:ascii="Cambria" w:hAnsi="Cambria" w:eastAsia="Cambria"/>
          <w:b w:val="0"/>
          <w:i/>
          <w:sz w:val="22"/>
        </w:rPr>
        <w:t>Device for renewable energy storage</w:t>
      </w:r>
      <w:r>
        <w:rPr>
          <w:rFonts w:ascii="Cambria" w:hAnsi="Cambria" w:eastAsia="Cambria"/>
          <w:b w:val="0"/>
          <w:i w:val="0"/>
          <w:sz w:val="22"/>
        </w:rPr>
        <w:t>, U.S. Patent 10,256,123, 2020.</w:t>
      </w:r>
    </w:p>
    <w:p>
      <w:pPr>
        <w:spacing w:after="120" w:before="0"/>
        <w:jc w:val="both"/>
      </w:pPr>
      <w:r>
        <w:rPr>
          <w:rFonts w:ascii="Cambria" w:hAnsi="Cambria" w:eastAsia="Cambria"/>
          <w:b w:val="0"/>
          <w:i w:val="0"/>
          <w:sz w:val="22"/>
        </w:rPr>
        <w:t xml:space="preserve">Smith, A. and Johnson, B., 2020. </w:t>
      </w:r>
      <w:r>
        <w:rPr>
          <w:rFonts w:ascii="Cambria" w:hAnsi="Cambria" w:eastAsia="Cambria"/>
          <w:b w:val="0"/>
          <w:i/>
          <w:sz w:val="22"/>
        </w:rPr>
        <w:t>Device for renewable energy storage</w:t>
      </w:r>
      <w:r>
        <w:rPr>
          <w:rFonts w:ascii="Cambria" w:hAnsi="Cambria" w:eastAsia="Cambria"/>
          <w:b w:val="0"/>
          <w:i w:val="0"/>
          <w:sz w:val="22"/>
        </w:rPr>
        <w:t xml:space="preserve"> (U.S. Patent No. 10,256,123). United States Patent Office. Available at: https://patents.google.com/patent/U S10256123.</w:t>
      </w:r>
    </w:p>
    <w:p>
      <w:pPr>
        <w:keepNext/>
        <w:spacing w:before="360" w:after="200"/>
      </w:pPr>
      <w:r>
        <w:rPr>
          <w:rFonts w:ascii="Cambria" w:hAnsi="Cambria" w:eastAsia="Cambria"/>
          <w:b/>
          <w:i w:val="0"/>
          <w:color w:val="1F3A5F"/>
          <w:sz w:val="36"/>
        </w:rPr>
        <w:t>159.Patent Citation</w:t>
      </w:r>
    </w:p>
    <w:p>
      <w:pPr>
        <w:keepNext/>
        <w:spacing w:before="280" w:after="160"/>
      </w:pPr>
      <w:r>
        <w:rPr>
          <w:rFonts w:ascii="Cambria" w:hAnsi="Cambria" w:eastAsia="Cambria"/>
          <w:b/>
          <w:i w:val="0"/>
          <w:color w:val="1F3A5F"/>
          <w:sz w:val="30"/>
        </w:rPr>
        <w:t>159.1.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 citation refers to the practice of referencing earlier patents in a newly filed patent application, or by one patent referring to another patent after it has been granted. Just like academic citations in research papers, patent citations help establish the relationship between prior art (previous patents or public knowledge) and the current invention.</w:t>
      </w:r>
    </w:p>
    <w:p>
      <w:pPr>
        <w:keepNext/>
        <w:spacing w:before="280" w:after="160"/>
      </w:pPr>
      <w:r>
        <w:rPr>
          <w:rFonts w:ascii="Cambria" w:hAnsi="Cambria" w:eastAsia="Cambria"/>
          <w:b/>
          <w:i w:val="0"/>
          <w:color w:val="1F3A5F"/>
          <w:sz w:val="30"/>
        </w:rPr>
        <w:t>159.2. Types of Patent Citations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Backward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These are patents or other documents cited by the applicant in the new patent application. They refer to previous patents that the inventor believes are relevant to their invention. Backward citations help demonstrate that the invention is new and non-obvious, distinguishing it from prior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If an inventor is filing a new design for a smartphone, they might cite earlier patents on mobile phone technologies or touchscreens that influenced their design.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Forward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These occur when other patents or documents cite an already granted patent. Forward citations show how an existing patent has influenced or been referenced by later innovations. Forward citations help gauge the importance or influence of a given patent within the industry.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patent granted for a new battery technology might be referenced in the filings of patents for electric vehicles or portable electronics that use that battery technology.</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Non-Patent Literature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These citations refer to non-patent documents such as academic papers, technical reports, and other publicly available writings that are relevant to the invention.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An inventor might cite an academic paper detailing a new algorithm that their patent builds upon.</w:t>
      </w:r>
    </w:p>
    <w:p>
      <w:pPr>
        <w:keepNext/>
        <w:spacing w:before="280" w:after="160"/>
      </w:pPr>
      <w:r>
        <w:rPr>
          <w:rFonts w:ascii="Cambria" w:hAnsi="Cambria" w:eastAsia="Cambria"/>
          <w:b/>
          <w:i w:val="0"/>
          <w:color w:val="1F3A5F"/>
          <w:sz w:val="30"/>
        </w:rPr>
        <w:t>159.3. Importance of Patent Citations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Defining Novelty: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citations help determine the novelty of an invention. The presence of prior art citations can demonstrate that the invention is new by showing that it does not overlap with existing technologies or patents.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Legal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Citations help the patent office understand the context of the invention in relation to existing patents, assisting in examining whether the patent satisfies the criteria for novelty, non-obviousness, and utility.</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Assessing Patent Strength: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Forward citations can be a good indicator of the significance or commercial value of a patent. A high number of forward citations suggests that the patent is influential and has been built upon in subsequent innovations.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Technological Landscape: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citations help build a clearer picture of the technological landscape by showing how technologies evolve over time and how different inventions are interconnected.</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Prior Art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Citations allow for easier identification of prior art, which is critical for determining the validity of a patent and assessing whether an invention is truly novel.</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Patent Portfolio Management: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Companies or inventors may track the number and quality of citations to gauge the value of their patent portfolio and identify areas of potential infringement.</w:t>
      </w:r>
    </w:p>
    <w:p>
      <w:pPr>
        <w:keepNext/>
        <w:spacing w:before="280" w:after="160"/>
      </w:pPr>
      <w:r>
        <w:rPr>
          <w:rFonts w:ascii="Cambria" w:hAnsi="Cambria" w:eastAsia="Cambria"/>
          <w:b/>
          <w:i w:val="0"/>
          <w:color w:val="1F3A5F"/>
          <w:sz w:val="30"/>
        </w:rPr>
        <w:t>159.4. How Patent Citations Work in the Patent Application Process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Application Filing: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When filing a patent application, the applicant is required to provide details of prior patents or non-patent literature that may be relevant to the invention. This is typically part of the prior art search conducted by the applicant.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Patent Examination: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During the examination, patent examiners use citations to assess whether the invention meets the requirements for patentability (novelty, non-obviousness, and utility). Examiners will review the cited documents to determine whether the invention builds upon or differs from existing technologies.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Patent Grant: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patent examiner determines the invention to be novel and non-obvious, they will grant the patent. The granted patent will include a list of backward citations (patents cited by the applicant) and forward citations (patents that cite the granted patent).</w:t>
      </w:r>
    </w:p>
    <w:p>
      <w:pPr>
        <w:keepNext/>
        <w:spacing w:before="280" w:after="160"/>
      </w:pPr>
      <w:r>
        <w:rPr>
          <w:rFonts w:ascii="Cambria" w:hAnsi="Cambria" w:eastAsia="Cambria"/>
          <w:b/>
          <w:i w:val="0"/>
          <w:color w:val="1F3A5F"/>
          <w:sz w:val="30"/>
        </w:rPr>
        <w:t>159.5. Patent Citation Analysis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Patent Citation Networks: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citations can be analyzed to create networks that show relationships between patents, technologies, and inventors. These citation networks can reveal trends in technology, identify leading innovators, and uncover patterns of technological development.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Impact Factor of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Citations serve as a measure of the impact or importance of a patent in its field. A high number of forward citations may indicate that the patent is foundational or critical to the development of further innovations.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Patent Citation Metrics: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Citation Frequency: </w:t>
      </w:r>
      <w:r>
        <w:rPr>
          <w:rFonts w:ascii="Cambria" w:hAnsi="Cambria" w:eastAsia="Cambria"/>
          <w:b w:val="0"/>
          <w:i w:val="0"/>
          <w:sz w:val="22"/>
        </w:rPr>
        <w:t>The number of times a patent is cited by others. This can be used as an indicator of the patent's influence.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Patent Citation Index: </w:t>
      </w:r>
      <w:r>
        <w:rPr>
          <w:rFonts w:ascii="Cambria" w:hAnsi="Cambria" w:eastAsia="Cambria"/>
          <w:b w:val="0"/>
          <w:i w:val="0"/>
          <w:sz w:val="22"/>
        </w:rPr>
        <w:t>Similar to the h-index for academic papers, this metric assesses the number of patents that cite an inventor's patents, giving a sense of their influence in the field.</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Patent Thickets and Patent Pools: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industries with complex technologies, patents may be heavily cited by many others, creating a "patent thicket." Companies may form patent pools to jointly manage the rights to overlapping patents, making it easier to license multiple patents in one agreement.</w:t>
      </w:r>
    </w:p>
    <w:p>
      <w:pPr>
        <w:keepNext/>
        <w:spacing w:before="280" w:after="160"/>
      </w:pPr>
      <w:r>
        <w:rPr>
          <w:rFonts w:ascii="Cambria" w:hAnsi="Cambria" w:eastAsia="Cambria"/>
          <w:b/>
          <w:i w:val="0"/>
          <w:color w:val="1F3A5F"/>
          <w:sz w:val="30"/>
        </w:rPr>
        <w:t>159.6. Examples of Patent Citation Use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Tracking Technological Progress: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analyzing patent citations, one can trace the progress of a technology. For example, a breakthrough in artificial intelligence (AI) might be traced through the network of patents related to machine learning algorithms, showing the evolution of key inventions.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Evaluating Patent Portfolio: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Companies often analyze citations to determine the strength of their patent portfolio. A portfolio with many forward citations is often seen as more valuable, as it suggests that the company's patents are being used or built upon by others.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Litigation and Disputes: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Citations can be key in patent litigation. If a company is accused of infringing a patent, they may use backward citations to argue that the patent is not novel or that prior art already exists. Likewise, forward citations can be used to demonstrate the importance of a patent and justify its validity.</w:t>
      </w:r>
    </w:p>
    <w:p>
      <w:pPr>
        <w:keepNext/>
        <w:spacing w:before="280" w:after="160"/>
      </w:pPr>
      <w:r>
        <w:rPr>
          <w:rFonts w:ascii="Cambria" w:hAnsi="Cambria" w:eastAsia="Cambria"/>
          <w:b/>
          <w:i w:val="0"/>
          <w:color w:val="1F3A5F"/>
          <w:sz w:val="30"/>
        </w:rPr>
        <w:t>159.7. Patent Citation Databases</w:t>
      </w:r>
    </w:p>
    <w:p>
      <w:pPr>
        <w:spacing w:after="120" w:before="0"/>
        <w:jc w:val="both"/>
      </w:pPr>
      <w:r>
        <w:rPr>
          <w:rFonts w:ascii="Cambria" w:hAnsi="Cambria" w:eastAsia="Cambria"/>
          <w:b w:val="0"/>
          <w:i w:val="0"/>
          <w:sz w:val="22"/>
        </w:rPr>
        <w:t>Several databases and tools allow users to search for and analyze patent citations: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Google Patents: </w:t>
      </w:r>
      <w:r>
        <w:rPr>
          <w:rFonts w:ascii="Cambria" w:hAnsi="Cambria" w:eastAsia="Cambria"/>
          <w:b w:val="0"/>
          <w:i w:val="0"/>
          <w:sz w:val="22"/>
        </w:rPr>
        <w:t>Offers a freely accessible patent database with citation analysis tools.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USPTO (United States Patent and Trademark Office): </w:t>
      </w:r>
      <w:r>
        <w:rPr>
          <w:rFonts w:ascii="Cambria" w:hAnsi="Cambria" w:eastAsia="Cambria"/>
          <w:b w:val="0"/>
          <w:i w:val="0"/>
          <w:sz w:val="22"/>
        </w:rPr>
        <w:t>The official patent database for U.S. patents, where you can see patent citations.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Espacenet: </w:t>
      </w:r>
      <w:r>
        <w:rPr>
          <w:rFonts w:ascii="Cambria" w:hAnsi="Cambria" w:eastAsia="Cambria"/>
          <w:b w:val="0"/>
          <w:i w:val="0"/>
          <w:sz w:val="22"/>
        </w:rPr>
        <w:t>The European Patent Office's patent database, which includes citation information.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WIPO (World Intellectual Property Organization): </w:t>
      </w:r>
      <w:r>
        <w:rPr>
          <w:rFonts w:ascii="Cambria" w:hAnsi="Cambria" w:eastAsia="Cambria"/>
          <w:b w:val="0"/>
          <w:i w:val="0"/>
          <w:sz w:val="22"/>
        </w:rPr>
        <w:t>Provides access to international patent filings and citation data via the PATENTSCOPE database.</w:t>
      </w:r>
    </w:p>
    <w:p>
      <w:pPr>
        <w:keepNext/>
        <w:spacing w:before="280" w:after="160"/>
      </w:pPr>
      <w:r>
        <w:rPr>
          <w:rFonts w:ascii="Cambria" w:hAnsi="Cambria" w:eastAsia="Cambria"/>
          <w:b/>
          <w:i w:val="0"/>
          <w:color w:val="1F3A5F"/>
          <w:sz w:val="30"/>
        </w:rPr>
        <w:t>159.8. Conclusion</w:t>
      </w:r>
    </w:p>
    <w:p>
      <w:pPr>
        <w:spacing w:after="120" w:before="0"/>
        <w:jc w:val="both"/>
      </w:pPr>
      <w:r>
        <w:rPr>
          <w:rFonts w:ascii="Cambria" w:hAnsi="Cambria" w:eastAsia="Cambria"/>
          <w:b w:val="0"/>
          <w:i w:val="0"/>
          <w:sz w:val="22"/>
        </w:rPr>
        <w:t>Patent citations play a crucial role in the patent system, helping to establish the novelty of an invention, assess its influence in the industry, and track technological advancements. Analysing patent citations offers valuable insights for inventors, businesses, and legal professionals to assess the importance of patents, manage patent portfolios, and navigate patent disputes.</w:t>
      </w:r>
    </w:p>
    <w:p>
      <w:pPr>
        <w:keepNext/>
        <w:spacing w:before="360" w:after="200"/>
      </w:pPr>
      <w:r>
        <w:rPr>
          <w:rFonts w:ascii="Cambria" w:hAnsi="Cambria" w:eastAsia="Cambria"/>
          <w:b/>
          <w:i w:val="0"/>
          <w:color w:val="1F3A5F"/>
          <w:sz w:val="36"/>
        </w:rPr>
        <w:t>160.Patent Databases</w:t>
      </w:r>
    </w:p>
    <w:p>
      <w:pPr>
        <w:keepNext/>
        <w:spacing w:before="280" w:after="160"/>
      </w:pPr>
      <w:r>
        <w:rPr>
          <w:rFonts w:ascii="Cambria" w:hAnsi="Cambria" w:eastAsia="Cambria"/>
          <w:b/>
          <w:i w:val="0"/>
          <w:color w:val="1F3A5F"/>
          <w:sz w:val="30"/>
        </w:rPr>
        <w:t>160.1.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patent database is an online repository that allows users to search for, view, and analyse patent information. These databases provide access to patent documents, including application details, legal status, and citation networks. Patent databases are essential tools for patent research, helping to identify prior art, assess patent portfolios, track technological trends, and perform patent infringement analysis.</w:t>
      </w:r>
    </w:p>
    <w:p>
      <w:pPr>
        <w:keepNext/>
        <w:spacing w:before="280" w:after="160"/>
      </w:pPr>
      <w:r>
        <w:rPr>
          <w:rFonts w:ascii="Cambria" w:hAnsi="Cambria" w:eastAsia="Cambria"/>
          <w:b/>
          <w:i w:val="0"/>
          <w:color w:val="1F3A5F"/>
          <w:sz w:val="30"/>
        </w:rPr>
        <w:t>160.2. Key Features of Patent Databases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Patent Search: </w:t>
      </w:r>
      <w:r>
        <w:rPr>
          <w:rFonts w:ascii="Cambria" w:hAnsi="Cambria" w:eastAsia="Cambria"/>
          <w:b w:val="0"/>
          <w:i w:val="0"/>
          <w:sz w:val="22"/>
        </w:rPr>
        <w:t>The ability to search for patents using various criteria such as keywords, patent numbers, inventors, assignees, filing dates, and classification codes.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Patent Status: </w:t>
      </w:r>
      <w:r>
        <w:rPr>
          <w:rFonts w:ascii="Cambria" w:hAnsi="Cambria" w:eastAsia="Cambria"/>
          <w:b w:val="0"/>
          <w:i w:val="0"/>
          <w:sz w:val="22"/>
        </w:rPr>
        <w:t>Information on the legal status of a patent, including whether it is granted, pending, or expired.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Patent Documents: </w:t>
      </w:r>
      <w:r>
        <w:rPr>
          <w:rFonts w:ascii="Cambria" w:hAnsi="Cambria" w:eastAsia="Cambria"/>
          <w:b w:val="0"/>
          <w:i w:val="0"/>
          <w:sz w:val="22"/>
        </w:rPr>
        <w:t>Access to full-text patent documents, which include detailed descriptions, claims, drawings, and prior art references.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Citation Information: </w:t>
      </w:r>
      <w:r>
        <w:rPr>
          <w:rFonts w:ascii="Cambria" w:hAnsi="Cambria" w:eastAsia="Cambria"/>
          <w:b w:val="0"/>
          <w:i w:val="0"/>
          <w:sz w:val="22"/>
        </w:rPr>
        <w:t>Data on backward citations (patents cited by the applicant) and forward citations (patents that cite the current patent).</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 xml:space="preserve">Patent Classification: </w:t>
      </w:r>
      <w:r>
        <w:rPr>
          <w:rFonts w:ascii="Cambria" w:hAnsi="Cambria" w:eastAsia="Cambria"/>
          <w:b w:val="0"/>
          <w:i w:val="0"/>
          <w:sz w:val="22"/>
        </w:rPr>
        <w:t>Categorization of patents into specific classifications based on the technology or industry they belong to (e.g., mechanical engineering, biotechnology, software).</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 xml:space="preserve">Legal Events: </w:t>
      </w:r>
      <w:r>
        <w:rPr>
          <w:rFonts w:ascii="Cambria" w:hAnsi="Cambria" w:eastAsia="Cambria"/>
          <w:b w:val="0"/>
          <w:i w:val="0"/>
          <w:sz w:val="22"/>
        </w:rPr>
        <w:t>Tracking of legal events such as patent grants, renewals, assignments, oppositions, or disputes.</w:t>
      </w:r>
    </w:p>
    <w:p>
      <w:pPr>
        <w:keepNext/>
        <w:spacing w:before="280" w:after="160"/>
      </w:pPr>
      <w:r>
        <w:rPr>
          <w:rFonts w:ascii="Cambria" w:hAnsi="Cambria" w:eastAsia="Cambria"/>
          <w:b/>
          <w:i w:val="0"/>
          <w:color w:val="1F3A5F"/>
          <w:sz w:val="30"/>
        </w:rPr>
        <w:t>160.3. Popular Patent Databases</w:t>
      </w:r>
    </w:p>
    <w:p>
      <w:pPr>
        <w:spacing w:after="120" w:before="0"/>
        <w:jc w:val="both"/>
      </w:pPr>
      <w:r>
        <w:rPr>
          <w:rFonts w:ascii="Cambria" w:hAnsi="Cambria" w:eastAsia="Cambria"/>
          <w:b w:val="0"/>
          <w:i/>
          <w:sz w:val="22"/>
        </w:rPr>
        <w:t>1. Google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Google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Provides access to patents from various patent offices, including the United States (USPTO), Europe (EPO), and international patents (WIPO).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Free Access: Publicly available and free to use.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Global Database: Includes patents from multiple countries.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Citations: Shows forward and backward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 Offers filtering by application number, inventor, assignee, date, and more.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Family: Displays related patents filed in different jurisdictions.</w:t>
      </w:r>
    </w:p>
    <w:p>
      <w:pPr>
        <w:spacing w:after="120" w:before="0"/>
        <w:jc w:val="both"/>
      </w:pPr>
      <w:r>
        <w:rPr>
          <w:rFonts w:ascii="Cambria" w:hAnsi="Cambria" w:eastAsia="Cambria"/>
          <w:b w:val="0"/>
          <w:i/>
          <w:sz w:val="22"/>
        </w:rPr>
        <w:t>2. USPTO (United States Patent and Trademark Office)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USPTO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The official patent database for the United States, including full-text access to U.S. patents and applications.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USPTO Search: Offers comprehensive search tools for U.S. patents and patent applications.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Grant Search: Users can search for issued patents and published applications.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Examination History: Provides details on examination processes, office actions, and amendments.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Bulk Data: Option for bulk downloading of patent information in various formats.</w:t>
      </w:r>
    </w:p>
    <w:p>
      <w:pPr>
        <w:spacing w:after="120" w:before="0"/>
        <w:jc w:val="both"/>
      </w:pPr>
      <w:r>
        <w:rPr>
          <w:rFonts w:ascii="Cambria" w:hAnsi="Cambria" w:eastAsia="Cambria"/>
          <w:b w:val="0"/>
          <w:i/>
          <w:sz w:val="22"/>
        </w:rPr>
        <w:t>3. Espacenet (European Patent Office)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Espacenet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Offers access to millions of patents from the European Patent Office and other national patent offices.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Global Patent Coverage: Includes patents from Europe and many other countries.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 Allows for detailed searches using keywords, inventor names, classifications, and publication dates.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Families: Displays related patents from different jurisdictions.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Full-Text Search: Provides access to patent documents, including claims, descriptions, and legal status.</w:t>
      </w:r>
    </w:p>
    <w:p>
      <w:pPr>
        <w:spacing w:after="120" w:before="0"/>
        <w:jc w:val="both"/>
      </w:pPr>
      <w:r>
        <w:rPr>
          <w:rFonts w:ascii="Cambria" w:hAnsi="Cambria" w:eastAsia="Cambria"/>
          <w:b w:val="0"/>
          <w:i/>
          <w:sz w:val="22"/>
        </w:rPr>
        <w:t>4. WIPO PATENTSCOPE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WIPO PATENTSCOPE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A global patent database offered by the World Intellectual Property Organization (WIPO) for international patent filings under the Patent Cooperation Treaty (PCT).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PCT Application Access: Focuses on patents filed under the Patent Cooperation Treaty.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Multilingual Search: Offers search functionality in multiple languages (English, French, Spanish, and more).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Filters: Users can search by specific PCT numbers, applicants, inventors, or patent classifications.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Full-Text Search: Provides access to full-text patent documents from the PCT and national patents.</w:t>
      </w:r>
    </w:p>
    <w:p>
      <w:pPr>
        <w:spacing w:after="120" w:before="0"/>
        <w:jc w:val="both"/>
      </w:pPr>
      <w:r>
        <w:rPr>
          <w:rFonts w:ascii="Cambria" w:hAnsi="Cambria" w:eastAsia="Cambria"/>
          <w:b w:val="0"/>
          <w:i/>
          <w:sz w:val="22"/>
        </w:rPr>
        <w:t>5. PatentScope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PatentScope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Provides access to international patent applications filed under the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PCT system and patent documents from over 50 countries.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International and National Patents: Covers PCT filings and national patents from WIPO member states.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Citations: Allows users to explore backward and forward citations linked to a specific patent.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Searching: Offers sophisticated search options by keywords, classifications, dates, and more.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Legal Status Tracking: Includes legal event information related to patents.</w:t>
      </w:r>
    </w:p>
    <w:p>
      <w:pPr>
        <w:spacing w:after="120" w:before="0"/>
        <w:jc w:val="both"/>
      </w:pPr>
      <w:r>
        <w:rPr>
          <w:rFonts w:ascii="Cambria" w:hAnsi="Cambria" w:eastAsia="Cambria"/>
          <w:b w:val="0"/>
          <w:i/>
          <w:sz w:val="22"/>
        </w:rPr>
        <w:t>6. EPO - European Patent Register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European Patent Register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Provides access to European patent documents and legal information related to patents granted by the European Patent Office.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European Patents: Focuses on patents filed with the European Patent Office (EPO).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Legal Status and Events: Detailed information about the legal status of patents and any related actions (oppositions, amendments).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 Provides search options for patent families, inventors, assignees, and more.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Full-Text Access: Offers access to European patent documents in various languages (English, French, German).</w:t>
      </w:r>
    </w:p>
    <w:p>
      <w:pPr>
        <w:spacing w:after="120" w:before="0"/>
        <w:jc w:val="both"/>
      </w:pPr>
      <w:r>
        <w:rPr>
          <w:rFonts w:ascii="Cambria" w:hAnsi="Cambria" w:eastAsia="Cambria"/>
          <w:b w:val="0"/>
          <w:i/>
          <w:sz w:val="22"/>
        </w:rPr>
        <w:t>7. The United States Patent Application Full-Text and Image Database (AppFT)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AppFT USPTO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Focuses on U.S. patent applications, both published and pending.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Applications: Access to full-text applications filed with the USPTO, including published applications.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 Allows for detailed searches based on application number, publication date, inventor, and more.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Status: Provides updates on the status of applications, including office actions.</w:t>
      </w:r>
    </w:p>
    <w:p>
      <w:pPr>
        <w:spacing w:after="120" w:before="0"/>
        <w:jc w:val="both"/>
      </w:pPr>
      <w:r>
        <w:rPr>
          <w:rFonts w:ascii="Cambria" w:hAnsi="Cambria" w:eastAsia="Cambria"/>
          <w:b w:val="0"/>
          <w:i/>
          <w:sz w:val="22"/>
        </w:rPr>
        <w:t>8. J-PlatPat (Japan Patent Office)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J-PlatPat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Offers access to patents from Japan, including both granted patents and published patent applications.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Japanese Patent Database: Access to patents filed in Japan, including full-text data and images.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Search Tools: Offers a variety of search tools to filter results by patent number, assignee, inventor, and IPC (International Patent Classification).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Legal Information: Provides information on patent legal status and any legal proceedings.</w:t>
      </w:r>
    </w:p>
    <w:p>
      <w:pPr>
        <w:spacing w:after="120" w:before="0"/>
        <w:jc w:val="both"/>
      </w:pPr>
      <w:r>
        <w:rPr>
          <w:rFonts w:ascii="Cambria" w:hAnsi="Cambria" w:eastAsia="Cambria"/>
          <w:b w:val="0"/>
          <w:i/>
          <w:sz w:val="22"/>
        </w:rPr>
        <w:t>9. Free Patents Online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Free Patents Online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A free patent search engine with access to U.S. patents, published applications, and international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Free Access: Publicly available and free to use.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Search: Offers basic and advanced search capabilities to find U.S. patents and applications.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Alerts: Users can set up alerts to monitor specific patents or patent classifications.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Families: Allows users to view patent families, showing related patents across different jurisdictions.</w:t>
      </w:r>
    </w:p>
    <w:p>
      <w:pPr>
        <w:keepNext/>
        <w:spacing w:before="280" w:after="160"/>
      </w:pPr>
      <w:r>
        <w:rPr>
          <w:rFonts w:ascii="Cambria" w:hAnsi="Cambria" w:eastAsia="Cambria"/>
          <w:b/>
          <w:i w:val="0"/>
          <w:color w:val="1F3A5F"/>
          <w:sz w:val="30"/>
        </w:rPr>
        <w:t>160.4. Searching Patent Databases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Basic Search: </w:t>
      </w:r>
      <w:r>
        <w:rPr>
          <w:rFonts w:ascii="Cambria" w:hAnsi="Cambria" w:eastAsia="Cambria"/>
          <w:b w:val="0"/>
          <w:i w:val="0"/>
          <w:sz w:val="22"/>
        </w:rPr>
        <w:t>Search by keywords, patent number, inventor name, and assignee. This is useful for quick searches of specific patents.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Advanced Search: </w:t>
      </w:r>
      <w:r>
        <w:rPr>
          <w:rFonts w:ascii="Cambria" w:hAnsi="Cambria" w:eastAsia="Cambria"/>
          <w:b w:val="0"/>
          <w:i w:val="0"/>
          <w:sz w:val="22"/>
        </w:rPr>
        <w:t>Allows for more detailed searches, such as by filing date, technology classification, and citation links. This is useful for conducting more in-depth patent research.</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Patent Classification: </w:t>
      </w:r>
      <w:r>
        <w:rPr>
          <w:rFonts w:ascii="Cambria" w:hAnsi="Cambria" w:eastAsia="Cambria"/>
          <w:b w:val="0"/>
          <w:i w:val="0"/>
          <w:sz w:val="22"/>
        </w:rPr>
        <w:t>Many databases offer the ability to search patents based on their International Patent Classification (IPC) or Cooperative Patent Classification (CPC) codes. This helps identify patents in specific technological areas.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Patent Family Search: </w:t>
      </w:r>
      <w:r>
        <w:rPr>
          <w:rFonts w:ascii="Cambria" w:hAnsi="Cambria" w:eastAsia="Cambria"/>
          <w:b w:val="0"/>
          <w:i w:val="0"/>
          <w:sz w:val="22"/>
        </w:rPr>
        <w:t>Patent families are groups of related patents that cover the same invention across different countries. Patent family searches are useful for tracking how a particular invention is protected globally.</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 xml:space="preserve">Citation Search: </w:t>
      </w:r>
      <w:r>
        <w:rPr>
          <w:rFonts w:ascii="Cambria" w:hAnsi="Cambria" w:eastAsia="Cambria"/>
          <w:b w:val="0"/>
          <w:i w:val="0"/>
          <w:sz w:val="22"/>
        </w:rPr>
        <w:t>Citation search enables users to see which patents have cited a specific patent (forward citations) or which patents are referenced by the patent in question (backward citations).</w:t>
      </w:r>
    </w:p>
    <w:p>
      <w:pPr>
        <w:keepNext/>
        <w:spacing w:before="280" w:after="160"/>
      </w:pPr>
      <w:r>
        <w:rPr>
          <w:rFonts w:ascii="Cambria" w:hAnsi="Cambria" w:eastAsia="Cambria"/>
          <w:b/>
          <w:i w:val="0"/>
          <w:color w:val="1F3A5F"/>
          <w:sz w:val="30"/>
        </w:rPr>
        <w:t>160.5. Why Use Patent Databases?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Prior Art Search: </w:t>
      </w:r>
      <w:r>
        <w:rPr>
          <w:rFonts w:ascii="Cambria" w:hAnsi="Cambria" w:eastAsia="Cambria"/>
          <w:b w:val="0"/>
          <w:i w:val="0"/>
          <w:sz w:val="22"/>
        </w:rPr>
        <w:t>Patent databases are essential tools for performing prior art searches, which are crucial for determining the novelty of an invention. A comprehensive search helps identify existing patents that may conflict with the new invention.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Patent Portfolio Management: </w:t>
      </w:r>
      <w:r>
        <w:rPr>
          <w:rFonts w:ascii="Cambria" w:hAnsi="Cambria" w:eastAsia="Cambria"/>
          <w:b w:val="0"/>
          <w:i w:val="0"/>
          <w:sz w:val="22"/>
        </w:rPr>
        <w:t>Patent databases allow businesses to track and manage their patent portfolios, helping them identify valuable patents, monitor competitors, and assess the patent landscape.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Patent Analytics: </w:t>
      </w:r>
      <w:r>
        <w:rPr>
          <w:rFonts w:ascii="Cambria" w:hAnsi="Cambria" w:eastAsia="Cambria"/>
          <w:b w:val="0"/>
          <w:i w:val="0"/>
          <w:sz w:val="22"/>
        </w:rPr>
        <w:t>Patent citation analysis, patent family tracking, and technological trend analysis provide valuable insights into innovation trends and competitive intelligence.</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Legal Research: </w:t>
      </w:r>
      <w:r>
        <w:rPr>
          <w:rFonts w:ascii="Cambria" w:hAnsi="Cambria" w:eastAsia="Cambria"/>
          <w:b w:val="0"/>
          <w:i w:val="0"/>
          <w:sz w:val="22"/>
        </w:rPr>
        <w:t>Patent databases provide legal status updates, information about infringement, opposition, and invalidation proceedings.</w:t>
      </w:r>
    </w:p>
    <w:p>
      <w:pPr>
        <w:keepNext/>
        <w:spacing w:before="280" w:after="160"/>
      </w:pPr>
      <w:r>
        <w:rPr>
          <w:rFonts w:ascii="Cambria" w:hAnsi="Cambria" w:eastAsia="Cambria"/>
          <w:b/>
          <w:i w:val="0"/>
          <w:color w:val="1F3A5F"/>
          <w:sz w:val="30"/>
        </w:rPr>
        <w:t>160.6. Conclusion</w:t>
      </w:r>
    </w:p>
    <w:p>
      <w:pPr>
        <w:spacing w:after="120" w:before="0"/>
        <w:jc w:val="both"/>
      </w:pPr>
      <w:r>
        <w:rPr>
          <w:rFonts w:ascii="Cambria" w:hAnsi="Cambria" w:eastAsia="Cambria"/>
          <w:b w:val="0"/>
          <w:i w:val="0"/>
          <w:sz w:val="22"/>
        </w:rPr>
        <w:t>Patent databases are vital resources for anyone involved in patent research, innovation, or intellectual property management. They offer comprehensive, searchable archives of patent documents, including detailed information about patent claims, legal statuses, and citation relationships. Using these databases effectively allows businesses, researchers, and legal professionals to stay informed about the latest developments, assess patent risks, and monitor technological trends.</w:t>
      </w:r>
    </w:p>
    <w:p>
      <w:pPr>
        <w:keepNext/>
        <w:spacing w:before="360" w:after="200"/>
      </w:pPr>
      <w:r>
        <w:rPr>
          <w:rFonts w:ascii="Cambria" w:hAnsi="Cambria" w:eastAsia="Cambria"/>
          <w:b/>
          <w:i w:val="0"/>
          <w:color w:val="1F3A5F"/>
          <w:sz w:val="36"/>
        </w:rPr>
        <w:t>161. Google Patents</w:t>
      </w:r>
    </w:p>
    <w:p>
      <w:pPr>
        <w:keepNext/>
        <w:spacing w:before="280" w:after="160"/>
      </w:pPr>
      <w:r>
        <w:rPr>
          <w:rFonts w:ascii="Cambria" w:hAnsi="Cambria" w:eastAsia="Cambria"/>
          <w:b/>
          <w:i w:val="0"/>
          <w:color w:val="1F3A5F"/>
          <w:sz w:val="30"/>
        </w:rPr>
        <w:t>161.1.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Google Patents is a free, publicly accessible patent search engine developed by Google. It provides access to a wide range of patents and patent applications from various patent offices worldwide, including the United States Patent and Trademark Office (USPTO), the European Patent Office (EPO), and the World Intellectual Property Organization (WIPO).</w:t>
      </w:r>
    </w:p>
    <w:p>
      <w:pPr>
        <w:keepNext/>
        <w:spacing w:before="280" w:after="160"/>
      </w:pPr>
      <w:r>
        <w:rPr>
          <w:rFonts w:ascii="Cambria" w:hAnsi="Cambria" w:eastAsia="Cambria"/>
          <w:b/>
          <w:i w:val="0"/>
          <w:color w:val="1F3A5F"/>
          <w:sz w:val="30"/>
        </w:rPr>
        <w:t>161.2. Key Features of Google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Global Patent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includes patents and patent applications from multiple jurisdictions, making it a powerful tool for international patent research. It covers patents filed with the USPTO, EPO, WIPO, and other global patent offices.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access patents from over 100 countries, including full-text documents, drawings, and legal status information.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Free and Easy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is completely free to use, making it an accessible tool for anyone interested in researching patents, including inventors, researchers, students, and legal professionals.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 subscriptions or paid services are required to access patent documents.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Patent Search Capabilities: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Keyword Search: </w:t>
      </w:r>
      <w:r>
        <w:rPr>
          <w:rFonts w:ascii="Cambria" w:hAnsi="Cambria" w:eastAsia="Cambria"/>
          <w:b w:val="0"/>
          <w:i w:val="0"/>
          <w:sz w:val="22"/>
        </w:rPr>
        <w:t>Users can search for patents using keywords, phrases, or Boolean operators.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Patent Number Search: </w:t>
      </w:r>
      <w:r>
        <w:rPr>
          <w:rFonts w:ascii="Cambria" w:hAnsi="Cambria" w:eastAsia="Cambria"/>
          <w:b w:val="0"/>
          <w:i w:val="0"/>
          <w:sz w:val="22"/>
        </w:rPr>
        <w:t>You can search by specific patent numbers if you have them.</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Assignee/Inventor Search: </w:t>
      </w:r>
      <w:r>
        <w:rPr>
          <w:rFonts w:ascii="Cambria" w:hAnsi="Cambria" w:eastAsia="Cambria"/>
          <w:b w:val="0"/>
          <w:i w:val="0"/>
          <w:sz w:val="22"/>
        </w:rPr>
        <w:t>Search patents by the name of the inventor or the assignee (the company or entity holding the patent rights).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Date Search: </w:t>
      </w:r>
      <w:r>
        <w:rPr>
          <w:rFonts w:ascii="Cambria" w:hAnsi="Cambria" w:eastAsia="Cambria"/>
          <w:b w:val="0"/>
          <w:i w:val="0"/>
          <w:sz w:val="22"/>
        </w:rPr>
        <w:t>Filter patents by publication or filing date, allowing you to narrow results based on when the patent was granted or filed.</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Patent Citations: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Backward Citations: </w:t>
      </w:r>
      <w:r>
        <w:rPr>
          <w:rFonts w:ascii="Cambria" w:hAnsi="Cambria" w:eastAsia="Cambria"/>
          <w:b w:val="0"/>
          <w:i w:val="0"/>
          <w:sz w:val="22"/>
        </w:rPr>
        <w:t>You can view patents that were cited by the current patent in the "references" section.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Forward Citations: </w:t>
      </w:r>
      <w:r>
        <w:rPr>
          <w:rFonts w:ascii="Cambria" w:hAnsi="Cambria" w:eastAsia="Cambria"/>
          <w:b w:val="0"/>
          <w:i w:val="0"/>
          <w:sz w:val="22"/>
        </w:rPr>
        <w:t>You can also see patents that reference the current patent, which can help track the influence or impact of a patent in the field.</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Full-Text Patent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provides access to full-text patent documents, including descriptions, claims, diagrams, and illustrations. The documents are searchable and displayed in an easy-to-read format.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Patent PDF Viewer offers a clean, user-friendly layout for reviewing patent files.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Patent Families: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allows users to view patent families, which are collections of related patents filed for the same invention across different jurisdictions. This feature helps track how a particular invention is protected in multiple countries.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Legal Status Information: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Information about the legal status of a patent is available, including whether the patent is granted, pending, expired, or abandoned. It also shows whether the patent is involved in any legal actions such as oppositions or disputes.</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Google Translate Integration: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offers Google Translate integration, which allows you to translate patents from other languages into English (or other languages), enabling easier understanding of foreign patents.</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Prior Art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is often used to perform prior art searches, which help inventors and patent examiners determine whether an invention is new and non-obvious in light of existing patents or other prior art.</w:t>
      </w:r>
    </w:p>
    <w:p>
      <w:pPr>
        <w:keepNext/>
        <w:spacing w:before="280" w:after="160"/>
      </w:pPr>
      <w:r>
        <w:rPr>
          <w:rFonts w:ascii="Cambria" w:hAnsi="Cambria" w:eastAsia="Cambria"/>
          <w:b/>
          <w:i w:val="0"/>
          <w:color w:val="1F3A5F"/>
          <w:sz w:val="30"/>
        </w:rPr>
        <w:t>161.3. How to Use Google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Basic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 to the Google Patents website: Google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Type in keywords, the patent number, inventor's name, or assignee into the search bar and press enter.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will return a list of relevant patents and applications.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Advanced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 the Advanced Search feature to refine your results. You can search by: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 number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 date range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Inventor/Assignee 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CPC classification: Helps search for patents by their international classification (IPC) or Cooperative Patent Classification (CPC).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is especially helpful for narrowing down a large number of search results.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Viewing Patent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Once you find a patent you're interested in, click on it to view the full details.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You can read the abstract, claims, description, and view drawings.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documents are also available in PDF format for easier downloading and printing.</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Exploring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explore backward citations, click on the "Cited by" link to view patents that this patent references.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explore forward citations, click on the "Citing Patents" link to view patents that have cited this one.</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Patent Families: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also shows related patents in the "Patent Family" section, which helps track how the invention is protected across multiple jurisdictions (i.e., countries where patent protection has been sought).</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Legal Status: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Check the legal status of a patent by looking at the "Legal Events" section, which provides details on whether the patent is active, pending, or expired.</w:t>
      </w:r>
    </w:p>
    <w:p>
      <w:pPr>
        <w:keepNext/>
        <w:spacing w:before="280" w:after="160"/>
      </w:pPr>
      <w:r>
        <w:rPr>
          <w:rFonts w:ascii="Cambria" w:hAnsi="Cambria" w:eastAsia="Cambria"/>
          <w:b/>
          <w:i w:val="0"/>
          <w:color w:val="1F3A5F"/>
          <w:sz w:val="30"/>
        </w:rPr>
        <w:t>161.4. Benefits of Using Google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Free and Easy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is free to use and has an intuitive interface that makes it accessible to users with varying levels of expertise.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Comprehensive Patent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database provides access to patents from a wide range of jurisdictions, making it ideal for international patent research.</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Advanced Search and Filtering: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provides sophisticated search and filtering capabilities, which are especially useful for patent professionals conducting detailed research.</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Google Translate Integration: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integration with Google Translate makes it easier to access patents filed in different languages, improving accessibility for non-native speakers.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Citations and Patent Influence: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tracking backward and forward citations, users can identify the relationships between patents, track technological trends, and evaluate the significance of a patent.</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Visual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 Patents includes visual tools for reviewing patent diagrams and drawings, which makes it easier to understand the technical details of an invention.</w:t>
      </w:r>
    </w:p>
    <w:p>
      <w:pPr>
        <w:keepNext/>
        <w:spacing w:before="280" w:after="160"/>
      </w:pPr>
      <w:r>
        <w:rPr>
          <w:rFonts w:ascii="Cambria" w:hAnsi="Cambria" w:eastAsia="Cambria"/>
          <w:b/>
          <w:i w:val="0"/>
          <w:color w:val="1F3A5F"/>
          <w:sz w:val="30"/>
        </w:rPr>
        <w:t>161.5. Limitations of Google Patents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Limited Data for Some Countries: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Although Google Patents covers patents from many jurisdictions, some countries may not have all their patents available in the database, especially for older patents or pending applications.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Patent Documents Quality: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quality and completeness of patent documents can vary depending on the jurisdiction and the patent office that issued the patent.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No Legal Advice: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Google Patents provides patent information, it is not a substitute for legal advice. Patent law is complex, and patent searches should be followed by a consultation with a patent attorney or professional for legal matters.</w:t>
      </w:r>
    </w:p>
    <w:p>
      <w:pPr>
        <w:keepNext/>
        <w:spacing w:before="280" w:after="160"/>
      </w:pPr>
      <w:r>
        <w:rPr>
          <w:rFonts w:ascii="Cambria" w:hAnsi="Cambria" w:eastAsia="Cambria"/>
          <w:b/>
          <w:i w:val="0"/>
          <w:color w:val="1F3A5F"/>
          <w:sz w:val="30"/>
        </w:rPr>
        <w:t>161.6. Conclusion</w:t>
      </w:r>
    </w:p>
    <w:p>
      <w:pPr>
        <w:spacing w:after="120" w:before="0"/>
        <w:jc w:val="both"/>
      </w:pPr>
      <w:r>
        <w:rPr>
          <w:rFonts w:ascii="Cambria" w:hAnsi="Cambria" w:eastAsia="Cambria"/>
          <w:b w:val="0"/>
          <w:i w:val="0"/>
          <w:sz w:val="22"/>
        </w:rPr>
        <w:t>Google Patents is a powerful and accessible tool for anyone interested in searching and analyzing patents. It offers comprehensive, global coverage, and its free access and userfriendly interface make it an ideal choice for both novice and experienced users. Whether you're conducting prior art searches, exploring the legal status of patents, or tracking technological trends, Google Patents provides a robust platform to support these activities.</w:t>
      </w:r>
    </w:p>
    <w:p>
      <w:pPr>
        <w:keepNext/>
        <w:spacing w:before="360" w:after="200"/>
      </w:pPr>
      <w:r>
        <w:rPr>
          <w:rFonts w:ascii="Cambria" w:hAnsi="Cambria" w:eastAsia="Cambria"/>
          <w:b/>
          <w:i w:val="0"/>
          <w:color w:val="1F3A5F"/>
          <w:sz w:val="36"/>
        </w:rPr>
        <w:t>162. USPTO (United States Patent and Trademark Office)</w:t>
      </w:r>
    </w:p>
    <w:p>
      <w:pPr>
        <w:keepNext/>
        <w:spacing w:before="280" w:after="160"/>
      </w:pPr>
      <w:r>
        <w:rPr>
          <w:rFonts w:ascii="Cambria" w:hAnsi="Cambria" w:eastAsia="Cambria"/>
          <w:b/>
          <w:i w:val="0"/>
          <w:color w:val="1F3A5F"/>
          <w:sz w:val="30"/>
        </w:rPr>
        <w:t>162.1.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United States Patent and Trademark Office (USPTO) is the federal agency responsible for granting patents and registering trademarks in the United States. It plays a crucial role in promoting innovation by granting intellectual property rights to inventors and businesses. The USPTO oversees patent applications, examines patents, and maintains records of patents granted in the U.S.</w:t>
      </w:r>
    </w:p>
    <w:p>
      <w:pPr>
        <w:keepNext/>
        <w:spacing w:before="280" w:after="160"/>
      </w:pPr>
      <w:r>
        <w:rPr>
          <w:rFonts w:ascii="Cambria" w:hAnsi="Cambria" w:eastAsia="Cambria"/>
          <w:b/>
          <w:i w:val="0"/>
          <w:color w:val="1F3A5F"/>
          <w:sz w:val="30"/>
        </w:rPr>
        <w:t>162.2. Key Functions of the USPTO</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Patent Grants: </w:t>
      </w:r>
      <w:r>
        <w:rPr>
          <w:rFonts w:ascii="Cambria" w:hAnsi="Cambria" w:eastAsia="Cambria"/>
          <w:b w:val="0"/>
          <w:i w:val="0"/>
          <w:sz w:val="22"/>
        </w:rPr>
        <w:t>The USPTO examines patent applications and grants patents for new inventions that meet the requirements of novelty, non-obviousness, and utility.</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 xml:space="preserve">Trademark Registration: </w:t>
      </w:r>
      <w:r>
        <w:rPr>
          <w:rFonts w:ascii="Cambria" w:hAnsi="Cambria" w:eastAsia="Cambria"/>
          <w:b w:val="0"/>
          <w:i w:val="0"/>
          <w:sz w:val="22"/>
        </w:rPr>
        <w:t>The USPTO is responsible for the registration of trademarks to protect brand identities, logos, and names used in commerce.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 xml:space="preserve">Patent Examination: </w:t>
      </w:r>
      <w:r>
        <w:rPr>
          <w:rFonts w:ascii="Cambria" w:hAnsi="Cambria" w:eastAsia="Cambria"/>
          <w:b w:val="0"/>
          <w:i w:val="0"/>
          <w:sz w:val="22"/>
        </w:rPr>
        <w:t>The USPTO evaluates whether inventions meet the criteria for patentability, including novelty and non-obviousness.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Patent Maintenance: </w:t>
      </w:r>
      <w:r>
        <w:rPr>
          <w:rFonts w:ascii="Cambria" w:hAnsi="Cambria" w:eastAsia="Cambria"/>
          <w:b w:val="0"/>
          <w:i w:val="0"/>
          <w:sz w:val="22"/>
        </w:rPr>
        <w:t>The USPTO tracks the status of granted patents and ensures that patents are renewed and maintained as required.</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 xml:space="preserve">Public Record: </w:t>
      </w:r>
      <w:r>
        <w:rPr>
          <w:rFonts w:ascii="Cambria" w:hAnsi="Cambria" w:eastAsia="Cambria"/>
          <w:b w:val="0"/>
          <w:i w:val="0"/>
          <w:sz w:val="22"/>
        </w:rPr>
        <w:t>The USPTO maintains a public record of all patents and trademarks granted, which is available to the public for research and review.</w:t>
      </w:r>
    </w:p>
    <w:p>
      <w:pPr>
        <w:keepNext/>
        <w:spacing w:before="280" w:after="160"/>
      </w:pPr>
      <w:r>
        <w:rPr>
          <w:rFonts w:ascii="Cambria" w:hAnsi="Cambria" w:eastAsia="Cambria"/>
          <w:b/>
          <w:i w:val="0"/>
          <w:color w:val="1F3A5F"/>
          <w:sz w:val="30"/>
        </w:rPr>
        <w:t>162.3. Key Features of USPTO Patent Database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Patent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Search Tools: The USPTO provides tools to search for patents based on patent number, inventor name, assignee, filing date, and other criteria.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Full-Text Search: Users can access full-text patents and patent applications filed with the USPTO.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 Offers detailed filtering options, allowing users to search by classification codes, applicant names, and other parameters.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Patent Application Process: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Filing a Patent Application: The USPTO allows inventors to file utility, design, and plant patent applications online through the EFS-Web system.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Pending Status: Once a patent application is filed, it enters "patent pending" status while the USPTO examines the application.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Examination and Prosecution: The USPTO assigns a patent examiner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review the application and determine if it meets the criteria for patentability. If necessary, the applicant may amend the claims or submit additional documents.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Patent Legal Status: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USPTO database provides information on the legal status of patents, such as whether they are granted, expired, abandoned, or in dispute.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Legal status details also include information about patent assignments (transfer of ownership), maintenance fees, and any legal challenges like oppositions or litigation.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Patent Classes and Subclasses: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Classification: Patents are classified into various categories and subcategories based on their technology, such as mechanical, electrical, chemical, and biotechnology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search for patents based on Cooperative Patent Classification (CPC) codes, which are used to categorize patent inventions according to their technological field.</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Patent Document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PDFs: Full-text versions of patents, including all claims, drawings, descriptions, and legal references, are available in PDF format.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Patents and Applications: The database includes both granted patents and published patent applications, providing information on the status of each.</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Patent Public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Patent Public Search system allows users to access full patent documents, conduct full-text searches, and download patent images.</w:t>
      </w:r>
    </w:p>
    <w:p>
      <w:pPr>
        <w:keepNext/>
        <w:spacing w:before="280" w:after="160"/>
      </w:pPr>
      <w:r>
        <w:rPr>
          <w:rFonts w:ascii="Cambria" w:hAnsi="Cambria" w:eastAsia="Cambria"/>
          <w:b/>
          <w:i w:val="0"/>
          <w:color w:val="1F3A5F"/>
          <w:sz w:val="30"/>
        </w:rPr>
        <w:t>162.4. Popular USPTO Patent Databases and Tools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USPTO Patent Full-Text and Image Database (PatFT):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Website: PatFT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Provides access to issued U.S. patents from 1790 to the present, including fulltext descriptions and images.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Search Features: Search by patent number, inventor, assignee, classification, and more.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USPTO Patent Application Full-Text and Image Database (AppFT):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Website: AppFT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Contains full-text access to published U.S. patent applications (both published and pending applications).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Search Features: Allows users to search for applications based on various fields, including patent number, inventor, and filing date.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Global Dossier: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Website: Global Dossier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system that provides users access to patent applications and their related documents from patent offices around the world, including the USPTO, EPO, JPO, and others.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Search Features: Allows users to track the status of a patent application across multiple countries.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Patent Trial and Appeal Board (PTAB)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Website: PTAB</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Provides access to records and decisions related to patent trials and appeals handled by the USPTO.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information on inter partes reviews (IPR), post-grant reviews (PGR), and covered business method (CBM) patent reviews.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Patent Cooperation Treaty (PCT)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Website: PCT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Provides access to international patent applications filed under the PCT. This can be used to track patent filings in multiple jurisdictions around the world.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Search Features: Allows users to search for PCT applications by number, applicant, inventor, and publication date.</w:t>
      </w:r>
    </w:p>
    <w:p>
      <w:pPr>
        <w:keepNext/>
        <w:spacing w:before="280" w:after="160"/>
      </w:pPr>
      <w:r>
        <w:rPr>
          <w:rFonts w:ascii="Cambria" w:hAnsi="Cambria" w:eastAsia="Cambria"/>
          <w:b/>
          <w:i w:val="0"/>
          <w:color w:val="1F3A5F"/>
          <w:sz w:val="30"/>
        </w:rPr>
        <w:t>162.5. How to Search for Patents on the USPTO Website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Using PatFT (Patent Full-Text and Image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1: Visit the PatFT page: https://patft.uspto.gov/</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2: Use the search bar to enter specific keywords, patent numbers, inventor names, or assignee names.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3: Advanced search allows for filtering by date, classification, and more.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4: View the full patent document by clicking on the patent number in the search results.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Using AppFT (Patent Application Full-Text and Image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1: Visit the AppFT page: https://appft.uspto.gov/</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2: Search for patent applications using keywords, numbers, or applicant names.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3: View published applications with their full details, including the claims, abstract, and full description.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Legal Status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1: Use the "Public PAIR" system (Patent Application Information Retrieval) to track the status of a specific patent application.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2: Enter the patent application number or patent number to view detailed status information, including documents related to prosecution and legal events.</w:t>
      </w:r>
    </w:p>
    <w:p>
      <w:pPr>
        <w:keepNext/>
        <w:spacing w:before="280" w:after="160"/>
      </w:pPr>
      <w:r>
        <w:rPr>
          <w:rFonts w:ascii="Cambria" w:hAnsi="Cambria" w:eastAsia="Cambria"/>
          <w:b/>
          <w:i w:val="0"/>
          <w:color w:val="1F3A5F"/>
          <w:sz w:val="30"/>
        </w:rPr>
        <w:t>162.6. Benefits of Using USPTO's Patent Database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Comprehensive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USPTO's databases provide comprehensive, authoritative data on U.S. patents and applications, which are essential for patent research and legal analysis.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Free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Unlike some commercial patent databases, the USPTO provides free access to patent information, making it a valuable tool for independent inventors, legal professionals, and researchers.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Detailed Patent Records: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USPTO database provides full access to patent documents, including detailed claims, images, and legal status. This helps users evaluate the strength and validity of patents and identify prior art.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Up-to-Date Information: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 the official body for patenting in the U.S., the USPTO offers the most current and accurate information regarding U.S. patents and applications.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Search Customization: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USPTO search tools allow for highly customizable searches, from basic keyword searches to advanced filters by application type, patent class, and legal status.</w:t>
      </w:r>
    </w:p>
    <w:p>
      <w:pPr>
        <w:keepNext/>
        <w:spacing w:before="280" w:after="160"/>
      </w:pPr>
      <w:r>
        <w:rPr>
          <w:rFonts w:ascii="Cambria" w:hAnsi="Cambria" w:eastAsia="Cambria"/>
          <w:b/>
          <w:i w:val="0"/>
          <w:color w:val="1F3A5F"/>
          <w:sz w:val="30"/>
        </w:rPr>
        <w:t>162.7. Challenges of Using USPTO's Patent Database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Complexity for New Users: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USPTO’s databases can be difficult to navigate for new users, especially those unfamiliar with patent terminology and search functions. A learning curve exists for using advanced search features effectively.</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Limited International Coverage: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the USPTO covers U.S. patents and applications, international patent information is not as comprehensive as other databases like WIPO or Espacenet, which specialize in global patents.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Legal and Technical Complexity: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legal and technical language in patent documents can be challenging for non-experts. Understanding patent claims, prior art, and legal proceedings may require specialized knowledge.</w:t>
      </w:r>
    </w:p>
    <w:p>
      <w:pPr>
        <w:keepNext/>
        <w:spacing w:before="280" w:after="160"/>
      </w:pPr>
      <w:r>
        <w:rPr>
          <w:rFonts w:ascii="Cambria" w:hAnsi="Cambria" w:eastAsia="Cambria"/>
          <w:b/>
          <w:i w:val="0"/>
          <w:color w:val="1F3A5F"/>
          <w:sz w:val="30"/>
        </w:rPr>
        <w:t>162.8.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USPTO is a critical resource for anyone involved in intellectual property, offering access to comprehensive, authoritative patent data. Whether you are conducting patent searches for prior art, researching legal status, or examining patent claims, the USPTO database provides invaluable tools for inventors, lawyers, and researchers alike. Its robust search features, along with detailed legal and technical documentation, make it an essential resource for understanding U.S. patents.</w:t>
      </w:r>
    </w:p>
    <w:p>
      <w:pPr>
        <w:keepNext/>
        <w:spacing w:before="360" w:after="200"/>
      </w:pPr>
      <w:r>
        <w:rPr>
          <w:rFonts w:ascii="Cambria" w:hAnsi="Cambria" w:eastAsia="Cambria"/>
          <w:b/>
          <w:i w:val="0"/>
          <w:color w:val="1F3A5F"/>
          <w:sz w:val="36"/>
        </w:rPr>
        <w:t>163. Espacenet (European Patent Office)</w:t>
      </w:r>
    </w:p>
    <w:p>
      <w:pPr>
        <w:keepNext/>
        <w:spacing w:before="280" w:after="160"/>
      </w:pPr>
      <w:r>
        <w:rPr>
          <w:rFonts w:ascii="Cambria" w:hAnsi="Cambria" w:eastAsia="Cambria"/>
          <w:b/>
          <w:i w:val="0"/>
          <w:color w:val="1F3A5F"/>
          <w:sz w:val="30"/>
        </w:rPr>
        <w:t>163.1.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Espacenet is the European Patent Office’s (EPO) free patent database that provides access to more than 120 million patent documents from across the world. It is one of the most comprehensive patent databases available, offering global coverage of patent information, including granted patents, patent applications, and legal status data. Espacenet is a valuable tool for patent research, prior art searches, patent analytics, and legal research.</w:t>
      </w:r>
    </w:p>
    <w:p>
      <w:pPr>
        <w:keepNext/>
        <w:spacing w:before="280" w:after="160"/>
      </w:pPr>
      <w:r>
        <w:rPr>
          <w:rFonts w:ascii="Cambria" w:hAnsi="Cambria" w:eastAsia="Cambria"/>
          <w:b/>
          <w:i w:val="0"/>
          <w:color w:val="1F3A5F"/>
          <w:sz w:val="30"/>
        </w:rPr>
        <w:t>163.2. Key Features of Espacenet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Global Patent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offers access to patent documents from over 100 countries, covering patents filed with the European Patent Office (EPO) and numerous other national patent offices.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includes patents from the EPO, WIPO (World Intellectual Property Organization), and national offices such as the USPTO (United States Patent and Trademark Office), JPO (Japan Patent Office), and more.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Search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Simple Search: Users can search for patents using basic keywords, inventor names, or patent numbers. This is ideal for users who need a quick overview of patent information.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 Espacenet offers advanced search capabilities that allow users to filter results by patent classification (CPC/IPC codes), applicant, inventor, and publication date, among other parameters.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Boolean Search: Allows users to combine multiple search terms with operators like AND, OR, and NOT for more precise results.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Full-Text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provides full-text access to patents, including the abstracts, claims, descriptions, and drawings of the inventions.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view detailed patent documents in various formats (PDF, XML, HTML), making it easy to analyze and download information.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Patent Families: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displays patent families, which are collections of related patents filed for the same invention in different countries. This feature helps users track how an invention has been protected globally and can show which countries have granted patents for the same technology.</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Patent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shows backward citations (patents that are referenced in the current patent document) and forward citations (patents that cite the current patent).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 analysis can help users understand the influence of a patent in the field, and explore the connections between different patents.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Legal Status Information: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provides legal status data, including whether a patent is granted, pending, abandoned, or expired.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also tracks legal events such as oppositions, transfers of ownership, and renewals, allowing users to monitor the patent’s legal standing.</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Machine Translation: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includes a machine translation feature that allows users to translate patent documents into multiple languages (e.g., English, French, German, Spanish), which is particularly helpful when dealing with patents from different jurisdictions.</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Patent Classification: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Patents are classified using the International Patent Classification (IPC) system and the Cooperative Patent Classification (CPC) system. These classification codes help users locate patents within specific technological areas.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allows users to search for patents using these classification codes, which makes it easier to find patents related to a specific technology or industry.</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Legal Status Tracking: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tracks the legal status of European and international patent applications, including the EPO’s European Patent Register. Users can monitor the progress of patent applications and view information on any legal disputes, oppositions, or assignments.</w:t>
      </w:r>
    </w:p>
    <w:p>
      <w:pPr>
        <w:spacing w:after="80"/>
        <w:ind w:left="357" w:hanging="357"/>
        <w:jc w:val="both"/>
      </w:pPr>
      <w:r>
        <w:rPr>
          <w:rFonts w:ascii="Cambria" w:hAnsi="Cambria" w:eastAsia="Cambria"/>
          <w:b w:val="0"/>
          <w:i w:val="0"/>
          <w:sz w:val="22"/>
        </w:rPr>
        <w:t xml:space="preserve">10.  </w:t>
      </w:r>
      <w:r>
        <w:rPr>
          <w:rFonts w:ascii="Cambria" w:hAnsi="Cambria" w:eastAsia="Cambria"/>
          <w:b w:val="0"/>
          <w:i w:val="0"/>
          <w:sz w:val="22"/>
        </w:rPr>
        <w:t>Download Options: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download patent documents and save them in multiple formats for offline analysis. This is useful for patent professionals, researchers, and businesses conducting patent landscape studies.</w:t>
      </w:r>
    </w:p>
    <w:p>
      <w:pPr>
        <w:keepNext/>
        <w:spacing w:before="280" w:after="160"/>
      </w:pPr>
      <w:r>
        <w:rPr>
          <w:rFonts w:ascii="Cambria" w:hAnsi="Cambria" w:eastAsia="Cambria"/>
          <w:b/>
          <w:i w:val="0"/>
          <w:color w:val="1F3A5F"/>
          <w:sz w:val="30"/>
        </w:rPr>
        <w:t>163.3. How to Use Espacenet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Accessing Espacenet: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Visit the Espacenet website: Espacenet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Basic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You can search for patents using keywords, patent numbers, inventor names, assignee names, or the publication date.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example, if you're looking for patents related to "artificial intelligence," simply type those keywords into the search bar.</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Advanced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 advanced search if you need more specific results. You can filter patents by various criteria such 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 classification codes (CPC/IPC)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Applicant 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Inventor 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 date range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is ideal for detailed research, such as finding patents in a specific technological field or filtering by a particular inventor.</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Viewing Patent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performing a search, click on the title of any patent to view the full patent document.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document will include key sections such 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Abstract: A brief summary of the invention.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Claims: The legal claims defining the scope of the invention’s protection.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Description: A detailed explanation of how the invention 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Drawings: Diagrams that help illustrate the invention.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Patent Families: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 a patent’s page, you can explore its patent family to view related patents filed in other countries. This shows how the invention is protected internationally and allows you to track its legal status across different jurisdictions.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Patent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provides links to both backward and forward citations. Backward citations refer to patents cited by the current patent, and forward citations show patents that have cited the current patent.</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Legal Status: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provides links to check the legal status of a European patent via the European Patent Register, which provides updates on the application’s status, renewals, oppositions, and any related legal actions.</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Machine Translation: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 the translation feature to view patents in different languages. This is particularly useful when accessing patents from non-English-speaking countries.</w:t>
      </w:r>
    </w:p>
    <w:p>
      <w:pPr>
        <w:keepNext/>
        <w:spacing w:before="280" w:after="160"/>
      </w:pPr>
      <w:r>
        <w:rPr>
          <w:rFonts w:ascii="Cambria" w:hAnsi="Cambria" w:eastAsia="Cambria"/>
          <w:b/>
          <w:i w:val="0"/>
          <w:color w:val="1F3A5F"/>
          <w:sz w:val="30"/>
        </w:rPr>
        <w:t>163.4. Benefits of Using Espacenet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Global Patent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provides a comprehensive database of patents from over 100 countries, allowing users to search for patents across a wide range of jurisdictions.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Free and Easy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is free to use, making it accessible to inventors, researchers, legal professionals, and anyone interested in patent information.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Detailed Patent Information: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Espacenet offers access to full-text patent documents, citations, and legal status, allowing for in-depth research and analysis of patents.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Patent Classification: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classification system allows users to search for patents in specific technological areas, helping professionals and researchers track innovations in their fields.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Legal Monitoring: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track the legal status of European and international patents, monitor legal events, and assess the status of patent applications.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Multilingual 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With machine translation integrated into the database, Espacenet makes patents accessible in multiple languages, helping bridge language barriers when researching international patents.</w:t>
      </w:r>
    </w:p>
    <w:p>
      <w:pPr>
        <w:keepNext/>
        <w:spacing w:before="280" w:after="160"/>
      </w:pPr>
      <w:r>
        <w:rPr>
          <w:rFonts w:ascii="Cambria" w:hAnsi="Cambria" w:eastAsia="Cambria"/>
          <w:b/>
          <w:i w:val="0"/>
          <w:color w:val="1F3A5F"/>
          <w:sz w:val="30"/>
        </w:rPr>
        <w:t>163.5. Challenges of Using Espacenet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Complex Search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advanced search options may be overwhelming for beginners or casual users. A certain level of knowledge about patent classification and searching is required for effective use.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Limited Coverage for Non-EPO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Espacenet provides extensive coverage of European patents and international applications, the database may not always have full access to every national patent filed outside the EPO.</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Legal Status Complexity: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Understanding the full legal status of patents can be complex, especially when dealing with multi-jurisdictional patent families or ongoing legal disputes.</w:t>
      </w:r>
    </w:p>
    <w:p>
      <w:pPr>
        <w:keepNext/>
        <w:spacing w:before="280" w:after="160"/>
      </w:pPr>
      <w:r>
        <w:rPr>
          <w:rFonts w:ascii="Cambria" w:hAnsi="Cambria" w:eastAsia="Cambria"/>
          <w:b/>
          <w:i w:val="0"/>
          <w:color w:val="1F3A5F"/>
          <w:sz w:val="30"/>
        </w:rPr>
        <w:t>164.6.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Espacenet is a powerful and comprehensive tool for patent research, providing access to millions of patents and applications from across the globe. Whether you're conducting prior art searches, tracking patent portfolios, or analyzing technological trends, Espacenet offers a wealth of resources for patent professionals, researchers, and inventors. Its global coverage, robust search functionality, and free access make it a key resource for anyone involved in intellectual property research and analysis.</w:t>
      </w:r>
    </w:p>
    <w:p>
      <w:pPr>
        <w:keepNext/>
        <w:spacing w:before="360" w:after="200"/>
      </w:pPr>
      <w:r>
        <w:rPr>
          <w:rFonts w:ascii="Cambria" w:hAnsi="Cambria" w:eastAsia="Cambria"/>
          <w:b/>
          <w:i w:val="0"/>
          <w:color w:val="1F3A5F"/>
          <w:sz w:val="36"/>
        </w:rPr>
        <w:t>164. J-PlatPat (Japan Patent Office)</w:t>
      </w:r>
    </w:p>
    <w:p>
      <w:pPr>
        <w:keepNext/>
        <w:spacing w:before="280" w:after="160"/>
      </w:pPr>
      <w:r>
        <w:rPr>
          <w:rFonts w:ascii="Cambria" w:hAnsi="Cambria" w:eastAsia="Cambria"/>
          <w:b/>
          <w:i w:val="0"/>
          <w:color w:val="1F3A5F"/>
          <w:sz w:val="30"/>
        </w:rPr>
        <w:t>164.1.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J-PlatPat is the official patent and trademark search system provided by the Japan Patent Office (JPO). It is a free online database that allows users to search for Japanese patents, utility models, designs, trademarks, and other intellectual property (IP) rights. J-PlatPat provides comprehensive access to patent documents, legal information, and related data for anyone conducting patent research in Japan.</w:t>
      </w:r>
    </w:p>
    <w:p>
      <w:pPr>
        <w:keepNext/>
        <w:spacing w:before="280" w:after="160"/>
      </w:pPr>
      <w:r>
        <w:rPr>
          <w:rFonts w:ascii="Cambria" w:hAnsi="Cambria" w:eastAsia="Cambria"/>
          <w:b/>
          <w:i w:val="0"/>
          <w:color w:val="1F3A5F"/>
          <w:sz w:val="30"/>
        </w:rPr>
        <w:t>164.2. Key Features of J-PlatPat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Comprehensive Japanese Patent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J-PlatPat offers access to a wide range of Japanese patent documents, including patents, utility models, design patents, and trademarks, providing full-text data and images for the majority of patents filed with the Japan Patent Office (JPO).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database includes patents and applications filed from 1993 to the present, as well as older records for some specific types of patents.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Patent Search Capabilities: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Basic Search: Users can search by various parameters such as patent number, title, applicant name, inventor name, filing date, and classification.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 J-PlatPat provides advanced search options to refine results by patent type (e.g., invention patents, utility models), application status, and legal status, among others.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Classification Search: You can search using the Japanese patent classification system (IPC and F-Terms). This helps users identify patents within specific technological fields or industries.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Full-Text Patent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J-PlatPat provides access to full-text patent documents, including: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Abstracts: A brief summary of the invention.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Claims: The legal rights defined by the inventor.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Detailed Description: A full description of the invention, including how it works and its technical background.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Drawings: Diagrams and illustrations that explain the invention’s structure and functionality.</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Legal Status Information: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Legal Events: J-PlatPat tracks the legal status of Japanese patents, including whether they are granted, pending, or have been abandoned, as well as information on any legal proceedings like oppositions.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Maintenance and Renewal: The database also includes information on whether a patent has been maintained (renewed) or allowed to expire.</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Patent Families: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J-PlatPat displays patent families, which are groups of related patents filed for the same invention in different countries. This feature is particularly useful for users who want to track the global protection of a Japanese patent and its counterparts in other jurisdictions.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Full-Text and Image Data: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Access to full-text patent documents and patent images is available. This allows users to explore detailed technical data and legal documents associated with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image data includes diagrams and visual representations of the inventions.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Machine Translation: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J-PlatPat provides a machine translation feature, which allows users to translate patent documents from Japanese to English or other languages,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making it easier for non-Japanese speakers to understand the content of the patent documents.</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Search Results Customization: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customize search results by applying filters like the publication date, legal status, and the type of patent. This helps narrow down results to find the most relevant patents.</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Detailed Patent Information: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J-PlatPat provides detailed patent information, such 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Application History: Full details on the patent’s filing process, including updates on amendments and office actions.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Citations: Links to patents that have cited the document and patents cited by the document.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Priority Information: Information about the first filing country and priority dates, which is essential for tracking international patent protection.</w:t>
      </w:r>
    </w:p>
    <w:p>
      <w:pPr>
        <w:keepNext/>
        <w:spacing w:before="280" w:after="160"/>
      </w:pPr>
      <w:r>
        <w:rPr>
          <w:rFonts w:ascii="Cambria" w:hAnsi="Cambria" w:eastAsia="Cambria"/>
          <w:b/>
          <w:i w:val="0"/>
          <w:color w:val="1F3A5F"/>
          <w:sz w:val="30"/>
        </w:rPr>
        <w:t>164.3. How to Use J-PlatPat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Accessing J-PlatPat: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 to the official J-PlatPat website: J-PlatPat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interface is available in both Japanese and English, although certain features may be more detailed in the Japanese version.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Searching for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1: In the search box, type keywords, the patent number, applicant, or inventor’s name.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2: For advanced searches, click on the “Advanced Search” button and choose additional parameters, such as classification (IPC or F-term), date range, and application status.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3: Hit the “Search” button, and the system will display results based on your search criteria.</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Viewing Patent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performing a search, click on the patent number or title in the search results to view the patent document.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document includes the full text, abstract, claims, description, and drawings. You can also view the legal status and family details.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Checking Legal Status: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J-PlatPat allows users to check the legal status of patents and applications. This includes whether a patent is in force, has been abandoned, or is involved in any legal challenges.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1: Click on the Legal Status section of the patent document.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2: Review events like application abandonment, grant, opposition, or reexamination.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Machine Translation: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translate the Japanese text into English (or other languages), use the machine translation feature available on the website. While the translations may not be perfect, they can help non-Japanese speakers understand the technical and legal content of the patents.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Patent Families and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You can view a patent family by clicking on the relevant link within the patent's information. This allows you to see related patents filed in other countries.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explore citations, click on the “Cited By” or “Citations” link, where you can see patents that have cited this document or patents that this document references.</w:t>
      </w:r>
    </w:p>
    <w:p>
      <w:pPr>
        <w:keepNext/>
        <w:spacing w:before="280" w:after="160"/>
      </w:pPr>
      <w:r>
        <w:rPr>
          <w:rFonts w:ascii="Cambria" w:hAnsi="Cambria" w:eastAsia="Cambria"/>
          <w:b/>
          <w:i w:val="0"/>
          <w:color w:val="1F3A5F"/>
          <w:sz w:val="30"/>
        </w:rPr>
        <w:t>164.4. Benefits of Using J-PlatPat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Comprehensive Access to Japanese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J-PlatPat is the primary source for accessing Japanese patent data, including patents granted by the Japan Patent Office (JPO) and related legal information.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Global Coverage: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provides access to patent families, helping users track the international protection of a Japanese invention and compare it to patents filed in other jurisdictions.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Full-Text and Image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access detailed patent documents, including images and full text, making it an excellent resource for understanding both the technical and legal aspects of a patent.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Free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J-PlatPat is free to use, making it a valuable tool for independent inventors, researchers, and companies interested in Japanese patent information.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Machine Translation: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translation feature helps break the language barrier, making Japanese patent documents more accessible to international users.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Legal Status Tracking: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database tracks legal events and patent status, allowing users to stay informed about the progression and legal standing of Japanese patents.</w:t>
      </w:r>
    </w:p>
    <w:p>
      <w:pPr>
        <w:keepNext/>
        <w:spacing w:before="280" w:after="160"/>
      </w:pPr>
      <w:r>
        <w:rPr>
          <w:rFonts w:ascii="Cambria" w:hAnsi="Cambria" w:eastAsia="Cambria"/>
          <w:b/>
          <w:i w:val="0"/>
          <w:color w:val="1F3A5F"/>
          <w:sz w:val="30"/>
        </w:rPr>
        <w:t>164.5. Challenges of Using J-PlatPat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Language Barrier: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J-PlatPat is available in English, some content and features may only be fully available in Japanese. Non-Japanese speakers may find some sections challenging to navigate.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Limited Non-Japanese Patent Coverage: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J-PlatPat focuses on patents filed with the Japan Patent Office, and its coverage of patents from other countries is limited. For more global patent research, other databases like Espacenet or Google Patents may be required.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Complex Search Functionality: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powerful, the advanced search features in J-PlatPat can be complex, requiring familiarity with patent classification systems and legal status codes.</w:t>
      </w:r>
    </w:p>
    <w:p>
      <w:pPr>
        <w:keepNext/>
        <w:spacing w:before="280" w:after="160"/>
      </w:pPr>
      <w:r>
        <w:rPr>
          <w:rFonts w:ascii="Cambria" w:hAnsi="Cambria" w:eastAsia="Cambria"/>
          <w:b/>
          <w:i w:val="0"/>
          <w:color w:val="1F3A5F"/>
          <w:sz w:val="30"/>
        </w:rPr>
        <w:t>164.6.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J-PlatPat is an essential tool for accessing patent information related to Japan, providing users with free and comprehensive access to Japanese patents, legal status, and related data. It is especially useful for anyone conducting research on Japanese technologies, monitoring legal status, or seeking to understand how inventions are protected in Japan. Despite some challenges, such as the language barrier and the complexity of advanced search tools, JPlatPat remains a powerful resource for patent professionals, inventors, and researchers focused on Japanese intellectual property.</w:t>
      </w:r>
    </w:p>
    <w:p>
      <w:pPr>
        <w:keepNext/>
        <w:spacing w:before="360" w:after="200"/>
      </w:pPr>
      <w:r>
        <w:rPr>
          <w:rFonts w:ascii="Cambria" w:hAnsi="Cambria" w:eastAsia="Cambria"/>
          <w:b/>
          <w:i w:val="0"/>
          <w:color w:val="1F3A5F"/>
          <w:sz w:val="36"/>
        </w:rPr>
        <w:t>165. WIPO PATENTSCOPE</w:t>
      </w:r>
    </w:p>
    <w:p>
      <w:pPr>
        <w:keepNext/>
        <w:spacing w:before="280" w:after="160"/>
      </w:pPr>
      <w:r>
        <w:rPr>
          <w:rFonts w:ascii="Cambria" w:hAnsi="Cambria" w:eastAsia="Cambria"/>
          <w:b/>
          <w:i w:val="0"/>
          <w:color w:val="1F3A5F"/>
          <w:sz w:val="30"/>
        </w:rPr>
        <w:t>165.1.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WIPO PATENTSCOPE is an international patent search and analysis system provided by the World Intellectual Property Organization (WIPO). It allows users to access and search through millions of patent documents from around the world, including those filed under the Patent Cooperation Treaty (PCT). WIPO PATENTSCOPE offers a unified platform to search for international patents, view detailed patent documents, and track the legal status of patents from multiple jurisdictions.</w:t>
      </w:r>
    </w:p>
    <w:p>
      <w:pPr>
        <w:keepNext/>
        <w:spacing w:before="280" w:after="160"/>
      </w:pPr>
      <w:r>
        <w:rPr>
          <w:rFonts w:ascii="Cambria" w:hAnsi="Cambria" w:eastAsia="Cambria"/>
          <w:b/>
          <w:i w:val="0"/>
          <w:color w:val="1F3A5F"/>
          <w:sz w:val="30"/>
        </w:rPr>
        <w:t>165.2. Key Features of WIPO PATENTSCOPE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International Patent Coverage (PCT):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WIPO PATENTSCOPE primarily focuses on patents filed under the Patent Cooperation Treaty (PCT), which allows inventors to file a single international patent application and seek protection in multiple countries. It provides access to PCT applications published by WIPO and patent documents from more than 50 participating countries.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also includes patent documents from national and regional patent offices (such as the USPTO, EPO, and JPO), making it a comprehensive source for international patent data.</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Global Patent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WIPO PATENTSCOPE provides access to over 70 million patent documents from around the world, including both granted patents and published applications. It supports searching patents from over 45 jurisdictions, including major patent offices like the USPTO (United States Patent and Trademark Office), EPO (European Patent Office), JPO (Japan Patent Office), and others.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Search Functionality: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Basic Search: Users can search for patents using basic keywords, patent numbers, applicants, inventors, and more.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Search: Offers sophisticated search options, including Boolean operators (AND, OR, NOT), proximity searching, and filtering by publication date, PCT application number, and IPC classification.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Field-Specific Search: Allows users to search specific fields such as title, abstract, claims, inventor, applicant, and others, to refine their results further.</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Full-Text Access to Patent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WIPO PATENTSCOPE provides access to full-text patent documents, including the abstract, claims, description, and drawings. These documents are available in multiple languages (including English, French, and Spanish).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view detailed descriptions of the inventions, assess claims, and examine diagrams and illustrations to understand the technological content of the patents.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Patent Families: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Families represent groups of related patents that cover the same invention in different jurisdictions. WIPO PATENTSCOPE allows users to view and track patent families, helping them monitor how a particular invention is protected internationally.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exploring patent families, users can track the filing history of an invention across various countries and regions.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Legal Status Tracking: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provides information on the legal status of patents, including whether the patent is granted, pending, abandoned, or expired. This feature helps users track the progression of patent applications and monitor whether patents are still in force.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WIPO PATENTSCOPE also displays legal events such as oppositions, renewals, and assignments.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Machine Translation: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WIPO PATENTSCOPE integrates machine translation tools that allow users to translate patent documents into different languages, making patents filed in non-English jurisdictions accessible to a global audience.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supports automatic translations of patent documents in multiple languages, including English, French, Spanish, and more, which helps overcome language barriers.</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PCT Applications: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One of the primary focuses of WIPO PATENTSCOPE is to provide access to PCT applications. The PCT system allows inventors to file one application to protect their inventions in multiple countries, and WIPO PATENTSCOPE enables users to access these filings and their related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view the PCT International Application and its progression to national phases in different countries.</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Patent Citation Data: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WIPO PATENTSCOPE shows backward and forward citations for patents. Backward citations refer to patents cited by the current patent, while forward citations are patents that cite the current patent.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analyzing patent citations, users can trace the development of technologies, understand how inventions are interrelated, and identify key innovations within a specific field.</w:t>
      </w:r>
    </w:p>
    <w:p>
      <w:pPr>
        <w:spacing w:after="80"/>
        <w:ind w:left="357" w:hanging="357"/>
        <w:jc w:val="both"/>
      </w:pPr>
      <w:r>
        <w:rPr>
          <w:rFonts w:ascii="Cambria" w:hAnsi="Cambria" w:eastAsia="Cambria"/>
          <w:b w:val="0"/>
          <w:i w:val="0"/>
          <w:sz w:val="22"/>
        </w:rPr>
        <w:t xml:space="preserve">10.  </w:t>
      </w:r>
      <w:r>
        <w:rPr>
          <w:rFonts w:ascii="Cambria" w:hAnsi="Cambria" w:eastAsia="Cambria"/>
          <w:b w:val="0"/>
          <w:i w:val="0"/>
          <w:sz w:val="22"/>
        </w:rPr>
        <w:t>Patent Trends and Analytics: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offers basic patent analytics features that allow users to explore trends in patent filings, such as the number of patents filed in a particular field or region over time.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track the technological evolution in specific industries by analyzing patent filing data.</w:t>
      </w:r>
    </w:p>
    <w:p>
      <w:pPr>
        <w:keepNext/>
        <w:spacing w:before="280" w:after="160"/>
      </w:pPr>
      <w:r>
        <w:rPr>
          <w:rFonts w:ascii="Cambria" w:hAnsi="Cambria" w:eastAsia="Cambria"/>
          <w:b/>
          <w:i w:val="0"/>
          <w:color w:val="1F3A5F"/>
          <w:sz w:val="30"/>
        </w:rPr>
        <w:t>165.3. How to Use WIPO PATENTSCOPE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Accessing WIPO PATENTSCOPE: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Visit the official WIPO PATENTSCOPE website: https://patentscope.wipo.int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interface is available in multiple languages, including English, French, Spanish, and others.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Search for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1: In the search bar, type keywords related to your invention, patent number, applicant name, inventor name, or patent classification.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2: Use Advanced Search for more specific queries, such as filtering by publication date, PCT application number, legal status, or IPC classification.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3: Review the search results, which include both published patent applications and granted patents.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Viewing Patent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performing a search, click on the patent number or title to view the full patent document.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document will include the abstract, claims, description, drawings, and information on cited patents and legal status.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You can also explore related patent families to track global patent protection for the invention.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Tracking Legal Status: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any patent, you can track its legal status by looking at the "Legal Status" section. This will provide information on whether the patent is active, pending, abandoned, or expired, as well as details about any legal challenges.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Using Machine Translation: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view a patent in another language, use the machine translation feature available on WIPO PATENTSCOPE. This tool can automatically translate patent documents, making them accessible to users who are not fluent in the original language of the document.</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Explore Patent Citations: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Click on the "Cited By" link or the "Citations" link in the patent document to explore its citations and see how the patent is connected to other patents in the field.</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Patent Families: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exploring the Patent Family section, you can view how the patent has been filed in different countries, helping you track the international scope of patent protection.</w:t>
      </w:r>
    </w:p>
    <w:p>
      <w:pPr>
        <w:keepNext/>
        <w:spacing w:before="280" w:after="160"/>
      </w:pPr>
      <w:r>
        <w:rPr>
          <w:rFonts w:ascii="Cambria" w:hAnsi="Cambria" w:eastAsia="Cambria"/>
          <w:b/>
          <w:i w:val="0"/>
          <w:color w:val="1F3A5F"/>
          <w:sz w:val="30"/>
        </w:rPr>
        <w:t>165.4. Benefits of Using WIPO PATENTSCOPE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Global Patent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WIPO PATENTSCOPE provides a centralized platform to search international patent documents, including PCT applications and patents from various jurisdictions.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Free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is free to use, providing easy access to patents from over 45 countries, including major offices like the USPTO, EPO, JPO, and others.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Advanced Search Features: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advanced search options allow users to conduct detailed searches by multiple criteria, such as patent number, classification, inventor name, applicant name, and legal status, among others.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Full-Text Access to Patent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access full-text patent documents, including claims, descriptions, and illustrations, offering valuable insights into the inventions.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Machine Translation: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integration of machine translation helps break down language barriers, making patents filed in non-English-speaking countries more accessible to global users.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Legal and Citation Data: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WIPO PATENTSCOPE provides citation information and the legal status of patents, helping users assess the influence of a patent and track its legal standing across different jurisdictions.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Patent Families: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exploring patent families, users can monitor how inventions are protected across various countries, which is important for assessing the global scope of a patent.</w:t>
      </w:r>
    </w:p>
    <w:p>
      <w:pPr>
        <w:keepNext/>
        <w:spacing w:before="280" w:after="160"/>
      </w:pPr>
      <w:r>
        <w:rPr>
          <w:rFonts w:ascii="Cambria" w:hAnsi="Cambria" w:eastAsia="Cambria"/>
          <w:b/>
          <w:i w:val="0"/>
          <w:color w:val="1F3A5F"/>
          <w:sz w:val="30"/>
        </w:rPr>
        <w:t>165.5. Challenges of Using WIPO PATENTSCOPE</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Complex Search Functions: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WIPO PATENTSCOPE offers advanced search capabilities, they may be difficult for beginners or those unfamiliar with patent terminology. It may take time to learn how to use all the features effectively.</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Limited Coverage for Some Regions: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WIPO PATENTSCOPE includes patents from many countries, it may not have complete data for every jurisdiction. Some national patent offices may not provide all their data to WIPO for inclusion.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Machine Translation Limitations: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machine translation feature is helpful but may not always provide perfectly accurate translations, especially for highly technical or legal content.</w:t>
      </w:r>
    </w:p>
    <w:p>
      <w:pPr>
        <w:keepNext/>
        <w:spacing w:before="280" w:after="160"/>
      </w:pPr>
      <w:r>
        <w:rPr>
          <w:rFonts w:ascii="Cambria" w:hAnsi="Cambria" w:eastAsia="Cambria"/>
          <w:b/>
          <w:i w:val="0"/>
          <w:color w:val="1F3A5F"/>
          <w:sz w:val="30"/>
        </w:rPr>
        <w:t>165.6.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WIPO PATENTSCOPE is a valuable tool for anyone involved in patent research, offering free access to millions of patents from around the world. Its focus on PCT applications, along with its full-text patent documents, legal status tracking, and patent family information, makes it an indispensable resource for understanding global patent landscapes. Despite some complexities in search functionality and translation accuracy, WIPO PATENTSCOPE remains a powerful and comprehensive platform for patent professionals, researchers, and businesses monitoring intellectual property trends and developments worldwide.</w:t>
      </w:r>
    </w:p>
    <w:p>
      <w:pPr>
        <w:keepNext/>
        <w:spacing w:before="360" w:after="200"/>
      </w:pPr>
      <w:r>
        <w:rPr>
          <w:rFonts w:ascii="Cambria" w:hAnsi="Cambria" w:eastAsia="Cambria"/>
          <w:b/>
          <w:i w:val="0"/>
          <w:color w:val="1F3A5F"/>
          <w:sz w:val="36"/>
        </w:rPr>
        <w:t>166. PQAI (Patent Quality Artificial Intelligence)</w:t>
      </w:r>
    </w:p>
    <w:p>
      <w:pPr>
        <w:keepNext/>
        <w:spacing w:before="280" w:after="160"/>
      </w:pPr>
      <w:r>
        <w:rPr>
          <w:rFonts w:ascii="Cambria" w:hAnsi="Cambria" w:eastAsia="Cambria"/>
          <w:b/>
          <w:i w:val="0"/>
          <w:color w:val="1F3A5F"/>
          <w:sz w:val="30"/>
        </w:rPr>
        <w:t>166.1.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PQAI is an AI-powered platform designed to improve the patenting process by enhancing the quality of patent applications. PQAI utilizes artificial intelligence (AI) to assist inventors, researchers, and patent professionals in evaluating the quality of patents and prior art, automating the review process, and providing detailed patent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PQAI is aimed at addressing some of the challenges in the patent system, such as the high volume of patent applications and the need for improved quality and efficiency in the patent review process.</w:t>
      </w:r>
    </w:p>
    <w:p>
      <w:pPr>
        <w:keepNext/>
        <w:spacing w:before="280" w:after="160"/>
      </w:pPr>
      <w:r>
        <w:rPr>
          <w:rFonts w:ascii="Cambria" w:hAnsi="Cambria" w:eastAsia="Cambria"/>
          <w:b/>
          <w:i w:val="0"/>
          <w:color w:val="1F3A5F"/>
          <w:sz w:val="30"/>
        </w:rPr>
        <w:t>166.2. Key Features of PQAI</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Patent Quality Assessment: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uses AI to evaluate the quality of patent applications. This involves analysing the claims, descriptions, and drawings to determine whether they meet the standards of novelty, clarity, and non-obviousness.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Quality Scoring: The platform can generate a quality score for a patent application, helping applicants understand how well their application meets patent office criteria.</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Prior Art Search and Analysis: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assists with prior art searches, which is an essential part of the patent process. The platform helps users identify relevant prior patents and publications that may impact the novelty and patentability of an invention.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AI-Powered Search: The AI engine can search large patent databases and scientific literature, making it easier to find documents that are relevant to the current patent application.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Automated Patent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automates parts of the patent review process by using AI to identify potential issues or gaps in a patent application.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Automated Flagging: The platform can flag issues related to patent claims, such as overly broad claims or lack of clear technical disclosure, helping patent professionals focus on areas that need improvement.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Machine Learning for Patent Prediction: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uses machine learning algorithms to predict the likelihood of a patent’s success in the application process.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predictive capability helps inventors and patent professionals assess the chances of a patent being granted before it is submitted, saving time and resources.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Natural Language Processing (NLP) for Patent Drafting: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employs Natural Language Processing (NLP) techniques to assist in patent drafting by analyzing patent documents for clarity and consistency in language.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can suggest improvements or corrections in wording, helping users create clearer and more effective patent applications.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Patent Citation Analysis: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can perform citation analysis to identify patents that are closely related to a particular application. This helps users understand the patent landscape and avoid potential conflicts with existing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helps identify both backward and forward citations, which provides insights into the relationship between existing patents and a new application.</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Patent Landscape Visualization: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offers tools to visualize patent landscapes, which helps users track trends, technological developments, and competitors in their field. This can be useful for both patent applicants and businesses seeking to protect innovations or understand the competitive landscape.</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Legal Status Monitoring: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can monitor the legal status of patents, tracking key events like granting, renewal, or expiration. This helps users stay updated on the status of their patent applications and manage their IP portfolio efficiently.</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User-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offers a user-friendly interface that simplifies the process of submitting, evaluating, and tracking patent applications. Users can interact with the platform without needing deep technical knowledge in patent law.</w:t>
      </w:r>
    </w:p>
    <w:p>
      <w:pPr>
        <w:keepNext/>
        <w:spacing w:before="280" w:after="160"/>
      </w:pPr>
      <w:r>
        <w:rPr>
          <w:rFonts w:ascii="Cambria" w:hAnsi="Cambria" w:eastAsia="Cambria"/>
          <w:b/>
          <w:i w:val="0"/>
          <w:color w:val="1F3A5F"/>
          <w:sz w:val="30"/>
        </w:rPr>
        <w:t>166.3. How PQAI Works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Upload Patent Documents: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upload their patent applications or relevant documents to the PQAI platform for analysis.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processes the text and extracts key information such as claims, descriptions, and technical specifications.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AI-Powered Evaluation: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uses its AI engine to evaluate the patent application based on various criteria like novelty, clarity, and completeness. The system provides insights and recommendations for improving the application.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Prior Art and Patent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conducts a prior art search, comparing the patent application with existing patents and scientific literature to identify potential overlaps and highlight novelty gaps.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Patent Quality Scoring: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system generates a quality score for the application, which provides an assessment of how well the standards.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Report Generation: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generate detailed application is likely to meet patent office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reports based on the analysis, including recommendations for improving claims, descriptions, and legal status tracking.</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Tracking and Monitoring: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can track the application’s progress, monitor legal status, and provide ongoing updates about the application’s journey through the patent office.</w:t>
      </w:r>
    </w:p>
    <w:p>
      <w:pPr>
        <w:keepNext/>
        <w:spacing w:before="280" w:after="160"/>
      </w:pPr>
      <w:r>
        <w:rPr>
          <w:rFonts w:ascii="Cambria" w:hAnsi="Cambria" w:eastAsia="Cambria"/>
          <w:b/>
          <w:i w:val="0"/>
          <w:color w:val="1F3A5F"/>
          <w:sz w:val="30"/>
        </w:rPr>
        <w:t>166.4. Benefits of Using PQAI</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Improved Patent Quality: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 helps users improve the quality of their patent applications by providing detailed feedback on claims, descriptions, and prior art. This increases the likelihood of the patent being granted and reduces the chances of objections or rejections from patent offices.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Efficiency in Patent Application: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streamlines the patent process by automating parts of the patent review, helping inventors and patent professionals save time and resources.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Enhanced Patent Search Capabilities: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PQAI’s AI-powered search and prior art analysis allow for more comprehensive and efficient patent searches, ensuring that applicants are aware of all relevant patents that may impact their application.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Predictive Analysis: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machine learning algorithms in PQAI provide predictive insights into the likelihood of a patent being granted, allowing applicants to make informed decisions about the patentability of their inventions.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Cost Savings: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improving patent quality early in the process, PQAI can help inventors and businesses reduce the likelihood of costly revisions or reapplications.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Patent Portfolio Management: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PQAI’s ability to track legal status, citation analysis, and patent landscapes helps users effectively manage and monitor their patent portfolios.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Competitor Insights: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patent landscape and citation analysis tools in PQAI provide valuable insights into competitors’ patent filings, helping businesses identify emerging technologies and competitive threats.</w:t>
      </w:r>
    </w:p>
    <w:p>
      <w:pPr>
        <w:keepNext/>
        <w:spacing w:before="280" w:after="160"/>
      </w:pPr>
      <w:r>
        <w:rPr>
          <w:rFonts w:ascii="Cambria" w:hAnsi="Cambria" w:eastAsia="Cambria"/>
          <w:b/>
          <w:i w:val="0"/>
          <w:color w:val="1F3A5F"/>
          <w:sz w:val="30"/>
        </w:rPr>
        <w:t>166.5. Challenges of Using PQAI</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Dependence on AI Accuracy: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effectiveness of PQAI’s analysis depends on the accuracy and reliability of its AI algorithms. While AI has made great strides, it may still miss nuances in patent law or technical fields that an expert might catch.</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Complexity of Patent Law: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PQAI simplifies certain aspects of the patent process, patent law is still a complex field. Legal professionals may need to interpret the platform’s findings within the broader context of patent law.</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Limited Customization: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Depending on the platform’s design, some users may find that PQAI doesn’t fully cater to highly specialized or niche fields, limiting its applicability in certain industries.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Data Privacy and Security: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 with any AI platform handling sensitive intellectual property data, there are potential concerns regarding data privacy and security. Users must ensure the platform complies with relevant laws and regulations.</w:t>
      </w:r>
    </w:p>
    <w:p>
      <w:pPr>
        <w:keepNext/>
        <w:spacing w:before="280" w:after="160"/>
      </w:pPr>
      <w:r>
        <w:rPr>
          <w:rFonts w:ascii="Cambria" w:hAnsi="Cambria" w:eastAsia="Cambria"/>
          <w:b/>
          <w:i w:val="0"/>
          <w:color w:val="1F3A5F"/>
          <w:sz w:val="30"/>
        </w:rPr>
        <w:t>166.6.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PQAI is a powerful AI-powered platform designed to improve the patenting process by offering patent quality assessments, prior art searches, legal status tracking, and patent analysis. It simplifies the patent application process, improves the quality of applications, and helps inventors and businesses make more informed decisions regarding patent filings. Despite some challenges related to AI accuracy and the complexity of patent law, PQAI represents an important advancement in utilizing artificial intelligence for intellectual property management and patent analysis.</w:t>
      </w:r>
    </w:p>
    <w:p>
      <w:pPr>
        <w:keepNext/>
        <w:spacing w:before="360" w:after="200"/>
      </w:pPr>
      <w:r>
        <w:rPr>
          <w:rFonts w:ascii="Cambria" w:hAnsi="Cambria" w:eastAsia="Cambria"/>
          <w:b/>
          <w:i w:val="0"/>
          <w:color w:val="1F3A5F"/>
          <w:sz w:val="36"/>
        </w:rPr>
        <w:t>167. Patsnap</w:t>
      </w:r>
    </w:p>
    <w:p>
      <w:pPr>
        <w:keepNext/>
        <w:spacing w:before="280" w:after="160"/>
      </w:pPr>
      <w:r>
        <w:rPr>
          <w:rFonts w:ascii="Cambria" w:hAnsi="Cambria" w:eastAsia="Cambria"/>
          <w:b/>
          <w:i w:val="0"/>
          <w:color w:val="1F3A5F"/>
          <w:sz w:val="30"/>
        </w:rPr>
        <w:t>167.1.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Patsnap is an intellectual property (IP) and innovation intelligence platform that provides patent data analytics, search tools, and IP management solutions. The platform is designed to help organizations, businesses, and researchers make informed decisions related to patenting, R&amp;D, competitive analysis, and IP strategy. Patsnap aggregates global patent data, offering powerful search, analysis, and visualization tools to track innovations, patents, and technology trends.</w:t>
      </w:r>
    </w:p>
    <w:p>
      <w:pPr>
        <w:keepNext/>
        <w:spacing w:before="280" w:after="160"/>
      </w:pPr>
      <w:r>
        <w:rPr>
          <w:rFonts w:ascii="Cambria" w:hAnsi="Cambria" w:eastAsia="Cambria"/>
          <w:b/>
          <w:i w:val="0"/>
          <w:color w:val="1F3A5F"/>
          <w:sz w:val="30"/>
        </w:rPr>
        <w:t>167.2. Key Features of Patsnap</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Patent Search and Database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Patsnap offers access to a comprehensive global patent database, which includes patents from over 100 jurisdictions around the world. It includes data from major patent offices, including the USPTO (United States Patent and Trademark Office), EPO (European Patent Office), JPO (Japan Patent Office), WIPO (World Intellectual Property Organization), and others.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search for patents using keywords, assignee names, inventor names, application numbers, classification codes, and publication dates.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Advanced Search Capabilities: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Full-Text Search: Patsnap allows users to perform full-text searches on patents, including claims, abstracts, descriptions, and drawings. This enables more detailed searches based on the content of the 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Advanced Filters: Patsnap provides sophisticated filters, such as IP classification codes (CPC/IPC), legal status, patent family, priority data, and more, to refine search results.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Patent Analytics and Visualization: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Patsnap offers powerful analytics tools that help users visualize patent data and trends. This can include patent filing trends, technological developments, competitor analysis, and market insights.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Landscapes: Users can generate patent landscapes to visualize the concentration of innovation in a specific field, assess technological trends, and identify potential areas of opportunity or competition.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Heatmaps: Visualizations like heatmaps help track the geographical spread and technological evolution of patents.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Competitive Intelligence: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Competitor Monitoring: Patsnap allows users to track the patenting activities of competitors and identify emerging technologies in their sector. This is helpful for businesses to stay competitive and keep track of industry trends.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IP Benchmarking: Users can benchmark their own IP portfolio against competitors or industry standards to assess their patent position and identify areas for improvement or potential risks.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Legal Status Tracking: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Patsnap provides tools to track the legal status of patents globally, including information about patent grants, expirations, oppositions, reexaminations, and litigation.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Alerts: Users can set up patent alerts to receive notifications on the legal status of specific patents, including updates on changes to the status of their filed patents or competitors' patents.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Patent Portfolio Management: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IP Portfolio Management: Patsnap offers tools to help businesses manage their patent portfolios efficiently. Users can track patent renewals, manage deadlines, and evaluate portfolio value.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Risk Assessment: By analyzing the strength and legal status of a patent portfolio, users can identify high-risk patents and optimize their IP strategies.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Patent Citations and Prior Art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Citation Analysis: Patsnap provides tools to analyze patent citations, including backward citations (patents cited by the current patent) and forward citations (patents that cite the current patent). This helps users understand how their patents fit into the broader patent landscape.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Prior Art Search: The platform assists in finding prior art by searching patent databases and scientific literature, helping users assess the novelty and nonobviousness of an invention.</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Machine Learning and AI Integration: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Patsnap integrates machine learning (ML) and artificial intelligence (AI) to enhance its search and analytics tools. AI-driven tools help with patent categorization, classification, accuracy and efficiency.</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Global IP Insights: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Patsnap aggregates global IP and automated analysis, improving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data, including not just patents but also trademarks and other forms of intellectual property. It provides insights into the global IP landscape, helping users understand trends in innovation and technology development across different regions.</w:t>
      </w:r>
    </w:p>
    <w:p>
      <w:pPr>
        <w:spacing w:after="80"/>
        <w:ind w:left="357" w:hanging="357"/>
        <w:jc w:val="both"/>
      </w:pPr>
      <w:r>
        <w:rPr>
          <w:rFonts w:ascii="Cambria" w:hAnsi="Cambria" w:eastAsia="Cambria"/>
          <w:b w:val="0"/>
          <w:i w:val="0"/>
          <w:sz w:val="22"/>
        </w:rPr>
        <w:t xml:space="preserve">10.  </w:t>
      </w:r>
      <w:r>
        <w:rPr>
          <w:rFonts w:ascii="Cambria" w:hAnsi="Cambria" w:eastAsia="Cambria"/>
          <w:b w:val="0"/>
          <w:i w:val="0"/>
          <w:sz w:val="22"/>
        </w:rPr>
        <w:t>Custom Reports and Dashboards: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can generate custom reports and create personalized dashboards to track specific patent data, patent families, competitors, and technologies of interest.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Reports can be exported in various formats, including Excel, PDF, and CSV.</w:t>
      </w:r>
    </w:p>
    <w:p>
      <w:pPr>
        <w:keepNext/>
        <w:spacing w:before="280" w:after="160"/>
      </w:pPr>
      <w:r>
        <w:rPr>
          <w:rFonts w:ascii="Cambria" w:hAnsi="Cambria" w:eastAsia="Cambria"/>
          <w:b/>
          <w:i w:val="0"/>
          <w:color w:val="1F3A5F"/>
          <w:sz w:val="30"/>
        </w:rPr>
        <w:t>167.3. How to Use Patsnap</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Create an Account: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Users need to sign up for an account on the Patsnap website to access its patent search, analysis, and management features. Many features, such as generating patent landscapes and accessing certain analytics, are available with a subscription.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Perform Patent Searches: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1: Use the search bar or advanced search options to enter keywords, patent numbers, inventor names, or other relevant search terms.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2: Refine your search using the filters provided, such as CPC/IPC classifications, legal status, and assignee.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Step 3: Review the patent documents in the search results, which include fulltext descriptions, claims, and legal status information.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Analyze Patent Data: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 Patsnap’s analytics tools to generate patent trends, assess the strength of specific patents, and identify competitors. The platform provides visualization tools such as patent heatmaps, patent landscapes, and citation analysis.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Track Competitors: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Set up alerts and monitoring features to stay updated on the patenting activities of competitors. You can also use the IP Benchmarking tool to evaluate your IP portfolio against industry leaders.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Generate Reports: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Generate custom reports based on your search results and analysis. You can also create dashboards for ongoing monitoring of your interests, such as specific patent families or competitors.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Legal Status Monitoring: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Use the legal status tracking features to stay informed about the progress of patent applications, renewals, oppositions, or disputes in your area of interest.</w:t>
      </w:r>
    </w:p>
    <w:p>
      <w:pPr>
        <w:keepNext/>
        <w:spacing w:before="280" w:after="160"/>
      </w:pPr>
      <w:r>
        <w:rPr>
          <w:rFonts w:ascii="Cambria" w:hAnsi="Cambria" w:eastAsia="Cambria"/>
          <w:b/>
          <w:i w:val="0"/>
          <w:color w:val="1F3A5F"/>
          <w:sz w:val="30"/>
        </w:rPr>
        <w:t>167.4. Benefits of Using Patsnap</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Comprehensive Patent Data: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Access to global patent data from multiple patent offices and jurisdictions, allowing for in-depth international patent research.</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Advanced Search and Analytics: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provides powerful search tools and analytics features, helping users make informed decisions about patent filings, portfolio management, and competitive strategies.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IP Portfolio Management: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Patsnap allows businesses to effectively manage and optimize their patent portfolios by tracking legal status, renewals, and other critical aspects of patent maintenance.</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Competitive Intelligence: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monitoring competitors’ patenting activities and analyzing IP trends, users can gain insights into market opportunities, technological advancements, and competitor strategies.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AI-Driven Insights: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Machine learning and AI integration improve the accuracy and efficiency of patent searches, analysis, and categorization, saving time and increasing the value of the insights provided.</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Global IP Insights: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ability to track and analyze IP data from multiple countries and regions provides valuable insights into global innovation trends and technological developments.</w:t>
      </w:r>
    </w:p>
    <w:p>
      <w:pPr>
        <w:keepNext/>
        <w:spacing w:before="280" w:after="160"/>
      </w:pPr>
      <w:r>
        <w:rPr>
          <w:rFonts w:ascii="Cambria" w:hAnsi="Cambria" w:eastAsia="Cambria"/>
          <w:b/>
          <w:i w:val="0"/>
          <w:color w:val="1F3A5F"/>
          <w:sz w:val="30"/>
        </w:rPr>
        <w:t>167.5. Challenges of Using Patsnap</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Subscription Fees: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Patsnap is a subscription-based platform, which means users must pay for access to advanced features, such as in-depth patent analysis and global patent data. This could be a barrier for independent inventors or smaller organizations.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Learning Curve: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Patsnap is designed to be user-friendly, its advanced search and analytics features may have a learning curve for new users who are unfamiliar with patent data or IP management.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Dependence on Data Quality: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effectiveness of Patsnap's features depends on the quality of the patent data provided by global patent offices. Incomplete or inaccurate data from certain jurisdictions can limit the platform's effectiveness.</w:t>
      </w:r>
    </w:p>
    <w:p>
      <w:pPr>
        <w:keepNext/>
        <w:spacing w:before="280" w:after="160"/>
      </w:pPr>
      <w:r>
        <w:rPr>
          <w:rFonts w:ascii="Cambria" w:hAnsi="Cambria" w:eastAsia="Cambria"/>
          <w:b/>
          <w:i w:val="0"/>
          <w:color w:val="1F3A5F"/>
          <w:sz w:val="30"/>
        </w:rPr>
        <w:t>167.6.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Patsnap is a comprehensive IP analytics and patent management platform that offers powerful search, analysis, and visualization tools to help businesses, inventors, and IP professionals track patent data, monitor competitors, and manage their patent portfolios. Its access to global patent databases, competitive intelligence features, and AI-driven insights make it an invaluable tool for decision-making and strategic planning in intellectual property. However, the platform's subscription cost and complexity for new users may be limiting factors for some.</w:t>
      </w:r>
    </w:p>
    <w:p>
      <w:pPr>
        <w:keepNext/>
        <w:spacing w:before="360" w:after="200"/>
      </w:pPr>
      <w:r>
        <w:rPr>
          <w:rFonts w:ascii="Cambria" w:hAnsi="Cambria" w:eastAsia="Cambria"/>
          <w:b/>
          <w:i w:val="0"/>
          <w:color w:val="1F3A5F"/>
          <w:sz w:val="36"/>
        </w:rPr>
        <w:t>168.Trademark</w:t>
      </w:r>
    </w:p>
    <w:p>
      <w:pPr>
        <w:keepNext/>
        <w:spacing w:before="280" w:after="160"/>
      </w:pPr>
      <w:r>
        <w:rPr>
          <w:rFonts w:ascii="Cambria" w:hAnsi="Cambria" w:eastAsia="Cambria"/>
          <w:b/>
          <w:i w:val="0"/>
          <w:color w:val="1F3A5F"/>
          <w:sz w:val="30"/>
        </w:rPr>
        <w:t>168.1.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trademark is a sign capable of distinguishing the goods or services of one enterprise from those of other enterprises. It is an essential aspect of intellectual property (IP) law that helps businesses protect their brand identity, reputation, and distinguishable marks. A trademark can include a word, name, symbol, logo, slogan, sound, or a combination of these elements. Trademarks are granted to ensure that consumers can identify the source of goods and services, and they play a crucial role in protecting the brand identity of businesses.</w:t>
      </w:r>
    </w:p>
    <w:p>
      <w:pPr>
        <w:keepNext/>
        <w:spacing w:before="280" w:after="160"/>
      </w:pPr>
      <w:r>
        <w:rPr>
          <w:rFonts w:ascii="Cambria" w:hAnsi="Cambria" w:eastAsia="Cambria"/>
          <w:b/>
          <w:i w:val="0"/>
          <w:color w:val="1F3A5F"/>
          <w:sz w:val="30"/>
        </w:rPr>
        <w:t>168.2. Key Features of a Trademark</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Distinctiveness: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trademark must be distinctive and capable of identifying the source of a product or service. The more unique and original the mark, the stronger the protection it receives.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Types of Trademarks: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Word Marks: These include words, letters, or numbers (e.g., Coca-Cola).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Design Marks: These include logos, symbols, or stylized text (e.g., the Nike swoosh).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Combination Marks: These include both word and design elements (e.g., Pepsi's word + logo).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Slogans: Phrases or taglines (e.g., "Just Do It" by Nike).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Sound Marks: Distinct sounds (e.g., the MGM lion roar).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Color Marks: Specific colors or combinations used in commerce (e.g., the Tiffany Blue).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Smell Marks: These are less common, but some scents have been trademarked (e.g., a floral scent for a line of clothes).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Trademark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trademark protects the brand by ensuring no one else can use a similar mark that could confuse consumers. This helps businesses maintain their unique identity and reputation in the market.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protection can cover various aspects, such as preventing unauthorized use, preventing misleading similarities, and securing exclusive rights for the trademark owner.</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Duration of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Trademarks are generally registered for a 10-year period, after which they can be renewed indefinitely as long as the mark remains in use and distinctive.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Failure to use a trademark for an extended period can result in its cancellation.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Trademark Classes: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Trademarks are categorized into different classes based on the goods or services they represent. This system helps determine the scope of protection and organizes trademark applications by industry.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Nice Classification (NCL) system, used globally, has 45 classes: 1-34 cover goods, and 35-45 cover services.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Use in Commerce: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a trademark to be protected, it must be used in commerce. This means it must be used in the sale of goods or services, either within a specific market or globally.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some jurisdictions, you may be able to register a trademark without proof of use, but it is typically required for enforcement.</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Trademark Symbols: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(Trademark): Used for unregistered trademarks to indicate that the mark is being used as a trademark.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(Registered Trademark): Indicates that the trademark has been officially registered with the relevant trademark office.</w:t>
      </w:r>
    </w:p>
    <w:p>
      <w:pPr>
        <w:keepNext/>
        <w:spacing w:before="280" w:after="160"/>
      </w:pPr>
      <w:r>
        <w:rPr>
          <w:rFonts w:ascii="Cambria" w:hAnsi="Cambria" w:eastAsia="Cambria"/>
          <w:b/>
          <w:i w:val="0"/>
          <w:color w:val="1F3A5F"/>
          <w:sz w:val="30"/>
        </w:rPr>
        <w:t>168.3. Trademark Registration Process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Trademark 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Pre-registration Search: Before applying for trademark registration, it's important to conduct a trademark search to ensure that the mark is not already in use or registered by another entity. This helps avoid conflicts and potential legal issues.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Filing an Application: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Submit an Application: The trademark application is submitted to the relevant intellectual property office (e.g., USPTO in the U.S., EPO in Europe, JPO in Japan). The application must include the trademark name, logo, design,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or phrase, along with details about the goods or services the trademark will represent.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Classes of Goods/Services: The applicant must specify the goods or services the trademark will be used for, based on the relevant classification system.</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Examination: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trademark office examines the application to ensure that the mark meets all legal requirements. The examination checks for distinctiveness, prior use, and whether the mark conflicts with any existing trademarks.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mark is acceptable, it proceeds to the next stage. If there are issues (e.g., similarity to an existing trademark), the applicant will be informed and may need to make adjustments.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Publication for Opposition: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Once a trademark is approved, it is published for opposition. This allows third parties to oppose the registration if they believe it conflicts with their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no opposition is raised or if opposition is successfully resolved, the trademark is registered.</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Issuance of Registration: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successful examination and opposition (if applicable), the trademark is officially registered, and the applicant receives a certificate of registration.</w:t>
      </w:r>
    </w:p>
    <w:p>
      <w:pPr>
        <w:keepNext/>
        <w:spacing w:before="280" w:after="160"/>
      </w:pPr>
      <w:r>
        <w:rPr>
          <w:rFonts w:ascii="Cambria" w:hAnsi="Cambria" w:eastAsia="Cambria"/>
          <w:b/>
          <w:i w:val="0"/>
          <w:color w:val="1F3A5F"/>
          <w:sz w:val="30"/>
        </w:rPr>
        <w:t>168.4. Benefits of Registering a Trademark</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Exclusive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registered trademark provides the exclusive right to use the mark on the specified goods or services, protecting the brand’s identity and reputation in the marketplace.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Legal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Registration grants legal protection in case of infringement. The owner can take legal action against parties using a similar mark without permission, including court injunctions and claims for damages.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Brand Value: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trademark adds value to the business by increasing brand recognition and distinguishing the business's goods or services from competitors. It can also be a valuable asset for licensing or franchising opportunities.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Deterrent to Infringement: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 symbol and official registration act as a deterrent to potential infringers, signaling that the trademark is legally protected and that unauthorized use can lead to legal consequences.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Global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Once registered in one jurisdiction, a trademark can be extended to other regions or countries through systems like the Madrid Protocol (for international registration). This makes it easier to protect your brand globally.</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Market Advantage: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Trademarks help in creating consumer trust and loyalty. A distinctive and wellknown trademark can provide a competitive edge in the marketplace, boosting sales and customer retention.</w:t>
      </w:r>
    </w:p>
    <w:p>
      <w:pPr>
        <w:keepNext/>
        <w:spacing w:before="280" w:after="160"/>
      </w:pPr>
      <w:r>
        <w:rPr>
          <w:rFonts w:ascii="Cambria" w:hAnsi="Cambria" w:eastAsia="Cambria"/>
          <w:b/>
          <w:i w:val="0"/>
          <w:color w:val="1F3A5F"/>
          <w:sz w:val="30"/>
        </w:rPr>
        <w:t>168.5. Trademark Enforcement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Monitoring and Policing: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It’s important for trademark owners to monitor the use of their marks regularly to detect any infringement or unauthorized use. Many trademark owners set up alerts with trademark offices or third-party monitoring services.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Cease-and-Desist Letter: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infringement occurs, the first step is typically to send a cease-and-desist letter to the infringing party, demanding that they stop using the trademark.</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Legal Action: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issue is not resolved through negotiation, the trademark owner can take legal action, filing a lawsuit for trademark infringement in a court of law or through administrative proceedings at the relevant trademark office.</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Domain Name Disputes: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Trademark owners should also monitor their trademarks in domain names. If a domain name is found to infringe on a trademark, owners can take action through the Uniform Domain Name Dispute Resolution Policy (UDRP).</w:t>
      </w:r>
    </w:p>
    <w:p>
      <w:pPr>
        <w:keepNext/>
        <w:spacing w:before="280" w:after="160"/>
      </w:pPr>
      <w:r>
        <w:rPr>
          <w:rFonts w:ascii="Cambria" w:hAnsi="Cambria" w:eastAsia="Cambria"/>
          <w:b/>
          <w:i w:val="0"/>
          <w:color w:val="1F3A5F"/>
          <w:sz w:val="30"/>
        </w:rPr>
        <w:t>168.6. Challenges in Trademark Registration and Protection</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Distinctiveness: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significant challenge in trademark registration is ensuring that the mark is sufficiently distinctive. Marks that are too generic, descriptive, or commonly used may not qualify for registration.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Trademark Infringement: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Trademark infringement can occur if another entity uses a confusingly similar mark. Enforcing trademark rights can be expensive and time-consuming, especially when dealing with international infringements.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Domain Name Issues: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With the rise of the internet, many trademark owners face challenges in protecting their marks online. This includes dealing with issues like cybersquatting, where individuals register domain names that are similar to well-known trademarks.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Cost of Registration: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Trademark registration can be costly, especially when applying in multiple jurisdictions. The application process also involves legal fees and the cost of monitoring and maintaining trademark rights.</w:t>
      </w:r>
    </w:p>
    <w:p>
      <w:pPr>
        <w:keepNext/>
        <w:spacing w:before="280" w:after="160"/>
      </w:pPr>
      <w:r>
        <w:rPr>
          <w:rFonts w:ascii="Cambria" w:hAnsi="Cambria" w:eastAsia="Cambria"/>
          <w:b/>
          <w:i w:val="0"/>
          <w:color w:val="1F3A5F"/>
          <w:sz w:val="30"/>
        </w:rPr>
        <w:t>168.7.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trademark is a valuable asset for businesses and individuals, providing legal protection and helping to establish and protect a unique brand identity. By registering a trademark, businesses gain exclusive rights to their marks, prevent consumer confusion, and enhance their market position. However, the process requires careful consideration of distinctiveness, the potential for infringement, and the associated costs. For global protection, trademark owners can use international treaties such as the Madrid Protocol to extend their trademark rights to multiple countries. Proper monitoring and enforcement are critical to maintaining and protecting trademark rights over time.</w:t>
      </w:r>
    </w:p>
    <w:p>
      <w:pPr>
        <w:keepNext/>
        <w:spacing w:before="360" w:after="200"/>
      </w:pPr>
      <w:r>
        <w:rPr>
          <w:rFonts w:ascii="Cambria" w:hAnsi="Cambria" w:eastAsia="Cambria"/>
          <w:b/>
          <w:i w:val="0"/>
          <w:color w:val="1F3A5F"/>
          <w:sz w:val="36"/>
        </w:rPr>
        <w:t>169. Copyright</w:t>
      </w:r>
    </w:p>
    <w:p>
      <w:pPr>
        <w:keepNext/>
        <w:spacing w:before="280" w:after="160"/>
      </w:pPr>
      <w:r>
        <w:rPr>
          <w:rFonts w:ascii="Cambria" w:hAnsi="Cambria" w:eastAsia="Cambria"/>
          <w:b/>
          <w:i w:val="0"/>
          <w:color w:val="1F3A5F"/>
          <w:sz w:val="30"/>
        </w:rPr>
        <w:t>169.1.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Copyright is a form of intellectual property (IP) law that grants the creator of original works exclusive rights to their creation. This protection allows the creator to control how their work is used, distributed, and reproduced. Copyright applies to a wide variety of works, including literary, musical, artistic, and dramatic works, as well as computer software, films, and other creative content.</w:t>
      </w:r>
    </w:p>
    <w:p>
      <w:pPr>
        <w:keepNext/>
        <w:spacing w:before="280" w:after="160"/>
      </w:pPr>
      <w:r>
        <w:rPr>
          <w:rFonts w:ascii="Cambria" w:hAnsi="Cambria" w:eastAsia="Cambria"/>
          <w:b/>
          <w:i w:val="0"/>
          <w:color w:val="1F3A5F"/>
          <w:sz w:val="30"/>
        </w:rPr>
        <w:t>169.2. Key Features of Copyright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Originality: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a work to be eligible for copyright, it must be original. This means that it must be the result of the author's own creative efforts, and it should not have been copied from another source.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work must have some degree of creativity, but it does not need to be novel (like a patent); it only needs to be original in the sense that it is not directly copied from existing works.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Fixation: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work must be fixed in a tangible medium of expression. This means that it must be recorded in some form, whether written, recorded, or stored (e.g., on paper, film, digital format).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Examples: A song recorded on a CD, a painting on canvas, a book manuscript, or software stored on a hard drive.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Exclusive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provides the creator with several exclusive rights, including: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Reproduction: The right to make copies of the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Distribution: The right to distribute copies to the public by sale, rental, or other methods.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 Performance: The right to perform the work in public (e.g., music, plays).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Display: The right to display the work publicly (e.g., visual art).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Adaptation: The right to make derivative works based on the original (e.g., sequels, translations, or adaptations).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Duration: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duration of copyright protection varies by jurisdiction and type of work. However, in most countries, the term is the life of the author plus 50 to 70 years. In some cases, the term can extend for works created by corporations or anonymous 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the expiration of the copyright term, the work enters the public domain, meaning that anyone can use it without permission or the need to pay royalties.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Moral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some countries, copyright protection also includes moral rights, which protect the personal and reputational aspects of the author’s work. These rights include the right to attribution (credit for the work) and the right to integrity (protection against distortion or modification of the work).</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Fair Use and Exceptions: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law includes exceptions for certain uses of a work without permission. The most notable is fair use (in the U.S.) or fair dealing (in other jurisdictions), which allows for limited use of copyrighted works for purposes such as criticism, comment, news reporting, teaching, scholarship, or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balance between copyright protection and fair use is designed to encourage creativity and public access to knowledge.</w:t>
      </w:r>
    </w:p>
    <w:p>
      <w:pPr>
        <w:keepNext/>
        <w:spacing w:before="280" w:after="160"/>
      </w:pPr>
      <w:r>
        <w:rPr>
          <w:rFonts w:ascii="Cambria" w:hAnsi="Cambria" w:eastAsia="Cambria"/>
          <w:b/>
          <w:i w:val="0"/>
          <w:color w:val="1F3A5F"/>
          <w:sz w:val="30"/>
        </w:rPr>
        <w:t>169.3. Types of Works Protected by Copyright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Literary 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novels, articles, poems, software, and other written works.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Musical 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compositions, lyrics, and sheet music, as well as sound recordings.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Dramatic 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plays, scripts, choreographed dances, and other dramatic performances.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Artistic 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paintings, drawings, sculptures, photographs, and other visual art.</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Motion Pictures and Audiovisual 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films, television shows, and videos.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Sound Recordings: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recorded music, podcasts, and other recorded audio content.</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Architectural Works: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Includes the design of buildings, structures, and architectural plans.</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Software: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Computer programs are also protected under copyright, although specific rules may apply, including the protection of source code and object code.</w:t>
      </w:r>
    </w:p>
    <w:p>
      <w:pPr>
        <w:keepNext/>
        <w:spacing w:before="280" w:after="160"/>
      </w:pPr>
      <w:r>
        <w:rPr>
          <w:rFonts w:ascii="Cambria" w:hAnsi="Cambria" w:eastAsia="Cambria"/>
          <w:b/>
          <w:i w:val="0"/>
          <w:color w:val="1F3A5F"/>
          <w:sz w:val="30"/>
        </w:rPr>
        <w:t>169.4. Copyright Registration</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Automatic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protection is automatic upon the creation of a work that is fixed in a tangible medium. This means that once the work is created and fixed in a form (e.g., written down or recorded), the creator automatically has copyright over it, even without formal registration.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Registration: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registration is not required to have copyright protection, registering a work with the copyright office in many jurisdictions provides legal advantages, such 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Establishing a public record of the work’s copyright.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Enabling the copyright owner to sue for statutory damages and attorney's fees in court.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Providing evidence of the copyright owner’s rights if disputes arise.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the U.S., for example, registering a work with the U.S. Copyright Office is necessary to file a lawsuit for infringement in federal court.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Process of Registration: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process involves filling out a registration form, paying a fee, and submitting a copy of the work to the copyright office.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Registration may be done online or through a physical submission.</w:t>
      </w:r>
    </w:p>
    <w:p>
      <w:pPr>
        <w:keepNext/>
        <w:spacing w:before="280" w:after="160"/>
      </w:pPr>
      <w:r>
        <w:rPr>
          <w:rFonts w:ascii="Cambria" w:hAnsi="Cambria" w:eastAsia="Cambria"/>
          <w:b/>
          <w:i w:val="0"/>
          <w:color w:val="1F3A5F"/>
          <w:sz w:val="30"/>
        </w:rPr>
        <w:t>169.5. Copyright Infringement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Infringement: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infringement occurs when someone uses a copyrighted work without the permission of the copyright owner, violating one of the owner’s exclusive rights (e.g., reproducing, distributing, or displaying the work).</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Enforcement: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copyright owner has the right to take legal action against infringement, which can include suing for actual damages, statutory damages, and injunctive relief (e.g., forcing the infringer to stop using the work).</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Digital Rights Management (DRM):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Digital Rights Management (DRM) is a technology used by creators and copyright holders to prevent unauthorized distribution or copying of digital media. This includes encryption, watermarking, or software to control access to the content.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Copyright Notice: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no longer required to establish copyright protection, a copyright notice (© followed by the year of first publication and the copyright holder’s name) can help deter infringement and alert the public that a work is copyrighted.</w:t>
      </w:r>
    </w:p>
    <w:p>
      <w:pPr>
        <w:keepNext/>
        <w:spacing w:before="280" w:after="160"/>
      </w:pPr>
      <w:r>
        <w:rPr>
          <w:rFonts w:ascii="Cambria" w:hAnsi="Cambria" w:eastAsia="Cambria"/>
          <w:b/>
          <w:i w:val="0"/>
          <w:color w:val="1F3A5F"/>
          <w:sz w:val="30"/>
        </w:rPr>
        <w:t>169.6. Limitations of Copyright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Fair Use (U.S.) / Fair Dealing (Other Jurisdictions):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does not grant absolute control over the work. There are exceptions under the fair use doctrine (U.S.) or fair dealing (other jurisdictions), which allow limited use of copyrighted works for specific purposes, such as commentary, criticism, teaching, research, and news reporting.</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Public Domain: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When the copyright term expires, the work enters the public domain, and anyone can use it freely. Additionally, certain works may be in the public domain if their creators have explicitly waived their rights or failed to renew copyright protection.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Idea vs. Expression: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protects the expression of an idea, not the idea itself. For example, the specific expression of a character in a book is copyrighted, but the general idea of the character or the plot is not.</w:t>
      </w:r>
    </w:p>
    <w:p>
      <w:pPr>
        <w:keepNext/>
        <w:spacing w:before="280" w:after="160"/>
      </w:pPr>
      <w:r>
        <w:rPr>
          <w:rFonts w:ascii="Cambria" w:hAnsi="Cambria" w:eastAsia="Cambria"/>
          <w:b/>
          <w:i w:val="0"/>
          <w:color w:val="1F3A5F"/>
          <w:sz w:val="30"/>
        </w:rPr>
        <w:t>169.7. Benefits of Copyright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Exclusive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gives the creator the exclusive right to control the use of their work, ensuring they can benefit financially from their creative efforts.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Revenue Generation: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owners can license their works to others, generating income through royalties, licensing fees, and other agreements.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Incentive to Create: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provides an incentive for creators by protecting their intellectual property and enabling them to control the commercial use of their work.</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Protection for Creative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ensures that creators have control over their artistic, literary, or musical works, thus preventing unauthorized reproduction or misuse.</w:t>
      </w:r>
    </w:p>
    <w:p>
      <w:pPr>
        <w:keepNext/>
        <w:spacing w:before="280" w:after="160"/>
      </w:pPr>
      <w:r>
        <w:rPr>
          <w:rFonts w:ascii="Cambria" w:hAnsi="Cambria" w:eastAsia="Cambria"/>
          <w:b/>
          <w:i w:val="0"/>
          <w:color w:val="1F3A5F"/>
          <w:sz w:val="30"/>
        </w:rPr>
        <w:t>169.8.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Copyright plays a crucial role in protecting the rights of creators by granting them exclusive control over their original works. While the process is automatic upon creation, registration with a copyright office provides added legal benefits and protection. Through copyright, creators can safeguard their creative endeavors, generate income, and ensure that their intellectual property is not misused. However, limitations such as fair use, public domain, and the balance between access and protection exist to foster creativity and access to knowledge.</w:t>
      </w:r>
    </w:p>
    <w:p>
      <w:pPr>
        <w:keepNext/>
        <w:spacing w:before="360" w:after="200"/>
      </w:pPr>
      <w:r>
        <w:rPr>
          <w:rFonts w:ascii="Cambria" w:hAnsi="Cambria" w:eastAsia="Cambria"/>
          <w:b/>
          <w:i w:val="0"/>
          <w:color w:val="1F3A5F"/>
          <w:sz w:val="36"/>
        </w:rPr>
        <w:t>170. Intellectual Property (IP) Rights</w:t>
      </w:r>
    </w:p>
    <w:p>
      <w:pPr>
        <w:keepNext/>
        <w:spacing w:before="280" w:after="160"/>
      </w:pPr>
      <w:r>
        <w:rPr>
          <w:rFonts w:ascii="Cambria" w:hAnsi="Cambria" w:eastAsia="Cambria"/>
          <w:b/>
          <w:i w:val="0"/>
          <w:color w:val="1F3A5F"/>
          <w:sz w:val="30"/>
        </w:rPr>
        <w:t>170.1.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Intellectual Property (IP) refers to creations of the mind—such as inventions, literary and artistic works, designs, symbols, names, and images—that are used in commerce. IP rights allow creators, inventors, and businesses to protect their innovations and creations from unauthorized use or exploitation. These rights incentivize innovation by granting exclusive rights to creators, allowing them to benefit financially from their intellectual efforts.</w:t>
      </w:r>
    </w:p>
    <w:p>
      <w:pPr>
        <w:keepNext/>
        <w:spacing w:before="280" w:after="160"/>
      </w:pPr>
      <w:r>
        <w:rPr>
          <w:rFonts w:ascii="Cambria" w:hAnsi="Cambria" w:eastAsia="Cambria"/>
          <w:b/>
          <w:i w:val="0"/>
          <w:color w:val="1F3A5F"/>
          <w:sz w:val="30"/>
        </w:rPr>
        <w:t>170.2. Types of Intellectual Property Rights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Copyright: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Protection for Creative Works: Copyright protects original works of authorship, including literary works, musical compositions, artworks, films, computer software, and architectural designs.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Rights Conferred: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Reproduction: The right to make copies of the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Distribution: The right to distribute copies to the public.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 Performance/Display: The right to perform or display the work publicly.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Derivative Works: The right to adapt the work into new formats or forms (e.g., translating a book into a movie).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Duration: Copyright lasts for a fixed period, typically the lifetime of the author plus 50 to 70 years (varies by jurisdiction).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novel written by an author is automatically protected by copyright, preventing others from reproducing or distributing it without permission.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Patents: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Protection for Inventions: A patent grants exclusive rights to an inventor for a new and useful invention. This can include machines, processes, manufactures, and compositions of matter.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Rights Conferred: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right to exclude others from making, using, selling, or distributing the patented invention without permission.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Typically lasts for 20 years from the date of application (subject to maintenance fees).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A new type of engine design or a pharmaceutical drug formula could be patented.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Trademarks: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Protection for Brand Identity: Trademarks protect words, names, logos, symbols, or other identifiers used to distinguish goods and services in the marketplace.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Rights Conferred: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right to use the mark exclusively in commerce and to prevent others from using a confusingly similar mark.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Can last indefinitely, as long as the mark is used and renewed (in some jurisdictions, renewal may be required every 10 years).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The Nike "swoosh" logo or the Coca-Cola name are trademarks that help identify the brands and differentiate them from others.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Design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Protection for Aesthetic Aspects: Design rights protect the visual appearance of a product, including its shape, configuration, patterns, or color combinations that give it a distinctive look.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Rights Conferred: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right to exclude others from making, selling, or distributing products that have the same or similar design.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Typically lasts for 5 to 25 years, depending on jurisdiction and whether the design is registered.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The design of a unique packaging or the appearance of a fashion item (e.g., a handbag or a piece of furniture).</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Trade Secrets: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Protection for Confidential Business Information: Trade secrets refer to confidential business information that gives a company a competitive edge,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such as formulas, processes, customer lists, and business strategies.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Rights Conferred: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Protection is granted as long as the information remains secret and is used in business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The protection lasts as long as the secret is maintained.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The formula for Coca-Cola or the method for manufacturing a special software algorithm are considered trade secrets.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Geographical Indications (GI):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Protection for Products with Specific Origins: A geographical indication protects the name of a product that comes from a specific region or locality and has qualities or a reputation due to that geographical origin.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Rights Conferred: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right to use a specific name or label that signifies the geographical origin and quality of the product.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Champagne (a sparkling wine from the Champagne region of France) or Parmigiano-Reggiano (an Italian cheese) are protected as geographical indications.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Plant Variety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Protection for New Plant Varieties: Plant variety rights protect new varieties of plants that are distinct, uniform, and stable, and that are asexually reproduced (i.e., through methods such as grafting, cutting, or tissue culture).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Rights Conferred: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right to exclude others from producing, selling, or distributing the plant variety without authorization.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Duration: Typically lasts for 20 to 25 years, depending on the plant type and jurisdiction.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New breeds of roses, fruit trees, or crops can be protected by plant variety rights.</w:t>
      </w:r>
    </w:p>
    <w:p>
      <w:pPr>
        <w:keepNext/>
        <w:spacing w:before="280" w:after="160"/>
      </w:pPr>
      <w:r>
        <w:rPr>
          <w:rFonts w:ascii="Cambria" w:hAnsi="Cambria" w:eastAsia="Cambria"/>
          <w:b/>
          <w:i w:val="0"/>
          <w:color w:val="1F3A5F"/>
          <w:sz w:val="30"/>
        </w:rPr>
        <w:t>170.3. Benefits of Intellectual Property Rights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Exclusive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IP rights provide creators and inventors with exclusive control over their creations, allowing them to prevent others from using or profiting from their work without permission.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Incentive for Innovation: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granting exclusive rights, IP laws encourage innovation and creativity by ensuring that inventors, authors, and creators can benefit financially from their efforts.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Market Advantage: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Trademarks, patents, and designs help businesses differentiate themselves from competitors, giving them a unique position in the market.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Economic Value: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Intellectual property can become a valuable asset for businesses. It can be licensed, sold, or used as collateral for financing.</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Global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IP rights can be extended across multiple jurisdictions through international treaties like the Patent Cooperation Treaty (PCT), Madrid Agreement for trademarks, and Hague Agreement for industrial designs, allowing for global protection of IP.</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Brand Identity and Consumer Trust: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Trademarks and geographical indications help build brand identity, trust, and consumer loyalty, ensuring that consumers recognize and value the authenticity and quality of products.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Fostering Cultural and Economic Growth: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and other IP protections support the creation of cultural content, such as films, music, literature, and software, which can contribute significantly to a country's economy.</w:t>
      </w:r>
    </w:p>
    <w:p>
      <w:pPr>
        <w:keepNext/>
        <w:spacing w:before="280" w:after="160"/>
      </w:pPr>
      <w:r>
        <w:rPr>
          <w:rFonts w:ascii="Cambria" w:hAnsi="Cambria" w:eastAsia="Cambria"/>
          <w:b/>
          <w:i w:val="0"/>
          <w:color w:val="1F3A5F"/>
          <w:sz w:val="30"/>
        </w:rPr>
        <w:t>170.4. Challenges of Intellectual Property Rights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Enforcement: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Enforcing IP rights can be costly, especially in jurisdictions where legal systems may not provide adequate protection or where infringing parties are difficult to identify or access.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International Differences: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IP laws and protections vary significantly across countries. This can make it challenging for creators and businesses to protect their intellectual property globally. International treaties like the TRIPS Agreement attempt to standardize IP protection, but disparities still exist.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Infringement: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IP infringement (e.g., counterfeiting, unauthorized copying, or plagiarism) is a major concern. With the rise of digital content, monitoring and preventing infringement has become increasingly difficult, especially on the internet.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Cost of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Registering IP, such as patents or trademarks, can be expensive. Additionally, maintaining and enforcing these rights often requires ongoing legal costs, especially for global protection.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Balancing Access and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Intellectual property protection must strike a balance between incentivizing creators and ensuring that essential knowledge, cultural works, and technology are accessible to the public, especially in areas like education, healthcare, and technology transfer.</w:t>
      </w:r>
    </w:p>
    <w:p>
      <w:pPr>
        <w:keepNext/>
        <w:spacing w:before="280" w:after="160"/>
      </w:pPr>
      <w:r>
        <w:rPr>
          <w:rFonts w:ascii="Cambria" w:hAnsi="Cambria" w:eastAsia="Cambria"/>
          <w:b/>
          <w:i w:val="0"/>
          <w:color w:val="1F3A5F"/>
          <w:sz w:val="30"/>
        </w:rPr>
        <w:t>170.5.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Intellectual Property (IP) rights are essential tools for protecting innovation, creativity, and branding. They provide inventors, artists, and businesses with the legal means to prevent unauthorized use of their works, thereby incentivizing further innovation and fostering economic growth. However, challenges such as enforcement, international discrepancies, and the high cost of protection need to be addressed for IP systems to remain effective in a rapidly evolving global marketplace. IP rights are a vital part of the modern knowledge economy, supporting technological advancement, cultural development, and the growth of businesses worldwide.</w:t>
      </w:r>
    </w:p>
    <w:p>
      <w:pPr>
        <w:keepNext/>
        <w:spacing w:before="360" w:after="200"/>
      </w:pPr>
      <w:r>
        <w:rPr>
          <w:rFonts w:ascii="Cambria" w:hAnsi="Cambria" w:eastAsia="Cambria"/>
          <w:b/>
          <w:i w:val="0"/>
          <w:color w:val="1F3A5F"/>
          <w:sz w:val="36"/>
        </w:rPr>
        <w:t>171. Geographical Indications (GI)</w:t>
      </w:r>
    </w:p>
    <w:p>
      <w:pPr>
        <w:keepNext/>
        <w:spacing w:before="280" w:after="160"/>
      </w:pPr>
      <w:r>
        <w:rPr>
          <w:rFonts w:ascii="Cambria" w:hAnsi="Cambria" w:eastAsia="Cambria"/>
          <w:b/>
          <w:i w:val="0"/>
          <w:color w:val="1F3A5F"/>
          <w:sz w:val="30"/>
        </w:rPr>
        <w:t>171.1.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Geographical Indication (GI) is a form of intellectual property (IP) that identifies goods as originating from a specific place or region and possessing qualities, reputation, or characteristics inherent to that location. GIs are used for products that have a unique link to their geographical origin, and their quality or distinctiveness is tied to the natural environment, cultural heritage, or traditional methods of production specific to that region.</w:t>
      </w:r>
    </w:p>
    <w:p>
      <w:pPr>
        <w:keepNext/>
        <w:spacing w:before="280" w:after="160"/>
      </w:pPr>
      <w:r>
        <w:rPr>
          <w:rFonts w:ascii="Cambria" w:hAnsi="Cambria" w:eastAsia="Cambria"/>
          <w:b/>
          <w:i w:val="0"/>
          <w:color w:val="1F3A5F"/>
          <w:sz w:val="30"/>
        </w:rPr>
        <w:t>171.2. Key Features of Geographical Indications (GI)</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Link to a Specific Geographic Area: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GI must be connected to a specific geographic region, and the product must have qualities or characteristics attributable to the place of origin. This could include the physical environment (e.g., climate, soil) or traditional production methods unique to the region.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Quality or Reputation: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product’s quality or reputation must be significantly influenced by its geographical origin. For example, the unique climate of a region can produce a particular type of wine or coffee that is not replicable elsewhere.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Unique Product Characteristics: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product must have unique attributes that distinguish it from other products. These characteristics can be natural (e.g., soil, water, climate) or human-made (e.g., traditional methods of production or craftsmanship).</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Collective Ownership: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GI is often collectively owned by a group of producers, all of whom must adhere to a set of standards or rules regarding the production or processing of the product. This ensures consistency in quality and authenticity.</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Protection of Name and Reputation: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name associated with the GI (e.g., Champagne, Parmesan, Darjeeling Tea) is protected, preventing misuse or imitation by producers who do not meet the geographical or production standards.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GI protection helps preserve the reputation of the product and prevents deceptive use of the name by unauthorized parties.</w:t>
      </w:r>
    </w:p>
    <w:p>
      <w:pPr>
        <w:keepNext/>
        <w:spacing w:before="280" w:after="160"/>
      </w:pPr>
      <w:r>
        <w:rPr>
          <w:rFonts w:ascii="Cambria" w:hAnsi="Cambria" w:eastAsia="Cambria"/>
          <w:b/>
          <w:i w:val="0"/>
          <w:color w:val="1F3A5F"/>
          <w:sz w:val="30"/>
        </w:rPr>
        <w:t>171.3. Types of Geographical Indications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Appellations of Origin: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refers to a more specific form of GI where the product’s characteristics are entirely or predominantly determined by the geographic environment (e.g., climate, soil). It implies a strong relationship between the product and its geographical origin.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Champagne – A sparkling wine produced in the Champagne region of France, with unique qualities attributed to the region’s soil and climate.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Geographical Indications (GIs):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GIs are less strict than appellations of origin and may be used for products whose quality or reputation is tied to the place of origin, but not necessarily determined solely by the environment. GIs often allow more flexibility in terms of production methods.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Darjeeling Tea – Tea produced in the Darjeeling region of India, known for its distinctive flavor, though the methods of production may vary slightly among producers in the region.</w:t>
      </w:r>
    </w:p>
    <w:p>
      <w:pPr>
        <w:keepNext/>
        <w:spacing w:before="280" w:after="160"/>
      </w:pPr>
      <w:r>
        <w:rPr>
          <w:rFonts w:ascii="Cambria" w:hAnsi="Cambria" w:eastAsia="Cambria"/>
          <w:b/>
          <w:i w:val="0"/>
          <w:color w:val="1F3A5F"/>
          <w:sz w:val="30"/>
        </w:rPr>
        <w:t>171.4. Benefits of Geographical Indications (GI)</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Protects Regional Identity: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GIs help preserve the cultural heritage and identity of a region. By linking products to their place of origin, GIs promote regional traditions and craftsmanship that might otherwise be at risk of disappearing.</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Market Recognition: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well-established GI offers consumers reassurance regarding the quality and authenticity of a product. This recognition can lead to premium pricing and consumer loyalty.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Parmesan cheese (Parmigiano-Reggiano) is highly valued worldwide for its authenticity and quality, commanding higher prices in markets due to its GI protection.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Boosts Local Economy: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GI products often contribute to the economic development of the region by promoting local industries and tourism. The protection and promotion of a GI product can enhance demand for local goods and services.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Basmati rice from India and Pakistan not only benefits farmers but also drives tourism to regions known for its cultivation.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Consumer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GI protections prevent misleading use of place names and ensure consumers are purchasing authentic products. This prevents the proliferation of lowquality knockoffs and ensures fair competition in the market.</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Sustainable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GI protection often promotes environmentally sustainable practices by encouraging traditional production methods that are in harmony with the local environment. This fosters responsible use of natural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Roquefort cheese (France) is made using traditional methods that support sustainable dairy farming practices.</w:t>
      </w:r>
    </w:p>
    <w:p>
      <w:pPr>
        <w:keepNext/>
        <w:spacing w:before="280" w:after="160"/>
      </w:pPr>
      <w:r>
        <w:rPr>
          <w:rFonts w:ascii="Cambria" w:hAnsi="Cambria" w:eastAsia="Cambria"/>
          <w:b/>
          <w:i w:val="0"/>
          <w:color w:val="1F3A5F"/>
          <w:sz w:val="30"/>
        </w:rPr>
        <w:t>171.5. Examples of Geographical Indications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Champagne (France):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Only sparkling wines produced in the Champagne region of France, using specific production methods and grape varieties (like Chardonnay, Pinot Noir, and Pinot Meunier), can legally be called "Champagne."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Parmesan (Parmigiano-Reggiano) (Italy):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name "Parmigiano-Reggiano" is protected as a GI, ensuring that only cheese produced in specific regions of Italy and following strict production standards can bear the name.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Darjeeling Tea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Tea produced in the Darjeeling district of India is protected as a GI. The distinct flavor of Darjeeling tea is attributed to the unique geographical and climatic conditions of the region.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Cognac (France):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Only brandy produced in the Cognac region of France using specific grapes and distillation methods can be called "Cognac."</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Roquefort Cheese (France):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Roquefort is a blue cheese made from sheep's milk, exclusively produced in the south of France in the Roquefort-sur-Soulzon region, and protected as a GI.</w:t>
      </w:r>
    </w:p>
    <w:p>
      <w:pPr>
        <w:keepNext/>
        <w:spacing w:before="280" w:after="160"/>
      </w:pPr>
      <w:r>
        <w:rPr>
          <w:rFonts w:ascii="Cambria" w:hAnsi="Cambria" w:eastAsia="Cambria"/>
          <w:b/>
          <w:i w:val="0"/>
          <w:color w:val="1F3A5F"/>
          <w:sz w:val="30"/>
        </w:rPr>
        <w:t>171.6. How Geographical Indications (GIs) Work</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Registration: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gain protection, a GI must be registered with the relevant national or regional IP office. The process typically requires proof of the product’s connection to a specific geographical area, including evidence of the product's unique qualities or reputation.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Registration may require compliance with specific standards of production or origin, which can vary depending on the product and jurisdiction.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Regulations and Standards: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Producers of GI products must adhere to specific regulations and standards set out in the GI agreement. These standards may include details on production methods, ingredient sourcing, and geographical boundaries.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Roquefort cheese producers must use only milk from specific breeds of sheep, and the cheese must be aged in the natural caves of the Roquefortsur-Soulzon region.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Once registered, the GI is legally protected in the region or country where it was granted. The product’s name is restricted to producers located within the geographical region who meet the required standards.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Enforcement mechanisms may include legal action against anyone using the GI improperly or deceptively.</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International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Under international agreements such as the Lisbon Agreement and the TRIPS Agreement (Trade-Related Aspects of Intellectual Property Rights), countries are encouraged to protect GIs. Some regions have specific systems, like the European Union’s GI system, which provides protection for agricultural and food products.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 The European Union has a dedicated GI register to protect agricultural products, such as Feta cheese and Tuscany Olive Oil, across member states.</w:t>
      </w:r>
    </w:p>
    <w:p>
      <w:pPr>
        <w:keepNext/>
        <w:spacing w:before="280" w:after="160"/>
      </w:pPr>
      <w:r>
        <w:rPr>
          <w:rFonts w:ascii="Cambria" w:hAnsi="Cambria" w:eastAsia="Cambria"/>
          <w:b/>
          <w:i w:val="0"/>
          <w:color w:val="1F3A5F"/>
          <w:sz w:val="30"/>
        </w:rPr>
        <w:t>171.7. Challenges with Geographical Indications (GI)</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Enforcement: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Enforcing GI protections globally can be difficult, especially in countries where trademark and IP laws are less stringent or underdeveloped. Counterfeit or unauthorized use of GI names remains a challenge.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Global Recognition: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some GIs, like Champagne and Cognac, have achieved widespread recognition, many others struggle to gain recognition outside their home countries, especially in global markets with limited IP awareness.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Disputes: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GI protections can sometimes lead to disputes between producers and competing regions. For example, regions may contest the right to use a particular name or designation, especially when multiple areas produce similar products.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Cost of Certification: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process of obtaining and maintaining GI certification can be costly for producers, particularly for small-scale producers who may lack the financial resources to comply with GI standards.</w:t>
      </w:r>
    </w:p>
    <w:p>
      <w:pPr>
        <w:keepNext/>
        <w:spacing w:before="280" w:after="160"/>
      </w:pPr>
      <w:r>
        <w:rPr>
          <w:rFonts w:ascii="Cambria" w:hAnsi="Cambria" w:eastAsia="Cambria"/>
          <w:b/>
          <w:i w:val="0"/>
          <w:color w:val="1F3A5F"/>
          <w:sz w:val="30"/>
        </w:rPr>
        <w:t>171.8. Conclusion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Geographical Indications (GIs) play a vital role in protecting the uniqueness and reputation of products tied to specific regions, preserving cultural heritage, and promoting sustainable economic development. By offering legal protection for products linked to geographic origin, GIs help prevent fraudulent claims and ensure consumers get authentic, high-quality goods. However, challenges such as enforcement and global recognition must be addressed for GIs to have a widespread impact on the global market. Despite these hurdles, GIs provide significant benefits to local economies, support traditional craftsmanship, and foster sustainable development in agricultural and artisanal industries.</w:t>
      </w:r>
    </w:p>
    <w:p>
      <w:pPr>
        <w:keepNext/>
        <w:spacing w:before="360" w:after="200"/>
      </w:pPr>
      <w:r>
        <w:rPr>
          <w:rFonts w:ascii="Cambria" w:hAnsi="Cambria" w:eastAsia="Cambria"/>
          <w:b/>
          <w:i w:val="0"/>
          <w:color w:val="1F3A5F"/>
          <w:sz w:val="36"/>
        </w:rPr>
        <w:t>172. Design Rights</w:t>
      </w:r>
    </w:p>
    <w:p>
      <w:pPr>
        <w:keepNext/>
        <w:spacing w:before="280" w:after="160"/>
      </w:pPr>
      <w:r>
        <w:rPr>
          <w:rFonts w:ascii="Cambria" w:hAnsi="Cambria" w:eastAsia="Cambria"/>
          <w:b/>
          <w:i w:val="0"/>
          <w:color w:val="1F3A5F"/>
          <w:sz w:val="30"/>
        </w:rPr>
        <w:t>172.1.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 rights are a form of intellectual property protection that safeguard the visual appearance of a product, such as its shape, color, texture, or ornamentation. This protection applies to the aesthetic or decorative features of 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item, rather than its technical or functional aspects (which are covered by patents). Design rights ensure that the visual design of a product cannot be copied or imitated by others, providing the creator or designer with exclusive rights to use and profit from their design.</w:t>
      </w:r>
    </w:p>
    <w:p>
      <w:pPr>
        <w:keepNext/>
        <w:spacing w:before="280" w:after="160"/>
      </w:pPr>
      <w:r>
        <w:rPr>
          <w:rFonts w:ascii="Cambria" w:hAnsi="Cambria" w:eastAsia="Cambria"/>
          <w:b/>
          <w:i w:val="0"/>
          <w:color w:val="1F3A5F"/>
          <w:sz w:val="30"/>
        </w:rPr>
        <w:t>172.2. Key Features of Design Rights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Protection of Visual Appearance: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Design rights protect the aesthetic elements of a product, such as its shape, pattern, color, configuration, or ornamentation. This could include elements like the unique shape of a car, the pattern on a fabric, or the look of a furniture item.</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Exclusive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registered design grants the exclusive right to the creator or owner to make, sell, or use the design. Others cannot replicate the design without permission.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owner can prevent unauthorized copying or imitation, which helps maintain the uniqueness of the product and protects the commercial value of the design.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Novelty and Originality: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qualify for protection, the design must be novel and original. This means the design should be different from existing designs and not have been disclosed to the public prior to registration.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design has been used or published publicly before, it may not be eligible for protection.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Excludes Functional Elements: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Design rights do not protect the functional aspects of a product, which are often covered by patents. Design protection is limited to the visual, aesthetic elements, and not the technical or functional features.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Duration of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duration of design rights protection varies by jurisdiction. In most cases, registered design rights last for 5 to 25 years, depending on the region, and can be renewed periodically (usually every 5 years).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Unregistered design rights (in some jurisdictions) offer protection for a shorter period, typically 3 years from the date of first public disclosure.</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Registration and Requirements: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Registered Design: </w:t>
      </w:r>
      <w:r>
        <w:rPr>
          <w:rFonts w:ascii="Cambria" w:hAnsi="Cambria" w:eastAsia="Cambria"/>
          <w:b w:val="0"/>
          <w:i w:val="0"/>
          <w:sz w:val="22"/>
        </w:rPr>
        <w:t>To obtain protection for a design, it must be registered with the relevant intellectual property office, such as the European Union Intellectual Property Office (EUIPO) or the United States Patent and Trademark Office (USPTO).</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Unregistered Design: </w:t>
      </w:r>
      <w:r>
        <w:rPr>
          <w:rFonts w:ascii="Cambria" w:hAnsi="Cambria" w:eastAsia="Cambria"/>
          <w:b w:val="0"/>
          <w:i w:val="0"/>
          <w:sz w:val="22"/>
        </w:rPr>
        <w:t>In some jurisdictions, designs may be protected even without registration, as long as they meet certain criteria (e.g., they are disclosed to the public and meet the requirement for novelty).</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International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Through international agreements like the Hague Agreement (administered by WIPO), designers can register their designs in multiple countries with a single application, simplifying the process of protecting designs internationally.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A designer can register a design in multiple countries under the Hague System, providing protection across several jurisdictions.</w:t>
      </w:r>
    </w:p>
    <w:p>
      <w:pPr>
        <w:keepNext/>
        <w:spacing w:before="280" w:after="160"/>
      </w:pPr>
      <w:r>
        <w:rPr>
          <w:rFonts w:ascii="Cambria" w:hAnsi="Cambria" w:eastAsia="Cambria"/>
          <w:b/>
          <w:i w:val="0"/>
          <w:color w:val="1F3A5F"/>
          <w:sz w:val="30"/>
        </w:rPr>
        <w:t>172.3. Types of Design Rights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Registered Design: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registered design provides stronger legal protection. The designer must file an application with the relevant intellectual property office, and the design must meet specific criteria such as novelty, originality, and visual appearance.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Once registered, the owner is granted exclusive rights to use the design and prevent others from using it without permission.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Unregistered Design: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Some jurisdictions (e.g., the European Union) offer unregistered design rights, which provide limited protection for a design even if it has not been formally registered.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protection is typically for a shorter duration and is available only if the design has been disclosed to the public (e.g., by being sold or exhibited). Unregistered designs are usually only protected against copying and cannot be enforced if a similar design independently develops or is created.</w:t>
      </w:r>
    </w:p>
    <w:p>
      <w:pPr>
        <w:keepNext/>
        <w:spacing w:before="280" w:after="160"/>
      </w:pPr>
      <w:r>
        <w:rPr>
          <w:rFonts w:ascii="Cambria" w:hAnsi="Cambria" w:eastAsia="Cambria"/>
          <w:b/>
          <w:i w:val="0"/>
          <w:color w:val="1F3A5F"/>
          <w:sz w:val="30"/>
        </w:rPr>
        <w:t>172.4. Design Rights Registration Process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Filing an Application: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obtain a registered design, an application must be submitted to the relevant intellectual property office, such as the EUIPO (for European Union designs) or USPTO (for U.S. designs).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application should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clear representation of the design (usually drawings or photographs showing the design from various angles).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Details of the design (e.g., the applicant's information, class of goods, and description of the design).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Examination: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intellectual property office will examine the design for compliance with the registration requirements, including novelty, originality, and whether the design is purely decorative (not functional).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some jurisdictions, the process may be a formal examination without substantive checks (such as novelty searches), meaning the design can be registered relatively quickly.</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Publication and Granting: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Once the design is registered, it will be published in the relevant design register. The publication typically includes the design image and its registration details.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Upon registration, the owner can assert their rights over the design and prevent others from using or imitating it.</w:t>
      </w:r>
    </w:p>
    <w:p>
      <w:pPr>
        <w:keepNext/>
        <w:spacing w:before="280" w:after="160"/>
      </w:pPr>
      <w:r>
        <w:rPr>
          <w:rFonts w:ascii="Cambria" w:hAnsi="Cambria" w:eastAsia="Cambria"/>
          <w:b/>
          <w:i w:val="0"/>
          <w:color w:val="1F3A5F"/>
          <w:sz w:val="30"/>
        </w:rPr>
        <w:t>172.5. Benefits of Design Rights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Exclusive Use: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registered design grants the exclusive right to the owner to use the design, preventing others from copying, making, or selling products that use the same design without permission.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Commercial Value: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Design rights enhance the commercial value of a product. Manufacturers can use exclusive designs to differentiate their products in the market, often leading to higher sales and brand recognition.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Legal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registered design provides stronger legal protection than an unregistered design. The designer can take legal action against infringers, including seeking damages or injunctions.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Monetary Rewards: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designer can license or assign the design to others, earning royalties or selling the rights to the design. This can provide a source of income without having to manufacture the product.</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Global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ability to register designs internationally (through the Hague Agreement) provides global protection across multiple jurisdictions with a single application.</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Encourages Innovation: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Design rights help protect the aesthetic and creative aspects of products, encouraging innovation in industries like fashion, consumer goods, automotive, and electronics, by rewarding designers for their work.</w:t>
      </w:r>
    </w:p>
    <w:p>
      <w:pPr>
        <w:keepNext/>
        <w:spacing w:before="280" w:after="160"/>
      </w:pPr>
      <w:r>
        <w:rPr>
          <w:rFonts w:ascii="Cambria" w:hAnsi="Cambria" w:eastAsia="Cambria"/>
          <w:b/>
          <w:i w:val="0"/>
          <w:color w:val="1F3A5F"/>
          <w:sz w:val="30"/>
        </w:rPr>
        <w:t>172.6. Challenges with Design Rights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Limited Scope of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Design rights only protect the visual appearance of a product, not its functional or technical aspects. This means that any functional elements of the design are not covered under design protection.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Short Duration: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some cases, unregistered design rights provide protection for a limited period (e.g., 3 years), which may not be long enough to secure commercial benefits for some designs.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High Cost: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process of obtaining and maintaining a registered design can be costly, especially when protecting designs in multiple countries. Filing fees, maintenance fees, and legal costs associated with enforcement can be significant for small businesses or independent designers.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Enforcement Challenges: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Enforcing design rights can be complex, particularly in cases where imitation or copying occurs in different jurisdictions. Design rights holders must actively monitor the marketplace for potential infringements and take legal action when necessary, which can be time-consuming and costly.</w:t>
      </w:r>
    </w:p>
    <w:p>
      <w:pPr>
        <w:keepNext/>
        <w:spacing w:before="280" w:after="160"/>
      </w:pPr>
      <w:r>
        <w:rPr>
          <w:rFonts w:ascii="Cambria" w:hAnsi="Cambria" w:eastAsia="Cambria"/>
          <w:b/>
          <w:i w:val="0"/>
          <w:color w:val="1F3A5F"/>
          <w:sz w:val="30"/>
        </w:rPr>
        <w:t>172.7. Examples of Registered Designs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Apple's iPhone Design: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design of the iPhone was protected by design rights, particularly its unique shape, layout, and the user interface of the device. Apple used its design rights to prevent competitors from creating devices with a similar appearance.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Coca-Cola Bottle: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distinctive contour of the Coca-Cola bottle is protected by design rights, making it recognizable worldwide and preventing imitation by other beverage companies.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Louboutin Red Soles: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Christian Louboutin successfully obtained design rights for the red soles of its shoes, protecting its unique aesthetic feature and preventing other brands from copying the distinctive look.</w:t>
      </w:r>
    </w:p>
    <w:p>
      <w:pPr>
        <w:keepNext/>
        <w:spacing w:before="280" w:after="160"/>
      </w:pPr>
      <w:r>
        <w:rPr>
          <w:rFonts w:ascii="Cambria" w:hAnsi="Cambria" w:eastAsia="Cambria"/>
          <w:b/>
          <w:i w:val="0"/>
          <w:color w:val="1F3A5F"/>
          <w:sz w:val="30"/>
        </w:rPr>
        <w:t>172.8. Conclusion</w:t>
      </w:r>
    </w:p>
    <w:p>
      <w:pPr>
        <w:spacing w:after="120" w:before="0"/>
        <w:jc w:val="both"/>
      </w:pPr>
      <w:r>
        <w:rPr>
          <w:rFonts w:ascii="Cambria" w:hAnsi="Cambria" w:eastAsia="Cambria"/>
          <w:b w:val="0"/>
          <w:i w:val="0"/>
          <w:sz w:val="22"/>
        </w:rPr>
        <w:t>Design rights provide legal protection for the visual aspects of products, allowing creators and businesses to safeguard their original designs and prevent imitation. This type of intellectual property is valuable for industries where aesthetics play a key role in consumer choice, such as fashion, product design, and technology. While design rights offer significant benefits, such as exclusive use and commercial opportunities, there are challenges such as enforcement, cost, and limited scope of protection. Overall, design rights play an essential role in supporting creativity and innovation by protecting the visual elements that define a product's identity and appeal.</w:t>
      </w:r>
    </w:p>
    <w:p>
      <w:pPr>
        <w:keepNext/>
        <w:spacing w:before="360" w:after="200"/>
      </w:pPr>
      <w:r>
        <w:rPr>
          <w:rFonts w:ascii="Cambria" w:hAnsi="Cambria" w:eastAsia="Cambria"/>
          <w:b/>
          <w:i w:val="0"/>
          <w:color w:val="1F3A5F"/>
          <w:sz w:val="36"/>
        </w:rPr>
        <w:t>173. Trade Secrets</w:t>
      </w:r>
    </w:p>
    <w:p>
      <w:pPr>
        <w:keepNext/>
        <w:spacing w:before="280" w:after="160"/>
      </w:pPr>
      <w:r>
        <w:rPr>
          <w:rFonts w:ascii="Cambria" w:hAnsi="Cambria" w:eastAsia="Cambria"/>
          <w:b/>
          <w:i w:val="0"/>
          <w:color w:val="1F3A5F"/>
          <w:sz w:val="30"/>
        </w:rPr>
        <w:t>173.1.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Trade secrets are a form of intellectual property (IP) that protect confidential business information that gives a company a competitive advantage. Unlike patents, copyrights, and trademarks, which require registration, trade secrets are protected by maintaining secrecy. A trade secret can be any information that provides a business with an edge over competitors who do not have access to the information, including formulas, practices, processes, designs, instruments, or patterns.</w:t>
      </w:r>
    </w:p>
    <w:p>
      <w:pPr>
        <w:keepNext/>
        <w:spacing w:before="280" w:after="160"/>
      </w:pPr>
      <w:r>
        <w:rPr>
          <w:rFonts w:ascii="Cambria" w:hAnsi="Cambria" w:eastAsia="Cambria"/>
          <w:b/>
          <w:i w:val="0"/>
          <w:color w:val="1F3A5F"/>
          <w:sz w:val="30"/>
        </w:rPr>
        <w:t>173.2. Key Features of Trade Secrets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Confidentiality: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most defining characteristic of a trade secret is that the information must be kept secret. If the information is disclosed to the public, it no longer qualifies for protection under trade secret law.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owner of a trade secret is responsible for taking steps to maintain confidentiality and prevent unauthorized access.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Commercial Value: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 secrets must have commercial value because they are not publicly known. The value of the trade secret often comes from its uniqueness or usefulness to the business, allowing the company to operate more efficiently or create a competitive advantage.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Examples: </w:t>
      </w:r>
      <w:r>
        <w:rPr>
          <w:rFonts w:ascii="Cambria" w:hAnsi="Cambria" w:eastAsia="Cambria"/>
          <w:b w:val="0"/>
          <w:i w:val="0"/>
          <w:sz w:val="22"/>
        </w:rPr>
        <w:t>A secret recipe, a manufacturing process, or a marketing strategy that provides an edge over competitors.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Reasonable Efforts to Maintain Secrecy: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owner must take reasonable measures to keep the information secret, such as using non-disclosure agreements (NDAs), limiting access to the information, or encrypting files. If a business fails to take reasonable precautions to protect the trade secret, the legal protection may be lost.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No Registration Required: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Unlike patents, trademarks, or copyrights, there is no formal registration process for trade secrets. The protection arises simply from the information being kept secret and its value to the business.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Protection under trade secret law exists as long as the information remains confidential and is not publicly disclosed.</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Duration of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There is no set time limit for how long a trade secret can be protected. As long as the information remains secret and is not independently discovered or publicly disclosed, the protection continues.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secret is disclosed or independently reverse-engineered, the protection is lost, and others can use the information freely.</w:t>
      </w:r>
    </w:p>
    <w:p>
      <w:pPr>
        <w:keepNext/>
        <w:spacing w:before="280" w:after="160"/>
      </w:pPr>
      <w:r>
        <w:rPr>
          <w:rFonts w:ascii="Cambria" w:hAnsi="Cambria" w:eastAsia="Cambria"/>
          <w:b/>
          <w:i w:val="0"/>
          <w:color w:val="1F3A5F"/>
          <w:sz w:val="30"/>
        </w:rPr>
        <w:t>173.3. Examples of Trade Secrets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Coca-Cola Recipe: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formula for Coca-Cola is one of the most famous trade secrets. The exact formula is known to only a few people within the company and is a closely guarded secret that provides a significant competitive edge.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KFC's 11 Herbs and Spices: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recipe for KFC's chicken is another well-known example of a trade secret. The combination of herbs and spices is said to be known only to a small group of KFC employees.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Google's Search Algorithm: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Google's search algorithm, which powers its search engine, is a trade secret that provides the company with its competitive advantage in search and digital advertising.</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Apple's Product Designs: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Before the release of a new product, Apple keeps information regarding its product designs and features secret to avoid competitors from copying or preempting its product launch.</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Manufacturing Processes: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Many companies protect their manufacturing processes or technical formulas as trade secrets. For example, a unique process used to make a specific type of material could be a trade secret if it provides a competitive advantage in the market.</w:t>
      </w:r>
    </w:p>
    <w:p>
      <w:pPr>
        <w:keepNext/>
        <w:spacing w:before="280" w:after="160"/>
      </w:pPr>
      <w:r>
        <w:rPr>
          <w:rFonts w:ascii="Cambria" w:hAnsi="Cambria" w:eastAsia="Cambria"/>
          <w:b/>
          <w:i w:val="0"/>
          <w:color w:val="1F3A5F"/>
          <w:sz w:val="30"/>
        </w:rPr>
        <w:t>173.4. How Trade Secrets Work</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Establishing a Trade Secret: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 qualify as a trade secret, the information must meet three criteria:</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It must be secret: </w:t>
      </w:r>
      <w:r>
        <w:rPr>
          <w:rFonts w:ascii="Cambria" w:hAnsi="Cambria" w:eastAsia="Cambria"/>
          <w:b w:val="0"/>
          <w:i w:val="0"/>
          <w:sz w:val="22"/>
        </w:rPr>
        <w:t>The information is not generally known or readily accessible to others in the industry.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It must have value: </w:t>
      </w:r>
      <w:r>
        <w:rPr>
          <w:rFonts w:ascii="Cambria" w:hAnsi="Cambria" w:eastAsia="Cambria"/>
          <w:b w:val="0"/>
          <w:i w:val="0"/>
          <w:sz w:val="22"/>
        </w:rPr>
        <w:t>The information provides economic value due to its secrecy.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Reasonable measures to protect it: </w:t>
      </w:r>
      <w:r>
        <w:rPr>
          <w:rFonts w:ascii="Cambria" w:hAnsi="Cambria" w:eastAsia="Cambria"/>
          <w:b w:val="0"/>
          <w:i w:val="0"/>
          <w:sz w:val="22"/>
        </w:rPr>
        <w:t>The business must take steps to keep the information confidential, such as using NDAs, limiting access, or employing technical security measures.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Unlike patents and trademarks, trade secrets do not require formal registration. The protection arises from the owner's efforts to keep the information confidential. For example, businesses can protect trade secrets through:</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Non-disclosure agreements (NDAs): </w:t>
      </w:r>
      <w:r>
        <w:rPr>
          <w:rFonts w:ascii="Cambria" w:hAnsi="Cambria" w:eastAsia="Cambria"/>
          <w:b w:val="0"/>
          <w:i w:val="0"/>
          <w:sz w:val="22"/>
        </w:rPr>
        <w:t>Contracts between parties that prevent them from disclosing confidential information.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Physical and digital security: </w:t>
      </w:r>
      <w:r>
        <w:rPr>
          <w:rFonts w:ascii="Cambria" w:hAnsi="Cambria" w:eastAsia="Cambria"/>
          <w:b w:val="0"/>
          <w:i w:val="0"/>
          <w:sz w:val="22"/>
        </w:rPr>
        <w:t>Limiting access to trade secrets through secure storage, passwords, encryption, or restricted access to certain employees.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Internal policies: </w:t>
      </w:r>
      <w:r>
        <w:rPr>
          <w:rFonts w:ascii="Cambria" w:hAnsi="Cambria" w:eastAsia="Cambria"/>
          <w:b w:val="0"/>
          <w:i w:val="0"/>
          <w:sz w:val="22"/>
        </w:rPr>
        <w:t>Establishing protocols that limit who within a company can access confidential information.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Enforcement: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a trade secret is misappropriated, the owner can seek legal remedies through the courts. Misappropriation typically occurs when someone discloses, uses, or acquires a trade secret through improper means,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Theft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Bribery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Espionage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Breach of a non-disclosure agreement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Legal Action: </w:t>
      </w:r>
      <w:r>
        <w:rPr>
          <w:rFonts w:ascii="Cambria" w:hAnsi="Cambria" w:eastAsia="Cambria"/>
          <w:b w:val="0"/>
          <w:i w:val="0"/>
          <w:sz w:val="22"/>
        </w:rPr>
        <w:t>Trade secret owners can take legal action, such as filing a civil lawsuit for misappropriation of trade secrets or seeking an injunction to prevent further use or disclosure of the trade secret.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Public Disclosure: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a trade secret is made public or is no longer kept confidential, it loses its protection under trade secret law. In contrast to patents, which require full disclosure of the invention in exchange for exclusive rights, trade secrets are only protected as long as they remain secret.</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Reverse Engineering: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a product or process protected as a trade secret is made publicly available and can be reverse-engineered (i.e., deduced by inspecting the product or process), the trade secret protection is lost. However, reverse engineering is allowed by law, as long as it is done independently and without the use of stolen information.</w:t>
      </w:r>
    </w:p>
    <w:p>
      <w:pPr>
        <w:keepNext/>
        <w:spacing w:before="280" w:after="160"/>
      </w:pPr>
      <w:r>
        <w:rPr>
          <w:rFonts w:ascii="Cambria" w:hAnsi="Cambria" w:eastAsia="Cambria"/>
          <w:b/>
          <w:i w:val="0"/>
          <w:color w:val="1F3A5F"/>
          <w:sz w:val="30"/>
        </w:rPr>
        <w:t>173.5. Benefits of Trade Secrets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Unlimited Duration: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Unlike patents, which have a fixed term (typically 20 years), trade secrets can last indefinitely as long as the information is kept confidential and retains commercial value.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Cost-Effective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 secrets do not require registration, making them a cost-effective form of protection for businesses, particularly for small or medium-sized enterprises that may not have the resources to file for patents or trademarks.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No Disclosure: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 secrets do not require public disclosure of the information, unlike patents, which demand detailed public filings of the invention. This can be advantageous when the business wishes to keep certain aspects of their processes confidential.</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Broad Scope: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 secrets can protect a wide range of valuable business information, including manufacturing processes, customer lists, pricing strategies, marketing plans, and even employee training materials.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Flexibility: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 secrets offer flexibility in terms of what can be protected. Any confidential information that provides a business advantage can be classified as a trade secret, as long as reasonable steps are taken to protect it.</w:t>
      </w:r>
    </w:p>
    <w:p>
      <w:pPr>
        <w:keepNext/>
        <w:spacing w:before="280" w:after="160"/>
      </w:pPr>
      <w:r>
        <w:rPr>
          <w:rFonts w:ascii="Cambria" w:hAnsi="Cambria" w:eastAsia="Cambria"/>
          <w:b/>
          <w:i w:val="0"/>
          <w:color w:val="1F3A5F"/>
          <w:sz w:val="30"/>
        </w:rPr>
        <w:t>173.6. Challenges with Trade Secrets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Lack of Formal Protection: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Since trade secrets are not registered, they are not publicly recorded. This means that there is no public evidence of the information being protected, which can make enforcement more difficult if misappropriation occurs.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Risk of Disclosure: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trade secrets are inadvertently disclosed or leaked (e.g., by an employee or business partner), the protection can be lost. Maintaining confidentiality can be challenging, especially with highly competitive or fast-moving industries.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Enforcement Challenges: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Enforcing trade secret rights can be complex, especially in cases where the secret is misappropriated by parties in different jurisdictions. Legal action may be required to resolve disputes, which can be costly and time-consuming.</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Reverse Engineering: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the product or process protected by a trade secret is disclosed to the public, competitors can reverse-engineer it and create similar products or processes without violating the trade secret protection. This contrasts with patents, which provide protection invention.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Dependency on Confidentiality: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Trade secret protection against reverse engineering by disclosing the</w:t>
      </w:r>
    </w:p>
    <w:p>
      <w:pPr>
        <w:spacing w:after="120" w:before="0"/>
        <w:jc w:val="both"/>
      </w:pPr>
      <w:r>
        <w:rPr>
          <w:rFonts w:ascii="Cambria" w:hAnsi="Cambria" w:eastAsia="Cambria"/>
          <w:b w:val="0"/>
          <w:i/>
          <w:sz w:val="22"/>
        </w:rPr>
        <w:t>*[Note: Screenshot (5518).png prints a scrambled/interrupted sentence at this point -- item 5 begins "Trade secret protection against reverse engineering by disclosing the" and is cut off at a page/column break, then a new paragraph (not resuming item 5's clause) begins "relies entirely on the information being kept confidential...". Both fragments are transcribed exactly as printed, in source order, without being merged or reordered.]*</w:t>
      </w:r>
    </w:p>
    <w:p>
      <w:pPr>
        <w:spacing w:after="120" w:before="0"/>
        <w:jc w:val="both"/>
      </w:pPr>
      <w:r>
        <w:rPr>
          <w:rFonts w:ascii="Cambria" w:hAnsi="Cambria" w:eastAsia="Cambria"/>
          <w:b w:val="0"/>
          <w:i w:val="0"/>
          <w:sz w:val="22"/>
        </w:rPr>
        <w:t>relies entirely on the information being kept confidential. If the secret is disclosed (intentionally or accidentally), it loses protection, unlike patents and copyrights, which still offer some rights after registration.</w:t>
      </w:r>
    </w:p>
    <w:p>
      <w:pPr>
        <w:keepNext/>
        <w:spacing w:before="280" w:after="160"/>
      </w:pPr>
      <w:r>
        <w:rPr>
          <w:rFonts w:ascii="Cambria" w:hAnsi="Cambria" w:eastAsia="Cambria"/>
          <w:b/>
          <w:i w:val="0"/>
          <w:color w:val="1F3A5F"/>
          <w:sz w:val="30"/>
        </w:rPr>
        <w:t>173.7. Examples of Trade Secrets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Coca-Cola Formula: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Coca-Cola recipe is one of the most famous examples of a trade secret. The exact formula for the drink is known by only a few people, and the company has taken strict measures to keep it secret.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Google's Search Algorithm: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specific formula that drives Google's search engine ranking is a trade secret. Google keeps its algorithm highly confidential to maintain its competitive edge.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KFC's 11 Herbs and Spices: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recipe for KFC's chicken is a closely guarded trade secret, with the company claiming that only a select few employees know the full list of ingredients.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Formula for Listerine: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Listerine mouthwash formula is a trade secret that the company has protected for years, contributing to its brand's longevity and success.</w:t>
      </w:r>
    </w:p>
    <w:p>
      <w:pPr>
        <w:keepNext/>
        <w:spacing w:before="280" w:after="160"/>
      </w:pPr>
      <w:r>
        <w:rPr>
          <w:rFonts w:ascii="Cambria" w:hAnsi="Cambria" w:eastAsia="Cambria"/>
          <w:b/>
          <w:i w:val="0"/>
          <w:color w:val="1F3A5F"/>
          <w:sz w:val="30"/>
        </w:rPr>
        <w:t>173.8. Conclusion</w:t>
      </w:r>
    </w:p>
    <w:p>
      <w:pPr>
        <w:spacing w:after="120" w:before="0"/>
        <w:jc w:val="both"/>
      </w:pPr>
      <w:r>
        <w:rPr>
          <w:rFonts w:ascii="Cambria" w:hAnsi="Cambria" w:eastAsia="Cambria"/>
          <w:b w:val="0"/>
          <w:i w:val="0"/>
          <w:sz w:val="22"/>
        </w:rPr>
        <w:t>Trade secrets are a vital form of intellectual property protection for businesses, offering the advantage of indefinite duration as long as confidentiality is maintained. They are especially useful for protecting sensitive business information that can give a company a competitive advantage, such as recipes, formulas, customer data, and manufacturing processes. However, trade secrets come with their own challenges, such as the potential for inadvertent disclosure and the need for strong confidentiality measures. Unlike patents, trade secrets do not require public disclosure, but businesses must be vigilant in maintaining their confidentiality to retain protection.</w:t>
      </w:r>
    </w:p>
    <w:p>
      <w:pPr>
        <w:keepNext/>
        <w:spacing w:before="360" w:after="200"/>
      </w:pPr>
      <w:r>
        <w:rPr>
          <w:rFonts w:ascii="Cambria" w:hAnsi="Cambria" w:eastAsia="Cambria"/>
          <w:b/>
          <w:i w:val="0"/>
          <w:color w:val="1F3A5F"/>
          <w:sz w:val="36"/>
        </w:rPr>
        <w:t>174. Plagiarism</w:t>
      </w:r>
    </w:p>
    <w:p>
      <w:pPr>
        <w:keepNext/>
        <w:spacing w:before="280" w:after="160"/>
      </w:pPr>
      <w:r>
        <w:rPr>
          <w:rFonts w:ascii="Cambria" w:hAnsi="Cambria" w:eastAsia="Cambria"/>
          <w:b/>
          <w:i w:val="0"/>
          <w:color w:val="1F3A5F"/>
          <w:sz w:val="30"/>
        </w:rPr>
        <w:t>174.1.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Plagiarism is the act of using someone else's work, ideas, or intellectual property without proper acknowledgment or permission, presenting it as one's own. It can occur in various forms, such as copying text, ideas, images, or even research data without proper attribution. Plagiarism is a serious ethical violation in academic, professional, and creative fields and can have significant legal and reputational consequences.</w:t>
      </w:r>
    </w:p>
    <w:p>
      <w:pPr>
        <w:keepNext/>
        <w:spacing w:before="280" w:after="160"/>
      </w:pPr>
      <w:r>
        <w:rPr>
          <w:rFonts w:ascii="Cambria" w:hAnsi="Cambria" w:eastAsia="Cambria"/>
          <w:b/>
          <w:i w:val="0"/>
          <w:color w:val="1F3A5F"/>
          <w:sz w:val="30"/>
        </w:rPr>
        <w:t>174.2. Types of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Direct Plagiarism: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occurs when someone copies someone</w:t>
      </w:r>
    </w:p>
    <w:p>
      <w:pPr>
        <w:spacing w:after="120" w:before="0"/>
        <w:jc w:val="both"/>
      </w:pPr>
      <w:r>
        <w:rPr>
          <w:rFonts w:ascii="Cambria" w:hAnsi="Cambria" w:eastAsia="Cambria"/>
          <w:b w:val="0"/>
          <w:i/>
          <w:sz w:val="22"/>
        </w:rPr>
        <w:t>*[Note: Screenshot (5520).png prints this item's text in scrambled/out-of-order fragments across the page -- the clause beginning "This occurs when someone copies someone" is followed by a fragment "without any modification and presents it as straightforward form of plagiarism." and then a separate fragment "else's work word-for-word their own. It is the most" before the next bullet. All fragments are transcribed exactly as printed, in source order, without being reordered or merged into a single coherent sentence.]*</w:t>
      </w:r>
    </w:p>
    <w:p>
      <w:pPr>
        <w:spacing w:after="120" w:before="0"/>
        <w:jc w:val="both"/>
      </w:pPr>
      <w:r>
        <w:rPr>
          <w:rFonts w:ascii="Cambria" w:hAnsi="Cambria" w:eastAsia="Cambria"/>
          <w:b w:val="0"/>
          <w:i w:val="0"/>
          <w:sz w:val="22"/>
        </w:rPr>
        <w:t>without any modification and presents it as straightforward form of plagiarism.</w:t>
      </w:r>
    </w:p>
    <w:p>
      <w:pPr>
        <w:spacing w:after="120" w:before="0"/>
        <w:jc w:val="both"/>
      </w:pPr>
      <w:r>
        <w:rPr>
          <w:rFonts w:ascii="Cambria" w:hAnsi="Cambria" w:eastAsia="Cambria"/>
          <w:b w:val="0"/>
          <w:i w:val="0"/>
          <w:sz w:val="22"/>
        </w:rPr>
        <w:t>else's work word-for-word their own. It is the most</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Copying and pasting an entire paragraph from a book into a paper without quotation marks or proper citation.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Self-Plagiarism: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Self-plagiarism occurs when a person reuses their own previously published work without acknowledging that it has been used before, or without citation, as if it were new.</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Submitting the same paper for different courses or publishing the same research findings in multiple journals without disclosure.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Paraphrasing Plagiarism: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type of plagiarism involves rewriting someone else's work using different words but still closely following the original text's structure and ideas, without proper citation.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Rewriting a passage from an article and presenting the altered version as one's own without giving credit to the original source.</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Mosaic Plagiarism (Patchwriting):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occurs when a writer borrows phrases, sentences, or ideas from multiple sources and blends them together into a new piece without proper attribution, often with minimal changes.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Using parts of various sources and stitching them together to form a new document while failing to acknowledge the original works.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Accidental Plagiarism: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Accidental plagiarism happens when a person unintentionally fails to cite sources or paraphrases incorrectly due to lack of understanding or carelessness.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Failing to properly cite a source after paraphrasing or accidentally reusing an idea without attribution.</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Complete Plagiarism: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occurs when an individual submits someone else's entire work (such as a paper, thesis, or project) as their own, with no changes or proper citation.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Copying an entire research paper from an online source and submitting it as original work.</w:t>
      </w:r>
    </w:p>
    <w:p>
      <w:pPr>
        <w:keepNext/>
        <w:spacing w:before="280" w:after="160"/>
      </w:pPr>
      <w:r>
        <w:rPr>
          <w:rFonts w:ascii="Cambria" w:hAnsi="Cambria" w:eastAsia="Cambria"/>
          <w:b/>
          <w:i w:val="0"/>
          <w:color w:val="1F3A5F"/>
          <w:sz w:val="30"/>
        </w:rPr>
        <w:t>174.3. Consequences of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Academic Consequences: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academic settings, plagiarism can lead to serious penalties, including failing the assignment, course, or even expulsion from the institution. Universities and colleges have strict policies in place to detect and prevent plagiarism.</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A student found guilty of plagiarizing a research paper may receive a failing grade, academic probation, or be expelled from the university.</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Legal Consequences: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Plagiarism can result in copyright infringement lawsuits, as it often involves the unauthorized use of copyrighted material. Copyright holders can sue for damages, which could result in financial penalties.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An author who copies sections of a novel without permission could be sued by the original author or publisher for violating copyright laws.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Reputation Damage: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Plagiarism can cause significant harm to an individual's professional or academic reputation. It undermines trust and can lead to the loss of credibility, damaging long-term career prospects.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A researcher caught plagiarizing may lose their job, be banned from publishing in certain journals, and face public backlash.</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Loss of Intellectual Property Rights: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Individuals who plagiarize others' works could lose the opportunity to claim ownership of their own intellectual property, such as creative works or inventions.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If an artist uses others' copyrighted work without permission, they may lose rights to their own artistic creations if proven to have plagiarized.</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Loss of Opportunities: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Many companies, universities, and organizations look for candidates with high ethical standards. Engaging in plagiarism can prevent one from securing jobs, scholarships, or publishing opportunities.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A job applicant who is found to have plagiarized in their application or portfolio may lose their chance to be hired.</w:t>
      </w:r>
    </w:p>
    <w:p>
      <w:pPr>
        <w:keepNext/>
        <w:spacing w:before="280" w:after="160"/>
      </w:pPr>
      <w:r>
        <w:rPr>
          <w:rFonts w:ascii="Cambria" w:hAnsi="Cambria" w:eastAsia="Cambria"/>
          <w:b/>
          <w:i w:val="0"/>
          <w:color w:val="1F3A5F"/>
          <w:sz w:val="30"/>
        </w:rPr>
        <w:t>174.4. How to Avoid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Proper Citation and Referencing: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Always cite the sources of any ideas, quotes, or data that are not your own. Use the appropriate citation style (e.g., APA, MLA, Chicago) depending on the context and requirements.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If you use a quote from a book, make sure to put it in quotation marks and cite the book properly.</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Paraphrasing Correctly: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you paraphrase someone else's ideas or work, ensure that the paraphrase is sufficiently distinct from the original and that the source is properly cited.</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Rewrite the idea in your own words and acknowledge the original author.</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Using Quotation Marks: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When directly using a source's text, always place the exact wording in quotation marks and include a citation. This indicates that the words are not your own.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“The quick brown fox jumps over the lazy dog” (Smith, 2020, p. 45).</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Maintaining Good Research Practices: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When gathering information for your work, keep track of your sources from the very beginning. Note down the author, title, publication date, and other relevant details to make citation easier later.</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Create a list of references or a bibliography as you conduct research to avoid forgetting sources when writing your paper.</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Using Plagiarism Detection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Several online plagiarism checkers can help detect similarities between your work and other published content. Tools like Turnitin, Grammarly, and Copyscape are commonly used by institutions and individuals to check for plagiarism.</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Before submitting a paper, you can run it through a plagiarism detection tool to ensure all sources are cited and no accidental plagiarism exists.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Seek Permission When Needed: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you want to use someone else's content (e.g., images, text, or music) and it is not in the public domain or protected by fair use or fair dealing, make sure to obtain permission from the copyright holder.</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If you want to use a song in a video, you must get permission from the copyright holder or pay for a license.</w:t>
      </w:r>
    </w:p>
    <w:p>
      <w:pPr>
        <w:keepNext/>
        <w:spacing w:before="280" w:after="160"/>
      </w:pPr>
      <w:r>
        <w:rPr>
          <w:rFonts w:ascii="Cambria" w:hAnsi="Cambria" w:eastAsia="Cambria"/>
          <w:b/>
          <w:i w:val="0"/>
          <w:color w:val="1F3A5F"/>
          <w:sz w:val="30"/>
        </w:rPr>
        <w:t>174.5. Plagiarism Detection Tools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Turnitin: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is widely used in academic settings to check papers, essays, and assignments for plagiarism. It compares submissions against a large database of academic papers, articles, and websites.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Grammarly: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Grammarly provides a plagiarism checker alongside its grammar and style tool, allowing users to check their writing against billions of web pages for potential plagiarism.</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Copyscape: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Copyscape is a tool specifically designed to detect plagiarism on the web, particularly useful for content creators, bloggers, and web developers to ensure their content is original.</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Plagscan: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Plagscan is a plagiarism detection tool that compares submitted documents against academic and non-academic content to detect copied content and provide a detailed plagiarism report.</w:t>
      </w:r>
    </w:p>
    <w:p>
      <w:pPr>
        <w:keepNext/>
        <w:spacing w:before="280" w:after="160"/>
      </w:pPr>
      <w:r>
        <w:rPr>
          <w:rFonts w:ascii="Cambria" w:hAnsi="Cambria" w:eastAsia="Cambria"/>
          <w:b/>
          <w:i w:val="0"/>
          <w:color w:val="1F3A5F"/>
          <w:sz w:val="30"/>
        </w:rPr>
        <w:t>174.6. Consequences of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Academic Penalties: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Academic institutions often impose penalties for plagiarism, such as failing grades, academic probation, or expulsion from the institution.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Legal Action: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Plagiarism that involves copyrighted material can lead to legal action, including lawsuits for copyright infringement and demands for compensation or damages.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Career and Reputation Damage: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Being caught plagiarizing can significantly harm an individual's reputation, both professionally and academically, and may affect future job or academic opportunities.</w:t>
      </w:r>
    </w:p>
    <w:p>
      <w:pPr>
        <w:keepNext/>
        <w:spacing w:before="280" w:after="160"/>
      </w:pPr>
      <w:r>
        <w:rPr>
          <w:rFonts w:ascii="Cambria" w:hAnsi="Cambria" w:eastAsia="Cambria"/>
          <w:b/>
          <w:i w:val="0"/>
          <w:color w:val="1F3A5F"/>
          <w:sz w:val="30"/>
        </w:rPr>
        <w:t>174.7. Conclusion</w:t>
      </w:r>
    </w:p>
    <w:p>
      <w:pPr>
        <w:spacing w:after="120" w:before="0"/>
        <w:jc w:val="both"/>
      </w:pPr>
      <w:r>
        <w:rPr>
          <w:rFonts w:ascii="Cambria" w:hAnsi="Cambria" w:eastAsia="Cambria"/>
          <w:b w:val="0"/>
          <w:i w:val="0"/>
          <w:sz w:val="22"/>
        </w:rPr>
        <w:t>Plagiarism is a serious violation of ethical standards in writing, research, and intellectual property. It undermines the credibility of the plagiarist and harms the original creator's rights. To avoid plagiarism, it is crucial to follow proper citation practices, paraphrase correctly, and use plagiarism detection tools. Acknowledging the work of others and maintaining integrity in academic, professional, and creative endeavors is essential to building trust and credibility in any field.</w:t>
      </w:r>
    </w:p>
    <w:p>
      <w:pPr>
        <w:keepNext/>
        <w:spacing w:before="360" w:after="200"/>
      </w:pPr>
      <w:r>
        <w:rPr>
          <w:rFonts w:ascii="Cambria" w:hAnsi="Cambria" w:eastAsia="Cambria"/>
          <w:b/>
          <w:i w:val="0"/>
          <w:color w:val="1F3A5F"/>
          <w:sz w:val="36"/>
        </w:rPr>
        <w:t>175. Paraphrasing Plagiarism</w:t>
      </w:r>
    </w:p>
    <w:p>
      <w:pPr>
        <w:keepNext/>
        <w:spacing w:before="280" w:after="160"/>
      </w:pPr>
      <w:r>
        <w:rPr>
          <w:rFonts w:ascii="Cambria" w:hAnsi="Cambria" w:eastAsia="Cambria"/>
          <w:b/>
          <w:i w:val="0"/>
          <w:color w:val="1F3A5F"/>
          <w:sz w:val="30"/>
        </w:rPr>
        <w:t>175.1.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Paraphrasing plagiarism occurs when a person rephrases or rewrites someone else's ideas or work using different words, but fails to properly cite the original source. While the words may be changed, the underlying ideas, concepts, or structure are still borrowed without proper attribution, which makes it a form of plagiarism. Paraphrasing plagiarism is often a gray area because the text may not be copied verbatim, but it is still a misuse of someone else's intellectual property. This form of plagiarism is more difficult to detect because it doesn't involve direct copying, but it is still considered unethical.</w:t>
      </w:r>
    </w:p>
    <w:p>
      <w:pPr>
        <w:keepNext/>
        <w:spacing w:before="280" w:after="160"/>
      </w:pPr>
      <w:r>
        <w:rPr>
          <w:rFonts w:ascii="Cambria" w:hAnsi="Cambria" w:eastAsia="Cambria"/>
          <w:b/>
          <w:i w:val="0"/>
          <w:color w:val="1F3A5F"/>
          <w:sz w:val="30"/>
        </w:rPr>
        <w:t>175.2. Key Features of Paraphrasing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Rewriting Without Proper Citation: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Paraphrasing plagiarism involves rewriting someone else's ideas or work in your own words but failing to credit the original author or source. This may involve altering sentence structure or changing words, but the original ideas remain intact.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Subtle Use of Source Material: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paraphrasing, the rewording may seem significant enough to look like original work, but the core idea or argument is still taken from another source. This makes it harder to detect than direct plagiarism, but it still violates academic or professional standards.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Misleading Attribution: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Even though the words are changed, paraphrasing without citation misleads the reader into believing that the writer's work is original, rather than being based on someone else's ideas or research.</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Failure to Transform the Idea Significantly: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Paraphrasing plagiarism often occurs when the writer doesn't sufficiently transform the idea or concept. In other words, the work is too similar to the original text, even though the words are different. The writer has not made enough changes to the original idea to make it their own.</w:t>
      </w:r>
    </w:p>
    <w:p>
      <w:pPr>
        <w:keepNext/>
        <w:spacing w:before="280" w:after="160"/>
      </w:pPr>
      <w:r>
        <w:rPr>
          <w:rFonts w:ascii="Cambria" w:hAnsi="Cambria" w:eastAsia="Cambria"/>
          <w:b/>
          <w:i w:val="0"/>
          <w:color w:val="1F3A5F"/>
          <w:sz w:val="30"/>
        </w:rPr>
        <w:t>175.3. Examples of Paraphrasing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Example 1 - Close Paraphrasing: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Original: </w:t>
      </w:r>
      <w:r>
        <w:rPr>
          <w:rFonts w:ascii="Cambria" w:hAnsi="Cambria" w:eastAsia="Cambria"/>
          <w:b w:val="0"/>
          <w:i w:val="0"/>
          <w:sz w:val="22"/>
        </w:rPr>
        <w:t>"The rapid development of technology in recent years has reshaped how we communicate, making information more accessible than ever before." (Smith, 2020)</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Plagiarized Paraphrase: </w:t>
      </w:r>
      <w:r>
        <w:rPr>
          <w:rFonts w:ascii="Cambria" w:hAnsi="Cambria" w:eastAsia="Cambria"/>
          <w:b w:val="0"/>
          <w:i w:val="0"/>
          <w:sz w:val="22"/>
        </w:rPr>
        <w:t>"Recent advances in technology have completely changed the way we interact and made information available like never before."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Explanation: </w:t>
      </w:r>
      <w:r>
        <w:rPr>
          <w:rFonts w:ascii="Cambria" w:hAnsi="Cambria" w:eastAsia="Cambria"/>
          <w:b w:val="0"/>
          <w:i w:val="0"/>
          <w:sz w:val="22"/>
        </w:rPr>
        <w:t>The sentence has been rewritten using different words, but the idea remains very close to the original, and the source is not cited.</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Example 2 - Rewording Without Citation: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Original: </w:t>
      </w:r>
      <w:r>
        <w:rPr>
          <w:rFonts w:ascii="Cambria" w:hAnsi="Cambria" w:eastAsia="Cambria"/>
          <w:b w:val="0"/>
          <w:i w:val="0"/>
          <w:sz w:val="22"/>
        </w:rPr>
        <w:t>"The phenomenon of global warming is primarily caused by human activities such as burning fossil fuels, deforestation, and industrial processes." (Jones, 2019)</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Plagiarized Paraphrase: </w:t>
      </w:r>
      <w:r>
        <w:rPr>
          <w:rFonts w:ascii="Cambria" w:hAnsi="Cambria" w:eastAsia="Cambria"/>
          <w:b w:val="0"/>
          <w:i w:val="0"/>
          <w:sz w:val="22"/>
        </w:rPr>
        <w:t>"Global warming is mostly due to human activities like burning fuels, cutting down forests, and industrial pollution."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Explanation: </w:t>
      </w:r>
      <w:r>
        <w:rPr>
          <w:rFonts w:ascii="Cambria" w:hAnsi="Cambria" w:eastAsia="Cambria"/>
          <w:b w:val="0"/>
          <w:i w:val="0"/>
          <w:sz w:val="22"/>
        </w:rPr>
        <w:t>The ideas have been slightly reworded but still represent the same content from the original source, with no proper citation.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Example 3 - Paraphrasing Without Adequate Change: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Original: </w:t>
      </w:r>
      <w:r>
        <w:rPr>
          <w:rFonts w:ascii="Cambria" w:hAnsi="Cambria" w:eastAsia="Cambria"/>
          <w:b w:val="0"/>
          <w:i w:val="0"/>
          <w:sz w:val="22"/>
        </w:rPr>
        <w:t>"Vaccination is a highly effective method of preventing diseases, reducing both morbidity and mortality rates." (Brown, 2018)</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Plagiarized Paraphrase: </w:t>
      </w:r>
      <w:r>
        <w:rPr>
          <w:rFonts w:ascii="Cambria" w:hAnsi="Cambria" w:eastAsia="Cambria"/>
          <w:b w:val="0"/>
          <w:i w:val="0"/>
          <w:sz w:val="22"/>
        </w:rPr>
        <w:t>"Vaccines are an efficient way to prevent diseases and lower both death rates and illness rates."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Explanation: </w:t>
      </w:r>
      <w:r>
        <w:rPr>
          <w:rFonts w:ascii="Cambria" w:hAnsi="Cambria" w:eastAsia="Cambria"/>
          <w:b w:val="0"/>
          <w:i w:val="0"/>
          <w:sz w:val="22"/>
        </w:rPr>
        <w:t>The sentence is essentially the same in structure and meaning, with only slight rewording. The source is not acknowledged.</w:t>
      </w:r>
    </w:p>
    <w:p>
      <w:pPr>
        <w:keepNext/>
        <w:spacing w:before="280" w:after="160"/>
      </w:pPr>
      <w:r>
        <w:rPr>
          <w:rFonts w:ascii="Cambria" w:hAnsi="Cambria" w:eastAsia="Cambria"/>
          <w:b/>
          <w:i w:val="0"/>
          <w:color w:val="1F3A5F"/>
          <w:sz w:val="30"/>
        </w:rPr>
        <w:t>175.4. Consequences of Paraphrasing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Academic Penalties: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academic settings, paraphrasing plagiarism is considered an infringement of academic integrity. Students may face consequences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Failing the assignment or course.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Academic probation or expulsion in severe cases.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permanent mark on the academic record, which may impact future opportunities for education or employment.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Damage to Reputation: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Just like direct plagiarism, paraphrasing plagiarism can severely damage an individual's reputation, especially in academic, professional, and research environments. It can result in a loss of trust from peers, colleagues, and educators.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Legal Ramifications: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paraphrasing plagiarism involves the use of copyrighted material, it can lead to copyright infringement lawsuits, where the original content creator may take legal action to protect their intellectual property.</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Loss of Credibility: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Individuals who engage in paraphrasing plagiarism may lose credibility as trustworthy researchers or writers. This can hinder future academic or professional success, as plagiarism often raises doubts about one's integrity and authenticity in their work.</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Professional Consequences: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the workplace, paraphrasing someone else's ideas without attribution can lead to dismissal, damage relationships, and harm the company's reputation. In some fields, plagiarism can even lead to the revocation of credentials.</w:t>
      </w:r>
    </w:p>
    <w:p>
      <w:pPr>
        <w:keepNext/>
        <w:spacing w:before="280" w:after="160"/>
      </w:pPr>
      <w:r>
        <w:rPr>
          <w:rFonts w:ascii="Cambria" w:hAnsi="Cambria" w:eastAsia="Cambria"/>
          <w:b/>
          <w:i w:val="0"/>
          <w:color w:val="1F3A5F"/>
          <w:sz w:val="30"/>
        </w:rPr>
        <w:t>175.5. How to Avoid Paraphrasing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Proper Citation: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Whenever you paraphrase someone else's ideas, make sure to cite the original source. Even if you have reworded the content, the idea or concept still belongs to the original author.</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"Recent advances in technology have completely changed the way we interact and made information available like never before" (Smith, 2020).</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Sufficiently Transform the Idea: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When paraphrasing, make sure the transformation is significant. Simply changing a few words is not enough. Rewrite the concept in your own words and structure, and don't simply mimic the original.</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"Modern technology has revolutionized communication, making it easier for people to access and share information across the globe."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Use Quotation Marks for Direct Quotes: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you want to use the exact wording of a source, place the text in quotation marks and provide a proper citation. This is important for ensuring that you are not claiming someone else's exact wording as your own.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"The rapid development of technology in recent years has reshaped how we communicate" (Smith, 2020).</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Integrate Ideas into Your Own Framework: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Instead of just rewording someone else's idea, try to incorporate the idea into your own argument or thesis. You can summarize it in your own words and explain it in the context of your own work, making it more original and relevant to your subject.</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Use Plagiarism Detection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Before submitting your work, use plagiarism detection tools like Turnitin, Grammarly, or Scribbr to ensure that your paraphrasing is accurate and that no unintentional plagiarism is present.</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Understand Paraphrasing: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 clear about what constitutes acceptable paraphrasing. It's not just about changing words but also about reworking the structure and presenting the idea in a way that is truly original, even if it draws from a source.</w:t>
      </w:r>
    </w:p>
    <w:p>
      <w:pPr>
        <w:keepNext/>
        <w:spacing w:before="280" w:after="160"/>
      </w:pPr>
      <w:r>
        <w:rPr>
          <w:rFonts w:ascii="Cambria" w:hAnsi="Cambria" w:eastAsia="Cambria"/>
          <w:b/>
          <w:i w:val="0"/>
          <w:color w:val="1F3A5F"/>
          <w:sz w:val="30"/>
        </w:rPr>
        <w:t>175.6. Detecting Paraphrasing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Plagiarism Detection Software: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Tools like Turnitin, Grammarly, Copyscape, and Urkund are designed to detect both direct plagiarism and paraphrasing plagiarism. These tools compare the submitted text to a vast database of online and academic content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Tools like Turnitin, Grammarly, Copyscape, and Urkund are designed to detect both direct plagiarism and paraphrasing plagiarism. These tools compare the submitted text to a vast database of online and academic content to highlight similarities.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Manual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Educators and reviewers can manually check for paraphrasing plagiarism by comparing the work with potential sources or by using search engines to identify similar texts.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Cross-Referencing 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When reviewing documents, educators may cross-reference ideas or claims with the original sources to ensure that proper attribution has been made and that no paraphrased material is used without citation.</w:t>
      </w:r>
    </w:p>
    <w:p>
      <w:pPr>
        <w:keepNext/>
        <w:spacing w:before="280" w:after="160"/>
      </w:pPr>
      <w:r>
        <w:rPr>
          <w:rFonts w:ascii="Cambria" w:hAnsi="Cambria" w:eastAsia="Cambria"/>
          <w:b/>
          <w:i w:val="0"/>
          <w:color w:val="1F3A5F"/>
          <w:sz w:val="30"/>
        </w:rPr>
        <w:t>175.7. Conclusion</w:t>
      </w:r>
    </w:p>
    <w:p>
      <w:pPr>
        <w:spacing w:after="120" w:before="0"/>
        <w:jc w:val="both"/>
      </w:pPr>
      <w:r>
        <w:rPr>
          <w:rFonts w:ascii="Cambria" w:hAnsi="Cambria" w:eastAsia="Cambria"/>
          <w:b w:val="0"/>
          <w:i w:val="0"/>
          <w:sz w:val="22"/>
        </w:rPr>
        <w:t>Paraphrasing plagiarism occurs when a person rewords or rephrases another's ideas or work without properly citing the source. While it may not involve copying word-for-word, it still represents a violation of academic integrity. To avoid paraphrasing plagiarism, always provide proper citations for borrowed ideas, sufficiently transform the source material, and use plagiarism detection tools to ensure your work is original. Paraphrasing plagiarism can lead to serious academic, legal, and professional consequences, so it's crucial to follow ethical guidelines and maintain transparency in your writing.</w:t>
      </w:r>
    </w:p>
    <w:p>
      <w:pPr>
        <w:keepNext/>
        <w:spacing w:before="360" w:after="200"/>
      </w:pPr>
      <w:r>
        <w:rPr>
          <w:rFonts w:ascii="Cambria" w:hAnsi="Cambria" w:eastAsia="Cambria"/>
          <w:b/>
          <w:i w:val="0"/>
          <w:color w:val="1F3A5F"/>
          <w:sz w:val="36"/>
        </w:rPr>
        <w:t>176. Self-Plagiarism</w:t>
      </w:r>
    </w:p>
    <w:p>
      <w:pPr>
        <w:keepNext/>
        <w:spacing w:before="280" w:after="160"/>
      </w:pPr>
      <w:r>
        <w:rPr>
          <w:rFonts w:ascii="Cambria" w:hAnsi="Cambria" w:eastAsia="Cambria"/>
          <w:b/>
          <w:i w:val="0"/>
          <w:color w:val="1F3A5F"/>
          <w:sz w:val="30"/>
        </w:rPr>
        <w:t>176.1.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Self-plagiarism occurs when an individual reuses their own previously published or submitted work without acknowledging that it has been used before. This can happen in academic, professional, or creative contexts and is considered an ethical violation in many fields. While it may not always be as obvious as plagiarizing someone else's work, it still undermines academic integrity and transparency.</w:t>
      </w:r>
    </w:p>
    <w:p>
      <w:pPr>
        <w:keepNext/>
        <w:spacing w:before="280" w:after="160"/>
      </w:pPr>
      <w:r>
        <w:rPr>
          <w:rFonts w:ascii="Cambria" w:hAnsi="Cambria" w:eastAsia="Cambria"/>
          <w:b/>
          <w:i w:val="0"/>
          <w:color w:val="1F3A5F"/>
          <w:sz w:val="30"/>
        </w:rPr>
        <w:t>176.2. Key Features of Self-Plagiarism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Reusing Own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Self-plagiarism typically involves reusing parts or entire sections of previously submitted or published work, such as papers, articles, or reports, without proper citation. This includes content that was used for other classes, conferences, or publications.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Failure to Acknowledge Prior Use: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key issue in self-plagiarism is the failure to disclose that the work has been submitted or published before. This misleads the reader or the audience into believing the work is original and new.</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Involves Academic, Professional, and Creative Contexts: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Self-plagiarism can occur in academic papers, research projects, professional reports, creative works (e.g., artwork or novels), and even software code. In academia, this might involve submitting a paper that was already used for another course or journal.</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Overlapping or Duplicate Content: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Self-plagiarism can occur when there is a substantial overlap of text, ideas, or data between different works. For example, an author might reuse parts of a previously published research paper in a new journal article without citing the earlier work.</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No New Contribution: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Self-plagiarism often happens when an individual reuses their work without adding significant new ideas, research, or updates, thereby presenting old content as if it were new.</w:t>
      </w:r>
    </w:p>
    <w:p>
      <w:pPr>
        <w:keepNext/>
        <w:spacing w:before="280" w:after="160"/>
      </w:pPr>
      <w:r>
        <w:rPr>
          <w:rFonts w:ascii="Cambria" w:hAnsi="Cambria" w:eastAsia="Cambria"/>
          <w:b/>
          <w:i w:val="0"/>
          <w:color w:val="1F3A5F"/>
          <w:sz w:val="30"/>
        </w:rPr>
        <w:t>176.3. Examples of Self-Plagiarism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Submitting the Same Paper for Different Courses: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student submits a paper written for one class as their final project for another class without informing the instructor that the paper was previously submitted elsewhere.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Republishing the Same Article in Multiple Journals: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An academic submits the same article to multiple journals for publication without disclosing that it has already been submitted elsewhere, or in some cases, published.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Reusing Portions of a Thesis or Dissertation: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An individual submits portions of a thesis or dissertation in another academic publication or project without acknowledging that those sections were part of a previously completed work.</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Repurposing Your Own Code in New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software developer reuses large portions of code from a previous project and submits it as part of a new project or assignment without noting that the code was used before.</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Copying and Pasting from Previous Work in a Report: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researcher reuses paragraphs or entire sections from a previously written research report or academic paper in a new report without citation.</w:t>
      </w:r>
    </w:p>
    <w:p>
      <w:pPr>
        <w:keepNext/>
        <w:spacing w:before="280" w:after="160"/>
      </w:pPr>
      <w:r>
        <w:rPr>
          <w:rFonts w:ascii="Cambria" w:hAnsi="Cambria" w:eastAsia="Cambria"/>
          <w:b/>
          <w:i w:val="0"/>
          <w:color w:val="1F3A5F"/>
          <w:sz w:val="30"/>
        </w:rPr>
        <w:t>176.4. Consequences of Self-Plagiarism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Academic Penalties: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academic settings, self-plagiarism is viewed as an ethical violation and can lead to severe consequences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Failing the assignment, course, or exam.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Academic probation or expulsion from the institution, depending on the severity of the violation and institutional policies.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permanent mark on academic records that can hinder future academic or career opportunities.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Legal Consequences: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self-plagiarism involves work that was published or copyrighted, it could lead to copyright infringement. For example, a publisher may require authors to submit new, original work, and reusing a previously published article without disclosure may violate the publisher's contract or terms.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holders (like journals or institutions) may take legal action to protect their content.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Damage to Reputation: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xml:space="preserve">Selfplagiarism </w:t>
      </w:r>
      <w:r>
        <w:rPr>
          <w:rFonts w:ascii="Cambria" w:hAnsi="Cambria" w:eastAsia="Cambria"/>
          <w:b w:val="0"/>
          <w:i w:val="0"/>
          <w:sz w:val="22"/>
        </w:rPr>
        <w:t>can damage an individual's reputation in academia or the professional world. It undermines trust and credibility, and once caught, it can significantly affect one's academic or professional standing.</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Loss of Trust in Future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Reusing previous work without proper acknowledgment can raise doubts about the originality and integrity of all future work. Colleagues, reviewers, or academic peers may lose confidence in the individual's ability to produce original contributions.</w:t>
      </w:r>
    </w:p>
    <w:p>
      <w:pPr>
        <w:keepNext/>
        <w:spacing w:before="280" w:after="160"/>
      </w:pPr>
      <w:r>
        <w:rPr>
          <w:rFonts w:ascii="Cambria" w:hAnsi="Cambria" w:eastAsia="Cambria"/>
          <w:b/>
          <w:i w:val="0"/>
          <w:color w:val="1F3A5F"/>
          <w:sz w:val="30"/>
        </w:rPr>
        <w:t>176.5. How to Avoid Self-Plagiarism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Disclose Prior Use: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Always disclose when you are reusing your own work. If submitting a paper, article, or project that has been used or published before, clearly state that it has been previously submitted or published, and explain how it is being reused or expanded upon.</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"This article is an expanded version of my paper titled [XYZ] published in [Journal Name] in [Year]."</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Seek Permission: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you wish to republish or reuse content that has been published elsewhere (e.g., a research paper), make sure to obtain permission from the publisher or relevant authority. Some journals or conferences allow authors to reuse their own content if it is significantly updated or expanded.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Avoid Copying Large Sections: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When using your previous work, rework and revise the material significantly so that it is not a direct copy. Add new analysis, data, or perspectives to make it a fresh contribution.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Create New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Strive to generate original content for new projects or assignments. Even if you are building on previous work, ensure that you are adding substantial new ideas or research to create something new and valuable.</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Proper Citation of Past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you use your own work or ideas from past projects, ensure that they are properly cited just as you would cite the work of others. Treat your previous work as you would any other source.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Example: </w:t>
      </w:r>
      <w:r>
        <w:rPr>
          <w:rFonts w:ascii="Cambria" w:hAnsi="Cambria" w:eastAsia="Cambria"/>
          <w:b w:val="0"/>
          <w:i w:val="0"/>
          <w:sz w:val="22"/>
        </w:rPr>
        <w:t>"This section is adapted from my earlier work on [topic] (Author, Year)."</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Use Plagiarism Detection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Before submitting any academic or professional work, use plagiarism detection tools like Turnitin, Grammarly, or Scribbr to check if any parts of your current submission overlap with your own past work. This can help identify potential areas of concern.</w:t>
      </w:r>
    </w:p>
    <w:p>
      <w:pPr>
        <w:keepNext/>
        <w:spacing w:before="280" w:after="160"/>
      </w:pPr>
      <w:r>
        <w:rPr>
          <w:rFonts w:ascii="Cambria" w:hAnsi="Cambria" w:eastAsia="Cambria"/>
          <w:b/>
          <w:i w:val="0"/>
          <w:color w:val="1F3A5F"/>
          <w:sz w:val="30"/>
        </w:rPr>
        <w:t>176.6. When Reusing Work Is Acceptable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Reworking and Expanding: </w:t>
      </w:r>
      <w:r>
        <w:rPr>
          <w:rFonts w:ascii="Cambria" w:hAnsi="Cambria" w:eastAsia="Cambria"/>
          <w:b w:val="0"/>
          <w:i w:val="0"/>
          <w:sz w:val="22"/>
        </w:rPr>
        <w:t>When reusing your own content, ensure it is substantially reworked and expanded with new ideas, data, or analysis. A simple edit or rearrangement does not make it original.</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Academic Policy: </w:t>
      </w:r>
      <w:r>
        <w:rPr>
          <w:rFonts w:ascii="Cambria" w:hAnsi="Cambria" w:eastAsia="Cambria"/>
          <w:b w:val="0"/>
          <w:i w:val="0"/>
          <w:sz w:val="22"/>
        </w:rPr>
        <w:t>Some institutions may allow reuse with proper disclosure, especially if the reused material forms part of a broader body of research or is integrated into a new context. Always check institutional policies before submitting reused work.</w:t>
      </w:r>
    </w:p>
    <w:p>
      <w:pPr>
        <w:keepNext/>
        <w:spacing w:before="280" w:after="160"/>
      </w:pPr>
      <w:r>
        <w:rPr>
          <w:rFonts w:ascii="Cambria" w:hAnsi="Cambria" w:eastAsia="Cambria"/>
          <w:b/>
          <w:i w:val="0"/>
          <w:color w:val="1F3A5F"/>
          <w:sz w:val="30"/>
        </w:rPr>
        <w:t>176.7. Conclusion</w:t>
      </w:r>
    </w:p>
    <w:p>
      <w:pPr>
        <w:spacing w:after="120" w:before="0"/>
        <w:jc w:val="both"/>
      </w:pPr>
      <w:r>
        <w:rPr>
          <w:rFonts w:ascii="Cambria" w:hAnsi="Cambria" w:eastAsia="Cambria"/>
          <w:b w:val="0"/>
          <w:i w:val="0"/>
          <w:sz w:val="22"/>
        </w:rPr>
        <w:t>Self-plagiarism is the unethical practice of reusing your own previously written work and passing it off as new, original work without proper acknowledgment. While it may not be as obvious as copying others' work, it is still a violation of academic and professional integrity. To avoid self-plagiarism, it is important to disclose the reuse of previous work, seek permission when necessary, and make significant updates or changes to reused content. Ensuring proper citation and being transparent about your previous work will maintain your academic and professional credibility.</w:t>
      </w:r>
    </w:p>
    <w:p>
      <w:pPr>
        <w:keepNext/>
        <w:spacing w:before="360" w:after="200"/>
      </w:pPr>
      <w:r>
        <w:rPr>
          <w:rFonts w:ascii="Cambria" w:hAnsi="Cambria" w:eastAsia="Cambria"/>
          <w:b/>
          <w:i w:val="0"/>
          <w:color w:val="1F3A5F"/>
          <w:sz w:val="36"/>
        </w:rPr>
        <w:t>177. Direct Plagiarism</w:t>
      </w:r>
    </w:p>
    <w:p>
      <w:pPr>
        <w:keepNext/>
        <w:spacing w:before="280" w:after="160"/>
      </w:pPr>
      <w:r>
        <w:rPr>
          <w:rFonts w:ascii="Cambria" w:hAnsi="Cambria" w:eastAsia="Cambria"/>
          <w:b/>
          <w:i w:val="0"/>
          <w:color w:val="1F3A5F"/>
          <w:sz w:val="30"/>
        </w:rPr>
        <w:t>177.1.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Direct plagiarism occurs when someone copies someone else's work or ideas verbatim and presents them as their own, without using quotation marks or providing proper attribution to the original source. It is the most blatant form of plagiarism and is considered an unethical and serious violation of academic and professional integrity.</w:t>
      </w:r>
    </w:p>
    <w:p>
      <w:pPr>
        <w:keepNext/>
        <w:spacing w:before="280" w:after="160"/>
      </w:pPr>
      <w:r>
        <w:rPr>
          <w:rFonts w:ascii="Cambria" w:hAnsi="Cambria" w:eastAsia="Cambria"/>
          <w:b/>
          <w:i w:val="0"/>
          <w:color w:val="1F3A5F"/>
          <w:sz w:val="30"/>
        </w:rPr>
        <w:t>177.2. Key Characteristics of Direct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Word-for-Word Copying: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Direct plagiarism involves copying the exact wording from another person's work, whether it be from books, articles, websites, or other published sources, without altering the text or using quotation marks to indicate that the text is taken from another source.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Lack of Citation or Acknowledgment: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copied material is presented without proper citation or acknowledgment. The author fails to give credit to the original source, making it appear as though the ideas or words are their own.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No Paraphrasing or Modification: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Unlike paraphrasing plagiarism, where the original text is reworded or restructured, direct plagiarism involves copying the material exactly, without any attempt to modify or change it.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Intentional or Accidental: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direct plagiarism is often intentional, it can also happen by accident if a person fails to properly cite a source, misunderstands how to quote or paraphrase, or forgets to include quotation marks around direct quotes. Regardless of intent, it is still considered a form of academic dishonesty.</w:t>
      </w:r>
    </w:p>
    <w:p>
      <w:pPr>
        <w:keepNext/>
        <w:spacing w:before="280" w:after="160"/>
      </w:pPr>
      <w:r>
        <w:rPr>
          <w:rFonts w:ascii="Cambria" w:hAnsi="Cambria" w:eastAsia="Cambria"/>
          <w:b/>
          <w:i w:val="0"/>
          <w:color w:val="1F3A5F"/>
          <w:sz w:val="30"/>
        </w:rPr>
        <w:t>177.3. Examples of Direct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Copying Text from a Book or Article: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Copying a paragraph from a book and pasting it into your paper without putting the copied text in quotation marks and failing to cite the source properly.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Original Source: </w:t>
      </w:r>
      <w:r>
        <w:rPr>
          <w:rFonts w:ascii="Cambria" w:hAnsi="Cambria" w:eastAsia="Cambria"/>
          <w:b w:val="0"/>
          <w:i w:val="0"/>
          <w:sz w:val="22"/>
        </w:rPr>
        <w:t>"The rainforest ecosystem is vital for maintaining biodiversity across the globe." (Smith, 2019)</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Plagiarized Version: </w:t>
      </w:r>
      <w:r>
        <w:rPr>
          <w:rFonts w:ascii="Cambria" w:hAnsi="Cambria" w:eastAsia="Cambria"/>
          <w:b w:val="0"/>
          <w:i w:val="0"/>
          <w:sz w:val="22"/>
        </w:rPr>
        <w:t>"The rainforest ecosystem is vital for maintaining biodiversity across the globe."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Copying a Section of a Website: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Copying text directly from a website or online article without quoting or acknowledging the website as the source.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Original Source: </w:t>
      </w:r>
      <w:r>
        <w:rPr>
          <w:rFonts w:ascii="Cambria" w:hAnsi="Cambria" w:eastAsia="Cambria"/>
          <w:b w:val="0"/>
          <w:i w:val="0"/>
          <w:sz w:val="22"/>
        </w:rPr>
        <w:t>"The global impact of climate change on agriculture is both profound and far-reaching, influencing crop yields worldwide." (Climate.org)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Plagiarized Version: </w:t>
      </w:r>
      <w:r>
        <w:rPr>
          <w:rFonts w:ascii="Cambria" w:hAnsi="Cambria" w:eastAsia="Cambria"/>
          <w:b w:val="0"/>
          <w:i w:val="0"/>
          <w:sz w:val="22"/>
        </w:rPr>
        <w:t>"The global impact of climate change on agriculture is both profound and far-reaching, influencing crop yields worldwide."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Using Another Student's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Submitting another student's essay, research paper, or assignment as your own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student submits a classmate's research paper without permission, passing it off as their own.</w:t>
      </w:r>
    </w:p>
    <w:p>
      <w:pPr>
        <w:keepNext/>
        <w:spacing w:before="280" w:after="160"/>
      </w:pPr>
      <w:r>
        <w:rPr>
          <w:rFonts w:ascii="Cambria" w:hAnsi="Cambria" w:eastAsia="Cambria"/>
          <w:b/>
          <w:i w:val="0"/>
          <w:color w:val="1F3A5F"/>
          <w:sz w:val="30"/>
        </w:rPr>
        <w:t>177.4. Consequences of Direct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Academic Penalties: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academic settings, direct plagiarism is considered a serious offense and can result in severe penalties,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Failing the assignment, course, or exam.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Suspension or expulsion from the institution.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permanent mark on academic records, which can harm future academic and career opportunities.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Legal Consequences: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direct plagiarism involves copyrighted material (e.g., copying text from books, articles, or online content), it can lead to legal consequences,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Copyright infringement lawsuits, where the original creator may seek damages or legal action.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Cease and desist orders, forcing the plagiarist to stop using the content and remove it from circulation.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Reputation Damage: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Plagiarism can severely damage the reputation of the individual involved, especially in academic and professional circles. It can lead to a loss of credibility and trustworthiness, both in academic institutions and in the job market.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Loss of Opportunities: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Engaging in direct plagiarism can lead to the loss of scholarships, research funding, or employment opportunities, as employers and academic institutions prioritize integrity and originality in their applicants.</w:t>
      </w:r>
    </w:p>
    <w:p>
      <w:pPr>
        <w:keepNext/>
        <w:spacing w:before="280" w:after="160"/>
      </w:pPr>
      <w:r>
        <w:rPr>
          <w:rFonts w:ascii="Cambria" w:hAnsi="Cambria" w:eastAsia="Cambria"/>
          <w:b/>
          <w:i w:val="0"/>
          <w:color w:val="1F3A5F"/>
          <w:sz w:val="30"/>
        </w:rPr>
        <w:t>177.5. How to Avoid Direct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Proper Citation: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Always provide appropriate citations when using someone else's work. Whether you're quoting directly or paraphrasing, ensure that you acknowledge the original source using the correct citation style (e.g., APA, MLA, Chicago).</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Use Quotation Marks: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When directly copying text, use quotation marks to indicate that the text is taken verbatim from another source. Ensure that the citation appears immediately after the quotation.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Example: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Correct: </w:t>
      </w:r>
      <w:r>
        <w:rPr>
          <w:rFonts w:ascii="Cambria" w:hAnsi="Cambria" w:eastAsia="Cambria"/>
          <w:b w:val="0"/>
          <w:i w:val="0"/>
          <w:sz w:val="22"/>
        </w:rPr>
        <w:t>"The rainforest ecosystem is vital for maintaining biodiversity across the globe" (Smith, 2019).</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Paraphrase Effectively: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If you want to use someone's ideas but not their exact words, paraphrase the content in your own words. Even when paraphrasing, you must cite the original source.</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Use Plagiarism Detection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Before submitting any academic or professional work, use plagiarism detection tools such as Turnitin, Grammarly, or Copyscape to check for accidental similarities with existing sources. These tools can help identify areas where you may have inadvertently copied text.</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Understand Citation Rules: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Familiarize yourself with the citation guidelines relevant to your field (APA, MLA, Chicago, etc.) to ensure you properly attribute sources and avoid unintentional plagiarism.</w:t>
      </w:r>
    </w:p>
    <w:p>
      <w:pPr>
        <w:keepNext/>
        <w:spacing w:before="280" w:after="160"/>
      </w:pPr>
      <w:r>
        <w:rPr>
          <w:rFonts w:ascii="Cambria" w:hAnsi="Cambria" w:eastAsia="Cambria"/>
          <w:b/>
          <w:i w:val="0"/>
          <w:color w:val="1F3A5F"/>
          <w:sz w:val="30"/>
        </w:rPr>
        <w:t>177.6. Detecting Direct Plagiarism</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Plagiarism Detection Software: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Urkund, Scribbr, and other plagiarism detection tools are widely used by educational institutions to identify instances of direct plagiarism by comparing the submitted text against their databases of sources.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Manual Checking: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Teachers and professors often manually check for suspicious similarities in students' work by searching for copied sections online or comparing submitted papers with previous students' submissions.</w:t>
      </w:r>
    </w:p>
    <w:p>
      <w:pPr>
        <w:keepNext/>
        <w:spacing w:before="280" w:after="160"/>
      </w:pPr>
      <w:r>
        <w:rPr>
          <w:rFonts w:ascii="Cambria" w:hAnsi="Cambria" w:eastAsia="Cambria"/>
          <w:b/>
          <w:i w:val="0"/>
          <w:color w:val="1F3A5F"/>
          <w:sz w:val="30"/>
        </w:rPr>
        <w:t>177.7. Conclusion</w:t>
      </w:r>
    </w:p>
    <w:p>
      <w:pPr>
        <w:spacing w:after="120" w:before="0"/>
        <w:jc w:val="both"/>
      </w:pPr>
      <w:r>
        <w:rPr>
          <w:rFonts w:ascii="Cambria" w:hAnsi="Cambria" w:eastAsia="Cambria"/>
          <w:b w:val="0"/>
          <w:i w:val="0"/>
          <w:sz w:val="22"/>
        </w:rPr>
        <w:t>Direct plagiarism is the most blatant form of academic dishonesty and involves copying someone else's work word-for-word without attribution. It is a violation of ethical standards and intellectual property rights, and it can result in severe academic, legal, and professional consequences. To avoid direct plagiarism, always cite sources properly, use quotation marks for direct quotes, and ensure that any ideas or phrases borrowed from others are properly acknowledged. Using plagiarism detection tools can also help identify unintentional plagiarism, ensuring that your work maintains academic integrity.</w:t>
      </w:r>
    </w:p>
    <w:p>
      <w:pPr>
        <w:keepNext/>
        <w:spacing w:before="360" w:after="200"/>
      </w:pPr>
      <w:r>
        <w:rPr>
          <w:rFonts w:ascii="Cambria" w:hAnsi="Cambria" w:eastAsia="Cambria"/>
          <w:b/>
          <w:i w:val="0"/>
          <w:color w:val="1F3A5F"/>
          <w:sz w:val="36"/>
        </w:rPr>
        <w:t>178. Turnitin</w:t>
      </w:r>
    </w:p>
    <w:p>
      <w:pPr>
        <w:keepNext/>
        <w:spacing w:before="280" w:after="160"/>
      </w:pPr>
      <w:r>
        <w:rPr>
          <w:rFonts w:ascii="Cambria" w:hAnsi="Cambria" w:eastAsia="Cambria"/>
          <w:b/>
          <w:i w:val="0"/>
          <w:color w:val="1F3A5F"/>
          <w:sz w:val="30"/>
        </w:rPr>
        <w:t>178.1.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Turnitin is a widely used plagiarism detection and academic integrity tool designed to help educators, students, and researchers identify and prevent plagiarism in written work. It compares submissions against a vast database of academic papers, articles, student papers, and web content to check for similarities and potential plagiarism. Turnitin is used by educational institutions globally to promote originality and academic honesty.</w:t>
      </w:r>
    </w:p>
    <w:p>
      <w:pPr>
        <w:keepNext/>
        <w:spacing w:before="280" w:after="160"/>
      </w:pPr>
      <w:r>
        <w:rPr>
          <w:rFonts w:ascii="Cambria" w:hAnsi="Cambria" w:eastAsia="Cambria"/>
          <w:b/>
          <w:i w:val="0"/>
          <w:color w:val="1F3A5F"/>
          <w:sz w:val="30"/>
        </w:rPr>
        <w:t>178.2. Key Features of Turnitin</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Plagiarism Detection: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Turnitin's primary function is to check submitted documents for similarity to a vast repository of sources. These sources include academic journals, books, previously submitted student papers, and online content.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highlights matching text and provides a similarity score, which indicates the percentage of the document that matches other sources.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Originality Reports: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running a similarity check, Turnitin generates a detailed Originality Report. This report shows the percentage of the document that matches other sources, and provides links to those 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report helps users identify potential instances of plagiarism or improper citation and suggests ways to improve citation practices.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Comprehensive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compares submissions to a wide range of sources: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Academic Journals and Publications: </w:t>
      </w:r>
      <w:r>
        <w:rPr>
          <w:rFonts w:ascii="Cambria" w:hAnsi="Cambria" w:eastAsia="Cambria"/>
          <w:b w:val="0"/>
          <w:i w:val="0"/>
          <w:sz w:val="22"/>
        </w:rPr>
        <w:t>Turnitin has access to a large collection of academic papers and journals.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Student Papers: </w:t>
      </w:r>
      <w:r>
        <w:rPr>
          <w:rFonts w:ascii="Cambria" w:hAnsi="Cambria" w:eastAsia="Cambria"/>
          <w:b w:val="0"/>
          <w:i w:val="0"/>
          <w:sz w:val="22"/>
        </w:rPr>
        <w:t>Turnitin checks submissions against a repository of previously submitted student papers, ensuring that work is original and not copied from other students.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Web Content: </w:t>
      </w:r>
      <w:r>
        <w:rPr>
          <w:rFonts w:ascii="Cambria" w:hAnsi="Cambria" w:eastAsia="Cambria"/>
          <w:b w:val="0"/>
          <w:i w:val="0"/>
          <w:sz w:val="22"/>
        </w:rPr>
        <w:t>It also checks the text against internet content, including blogs, websites, and news articles.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Peer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provides features for peer review, allowing students to review and provide feedback on each other's work. This encourages collaboration, constructive criticism, and helps improve writing skills.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Teachers can create peer review assignments where students can assess their classmates' submissions based on a rubric or a set of instructions.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Grading and Feedback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includes a grading interface for educators, enabling them to grade student work directly within the platform. The grading tool includes options for inline comments, highlights, and feedback, as well as the ability to provide a final grade.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platform also integrates with various Learning Management Systems (LMS), such as Moodle, Blackboard, and Canvas, making grading and feedback more seamless.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Text Matching and Paraphrasing Detection: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can detect not just direct copying, but also paraphrasing. This feature helps identify when students have reworded a passage from another source without proper attribution.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helps educators and researchers see if ideas have been borrowed without appropriate citation, ensuring that students maintain academic integrity in their writing.</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Customizable Similarity Threshold: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Educators can set a similarity threshold to determine the level of similarity that is acceptable for a particular assignment. For example, a teacher might decide that a similarity score of 20% or lower is acceptable, but anything higher needs further review.</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SafeAssign Integration: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has a product called SafeAssign, which is a plagiarism prevention tool used within Blackboard. It is particularly used in academic settings to detect plagiarism in student papers submitted through the platform.</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Grammar and Writing Feedback: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also provides writing assistance features, including grammar checks and suggestions for improving writing style. This can help students improve their writing skills by highlighting spelling mistakes, grammatical errors, and readability issues.</w:t>
      </w:r>
    </w:p>
    <w:p>
      <w:pPr>
        <w:keepNext/>
        <w:spacing w:before="280" w:after="160"/>
      </w:pPr>
      <w:r>
        <w:rPr>
          <w:rFonts w:ascii="Cambria" w:hAnsi="Cambria" w:eastAsia="Cambria"/>
          <w:b/>
          <w:i w:val="0"/>
          <w:color w:val="1F3A5F"/>
          <w:sz w:val="30"/>
        </w:rPr>
        <w:t>178.3. How Turnitin Works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Submission: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Students or researchers submit their documents through Turnitin's online portal or through an integrated Learning Management System (LMS) that supports Turnitin.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document is uploaded, and the system automatically checks the text against its extensive database.</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Similarity Check: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compares the submitted text to millions of sources, including journal articles, books, and other academic papers. The software identifies any matching or similar text and compiles it into a Similarity Report.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Generating the Originality Report: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Once the document has been processed, Turnitin generates a plagiarism report that highlights the sections of the text that match other sources, and provides the similarity score (a percentage representing the amount of matching content).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Reviewing the Report: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Educators or students can review the Originality Report to identify any instances of plagiarism or improper citation. The report includes links to the sources where the matching text appears, enabling users to assess whether the matches are legitimate (e.g., proper citations or common phrases) or if they represent problematic copying.</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Feedback and Revisions: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Based on the findings in the report, educators can provide feedback to students, and students may be asked to revise their work, correct citations, or paraphrase the copied content.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process can be repeated for multiple drafts, helping students improve their work before the final submission.</w:t>
      </w:r>
    </w:p>
    <w:p>
      <w:pPr>
        <w:keepNext/>
        <w:spacing w:before="280" w:after="160"/>
      </w:pPr>
      <w:r>
        <w:rPr>
          <w:rFonts w:ascii="Cambria" w:hAnsi="Cambria" w:eastAsia="Cambria"/>
          <w:b/>
          <w:i w:val="0"/>
          <w:color w:val="1F3A5F"/>
          <w:sz w:val="30"/>
        </w:rPr>
        <w:t>178.4. Benefits of Turnitin</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Promotes Academic Integrity: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helps ensure that students and researchers maintain academic integrity by preventing plagiarism and encouraging proper citation and referencing practices.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Prevents Unintentional Plagiarism: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highlighting similarities and potential instances of improper citation, Turnitin helps users avoid unintentional plagiarism that might occur due to misunderstanding or ignorance of citation rules.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Improves Writing and Research Skills: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Turnitin's feedback and grading features help students improve their writing skills, learn how to paraphrase effectively, and understand how to conduct proper research and cite sources.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Efficiency for Educators: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educators, Turnitin streamlines the grading and feedback process, allowing them to quickly review and provide feedback on student submissions. The tool also saves time by automatically detecting plagiarism, so instructors can focus on content and quality.</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Customizable and Flexible: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Turnitin's customizable settings allow educators to adjust the level of scrutiny based on the specific needs of an assignment. It can be integrated with different platforms and adapted for various types of academic tasks.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Global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Turnitin's extensive database of academic articles, books, student papers, and web content ensures that plagiarism detection is thorough and covers a wide range of sources.</w:t>
      </w:r>
    </w:p>
    <w:p>
      <w:pPr>
        <w:keepNext/>
        <w:spacing w:before="280" w:after="160"/>
      </w:pPr>
      <w:r>
        <w:rPr>
          <w:rFonts w:ascii="Cambria" w:hAnsi="Cambria" w:eastAsia="Cambria"/>
          <w:b/>
          <w:i w:val="0"/>
          <w:color w:val="1F3A5F"/>
          <w:sz w:val="30"/>
        </w:rPr>
        <w:t>178.5. Challenges and Limitations of Turnitin</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False Positives: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may flag content that is not technically plagiarism, such as common phrases or quoted text that are properly cited. It is important for users to manually review the Originality Report to identify legitimate cases of plagiarism versus incidental matches.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Limited Access for Students: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Turnitin provides detailed reports for educators, students may not have full access to the report in some cases, depending on the institution's settings. This can limit students' ability to fully understand the extent of similarities found in their work.</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Cost: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Turnitin is a subscription-based service, which may be expensive for individual users or small institutions. Many universities and schools provide access to students, but external users may need to pay for access.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Privacy Concerns: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Some critics have raised concerns about privacy and the use of submitted student work by Turnitin, particularly regarding the use of student papers for database expansion. It's important for institutions to clearly communicate their policies on data usage and retention.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Not Always 100% Accurate: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Turnitin is a powerful tool for detecting plagiarism, it is not infallible. Some types of plagiarism, such as paraphrasing without proper citation, may not be flagged as effectively as direct copying. Similarly, if the source is not part of Turnitin's database, it may not be detected.</w:t>
      </w:r>
    </w:p>
    <w:p>
      <w:pPr>
        <w:keepNext/>
        <w:spacing w:before="280" w:after="160"/>
      </w:pPr>
      <w:r>
        <w:rPr>
          <w:rFonts w:ascii="Cambria" w:hAnsi="Cambria" w:eastAsia="Cambria"/>
          <w:b/>
          <w:i w:val="0"/>
          <w:color w:val="1F3A5F"/>
          <w:sz w:val="30"/>
        </w:rPr>
        <w:t>178.6. Conclusion</w:t>
      </w:r>
    </w:p>
    <w:p>
      <w:pPr>
        <w:spacing w:after="120" w:before="0"/>
        <w:jc w:val="both"/>
      </w:pPr>
      <w:r>
        <w:rPr>
          <w:rFonts w:ascii="Cambria" w:hAnsi="Cambria" w:eastAsia="Cambria"/>
          <w:b w:val="0"/>
          <w:i w:val="0"/>
          <w:sz w:val="22"/>
        </w:rPr>
        <w:t>Turnitin is a valuable tool for promoting academic integrity, detecting plagiarism, and improving writing skills. It is widely used in academic institutions to ensure that students and researchers submit original work and adhere to proper citation standards. While it offers significant benefits for both students and educators, it is important to understand its limitations and the need for careful review of similarity reports. By helping to prevent both intentional and unintentional plagiarism, Turnitin plays a crucial role in maintaining the credibility and quality of academic research and writing.</w:t>
      </w:r>
    </w:p>
    <w:p>
      <w:pPr>
        <w:keepNext/>
        <w:spacing w:before="360" w:after="200"/>
      </w:pPr>
      <w:r>
        <w:rPr>
          <w:rFonts w:ascii="Cambria" w:hAnsi="Cambria" w:eastAsia="Cambria"/>
          <w:b/>
          <w:i w:val="0"/>
          <w:color w:val="1F3A5F"/>
          <w:sz w:val="36"/>
        </w:rPr>
        <w:t>179. Urkund</w:t>
      </w:r>
    </w:p>
    <w:p>
      <w:pPr>
        <w:keepNext/>
        <w:spacing w:before="280" w:after="160"/>
      </w:pPr>
      <w:r>
        <w:rPr>
          <w:rFonts w:ascii="Cambria" w:hAnsi="Cambria" w:eastAsia="Cambria"/>
          <w:b/>
          <w:i w:val="0"/>
          <w:color w:val="1F3A5F"/>
          <w:sz w:val="30"/>
        </w:rPr>
        <w:t>179.1.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Urkund is an advanced plagiarism detection system used primarily in academic institutions to identify and prevent plagiarism in written work. It is an automated tool designed to check the originality of a document by comparing it against various databases, including academic publications, student papers, websites, and other online content. Urkund helps educators, researchers, and students maintain academic integrity and ensure the authenticity of academic work.</w:t>
      </w:r>
    </w:p>
    <w:p>
      <w:pPr>
        <w:spacing w:after="120" w:before="0"/>
        <w:jc w:val="both"/>
      </w:pPr>
      <w:r>
        <w:rPr>
          <w:rFonts w:ascii="Cambria" w:hAnsi="Cambria" w:eastAsia="Cambria"/>
          <w:b w:val="0"/>
          <w:i w:val="0"/>
          <w:sz w:val="22"/>
        </w:rPr>
        <w:t>Urkund is known for its user-friendly interface and effective plagiarism detection capabilities. It is widely used in universities, colleges, and research institutions globally.</w:t>
      </w:r>
    </w:p>
    <w:p>
      <w:pPr>
        <w:keepNext/>
        <w:spacing w:before="280" w:after="160"/>
      </w:pPr>
      <w:r>
        <w:rPr>
          <w:rFonts w:ascii="Cambria" w:hAnsi="Cambria" w:eastAsia="Cambria"/>
          <w:b/>
          <w:i w:val="0"/>
          <w:color w:val="1F3A5F"/>
          <w:sz w:val="30"/>
        </w:rPr>
        <w:t>179.2. Key Features of Urkund</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Plagiarism Detection: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uses an algorithmic approach to compare submitted documents with a large database of sources, including academic papers, books, journals, online publications, and even previous student submissions.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checks for similarities between the content of the submitted document and the existing texts, providing a comprehensive similarity report for further analysis.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Comprehensive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compares the submitted text against multiple sources: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Academic papers: </w:t>
      </w:r>
      <w:r>
        <w:rPr>
          <w:rFonts w:ascii="Cambria" w:hAnsi="Cambria" w:eastAsia="Cambria"/>
          <w:b w:val="0"/>
          <w:i w:val="0"/>
          <w:sz w:val="22"/>
        </w:rPr>
        <w:t>Articles, journals, research papers, and conference proceedings.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Web content: </w:t>
      </w:r>
      <w:r>
        <w:rPr>
          <w:rFonts w:ascii="Cambria" w:hAnsi="Cambria" w:eastAsia="Cambria"/>
          <w:b w:val="0"/>
          <w:i w:val="0"/>
          <w:sz w:val="22"/>
        </w:rPr>
        <w:t>Publicly available online content, including websites, blogs, and e-books.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Student submissions: </w:t>
      </w:r>
      <w:r>
        <w:rPr>
          <w:rFonts w:ascii="Cambria" w:hAnsi="Cambria" w:eastAsia="Cambria"/>
          <w:b w:val="0"/>
          <w:i w:val="0"/>
          <w:sz w:val="22"/>
        </w:rPr>
        <w:t>Previous student work within the institution's repository (or Urkund's broader database).</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Library content: </w:t>
      </w:r>
      <w:r>
        <w:rPr>
          <w:rFonts w:ascii="Cambria" w:hAnsi="Cambria" w:eastAsia="Cambria"/>
          <w:b w:val="0"/>
          <w:i w:val="0"/>
          <w:sz w:val="22"/>
        </w:rPr>
        <w:t>Published materials that are accessible online or through Urkund's integrations.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Detailed Similarity Report: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processing a document, Urkund generates a detailed similarity report that highlights the matching text between the submission and external sources. The report indicates the degree of similarity and links to the original sources, allowing users to assess whether the matching content is properly attributed.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report breaks down the matching sections, making it easy for users to review and address any potential instances of plagiarism or improper citation.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Real-Time Feedback: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can be integrated into learning management systems (LMS) like Moodle or Canvas, allowing students and teachers to receive real-time feedback on originality. This integration facilitates streamlined submission, detection, and review processes.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Some institutions allow students to check their work before final submission, offering the opportunity to revise and improve the document.</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Multilingual 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supports plagiarism detection in several languages, including English, Swedish, French, German, Spanish, and more. This feature makes it suitable for international institutions with students and researchers from diverse linguistic backgrounds.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In-Depth Citation and Paraphrasing Detection: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can detect paraphrased content or instances where students have modified text without proper citation, an important feature that helps prevent subtle forms of plagiarism.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checks whether ideas or arguments have been reworded from an original source without adequate acknowledgment.</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Customizable Settings: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allows administrators and educators to customize the similarity threshold for different assignments. For example, an institution may set a threshold of 10% similarity for acceptable work, and higher similarity would prompt a more detailed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system also allows for adjustment of the sources against which a document is checked, enabling tailored searches.</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Integration with LMS and Academic Systems: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integrates seamlessly with Learning Management Systems (LMS) such as Moodle, Canvas, and Blackboard, providing easy access for educators to submit and evaluate student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integration helps streamline the workflow, enabling automatic submission and feedback mechanisms.</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Reports for Educators: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offers detailed reports for educators, allowing them to evaluate the document's originality. These reports include a side-by-side comparison of the submitted content and the matched sources, highlighting problematic areas that may require attention.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reports are easy to interpret and focus on providing actionable insights rather than overwhelming the educator with excessive data.</w:t>
      </w:r>
    </w:p>
    <w:p>
      <w:pPr>
        <w:keepNext/>
        <w:spacing w:before="280" w:after="160"/>
      </w:pPr>
      <w:r>
        <w:rPr>
          <w:rFonts w:ascii="Cambria" w:hAnsi="Cambria" w:eastAsia="Cambria"/>
          <w:b/>
          <w:i w:val="0"/>
          <w:color w:val="1F3A5F"/>
          <w:sz w:val="30"/>
        </w:rPr>
        <w:t>179.3. How Urkund Works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Submission Process: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Students or researchers submit their document through the Urkund portal or via their institution's LMS, which integrates with Urkund.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Once the document is uploaded, Urkund processes it and compares the content against its extensive database of academic sources and online content.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Similarity Check: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system scans the document and identifies text matches, highlighting the portions of the document that match external 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then calculates the similarity percentage, indicating the proportion of the document that matches other published content.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Report Generation: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the similarity check is complete, Urkund generates a detailed report. The report shows the source links where the text matches, allowing educators and students to assess the validity of the similarities.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report also identifies whether the matching text is cited properly or whether it is a potential case of plagiarism or improper paraphrasing.</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Feedback and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Educators and students can review the report and address any issues raised. If the report shows significant similarity with a source that is not properly cited, the document may require revision.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provides feedback on citation practices, helping students improve their work and understand proper academic conduct.</w:t>
      </w:r>
    </w:p>
    <w:p>
      <w:pPr>
        <w:keepNext/>
        <w:spacing w:before="280" w:after="160"/>
      </w:pPr>
      <w:r>
        <w:rPr>
          <w:rFonts w:ascii="Cambria" w:hAnsi="Cambria" w:eastAsia="Cambria"/>
          <w:b/>
          <w:i w:val="0"/>
          <w:color w:val="1F3A5F"/>
          <w:sz w:val="30"/>
        </w:rPr>
        <w:t>179.4. Benefits of Using Urkund</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Encourages Academic Integrity: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helps ensure academic integrity by detecting plagiarism and improper citation practices. This encourages students and researchers to produce original work and follow ethical writing standards.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Prevents Unintentional Plagiarism: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By identifying potential instances of plagiarism, Urkund allows students to rectify mistakes before submission, helping to avoid accidental plagiarism that may arise due to poor paraphrasing or incorrect citation.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Efficient Grading and Feedback: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enables educators to efficiently review assignments, reducing the time spent manually checking for plagiarism. The platform helps provide quick feedback, allowing for faster grading and a more productive review process.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Comprehensive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tool checks submissions against a vast database of academic sources, web content, and student papers, ensuring thorough and accurate plagiarism detection.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User-Friendly Interface: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Both students and educators can easily navigate Urkund's interface, making the plagiarism detection and feedback process straightforward and accessible.</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Multilingual Capabilities: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With support for multiple languages, Urkund is suitable for institutions with international students and researchers, ensuring that plagiarism is detected across various linguistic backgrounds.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Customizable Thresholds: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Institutions can tailor the similarity threshold for different types of assignments, giving educators flexibility in determining what level of similarity is acceptable.</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Support for Peer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facilitates peer review processes in academic settings, allowing students to evaluate each other's work. This promotes collaboration and feedback among peers, which is valuable for learning.</w:t>
      </w:r>
    </w:p>
    <w:p>
      <w:pPr>
        <w:keepNext/>
        <w:spacing w:before="280" w:after="160"/>
      </w:pPr>
      <w:r>
        <w:rPr>
          <w:rFonts w:ascii="Cambria" w:hAnsi="Cambria" w:eastAsia="Cambria"/>
          <w:b/>
          <w:i w:val="0"/>
          <w:color w:val="1F3A5F"/>
          <w:sz w:val="30"/>
        </w:rPr>
        <w:t>179.5. Challenges and Limitations of Urkund</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False Positives: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may flag common phrases or properly cited quotes as similarities, leading to false positives. Users need to carefully review reports to determine whether flagged content constitutes actual plagiarism.</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Limited Database Access: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Although Urkund has an extensive database, it may not have access to every possible online source. Some proprietary or less accessible academic materials might not be included, potentially leading to undetected plagiarism.</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Cost: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Urkund is a subscription-based service, which can be expensive for institutions, especially small colleges or universities. While many institutions provide access, individual users may need to pay for a personal subscription.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Complexity for New Users: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Although user-friendly, the detailed similarity reports generated by Urkund may require some familiarity with interpreting plagiarism detection results. New users may need some time to learn how to read and act on these reports effectively.</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Dependence on Proper Citation: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tool is most effective when students and researchers understand and practice proper citation techniques. If citations are not properly done, even genuine efforts at paraphrasing can be flagged, requiring revision.</w:t>
      </w:r>
    </w:p>
    <w:p>
      <w:pPr>
        <w:keepNext/>
        <w:spacing w:before="280" w:after="160"/>
      </w:pPr>
      <w:r>
        <w:rPr>
          <w:rFonts w:ascii="Cambria" w:hAnsi="Cambria" w:eastAsia="Cambria"/>
          <w:b/>
          <w:i w:val="0"/>
          <w:color w:val="1F3A5F"/>
          <w:sz w:val="30"/>
        </w:rPr>
        <w:t>179.6. Conclusion</w:t>
      </w:r>
    </w:p>
    <w:p>
      <w:pPr>
        <w:spacing w:after="120" w:before="0"/>
        <w:jc w:val="both"/>
      </w:pPr>
      <w:r>
        <w:rPr>
          <w:rFonts w:ascii="Cambria" w:hAnsi="Cambria" w:eastAsia="Cambria"/>
          <w:b w:val="0"/>
          <w:i w:val="0"/>
          <w:sz w:val="22"/>
        </w:rPr>
        <w:t>Urkund is a powerful plagiarism detection tool widely used in academic institutions to ensure academic integrity and encourage original work. With its comprehensive database and detailed similarity reports, it helps educators identify instances of plagiarism and improper citation, while providing students with the tools to improve their work and understand proper research practices. Despite its numerous benefits, such as fostering academic honesty and improving writing quality, Urkund does have limitations, including the possibility of false positives and reliance on correct citation practices. It remains a valuable tool for maintaining ethical standards in education and research.</w:t>
      </w:r>
    </w:p>
    <w:p>
      <w:pPr>
        <w:keepNext/>
        <w:spacing w:before="360" w:after="200"/>
      </w:pPr>
      <w:r>
        <w:rPr>
          <w:rFonts w:ascii="Cambria" w:hAnsi="Cambria" w:eastAsia="Cambria"/>
          <w:b/>
          <w:i w:val="0"/>
          <w:color w:val="1F3A5F"/>
          <w:sz w:val="36"/>
        </w:rPr>
        <w:t>180. Scribbr</w:t>
      </w:r>
    </w:p>
    <w:p>
      <w:pPr>
        <w:keepNext/>
        <w:spacing w:before="280" w:after="160"/>
      </w:pPr>
      <w:r>
        <w:rPr>
          <w:rFonts w:ascii="Cambria" w:hAnsi="Cambria" w:eastAsia="Cambria"/>
          <w:b/>
          <w:i w:val="0"/>
          <w:color w:val="1F3A5F"/>
          <w:sz w:val="30"/>
        </w:rPr>
        <w:t>180.1.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Scribbr is an online platform that offers services to help students, researchers, and academics with plagiarism checking, citation generation, and proofreading. It is especially popular for its plagiarism detection service and its APA citation generator, which are widely used by students and researchers to ensure their work is original and properly cited. Scribbr's tools help users avoid plagiarism, improve academic writing, and ensure proper referencing.</w:t>
      </w:r>
    </w:p>
    <w:p>
      <w:pPr>
        <w:keepNext/>
        <w:spacing w:before="280" w:after="160"/>
      </w:pPr>
      <w:r>
        <w:rPr>
          <w:rFonts w:ascii="Cambria" w:hAnsi="Cambria" w:eastAsia="Cambria"/>
          <w:b/>
          <w:i w:val="0"/>
          <w:color w:val="1F3A5F"/>
          <w:sz w:val="30"/>
        </w:rPr>
        <w:t>180.2. Key Features of Scribbr</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Plagiarism Checker: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Scribbr's plagiarism checker compares your text against an extensive database of sources, including academic journals, websites, books, and previous student papers. The tool identifies any similarities between your work and other sources, providing a detailed plagiarism report.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checks for direct plagiarism, paraphrasing plagiarism, and improper citation. The tool highlights matched text and provides links to the sources where the content appears, helping you to revise and properly attribute sources.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Detailed Plagiarism Report: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After the plagiarism scan, Scribbr provides a comprehensive plagiarism report that outlines the percentage of similarity between your text and external 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report includes highlighted sections of the document that have matching content, along with a link to the original source of the matching text, making it easier for users to identify and correct issues.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Citation Generation: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 offers an easy-to-use citation generator that helps students and researchers create proper citations in various formats, including APA, MLA, Chicago, and Harvard.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tool can generate citations for books, articles, websites, and other sources, ensuring that references are formatted correctly according to the selected style.</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Proofreading and Editing Services: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 addition to plagiarism checking, Scribbr also offers proofreading and editing services to help improve the quality of writing. These services are provided by professional editors who check for grammar, spelling, punctuation, and clarity.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Scribbr's proofreading service is tailored for academic writing, ensuring that the content is clear, coherent, and properly structured, making it easier for users to meet the requirements of academic institutions.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APA Citation Generator: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Scribbr's APA citation generator is particularly popular, as it helps students and researchers create accurate APA citations for their sources. It includes various citation types, such as books, articles, webpages, and dissertations.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tool formats references automatically and ensures they are aligned with the latest APA guidelines.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Paraphrasing Tool: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 also offers a paraphrasing tool that helps users rephrase sentences or paragraphs to avoid plagiarism while maintaining the original meaning. The tool can assist with finding alternative ways to express ideas, reducing the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 also offers a paraphrasing tool that helps users rephrase sentences or paragraphs to avoid plagiarism while maintaining the original meaning. The tool can assist with finding alternative ways to express ideas, reducing the risk of accidental plagiarism.</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Writing Academy: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Scribbr's Writing Academy provides free resources, guides, and tutorials to help students improve their academic writing skills. Topics covered include how to avoid plagiarism, how to paraphrase properly, and how to reference sources correctly.</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Support for Multiple Languages: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Scribbr is most commonly used in English, it also offers services in Dutch, German, and other languages, making it accessible to a wider audience of international students and researchers.</w:t>
      </w:r>
    </w:p>
    <w:p>
      <w:pPr>
        <w:keepNext/>
        <w:spacing w:before="280" w:after="160"/>
      </w:pPr>
      <w:r>
        <w:rPr>
          <w:rFonts w:ascii="Cambria" w:hAnsi="Cambria" w:eastAsia="Cambria"/>
          <w:b/>
          <w:i w:val="0"/>
          <w:color w:val="1F3A5F"/>
          <w:sz w:val="30"/>
        </w:rPr>
        <w:t>180.3. How Scribbr Works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Plagiarism Checker:</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1: </w:t>
      </w:r>
      <w:r>
        <w:rPr>
          <w:rFonts w:ascii="Cambria" w:hAnsi="Cambria" w:eastAsia="Cambria"/>
          <w:b w:val="0"/>
          <w:i w:val="0"/>
          <w:sz w:val="22"/>
        </w:rPr>
        <w:t>Upload your document to Scribbr's plagiarism checker platform.</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2: </w:t>
      </w:r>
      <w:r>
        <w:rPr>
          <w:rFonts w:ascii="Cambria" w:hAnsi="Cambria" w:eastAsia="Cambria"/>
          <w:b w:val="0"/>
          <w:i w:val="0"/>
          <w:sz w:val="22"/>
        </w:rPr>
        <w:t>Scribbr scans the document and compares the content against an extensive database of academic and non-academic sources.</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3: </w:t>
      </w:r>
      <w:r>
        <w:rPr>
          <w:rFonts w:ascii="Cambria" w:hAnsi="Cambria" w:eastAsia="Cambria"/>
          <w:b w:val="0"/>
          <w:i w:val="0"/>
          <w:sz w:val="22"/>
        </w:rPr>
        <w:t>Review the plagiarism report, which shows highlighted similarities, provides links to sources, and suggests proper citation or rewording.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4: </w:t>
      </w:r>
      <w:r>
        <w:rPr>
          <w:rFonts w:ascii="Cambria" w:hAnsi="Cambria" w:eastAsia="Cambria"/>
          <w:b w:val="0"/>
          <w:i w:val="0"/>
          <w:sz w:val="22"/>
        </w:rPr>
        <w:t>Revise the document by ensuring proper attribution and making changes where necessary. You can then submit the revised document for another check if needed.</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Citation Generator:</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1: </w:t>
      </w:r>
      <w:r>
        <w:rPr>
          <w:rFonts w:ascii="Cambria" w:hAnsi="Cambria" w:eastAsia="Cambria"/>
          <w:b w:val="0"/>
          <w:i w:val="0"/>
          <w:sz w:val="22"/>
        </w:rPr>
        <w:t>Use Scribbr's citation generator to create a reference list by entering the details of the source (e.g., book title, author, URL).</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2: </w:t>
      </w:r>
      <w:r>
        <w:rPr>
          <w:rFonts w:ascii="Cambria" w:hAnsi="Cambria" w:eastAsia="Cambria"/>
          <w:b w:val="0"/>
          <w:i w:val="0"/>
          <w:sz w:val="22"/>
        </w:rPr>
        <w:t>The tool automatically formats the citation in the selected style (e.g., APA, MLA, etc.).</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3: </w:t>
      </w:r>
      <w:r>
        <w:rPr>
          <w:rFonts w:ascii="Cambria" w:hAnsi="Cambria" w:eastAsia="Cambria"/>
          <w:b w:val="0"/>
          <w:i w:val="0"/>
          <w:sz w:val="22"/>
        </w:rPr>
        <w:t>Copy the generated citation into your document or export it as part of your bibliography.</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Proofreading and Editing:</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1: </w:t>
      </w:r>
      <w:r>
        <w:rPr>
          <w:rFonts w:ascii="Cambria" w:hAnsi="Cambria" w:eastAsia="Cambria"/>
          <w:b w:val="0"/>
          <w:i w:val="0"/>
          <w:sz w:val="22"/>
        </w:rPr>
        <w:t>Submit your document for proofreading or editing by selecting the service you need.</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2: </w:t>
      </w:r>
      <w:r>
        <w:rPr>
          <w:rFonts w:ascii="Cambria" w:hAnsi="Cambria" w:eastAsia="Cambria"/>
          <w:b w:val="0"/>
          <w:i w:val="0"/>
          <w:sz w:val="22"/>
        </w:rPr>
        <w:t>Professional editors review your document for spelling, grammar, punctuation, and clarity.</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3: </w:t>
      </w:r>
      <w:r>
        <w:rPr>
          <w:rFonts w:ascii="Cambria" w:hAnsi="Cambria" w:eastAsia="Cambria"/>
          <w:b w:val="0"/>
          <w:i w:val="0"/>
          <w:sz w:val="22"/>
        </w:rPr>
        <w:t>Receive feedback and corrections to improve the quality of your writing.</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Paraphrasing Tool:</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1: </w:t>
      </w:r>
      <w:r>
        <w:rPr>
          <w:rFonts w:ascii="Cambria" w:hAnsi="Cambria" w:eastAsia="Cambria"/>
          <w:b w:val="0"/>
          <w:i w:val="0"/>
          <w:sz w:val="22"/>
        </w:rPr>
        <w:t>Paste the text you want to paraphrase into the paraphrasing tool.</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2: </w:t>
      </w:r>
      <w:r>
        <w:rPr>
          <w:rFonts w:ascii="Cambria" w:hAnsi="Cambria" w:eastAsia="Cambria"/>
          <w:b w:val="0"/>
          <w:i w:val="0"/>
          <w:sz w:val="22"/>
        </w:rPr>
        <w:t>The tool suggests alternative phrasings that maintain the original meaning while changing the wording to avoid plagiarism.</w:t>
      </w:r>
    </w:p>
    <w:p>
      <w:pPr>
        <w:spacing w:after="80"/>
        <w:ind w:left="720" w:hanging="357"/>
        <w:jc w:val="both"/>
      </w:pPr>
      <w:r>
        <w:rPr>
          <w:rFonts w:ascii="Cambria" w:hAnsi="Cambria" w:eastAsia="Cambria"/>
          <w:b w:val="0"/>
          <w:i w:val="0"/>
          <w:sz w:val="22"/>
        </w:rPr>
        <w:t xml:space="preserve">o  </w:t>
      </w:r>
      <w:r>
        <w:rPr>
          <w:rFonts w:ascii="Cambria" w:hAnsi="Cambria" w:eastAsia="Cambria"/>
          <w:b/>
          <w:i w:val="0"/>
          <w:sz w:val="22"/>
        </w:rPr>
        <w:t xml:space="preserve">Step 3: </w:t>
      </w:r>
      <w:r>
        <w:rPr>
          <w:rFonts w:ascii="Cambria" w:hAnsi="Cambria" w:eastAsia="Cambria"/>
          <w:b w:val="0"/>
          <w:i w:val="0"/>
          <w:sz w:val="22"/>
        </w:rPr>
        <w:t>Select the paraphrased content and incorporate it into your work, ensuring that proper citations are used.</w:t>
      </w:r>
    </w:p>
    <w:p>
      <w:pPr>
        <w:keepNext/>
        <w:spacing w:before="280" w:after="160"/>
      </w:pPr>
      <w:r>
        <w:rPr>
          <w:rFonts w:ascii="Cambria" w:hAnsi="Cambria" w:eastAsia="Cambria"/>
          <w:b/>
          <w:i w:val="0"/>
          <w:color w:val="1F3A5F"/>
          <w:sz w:val="30"/>
        </w:rPr>
        <w:t>180.4. Benefits of Using Scribbr</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Reliable Plagiarism Detection: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Scribbr's plagiarism checker offers thorough comparison with a vast database, ensuring that students and researchers can identify and address any issues of similarity before submitting their work.</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Accurate Citation Generation: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citation generator helps users avoid citation errors by automatically creating references in various citation styles, ensuring that academic standards are met.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Time-Saving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plagiarism checker, citation generator, and proofreading services save time for students and researchers by automating many aspects of the writing and editing process.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Improvement in Academic Writing: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Scribbr's proofreading and editing services provide expert feedback to help improve the quality of academic writing, making it more polished, coherent, and ready for submission.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Free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Writing Academy offers free tutorials, guides, and academic writing tips, helping students understand key concepts like citation rules, plagiarism prevention, and paraphrasing techniques.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Multiple Language 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 supports various languages, making it useful for international students who need help with academic writing and plagiarism detection in languages other than English.</w:t>
      </w:r>
    </w:p>
    <w:p>
      <w:pPr>
        <w:keepNext/>
        <w:spacing w:before="280" w:after="160"/>
      </w:pPr>
      <w:r>
        <w:rPr>
          <w:rFonts w:ascii="Cambria" w:hAnsi="Cambria" w:eastAsia="Cambria"/>
          <w:b/>
          <w:i w:val="0"/>
          <w:color w:val="1F3A5F"/>
          <w:sz w:val="30"/>
        </w:rPr>
        <w:t>180.5. Challenges and Limitations of Scribbr</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Cost: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 is a paid service, and while some features (like the writing academy resources) are free, more advanced services like plagiarism checking, proofreading, and editing come at a cost. This could be a barrier for students with limited budgets.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Dependence on Internet Connection: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Since Scribbr operates online, users need a reliable internet connection to upload documents, generate reports, and access services.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Limited Access to Full Database: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Scribbr's plagiarism checker compares documents against an extensive database, but it may not cover every possible source, such as some proprietary content or unpublished materials. However, it is still one of the most comprehensive tools available.</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Not Always 100% Accurate: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While Scribbr's plagiarism checker is highly accurate, like any plagiarism detection tool, it may occasionally flag common phrases, proper citations, or correctly paraphrased material as similar content. Users should review the report carefully to differentiate between genuine plagiarism and legitimate use.</w:t>
      </w:r>
    </w:p>
    <w:p>
      <w:pPr>
        <w:keepNext/>
        <w:spacing w:before="280" w:after="160"/>
      </w:pPr>
      <w:r>
        <w:rPr>
          <w:rFonts w:ascii="Cambria" w:hAnsi="Cambria" w:eastAsia="Cambria"/>
          <w:b/>
          <w:i w:val="0"/>
          <w:color w:val="1F3A5F"/>
          <w:sz w:val="30"/>
        </w:rPr>
        <w:t>180.6. Conclusion</w:t>
      </w:r>
    </w:p>
    <w:p>
      <w:pPr>
        <w:spacing w:after="120" w:before="0"/>
        <w:jc w:val="both"/>
      </w:pPr>
      <w:r>
        <w:rPr>
          <w:rFonts w:ascii="Cambria" w:hAnsi="Cambria" w:eastAsia="Cambria"/>
          <w:b w:val="0"/>
          <w:i w:val="0"/>
          <w:sz w:val="22"/>
        </w:rPr>
        <w:t>Scribbr is a powerful tool for students, researchers, and academics, providing essential services such as plagiarism detection, citation generation, proofreading, and paraphrasing. It helps users maintain academic integrity, improve the quality of their work, and ensure that all sources are correctly cited. Although Scribbr is a paid service, the value it offers in terms of improving writing and preventing plagiarism makes it an invaluable resource for anyone involved in academic writing and research.</w:t>
      </w:r>
    </w:p>
    <w:p>
      <w:pPr>
        <w:keepNext/>
        <w:spacing w:before="360" w:after="200"/>
      </w:pPr>
      <w:r>
        <w:rPr>
          <w:rFonts w:ascii="Cambria" w:hAnsi="Cambria" w:eastAsia="Cambria"/>
          <w:b/>
          <w:i w:val="0"/>
          <w:color w:val="1F3A5F"/>
          <w:sz w:val="36"/>
        </w:rPr>
        <w:t>181. Consultancy in Higher Educational Institutes (HEIs)</w:t>
      </w:r>
    </w:p>
    <w:p>
      <w:pPr>
        <w:spacing w:after="120" w:before="0"/>
        <w:jc w:val="both"/>
      </w:pPr>
      <w:r>
        <w:rPr>
          <w:rFonts w:ascii="Cambria" w:hAnsi="Cambria" w:eastAsia="Cambria"/>
          <w:b w:val="0"/>
          <w:i w:val="0"/>
          <w:sz w:val="22"/>
        </w:rPr>
        <w:t>Consultancy in Higher Educational Institutes (HEIs) refers to the process by which faculty members, departments, or the institution as a whole offer their expertise, research capabilities, and technical services to external organizations such as industries, government bodies, NGOs, and community groups, typically in return for financial or in-kind remuneration. Consultancy activities are a critical bridge between academia and real-world applications.</w:t>
      </w:r>
    </w:p>
    <w:p>
      <w:pPr>
        <w:keepNext/>
        <w:spacing w:before="280" w:after="160"/>
      </w:pPr>
      <w:r>
        <w:rPr>
          <w:rFonts w:ascii="Cambria" w:hAnsi="Cambria" w:eastAsia="Cambria"/>
          <w:b/>
          <w:i w:val="0"/>
          <w:color w:val="1F3A5F"/>
          <w:sz w:val="30"/>
        </w:rPr>
        <w:t>181.1. Definition</w:t>
      </w:r>
    </w:p>
    <w:p>
      <w:pPr>
        <w:spacing w:after="120" w:before="0"/>
        <w:jc w:val="both"/>
      </w:pPr>
      <w:r>
        <w:rPr>
          <w:rFonts w:ascii="Cambria" w:hAnsi="Cambria" w:eastAsia="Cambria"/>
          <w:b w:val="0"/>
          <w:i w:val="0"/>
          <w:sz w:val="22"/>
        </w:rPr>
        <w:t>Consultancy is a professional service provided by HEIs to external agencies where academic staff apply their knowledge and skills to solve practical problems, undertake projects, or give expert advice, often outside the routine academic work.</w:t>
      </w:r>
    </w:p>
    <w:p>
      <w:pPr>
        <w:keepNext/>
        <w:spacing w:before="280" w:after="160"/>
      </w:pPr>
      <w:r>
        <w:rPr>
          <w:rFonts w:ascii="Cambria" w:hAnsi="Cambria" w:eastAsia="Cambria"/>
          <w:b/>
          <w:i w:val="0"/>
          <w:color w:val="1F3A5F"/>
          <w:sz w:val="30"/>
        </w:rPr>
        <w:t>181.2. Types of Consultancy Services</w:t>
      </w:r>
    </w:p>
    <w:tbl>
      <w:tblPr>
        <w:tblW w:type="auto" w:w="0"/>
        <w:jc w:val="center"/>
        <w:tblLayout w:type="fixed"/>
        <w:tblLook w:firstColumn="1" w:firstRow="1" w:lastColumn="0" w:lastRow="0" w:noHBand="0" w:noVBand="1" w:val="04A0"/>
        <w:tblLayout w:type="fixed"/>
      </w:tblPr>
      <w:tblGrid>
        <w:gridCol w:w="4706"/>
        <w:gridCol w:w="4706"/>
      </w:tblGrid>
      <w:tr>
        <w:tc>
          <w:tcPr>
            <w:tcW w:type="dxa" w:w="3118"/>
            <w:tcW w:w="3118" w:type="dxa"/>
            <w:shd w:val="clear" w:color="auto" w:fill="1F3A5F"/>
          </w:tcPr>
          <w:p>
            <w:pPr>
              <w:jc w:val="center"/>
            </w:pPr>
            <w:r/>
            <w:r>
              <w:rPr>
                <w:rFonts w:ascii="Cambria" w:hAnsi="Cambria" w:eastAsia="Cambria"/>
                <w:b/>
                <w:i w:val="0"/>
                <w:color w:val="FFFFFF"/>
                <w:sz w:val="22"/>
              </w:rPr>
              <w:t>Type</w:t>
            </w:r>
          </w:p>
        </w:tc>
        <w:tc>
          <w:tcPr>
            <w:tcW w:type="dxa" w:w="6293"/>
            <w:tcW w:w="6293" w:type="dxa"/>
            <w:shd w:val="clear" w:color="auto" w:fill="1F3A5F"/>
          </w:tcPr>
          <w:p>
            <w:pPr>
              <w:jc w:val="center"/>
            </w:pPr>
            <w:r/>
            <w:r>
              <w:rPr>
                <w:rFonts w:ascii="Cambria" w:hAnsi="Cambria" w:eastAsia="Cambria"/>
                <w:b/>
                <w:i w:val="0"/>
                <w:color w:val="FFFFFF"/>
                <w:sz w:val="22"/>
              </w:rPr>
              <w:t>Description</w:t>
            </w:r>
          </w:p>
        </w:tc>
      </w:tr>
      <w:tr>
        <w:tc>
          <w:tcPr>
            <w:tcW w:type="dxa" w:w="3118"/>
            <w:tcW w:w="3118" w:type="dxa"/>
          </w:tcPr>
          <w:p>
            <w:pPr>
              <w:jc w:val="left"/>
            </w:pPr>
            <w:r/>
            <w:r>
              <w:rPr>
                <w:rFonts w:ascii="Cambria" w:hAnsi="Cambria" w:eastAsia="Cambria"/>
                <w:b w:val="0"/>
                <w:i w:val="0"/>
                <w:sz w:val="22"/>
              </w:rPr>
              <w:t>Technical Consultancy</w:t>
            </w:r>
          </w:p>
        </w:tc>
        <w:tc>
          <w:tcPr>
            <w:tcW w:type="dxa" w:w="6293"/>
            <w:tcW w:w="6293" w:type="dxa"/>
          </w:tcPr>
          <w:p>
            <w:pPr>
              <w:jc w:val="left"/>
            </w:pPr>
            <w:r/>
            <w:r>
              <w:rPr>
                <w:rFonts w:ascii="Cambria" w:hAnsi="Cambria" w:eastAsia="Cambria"/>
                <w:b w:val="0"/>
                <w:i w:val="0"/>
                <w:sz w:val="22"/>
              </w:rPr>
              <w:t>Faculty offer expertise in engineering, technology, data science, etc.</w:t>
            </w:r>
          </w:p>
        </w:tc>
      </w:tr>
      <w:tr>
        <w:tc>
          <w:tcPr>
            <w:tcW w:type="dxa" w:w="3118"/>
            <w:tcW w:w="3118" w:type="dxa"/>
            <w:shd w:val="clear" w:color="auto" w:fill="D9E2EC"/>
          </w:tcPr>
          <w:p>
            <w:pPr>
              <w:jc w:val="left"/>
            </w:pPr>
            <w:r/>
            <w:r>
              <w:rPr>
                <w:rFonts w:ascii="Cambria" w:hAnsi="Cambria" w:eastAsia="Cambria"/>
                <w:b w:val="0"/>
                <w:i w:val="0"/>
                <w:sz w:val="22"/>
              </w:rPr>
              <w:t>Research-Based Consultancy</w:t>
            </w:r>
          </w:p>
        </w:tc>
        <w:tc>
          <w:tcPr>
            <w:tcW w:type="dxa" w:w="6293"/>
            <w:tcW w:w="6293" w:type="dxa"/>
            <w:shd w:val="clear" w:color="auto" w:fill="D9E2EC"/>
          </w:tcPr>
          <w:p>
            <w:pPr>
              <w:jc w:val="left"/>
            </w:pPr>
            <w:r/>
            <w:r>
              <w:rPr>
                <w:rFonts w:ascii="Cambria" w:hAnsi="Cambria" w:eastAsia="Cambria"/>
                <w:b w:val="0"/>
                <w:i w:val="0"/>
                <w:sz w:val="22"/>
              </w:rPr>
              <w:t>Involves collaborative research, testing, validation, and analytical services.</w:t>
            </w:r>
          </w:p>
        </w:tc>
      </w:tr>
      <w:tr>
        <w:tc>
          <w:tcPr>
            <w:tcW w:type="dxa" w:w="3118"/>
            <w:tcW w:w="3118" w:type="dxa"/>
          </w:tcPr>
          <w:p>
            <w:pPr>
              <w:jc w:val="left"/>
            </w:pPr>
            <w:r/>
            <w:r>
              <w:rPr>
                <w:rFonts w:ascii="Cambria" w:hAnsi="Cambria" w:eastAsia="Cambria"/>
                <w:b w:val="0"/>
                <w:i w:val="0"/>
                <w:sz w:val="22"/>
              </w:rPr>
              <w:t>Advisory/Policy Consultancy</w:t>
            </w:r>
          </w:p>
        </w:tc>
        <w:tc>
          <w:tcPr>
            <w:tcW w:type="dxa" w:w="6293"/>
            <w:tcW w:w="6293" w:type="dxa"/>
          </w:tcPr>
          <w:p>
            <w:pPr>
              <w:jc w:val="left"/>
            </w:pPr>
            <w:r/>
            <w:r>
              <w:rPr>
                <w:rFonts w:ascii="Cambria" w:hAnsi="Cambria" w:eastAsia="Cambria"/>
                <w:b w:val="0"/>
                <w:i w:val="0"/>
                <w:sz w:val="22"/>
              </w:rPr>
              <w:t>Experts provide guidance for policymaking, strategy development, etc.</w:t>
            </w:r>
          </w:p>
        </w:tc>
      </w:tr>
      <w:tr>
        <w:tc>
          <w:tcPr>
            <w:tcW w:type="dxa" w:w="3118"/>
            <w:tcW w:w="3118" w:type="dxa"/>
            <w:shd w:val="clear" w:color="auto" w:fill="D9E2EC"/>
          </w:tcPr>
          <w:p>
            <w:pPr>
              <w:jc w:val="left"/>
            </w:pPr>
            <w:r/>
            <w:r>
              <w:rPr>
                <w:rFonts w:ascii="Cambria" w:hAnsi="Cambria" w:eastAsia="Cambria"/>
                <w:b w:val="0"/>
                <w:i w:val="0"/>
                <w:sz w:val="22"/>
              </w:rPr>
              <w:t>Educational Consultancy</w:t>
            </w:r>
          </w:p>
        </w:tc>
        <w:tc>
          <w:tcPr>
            <w:tcW w:type="dxa" w:w="6293"/>
            <w:tcW w:w="6293" w:type="dxa"/>
            <w:shd w:val="clear" w:color="auto" w:fill="D9E2EC"/>
          </w:tcPr>
          <w:p>
            <w:pPr>
              <w:jc w:val="left"/>
            </w:pPr>
            <w:r/>
            <w:r>
              <w:rPr>
                <w:rFonts w:ascii="Cambria" w:hAnsi="Cambria" w:eastAsia="Cambria"/>
                <w:b w:val="0"/>
                <w:i w:val="0"/>
                <w:sz w:val="22"/>
              </w:rPr>
              <w:t>Designing curriculum, setting up labs, training programs for other institutions.</w:t>
            </w:r>
          </w:p>
        </w:tc>
      </w:tr>
      <w:tr>
        <w:tc>
          <w:tcPr>
            <w:tcW w:type="dxa" w:w="3118"/>
            <w:tcW w:w="3118" w:type="dxa"/>
          </w:tcPr>
          <w:p>
            <w:pPr>
              <w:jc w:val="left"/>
            </w:pPr>
            <w:r/>
            <w:r>
              <w:rPr>
                <w:rFonts w:ascii="Cambria" w:hAnsi="Cambria" w:eastAsia="Cambria"/>
                <w:b w:val="0"/>
                <w:i w:val="0"/>
                <w:sz w:val="22"/>
              </w:rPr>
              <w:t>Community Consultancy</w:t>
            </w:r>
          </w:p>
        </w:tc>
        <w:tc>
          <w:tcPr>
            <w:tcW w:type="dxa" w:w="6293"/>
            <w:tcW w:w="6293" w:type="dxa"/>
          </w:tcPr>
          <w:p>
            <w:pPr>
              <w:jc w:val="left"/>
            </w:pPr>
            <w:r/>
            <w:r>
              <w:rPr>
                <w:rFonts w:ascii="Cambria" w:hAnsi="Cambria" w:eastAsia="Cambria"/>
                <w:b w:val="0"/>
                <w:i w:val="0"/>
                <w:sz w:val="22"/>
              </w:rPr>
              <w:t>Social development projects, environmental impact assessments, etc.</w:t>
            </w:r>
          </w:p>
        </w:tc>
      </w:tr>
    </w:tbl>
    <w:p>
      <w:pPr>
        <w:spacing w:after="80"/>
      </w:pPr>
    </w:p>
    <w:p>
      <w:pPr>
        <w:keepNext/>
        <w:spacing w:before="280" w:after="160"/>
      </w:pPr>
      <w:r>
        <w:rPr>
          <w:rFonts w:ascii="Cambria" w:hAnsi="Cambria" w:eastAsia="Cambria"/>
          <w:b/>
          <w:i w:val="0"/>
          <w:color w:val="1F3A5F"/>
          <w:sz w:val="30"/>
        </w:rPr>
        <w:t>181.3. Objectives of Consultancy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Apply academic expertise to real-world problems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industry-academia relationships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Generate revenue for institutions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 institutional visibility and credibility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interdisciplinary and applied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innovation and entrepreneurship</w:t>
      </w:r>
    </w:p>
    <w:p>
      <w:pPr>
        <w:keepNext/>
        <w:spacing w:before="280" w:after="160"/>
      </w:pPr>
      <w:r>
        <w:rPr>
          <w:rFonts w:ascii="Cambria" w:hAnsi="Cambria" w:eastAsia="Cambria"/>
          <w:b/>
          <w:i w:val="0"/>
          <w:color w:val="1F3A5F"/>
          <w:sz w:val="30"/>
        </w:rPr>
        <w:t>181.4. Typical Process of Consultancy</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Identification of Opportunities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Through industry links, faculty reputation, or institutional outreach</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Proposal Submission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or department prepares a consultancy proposal outlining scope, methodology, timeline, and budget</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Approval and Agreement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MoU or agreement is signed between the HEI and the client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Execution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Project is carried out as per plan, often involving labs, technical teams, or research staff</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Reporting and Completion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Deliverables submitted to the client; feedback is obtained</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Revenue Sharing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Revenue from consultancy is shared between the faculty/department and the institute as per policy</w:t>
      </w:r>
    </w:p>
    <w:p>
      <w:pPr>
        <w:keepNext/>
        <w:spacing w:before="280" w:after="160"/>
      </w:pPr>
      <w:r>
        <w:rPr>
          <w:rFonts w:ascii="Cambria" w:hAnsi="Cambria" w:eastAsia="Cambria"/>
          <w:b/>
          <w:i w:val="0"/>
          <w:color w:val="1F3A5F"/>
          <w:sz w:val="30"/>
        </w:rPr>
        <w:t>181.5. Institutional Support Structures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Cell/Innovation and Incubation Center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Dean (R&amp;D) or Dean (Industry Interaction)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Finance Office for Handling Funds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Legal/Administrative Cell for MoUs and IP management</w:t>
      </w:r>
    </w:p>
    <w:p>
      <w:pPr>
        <w:keepNext/>
        <w:spacing w:before="280" w:after="160"/>
      </w:pPr>
      <w:r>
        <w:rPr>
          <w:rFonts w:ascii="Cambria" w:hAnsi="Cambria" w:eastAsia="Cambria"/>
          <w:b/>
          <w:i w:val="0"/>
          <w:color w:val="1F3A5F"/>
          <w:sz w:val="30"/>
        </w:rPr>
        <w:t>181.6. Consultancy Policy Components (Sample Elements)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of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Approval Mechanisms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Revenue Sharing Model (e.g., 60% to faculty, 40% to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Time Allocation Limits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Conflict of Interest Clause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Record-Keeping and Reporting Requirements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Intellectual Property (IP) Rights Guidelines</w:t>
      </w:r>
    </w:p>
    <w:p>
      <w:pPr>
        <w:keepNext/>
        <w:spacing w:before="280" w:after="160"/>
      </w:pPr>
      <w:r>
        <w:rPr>
          <w:rFonts w:ascii="Cambria" w:hAnsi="Cambria" w:eastAsia="Cambria"/>
          <w:b/>
          <w:i w:val="0"/>
          <w:color w:val="1F3A5F"/>
          <w:sz w:val="30"/>
        </w:rPr>
        <w:t>181.7. Benefits of Consultancy for HEIs</w:t>
      </w:r>
    </w:p>
    <w:tbl>
      <w:tblPr>
        <w:tblW w:type="auto" w:w="0"/>
        <w:jc w:val="center"/>
        <w:tblLayout w:type="fixed"/>
        <w:tblLook w:firstColumn="1" w:firstRow="1" w:lastColumn="0" w:lastRow="0" w:noHBand="0" w:noVBand="1" w:val="04A0"/>
        <w:tblLayout w:type="fixed"/>
      </w:tblPr>
      <w:tblGrid>
        <w:gridCol w:w="4706"/>
        <w:gridCol w:w="4706"/>
      </w:tblGrid>
      <w:tr>
        <w:tc>
          <w:tcPr>
            <w:tcW w:type="dxa" w:w="3118"/>
            <w:tcW w:w="3118" w:type="dxa"/>
            <w:shd w:val="clear" w:color="auto" w:fill="1F3A5F"/>
          </w:tcPr>
          <w:p>
            <w:pPr>
              <w:jc w:val="center"/>
            </w:pPr>
            <w:r/>
            <w:r>
              <w:rPr>
                <w:rFonts w:ascii="Cambria" w:hAnsi="Cambria" w:eastAsia="Cambria"/>
                <w:b/>
                <w:i w:val="0"/>
                <w:color w:val="FFFFFF"/>
                <w:sz w:val="22"/>
              </w:rPr>
              <w:t>Stakeholder</w:t>
            </w:r>
          </w:p>
        </w:tc>
        <w:tc>
          <w:tcPr>
            <w:tcW w:type="dxa" w:w="6293"/>
            <w:tcW w:w="6293" w:type="dxa"/>
            <w:shd w:val="clear" w:color="auto" w:fill="1F3A5F"/>
          </w:tcPr>
          <w:p>
            <w:pPr>
              <w:jc w:val="center"/>
            </w:pPr>
            <w:r/>
            <w:r>
              <w:rPr>
                <w:rFonts w:ascii="Cambria" w:hAnsi="Cambria" w:eastAsia="Cambria"/>
                <w:b/>
                <w:i w:val="0"/>
                <w:color w:val="FFFFFF"/>
                <w:sz w:val="22"/>
              </w:rPr>
              <w:t>Benefit</w:t>
            </w:r>
          </w:p>
        </w:tc>
      </w:tr>
      <w:tr>
        <w:tc>
          <w:tcPr>
            <w:tcW w:type="dxa" w:w="3118"/>
            <w:tcW w:w="3118" w:type="dxa"/>
          </w:tcPr>
          <w:p>
            <w:pPr>
              <w:jc w:val="left"/>
            </w:pPr>
            <w:r/>
            <w:r>
              <w:rPr>
                <w:rFonts w:ascii="Cambria" w:hAnsi="Cambria" w:eastAsia="Cambria"/>
                <w:b w:val="0"/>
                <w:i w:val="0"/>
                <w:sz w:val="22"/>
              </w:rPr>
              <w:t>Faculty</w:t>
            </w:r>
          </w:p>
        </w:tc>
        <w:tc>
          <w:tcPr>
            <w:tcW w:type="dxa" w:w="6293"/>
            <w:tcW w:w="6293" w:type="dxa"/>
          </w:tcPr>
          <w:p>
            <w:pPr>
              <w:jc w:val="left"/>
            </w:pPr>
            <w:r/>
            <w:r>
              <w:rPr>
                <w:rFonts w:ascii="Cambria" w:hAnsi="Cambria" w:eastAsia="Cambria"/>
                <w:b w:val="0"/>
                <w:i w:val="0"/>
                <w:sz w:val="22"/>
              </w:rPr>
              <w:t>Professional development, income, exposure to real-world problems</w:t>
            </w:r>
          </w:p>
        </w:tc>
      </w:tr>
      <w:tr>
        <w:tc>
          <w:tcPr>
            <w:tcW w:type="dxa" w:w="3118"/>
            <w:tcW w:w="3118" w:type="dxa"/>
            <w:shd w:val="clear" w:color="auto" w:fill="D9E2EC"/>
          </w:tcPr>
          <w:p>
            <w:pPr>
              <w:jc w:val="left"/>
            </w:pPr>
            <w:r/>
            <w:r>
              <w:rPr>
                <w:rFonts w:ascii="Cambria" w:hAnsi="Cambria" w:eastAsia="Cambria"/>
                <w:b w:val="0"/>
                <w:i w:val="0"/>
                <w:sz w:val="22"/>
              </w:rPr>
              <w:t>Institution</w:t>
            </w:r>
          </w:p>
        </w:tc>
        <w:tc>
          <w:tcPr>
            <w:tcW w:type="dxa" w:w="6293"/>
            <w:tcW w:w="6293" w:type="dxa"/>
            <w:shd w:val="clear" w:color="auto" w:fill="D9E2EC"/>
          </w:tcPr>
          <w:p>
            <w:pPr>
              <w:jc w:val="left"/>
            </w:pPr>
            <w:r/>
            <w:r>
              <w:rPr>
                <w:rFonts w:ascii="Cambria" w:hAnsi="Cambria" w:eastAsia="Cambria"/>
                <w:b w:val="0"/>
                <w:i w:val="0"/>
                <w:sz w:val="22"/>
              </w:rPr>
              <w:t>Enhanced reputation, revenue generation, improved industry collaboration</w:t>
            </w:r>
          </w:p>
        </w:tc>
      </w:tr>
      <w:tr>
        <w:tc>
          <w:tcPr>
            <w:tcW w:type="dxa" w:w="3118"/>
            <w:tcW w:w="3118" w:type="dxa"/>
          </w:tcPr>
          <w:p>
            <w:pPr>
              <w:jc w:val="left"/>
            </w:pPr>
            <w:r/>
            <w:r>
              <w:rPr>
                <w:rFonts w:ascii="Cambria" w:hAnsi="Cambria" w:eastAsia="Cambria"/>
                <w:b w:val="0"/>
                <w:i w:val="0"/>
                <w:sz w:val="22"/>
              </w:rPr>
              <w:t>Students</w:t>
            </w:r>
          </w:p>
        </w:tc>
        <w:tc>
          <w:tcPr>
            <w:tcW w:type="dxa" w:w="6293"/>
            <w:tcW w:w="6293" w:type="dxa"/>
          </w:tcPr>
          <w:p>
            <w:pPr>
              <w:jc w:val="left"/>
            </w:pPr>
            <w:r/>
            <w:r>
              <w:rPr>
                <w:rFonts w:ascii="Cambria" w:hAnsi="Cambria" w:eastAsia="Cambria"/>
                <w:b w:val="0"/>
                <w:i w:val="0"/>
                <w:sz w:val="22"/>
              </w:rPr>
              <w:t>Internship/project opportunities, real-time case studies, skill enhancement</w:t>
            </w:r>
          </w:p>
        </w:tc>
      </w:tr>
      <w:tr>
        <w:tc>
          <w:tcPr>
            <w:tcW w:type="dxa" w:w="3118"/>
            <w:tcW w:w="3118" w:type="dxa"/>
            <w:shd w:val="clear" w:color="auto" w:fill="D9E2EC"/>
          </w:tcPr>
          <w:p>
            <w:pPr>
              <w:jc w:val="left"/>
            </w:pPr>
            <w:r/>
            <w:r>
              <w:rPr>
                <w:rFonts w:ascii="Cambria" w:hAnsi="Cambria" w:eastAsia="Cambria"/>
                <w:b w:val="0"/>
                <w:i w:val="0"/>
                <w:sz w:val="22"/>
              </w:rPr>
              <w:t>Society/Industry</w:t>
            </w:r>
          </w:p>
        </w:tc>
        <w:tc>
          <w:tcPr>
            <w:tcW w:type="dxa" w:w="6293"/>
            <w:tcW w:w="6293" w:type="dxa"/>
            <w:shd w:val="clear" w:color="auto" w:fill="D9E2EC"/>
          </w:tcPr>
          <w:p>
            <w:pPr>
              <w:jc w:val="left"/>
            </w:pPr>
            <w:r/>
            <w:r>
              <w:rPr>
                <w:rFonts w:ascii="Cambria" w:hAnsi="Cambria" w:eastAsia="Cambria"/>
                <w:b w:val="0"/>
                <w:i w:val="0"/>
                <w:sz w:val="22"/>
              </w:rPr>
              <w:t>Access to expert knowledge and affordable solutions</w:t>
            </w:r>
          </w:p>
        </w:tc>
      </w:tr>
    </w:tbl>
    <w:p>
      <w:pPr>
        <w:spacing w:after="80"/>
      </w:pPr>
    </w:p>
    <w:p>
      <w:pPr>
        <w:keepNext/>
        <w:spacing w:before="280" w:after="160"/>
      </w:pPr>
      <w:r>
        <w:rPr>
          <w:rFonts w:ascii="Cambria" w:hAnsi="Cambria" w:eastAsia="Cambria"/>
          <w:b/>
          <w:i w:val="0"/>
          <w:color w:val="1F3A5F"/>
          <w:sz w:val="30"/>
        </w:rPr>
        <w:t>181.8. Examples of Consultancy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Civil engineering department offering soil testing and structural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Computer science faculty developing customized software for a hospital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Management faculty providing HR strategy for a startup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Biotechnology lab testing pharmaceutical formulations for a company</w:t>
      </w:r>
    </w:p>
    <w:p>
      <w:pPr>
        <w:keepNext/>
        <w:spacing w:before="280" w:after="160"/>
      </w:pPr>
      <w:r>
        <w:rPr>
          <w:rFonts w:ascii="Cambria" w:hAnsi="Cambria" w:eastAsia="Cambria"/>
          <w:b/>
          <w:i w:val="0"/>
          <w:color w:val="1F3A5F"/>
          <w:sz w:val="30"/>
        </w:rPr>
        <w:t>181.9. Accreditation and NAAC/NBA Perspective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is viewed positively in NAAC Criteria III (Research, Innovations, and Extension)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Institutes are expected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Show revenue generated through consultancy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Maintain records of consultancy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Demonstrate impact on society/industry</w:t>
      </w:r>
    </w:p>
    <w:p>
      <w:pPr>
        <w:keepNext/>
        <w:spacing w:before="360" w:after="200"/>
      </w:pPr>
      <w:r>
        <w:rPr>
          <w:rFonts w:ascii="Cambria" w:hAnsi="Cambria" w:eastAsia="Cambria"/>
          <w:b/>
          <w:i w:val="0"/>
          <w:color w:val="1F3A5F"/>
          <w:sz w:val="36"/>
        </w:rPr>
        <w:t>182. Consultancy Incentives in Higher Educational Institutes (HEIs)</w:t>
      </w:r>
    </w:p>
    <w:p>
      <w:pPr>
        <w:spacing w:after="120" w:before="0"/>
        <w:jc w:val="both"/>
      </w:pPr>
      <w:r>
        <w:rPr>
          <w:rFonts w:ascii="Cambria" w:hAnsi="Cambria" w:eastAsia="Cambria"/>
          <w:b w:val="0"/>
          <w:i w:val="0"/>
          <w:sz w:val="22"/>
        </w:rPr>
        <w:t>In an effort to promote external consultancy services and encourage faculty and staff participation in consultancy projects, the institution has established the following incentive structure for consultancy work:</w:t>
      </w:r>
    </w:p>
    <w:p>
      <w:pPr>
        <w:keepNext/>
        <w:spacing w:before="280" w:after="160"/>
      </w:pPr>
      <w:r>
        <w:rPr>
          <w:rFonts w:ascii="Cambria" w:hAnsi="Cambria" w:eastAsia="Cambria"/>
          <w:b/>
          <w:i w:val="0"/>
          <w:color w:val="1F3A5F"/>
          <w:sz w:val="30"/>
        </w:rPr>
        <w:t>182.1. Incentive Structure</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Revenue Sharing:</w:t>
      </w:r>
    </w:p>
    <w:p>
      <w:pPr>
        <w:spacing w:after="120" w:before="0"/>
        <w:jc w:val="both"/>
      </w:pPr>
      <w:r>
        <w:rPr>
          <w:rFonts w:ascii="Cambria" w:hAnsi="Cambria" w:eastAsia="Cambria"/>
          <w:b w:val="0"/>
          <w:i w:val="0"/>
          <w:sz w:val="22"/>
        </w:rPr>
        <w:t>Faculty members and staff who secure consultancy projects will be entitled to a share of the revenue generated. The revenue will be divided as follows: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50% of the consultancy project share (for projects of theoretical nature) will be equally distributed among the members participating in the consultancy project. Balance 50% share will go to the college.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 cases where Lab or any other facilities of college are utilized, 50% of the Consultancy Project share will be distributed amongst all college personnel involved in the project and balance 50% share will go to the college.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said consultancy work should be undertaken post the approval of the principal and the agreement should be undertaken between VIEW and the concerned third party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Marketing Charges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If marketing or effort to procure the project is done by the individual faculty of the college, he shall receive 10% of the amount in the amount provided for marketing.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 case the marketing person is an employee of the college exclusively employed for this purpose, 10% of the marketing share of the consultancy money out of 14/15% will be booked by the management and residual 6/5% shall be the incentive given for such a person.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Money spent on any purchase of all types of consumables, minor equipment, stationary, printing charges, transport etc shall be booked as charges to the project.</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Performance Recognition:</w:t>
      </w:r>
    </w:p>
    <w:p>
      <w:pPr>
        <w:spacing w:after="120" w:before="0"/>
        <w:jc w:val="both"/>
      </w:pPr>
      <w:r>
        <w:rPr>
          <w:rFonts w:ascii="Cambria" w:hAnsi="Cambria" w:eastAsia="Cambria"/>
          <w:b w:val="0"/>
          <w:i w:val="0"/>
          <w:sz w:val="22"/>
        </w:rPr>
        <w:t>Faculty and staff who consistently contribute to significant consultancy projects will be eligible for performance recognition awards, including: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Consultancy Excellence Award (Annual)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Bonus increments or special allowances for outstanding contributions.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Professional Development:</w:t>
      </w:r>
    </w:p>
    <w:p>
      <w:pPr>
        <w:spacing w:after="120" w:before="0"/>
        <w:jc w:val="both"/>
      </w:pPr>
      <w:r>
        <w:rPr>
          <w:rFonts w:ascii="Cambria" w:hAnsi="Cambria" w:eastAsia="Cambria"/>
          <w:b w:val="0"/>
          <w:i w:val="0"/>
          <w:sz w:val="22"/>
        </w:rPr>
        <w:t>The institution encourages the use of consultancy project funds for professional development, including participation in conferences, training programs, and research collaborations related to the consultancy field.</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Publication of Consultancy Work:</w:t>
      </w:r>
    </w:p>
    <w:p>
      <w:pPr>
        <w:spacing w:after="120" w:before="0"/>
        <w:jc w:val="both"/>
      </w:pPr>
      <w:r>
        <w:rPr>
          <w:rFonts w:ascii="Cambria" w:hAnsi="Cambria" w:eastAsia="Cambria"/>
          <w:b w:val="0"/>
          <w:i w:val="0"/>
          <w:sz w:val="22"/>
        </w:rPr>
        <w:t>Faculty and staff involved in consultancy projects are encouraged to publish their work in reputed journals or present findings at conferences. Incentives will be offered for publications resulting from consultancy work, subject to institutional policies on research publications.</w:t>
      </w:r>
    </w:p>
    <w:p>
      <w:pPr>
        <w:keepNext/>
        <w:spacing w:before="280" w:after="160"/>
      </w:pPr>
      <w:r>
        <w:rPr>
          <w:rFonts w:ascii="Cambria" w:hAnsi="Cambria" w:eastAsia="Cambria"/>
          <w:b/>
          <w:i w:val="0"/>
          <w:color w:val="1F3A5F"/>
          <w:sz w:val="30"/>
        </w:rPr>
        <w:t>182.2. Guidelines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All consultancy projects must be registered with the </w:t>
      </w:r>
      <w:r>
        <w:rPr>
          <w:rFonts w:ascii="Cambria" w:hAnsi="Cambria" w:eastAsia="Cambria"/>
          <w:b/>
          <w:i w:val="0"/>
          <w:sz w:val="22"/>
        </w:rPr>
        <w:t>[Consultancy Cell/Department]</w:t>
      </w:r>
      <w:r>
        <w:rPr>
          <w:rFonts w:ascii="Cambria" w:hAnsi="Cambria" w:eastAsia="Cambria"/>
          <w:b w:val="0"/>
          <w:i w:val="0"/>
          <w:sz w:val="22"/>
        </w:rPr>
        <w:t xml:space="preserve"> of the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and staff are required to follow the institutional policy on time management and ensure that consultancy work does not interfere with their teaching and administrative responsibilities.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detailed financial report of the consultancy project, including revenue distribution, must be submitted at the completion of the project.</w:t>
      </w:r>
    </w:p>
    <w:p>
      <w:pPr>
        <w:spacing w:after="120" w:before="0"/>
        <w:jc w:val="both"/>
      </w:pPr>
      <w:r>
        <w:rPr>
          <w:rFonts w:ascii="Cambria" w:hAnsi="Cambria" w:eastAsia="Cambria"/>
          <w:b w:val="0"/>
          <w:i w:val="0"/>
          <w:sz w:val="22"/>
        </w:rPr>
        <w:t>The institution is committed to supporting faculty and staff in their consultancy efforts and recognizes the value such projects bring to both the individual and the institution.</w:t>
      </w:r>
    </w:p>
    <w:p>
      <w:pPr>
        <w:keepNext/>
        <w:spacing w:before="360" w:after="200"/>
      </w:pPr>
      <w:r>
        <w:rPr>
          <w:rFonts w:ascii="Cambria" w:hAnsi="Cambria" w:eastAsia="Cambria"/>
          <w:b/>
          <w:i w:val="0"/>
          <w:color w:val="1F3A5F"/>
          <w:sz w:val="36"/>
        </w:rPr>
        <w:t>183. Roles and Responsibilities of Dean (R&amp;D) in Consultancy Activities</w:t>
      </w:r>
    </w:p>
    <w:p>
      <w:pPr>
        <w:spacing w:after="120" w:before="0"/>
        <w:jc w:val="both"/>
      </w:pPr>
      <w:r>
        <w:rPr>
          <w:rFonts w:ascii="Cambria" w:hAnsi="Cambria" w:eastAsia="Cambria"/>
          <w:b w:val="0"/>
          <w:i w:val="0"/>
          <w:sz w:val="22"/>
        </w:rPr>
        <w:t>The Dean (Research &amp; Development) plays a pivotal role in promoting, facilitating, and managing consultancy activities in Higher Educational Institutes (HEIs). Their leadership ensures that consultancy is aligned with the institution's mission, benefits all stakeholders, and adheres to policies and regulations.</w:t>
      </w:r>
    </w:p>
    <w:p>
      <w:pPr>
        <w:keepNext/>
        <w:spacing w:before="280" w:after="160"/>
      </w:pPr>
      <w:r>
        <w:rPr>
          <w:rFonts w:ascii="Cambria" w:hAnsi="Cambria" w:eastAsia="Cambria"/>
          <w:b/>
          <w:i w:val="0"/>
          <w:color w:val="1F3A5F"/>
          <w:sz w:val="30"/>
        </w:rPr>
        <w:t>183.1. Policy Formulation and Implementation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 review, and update institutional consultancy policy.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Define guidelines for revenue sharing, IP rights, ethical practices, and conflict of interest.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policy alignment with national bodies (e.g., UGC, AICTE, NAAC).</w:t>
      </w:r>
    </w:p>
    <w:p>
      <w:pPr>
        <w:keepNext/>
        <w:spacing w:before="280" w:after="160"/>
      </w:pPr>
      <w:r>
        <w:rPr>
          <w:rFonts w:ascii="Cambria" w:hAnsi="Cambria" w:eastAsia="Cambria"/>
          <w:b/>
          <w:i w:val="0"/>
          <w:color w:val="1F3A5F"/>
          <w:sz w:val="30"/>
        </w:rPr>
        <w:t>183.2. Promotion of Consultancy Culture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and motivate faculty to engage in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Organize awareness programs, workshops, and training on consultancy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and promote faculty expertise across disciplines to potential clients.</w:t>
      </w:r>
    </w:p>
    <w:p>
      <w:pPr>
        <w:keepNext/>
        <w:spacing w:before="280" w:after="160"/>
      </w:pPr>
      <w:r>
        <w:rPr>
          <w:rFonts w:ascii="Cambria" w:hAnsi="Cambria" w:eastAsia="Cambria"/>
          <w:b/>
          <w:i w:val="0"/>
          <w:color w:val="1F3A5F"/>
          <w:sz w:val="30"/>
        </w:rPr>
        <w:t>183.3. Facilitation and Coordination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Act as the nodal officer for all consultancy projects across departments.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communication between faculty and industry/government agencies.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preparation and submission of proposals, MoUs, and agreements.</w:t>
      </w:r>
    </w:p>
    <w:p>
      <w:pPr>
        <w:keepNext/>
        <w:spacing w:before="280" w:after="160"/>
      </w:pPr>
      <w:r>
        <w:rPr>
          <w:rFonts w:ascii="Cambria" w:hAnsi="Cambria" w:eastAsia="Cambria"/>
          <w:b/>
          <w:i w:val="0"/>
          <w:color w:val="1F3A5F"/>
          <w:sz w:val="30"/>
        </w:rPr>
        <w:t>183.4. Monitoring and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Track ongoing consultancy projects: timelines, quality, deliverables.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that consultancy projects comply with institutional norms and deadlines.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and periodically review records of consultancy activities.</w:t>
      </w:r>
    </w:p>
    <w:p>
      <w:pPr>
        <w:keepNext/>
        <w:spacing w:before="280" w:after="160"/>
      </w:pPr>
      <w:r>
        <w:rPr>
          <w:rFonts w:ascii="Cambria" w:hAnsi="Cambria" w:eastAsia="Cambria"/>
          <w:b/>
          <w:i w:val="0"/>
          <w:color w:val="1F3A5F"/>
          <w:sz w:val="30"/>
        </w:rPr>
        <w:t>183.5. Liaison with External Agencies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Network with industries, public sector organizations, NGOs, and research bodies.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the institution as a hub of expert consultancy services.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Represent the institution in external meetings related to research and consultancy.</w:t>
      </w:r>
    </w:p>
    <w:p>
      <w:pPr>
        <w:keepNext/>
        <w:spacing w:before="280" w:after="160"/>
      </w:pPr>
      <w:r>
        <w:rPr>
          <w:rFonts w:ascii="Cambria" w:hAnsi="Cambria" w:eastAsia="Cambria"/>
          <w:b/>
          <w:i w:val="0"/>
          <w:color w:val="1F3A5F"/>
          <w:sz w:val="30"/>
        </w:rPr>
        <w:t>183.6. Financial Oversight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Work with the Finance Office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Monitor the financial aspects of consultancy (invoicing, fund flow, payments).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Ensure proper revenue distribution as per the approved policy.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Maintain transparency and accountability in fund utilization.</w:t>
      </w:r>
    </w:p>
    <w:p>
      <w:pPr>
        <w:keepNext/>
        <w:spacing w:before="280" w:after="160"/>
      </w:pPr>
      <w:r>
        <w:rPr>
          <w:rFonts w:ascii="Cambria" w:hAnsi="Cambria" w:eastAsia="Cambria"/>
          <w:b/>
          <w:i w:val="0"/>
          <w:color w:val="1F3A5F"/>
          <w:sz w:val="30"/>
        </w:rPr>
        <w:t>183.7. Documentation and Reporting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 central repository of consultancy projects, proposals, and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Publish annual reports showcasing consultancy contributions.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Submit periodic reports to the IQAC, Governing Body, and accreditation agencies.</w:t>
      </w:r>
    </w:p>
    <w:p>
      <w:pPr>
        <w:keepNext/>
        <w:spacing w:before="280" w:after="160"/>
      </w:pPr>
      <w:r>
        <w:rPr>
          <w:rFonts w:ascii="Cambria" w:hAnsi="Cambria" w:eastAsia="Cambria"/>
          <w:b/>
          <w:i w:val="0"/>
          <w:color w:val="1F3A5F"/>
          <w:sz w:val="30"/>
        </w:rPr>
        <w:t>183.8. IP and Legal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that Intellectual Property Rights (IPR) and data confidentiality clauses are upheld.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patent filing, licensing, or protection of work arising out of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that legal agreements (MoUs, NDAs) are vetted and properly executed.</w:t>
      </w:r>
    </w:p>
    <w:p>
      <w:pPr>
        <w:keepNext/>
        <w:spacing w:before="280" w:after="160"/>
      </w:pPr>
      <w:r>
        <w:rPr>
          <w:rFonts w:ascii="Cambria" w:hAnsi="Cambria" w:eastAsia="Cambria"/>
          <w:b/>
          <w:i w:val="0"/>
          <w:color w:val="1F3A5F"/>
          <w:sz w:val="30"/>
        </w:rPr>
        <w:t>183.9. Quality Assurance and Impact Assessment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Assess the impact and relevance of consultancy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documentation of success stories and best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consultancy that contributes to societal development and national priorities.</w:t>
      </w:r>
    </w:p>
    <w:p>
      <w:pPr>
        <w:keepNext/>
        <w:spacing w:before="280" w:after="160"/>
      </w:pPr>
      <w:r>
        <w:rPr>
          <w:rFonts w:ascii="Cambria" w:hAnsi="Cambria" w:eastAsia="Cambria"/>
          <w:b/>
          <w:i w:val="0"/>
          <w:color w:val="1F3A5F"/>
          <w:sz w:val="30"/>
        </w:rPr>
        <w:t>183.10. Integration with Research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Leverage consultancy outcomes for applied research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student involvement where appropriate for exposure and experiential learning.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Connect consultancy efforts with incubation/start-up support structures.</w:t>
      </w:r>
    </w:p>
    <w:p>
      <w:pPr>
        <w:keepNext/>
        <w:spacing w:before="280" w:after="160"/>
      </w:pPr>
      <w:r>
        <w:rPr>
          <w:rFonts w:ascii="Cambria" w:hAnsi="Cambria" w:eastAsia="Cambria"/>
          <w:b/>
          <w:i w:val="0"/>
          <w:color w:val="1F3A5F"/>
          <w:sz w:val="30"/>
        </w:rPr>
        <w:t>183.11. Summary Table</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Area</w:t>
            </w:r>
          </w:p>
        </w:tc>
        <w:tc>
          <w:tcPr>
            <w:tcW w:type="dxa" w:w="6576"/>
            <w:tcW w:w="6577" w:type="dxa"/>
            <w:shd w:val="clear" w:color="auto" w:fill="1F3A5F"/>
          </w:tcPr>
          <w:p>
            <w:pPr>
              <w:jc w:val="center"/>
            </w:pPr>
            <w:r/>
            <w:r>
              <w:rPr>
                <w:rFonts w:ascii="Cambria" w:hAnsi="Cambria" w:eastAsia="Cambria"/>
                <w:b/>
                <w:i w:val="0"/>
                <w:color w:val="FFFFFF"/>
                <w:sz w:val="22"/>
              </w:rPr>
              <w:t>Responsibility</w:t>
            </w:r>
          </w:p>
        </w:tc>
      </w:tr>
      <w:tr>
        <w:tc>
          <w:tcPr>
            <w:tcW w:type="dxa" w:w="2835"/>
            <w:tcW w:w="2835" w:type="dxa"/>
          </w:tcPr>
          <w:p>
            <w:pPr>
              <w:jc w:val="left"/>
            </w:pPr>
            <w:r/>
            <w:r>
              <w:rPr>
                <w:rFonts w:ascii="Cambria" w:hAnsi="Cambria" w:eastAsia="Cambria"/>
                <w:b w:val="0"/>
                <w:i w:val="0"/>
                <w:sz w:val="22"/>
              </w:rPr>
              <w:t>Policy</w:t>
            </w:r>
          </w:p>
        </w:tc>
        <w:tc>
          <w:tcPr>
            <w:tcW w:type="dxa" w:w="6576"/>
            <w:tcW w:w="6577" w:type="dxa"/>
          </w:tcPr>
          <w:p>
            <w:pPr>
              <w:jc w:val="left"/>
            </w:pPr>
            <w:r/>
            <w:r>
              <w:rPr>
                <w:rFonts w:ascii="Cambria" w:hAnsi="Cambria" w:eastAsia="Cambria"/>
                <w:b w:val="0"/>
                <w:i w:val="0"/>
                <w:sz w:val="22"/>
              </w:rPr>
              <w:t>Develop, implement, and revise consultancy policy</w:t>
            </w:r>
          </w:p>
        </w:tc>
      </w:tr>
      <w:tr>
        <w:tc>
          <w:tcPr>
            <w:tcW w:type="dxa" w:w="2835"/>
            <w:tcW w:w="2835" w:type="dxa"/>
            <w:shd w:val="clear" w:color="auto" w:fill="D9E2EC"/>
          </w:tcPr>
          <w:p>
            <w:pPr>
              <w:jc w:val="left"/>
            </w:pPr>
            <w:r/>
            <w:r>
              <w:rPr>
                <w:rFonts w:ascii="Cambria" w:hAnsi="Cambria" w:eastAsia="Cambria"/>
                <w:b w:val="0"/>
                <w:i w:val="0"/>
                <w:sz w:val="22"/>
              </w:rPr>
              <w:t>Promotion</w:t>
            </w:r>
          </w:p>
        </w:tc>
        <w:tc>
          <w:tcPr>
            <w:tcW w:type="dxa" w:w="6576"/>
            <w:tcW w:w="6577" w:type="dxa"/>
            <w:shd w:val="clear" w:color="auto" w:fill="D9E2EC"/>
          </w:tcPr>
          <w:p>
            <w:pPr>
              <w:jc w:val="left"/>
            </w:pPr>
            <w:r/>
            <w:r>
              <w:rPr>
                <w:rFonts w:ascii="Cambria" w:hAnsi="Cambria" w:eastAsia="Cambria"/>
                <w:b w:val="0"/>
                <w:i w:val="0"/>
                <w:sz w:val="22"/>
              </w:rPr>
              <w:t>Encourage faculty-industry engagement</w:t>
            </w:r>
          </w:p>
        </w:tc>
      </w:tr>
      <w:tr>
        <w:tc>
          <w:tcPr>
            <w:tcW w:type="dxa" w:w="2835"/>
            <w:tcW w:w="2835" w:type="dxa"/>
          </w:tcPr>
          <w:p>
            <w:pPr>
              <w:jc w:val="left"/>
            </w:pPr>
            <w:r/>
            <w:r>
              <w:rPr>
                <w:rFonts w:ascii="Cambria" w:hAnsi="Cambria" w:eastAsia="Cambria"/>
                <w:b w:val="0"/>
                <w:i w:val="0"/>
                <w:sz w:val="22"/>
              </w:rPr>
              <w:t>Coordination</w:t>
            </w:r>
          </w:p>
        </w:tc>
        <w:tc>
          <w:tcPr>
            <w:tcW w:type="dxa" w:w="6576"/>
            <w:tcW w:w="6577" w:type="dxa"/>
          </w:tcPr>
          <w:p>
            <w:pPr>
              <w:jc w:val="left"/>
            </w:pPr>
            <w:r/>
            <w:r>
              <w:rPr>
                <w:rFonts w:ascii="Cambria" w:hAnsi="Cambria" w:eastAsia="Cambria"/>
                <w:b w:val="0"/>
                <w:i w:val="0"/>
                <w:sz w:val="22"/>
              </w:rPr>
              <w:t>Facilitate proposal approval and MoU signing</w:t>
            </w:r>
          </w:p>
        </w:tc>
      </w:tr>
      <w:tr>
        <w:tc>
          <w:tcPr>
            <w:tcW w:type="dxa" w:w="2835"/>
            <w:tcW w:w="2835" w:type="dxa"/>
            <w:shd w:val="clear" w:color="auto" w:fill="D9E2EC"/>
          </w:tcPr>
          <w:p>
            <w:pPr>
              <w:jc w:val="left"/>
            </w:pPr>
            <w:r/>
            <w:r>
              <w:rPr>
                <w:rFonts w:ascii="Cambria" w:hAnsi="Cambria" w:eastAsia="Cambria"/>
                <w:b w:val="0"/>
                <w:i w:val="0"/>
                <w:sz w:val="22"/>
              </w:rPr>
              <w:t>Monitoring</w:t>
            </w:r>
          </w:p>
        </w:tc>
        <w:tc>
          <w:tcPr>
            <w:tcW w:type="dxa" w:w="6576"/>
            <w:tcW w:w="6577" w:type="dxa"/>
            <w:shd w:val="clear" w:color="auto" w:fill="D9E2EC"/>
          </w:tcPr>
          <w:p>
            <w:pPr>
              <w:jc w:val="left"/>
            </w:pPr>
            <w:r/>
            <w:r>
              <w:rPr>
                <w:rFonts w:ascii="Cambria" w:hAnsi="Cambria" w:eastAsia="Cambria"/>
                <w:b w:val="0"/>
                <w:i w:val="0"/>
                <w:sz w:val="22"/>
              </w:rPr>
              <w:t>Track progress, quality, and compliance</w:t>
            </w:r>
          </w:p>
        </w:tc>
      </w:tr>
      <w:tr>
        <w:tc>
          <w:tcPr>
            <w:tcW w:type="dxa" w:w="2835"/>
            <w:tcW w:w="2835" w:type="dxa"/>
          </w:tcPr>
          <w:p>
            <w:pPr>
              <w:jc w:val="left"/>
            </w:pPr>
            <w:r/>
            <w:r>
              <w:rPr>
                <w:rFonts w:ascii="Cambria" w:hAnsi="Cambria" w:eastAsia="Cambria"/>
                <w:b w:val="0"/>
                <w:i w:val="0"/>
                <w:sz w:val="22"/>
              </w:rPr>
              <w:t>Financial</w:t>
            </w:r>
          </w:p>
        </w:tc>
        <w:tc>
          <w:tcPr>
            <w:tcW w:type="dxa" w:w="6576"/>
            <w:tcW w:w="6577" w:type="dxa"/>
          </w:tcPr>
          <w:p>
            <w:pPr>
              <w:jc w:val="left"/>
            </w:pPr>
            <w:r/>
            <w:r>
              <w:rPr>
                <w:rFonts w:ascii="Cambria" w:hAnsi="Cambria" w:eastAsia="Cambria"/>
                <w:b w:val="0"/>
                <w:i w:val="0"/>
                <w:sz w:val="22"/>
              </w:rPr>
              <w:t>Oversee revenue flow and share distribution</w:t>
            </w:r>
          </w:p>
        </w:tc>
      </w:tr>
      <w:tr>
        <w:tc>
          <w:tcPr>
            <w:tcW w:type="dxa" w:w="2835"/>
            <w:tcW w:w="2835" w:type="dxa"/>
            <w:shd w:val="clear" w:color="auto" w:fill="D9E2EC"/>
          </w:tcPr>
          <w:p>
            <w:pPr>
              <w:jc w:val="left"/>
            </w:pPr>
            <w:r/>
            <w:r>
              <w:rPr>
                <w:rFonts w:ascii="Cambria" w:hAnsi="Cambria" w:eastAsia="Cambria"/>
                <w:b w:val="0"/>
                <w:i w:val="0"/>
                <w:sz w:val="22"/>
              </w:rPr>
              <w:t>Legal/IPR</w:t>
            </w:r>
          </w:p>
        </w:tc>
        <w:tc>
          <w:tcPr>
            <w:tcW w:type="dxa" w:w="6576"/>
            <w:tcW w:w="6577" w:type="dxa"/>
            <w:shd w:val="clear" w:color="auto" w:fill="D9E2EC"/>
          </w:tcPr>
          <w:p>
            <w:pPr>
              <w:jc w:val="left"/>
            </w:pPr>
            <w:r/>
            <w:r>
              <w:rPr>
                <w:rFonts w:ascii="Cambria" w:hAnsi="Cambria" w:eastAsia="Cambria"/>
                <w:b w:val="0"/>
                <w:i w:val="0"/>
                <w:sz w:val="22"/>
              </w:rPr>
              <w:t>Ensure agreements and IP rights are protected</w:t>
            </w:r>
          </w:p>
        </w:tc>
      </w:tr>
      <w:tr>
        <w:tc>
          <w:tcPr>
            <w:tcW w:type="dxa" w:w="2835"/>
            <w:tcW w:w="2835" w:type="dxa"/>
          </w:tcPr>
          <w:p>
            <w:pPr>
              <w:jc w:val="left"/>
            </w:pPr>
            <w:r/>
            <w:r>
              <w:rPr>
                <w:rFonts w:ascii="Cambria" w:hAnsi="Cambria" w:eastAsia="Cambria"/>
                <w:b w:val="0"/>
                <w:i w:val="0"/>
                <w:sz w:val="22"/>
              </w:rPr>
              <w:t>Reporting</w:t>
            </w:r>
          </w:p>
        </w:tc>
        <w:tc>
          <w:tcPr>
            <w:tcW w:type="dxa" w:w="6576"/>
            <w:tcW w:w="6577" w:type="dxa"/>
          </w:tcPr>
          <w:p>
            <w:pPr>
              <w:jc w:val="left"/>
            </w:pPr>
            <w:r/>
            <w:r>
              <w:rPr>
                <w:rFonts w:ascii="Cambria" w:hAnsi="Cambria" w:eastAsia="Cambria"/>
                <w:b w:val="0"/>
                <w:i w:val="0"/>
                <w:sz w:val="22"/>
              </w:rPr>
              <w:t>Maintain records and generate institutional reports</w:t>
            </w:r>
          </w:p>
        </w:tc>
      </w:tr>
    </w:tbl>
    <w:p>
      <w:pPr>
        <w:spacing w:after="80"/>
      </w:pPr>
    </w:p>
    <w:p>
      <w:pPr>
        <w:keepNext/>
        <w:spacing w:before="360" w:after="200"/>
      </w:pPr>
      <w:r>
        <w:rPr>
          <w:rFonts w:ascii="Cambria" w:hAnsi="Cambria" w:eastAsia="Cambria"/>
          <w:b/>
          <w:i w:val="0"/>
          <w:color w:val="1F3A5F"/>
          <w:sz w:val="36"/>
        </w:rPr>
        <w:t>184. Responsibilities of Head of Department (HoD) in Consultancy Activities</w:t>
      </w:r>
    </w:p>
    <w:p>
      <w:pPr>
        <w:keepNext/>
        <w:spacing w:before="280" w:after="160"/>
      </w:pPr>
      <w:r>
        <w:rPr>
          <w:rFonts w:ascii="Cambria" w:hAnsi="Cambria" w:eastAsia="Cambria"/>
          <w:b/>
          <w:i w:val="0"/>
          <w:color w:val="1F3A5F"/>
          <w:sz w:val="30"/>
        </w:rPr>
        <w:t>184.1. Capability Reporting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Prepare and submit a Capability Report to Dean (R&amp;D), which 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expertise profiles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Laboratory and technical infrastructure available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Past consultancy experience or case studies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Potential consultancy domains relevant to industry and community</w:t>
      </w:r>
    </w:p>
    <w:p>
      <w:pPr>
        <w:keepNext/>
        <w:spacing w:before="280" w:after="160"/>
      </w:pPr>
      <w:r>
        <w:rPr>
          <w:rFonts w:ascii="Cambria" w:hAnsi="Cambria" w:eastAsia="Cambria"/>
          <w:b/>
          <w:i w:val="0"/>
          <w:color w:val="1F3A5F"/>
          <w:sz w:val="30"/>
        </w:rPr>
        <w:t>184.2. Resource Allocation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Upon receiving consultancy assignments from Dean (R&amp;D):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Assign appropriate faculty, lab, and student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Ensure timely resource availability and scheduling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Maintain a log of resource commitments and utilization</w:t>
      </w:r>
    </w:p>
    <w:p>
      <w:pPr>
        <w:keepNext/>
        <w:spacing w:before="280" w:after="160"/>
      </w:pPr>
      <w:r>
        <w:rPr>
          <w:rFonts w:ascii="Cambria" w:hAnsi="Cambria" w:eastAsia="Cambria"/>
          <w:b/>
          <w:i w:val="0"/>
          <w:color w:val="1F3A5F"/>
          <w:sz w:val="30"/>
        </w:rPr>
        <w:t>184.3. Progress Monitoring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Conduct regular reviews of all ongoing consultancy projects in collaboration with the Dean –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Discuss: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Milestones achieved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Deviations or delays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Client feedback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Implement corrective actions wherever needed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timely reporting and documentation from project leads.</w:t>
      </w:r>
    </w:p>
    <w:p>
      <w:pPr>
        <w:keepNext/>
        <w:spacing w:before="280" w:after="160"/>
      </w:pPr>
      <w:r>
        <w:rPr>
          <w:rFonts w:ascii="Cambria" w:hAnsi="Cambria" w:eastAsia="Cambria"/>
          <w:b/>
          <w:i w:val="0"/>
          <w:color w:val="1F3A5F"/>
          <w:sz w:val="30"/>
        </w:rPr>
        <w:t>184.4. Internal Coordination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Nominate a professor-in-Charge of Consultancy for the department.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faculty member will serve as the single point of contact for: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Internal coordination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Client communication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Resource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Reporting progress to HoD and Dean (R&amp;D)</w:t>
      </w:r>
    </w:p>
    <w:p>
      <w:pPr>
        <w:keepNext/>
        <w:spacing w:before="280" w:after="160"/>
      </w:pPr>
      <w:r>
        <w:rPr>
          <w:rFonts w:ascii="Cambria" w:hAnsi="Cambria" w:eastAsia="Cambria"/>
          <w:b/>
          <w:i w:val="0"/>
          <w:color w:val="1F3A5F"/>
          <w:sz w:val="30"/>
        </w:rPr>
        <w:t>184.5. Departmental Capability Report for Consultancy</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Basic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 Name: 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HoD Name: 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Report Period: From ________________ To 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Date of Submission: ____________________________</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Faculty Expertise Profile</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71"/>
            <w:tcW w:w="1871" w:type="dxa"/>
            <w:shd w:val="clear" w:color="auto" w:fill="1F3A5F"/>
          </w:tcPr>
          <w:p>
            <w:pPr>
              <w:jc w:val="center"/>
            </w:pPr>
            <w:r/>
            <w:r>
              <w:rPr>
                <w:rFonts w:ascii="Cambria" w:hAnsi="Cambria" w:eastAsia="Cambria"/>
                <w:b/>
                <w:i w:val="0"/>
                <w:color w:val="FFFFFF"/>
                <w:sz w:val="22"/>
              </w:rPr>
              <w:t>Faculty Name</w:t>
            </w:r>
          </w:p>
        </w:tc>
        <w:tc>
          <w:tcPr>
            <w:tcW w:type="dxa" w:w="1871"/>
            <w:tcW w:w="1871" w:type="dxa"/>
            <w:shd w:val="clear" w:color="auto" w:fill="1F3A5F"/>
          </w:tcPr>
          <w:p>
            <w:pPr>
              <w:jc w:val="center"/>
            </w:pPr>
            <w:r/>
            <w:r>
              <w:rPr>
                <w:rFonts w:ascii="Cambria" w:hAnsi="Cambria" w:eastAsia="Cambria"/>
                <w:b/>
                <w:i w:val="0"/>
                <w:color w:val="FFFFFF"/>
                <w:sz w:val="22"/>
              </w:rPr>
              <w:t>Area of Specialization</w:t>
            </w:r>
          </w:p>
        </w:tc>
        <w:tc>
          <w:tcPr>
            <w:tcW w:type="dxa" w:w="1871"/>
            <w:tcW w:w="1871" w:type="dxa"/>
            <w:shd w:val="clear" w:color="auto" w:fill="1F3A5F"/>
          </w:tcPr>
          <w:p>
            <w:pPr>
              <w:jc w:val="center"/>
            </w:pPr>
            <w:r/>
            <w:r>
              <w:rPr>
                <w:rFonts w:ascii="Cambria" w:hAnsi="Cambria" w:eastAsia="Cambria"/>
                <w:b/>
                <w:i w:val="0"/>
                <w:color w:val="FFFFFF"/>
                <w:sz w:val="22"/>
              </w:rPr>
              <w:t>Consultancy Experience</w:t>
            </w:r>
          </w:p>
        </w:tc>
        <w:tc>
          <w:tcPr>
            <w:tcW w:type="dxa" w:w="1871"/>
            <w:tcW w:w="1871" w:type="dxa"/>
            <w:shd w:val="clear" w:color="auto" w:fill="1F3A5F"/>
          </w:tcPr>
          <w:p>
            <w:pPr>
              <w:jc w:val="center"/>
            </w:pPr>
            <w:r/>
            <w:r>
              <w:rPr>
                <w:rFonts w:ascii="Cambria" w:hAnsi="Cambria" w:eastAsia="Cambria"/>
                <w:b/>
                <w:i w:val="0"/>
                <w:color w:val="FFFFFF"/>
                <w:sz w:val="22"/>
              </w:rPr>
              <w:t>Tools/Software Expertise</w:t>
            </w:r>
          </w:p>
        </w:tc>
        <w:tc>
          <w:tcPr>
            <w:tcW w:type="dxa" w:w="1871"/>
            <w:tcW w:w="1871" w:type="dxa"/>
            <w:shd w:val="clear" w:color="auto" w:fill="1F3A5F"/>
          </w:tcPr>
          <w:p>
            <w:pPr>
              <w:jc w:val="center"/>
            </w:pPr>
            <w:r/>
            <w:r>
              <w:rPr>
                <w:rFonts w:ascii="Cambria" w:hAnsi="Cambria" w:eastAsia="Cambria"/>
                <w:b/>
                <w:i w:val="0"/>
                <w:color w:val="FFFFFF"/>
                <w:sz w:val="22"/>
              </w:rPr>
              <w:t>Preferred Industry Sectors</w:t>
            </w:r>
          </w:p>
        </w:tc>
      </w:tr>
      <w:tr>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Infrastructure &amp; Laboratory Facilities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tcW w:w="2353" w:type="dxa"/>
            <w:shd w:val="clear" w:color="auto" w:fill="1F3A5F"/>
          </w:tcPr>
          <w:p>
            <w:pPr>
              <w:jc w:val="center"/>
            </w:pPr>
            <w:r/>
            <w:r>
              <w:rPr>
                <w:rFonts w:ascii="Cambria" w:hAnsi="Cambria" w:eastAsia="Cambria"/>
                <w:b/>
                <w:i w:val="0"/>
                <w:color w:val="FFFFFF"/>
                <w:sz w:val="22"/>
              </w:rPr>
              <w:t>Facility / Equipment</w:t>
            </w:r>
          </w:p>
        </w:tc>
        <w:tc>
          <w:tcPr>
            <w:tcW w:type="dxa" w:w="2353"/>
            <w:tcW w:w="2353" w:type="dxa"/>
            <w:shd w:val="clear" w:color="auto" w:fill="1F3A5F"/>
          </w:tcPr>
          <w:p>
            <w:pPr>
              <w:jc w:val="center"/>
            </w:pPr>
            <w:r/>
            <w:r>
              <w:rPr>
                <w:rFonts w:ascii="Cambria" w:hAnsi="Cambria" w:eastAsia="Cambria"/>
                <w:b/>
                <w:i w:val="0"/>
                <w:color w:val="FFFFFF"/>
                <w:sz w:val="22"/>
              </w:rPr>
              <w:t>Purpose</w:t>
            </w:r>
          </w:p>
        </w:tc>
        <w:tc>
          <w:tcPr>
            <w:tcW w:type="dxa" w:w="2353"/>
            <w:tcW w:w="2353" w:type="dxa"/>
            <w:shd w:val="clear" w:color="auto" w:fill="1F3A5F"/>
          </w:tcPr>
          <w:p>
            <w:pPr>
              <w:jc w:val="center"/>
            </w:pPr>
            <w:r/>
            <w:r>
              <w:rPr>
                <w:rFonts w:ascii="Cambria" w:hAnsi="Cambria" w:eastAsia="Cambria"/>
                <w:b/>
                <w:i w:val="0"/>
                <w:color w:val="FFFFFF"/>
                <w:sz w:val="22"/>
              </w:rPr>
              <w:t>Availability (Yes/No)</w:t>
            </w:r>
          </w:p>
        </w:tc>
        <w:tc>
          <w:tcPr>
            <w:tcW w:type="dxa" w:w="2353"/>
            <w:tcW w:w="2353" w:type="dxa"/>
            <w:shd w:val="clear" w:color="auto" w:fill="1F3A5F"/>
          </w:tcPr>
          <w:p>
            <w:pPr>
              <w:jc w:val="center"/>
            </w:pPr>
            <w:r/>
            <w:r>
              <w:rPr>
                <w:rFonts w:ascii="Cambria" w:hAnsi="Cambria" w:eastAsia="Cambria"/>
                <w:b/>
                <w:i w:val="0"/>
                <w:color w:val="FFFFFF"/>
                <w:sz w:val="22"/>
              </w:rPr>
              <w:t>Remarks</w:t>
            </w:r>
          </w:p>
        </w:tc>
      </w:tr>
      <w:tr>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Past Consultancy Projects (Last 3 Years)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71"/>
            <w:tcW w:w="1871" w:type="dxa"/>
            <w:shd w:val="clear" w:color="auto" w:fill="1F3A5F"/>
          </w:tcPr>
          <w:p>
            <w:pPr>
              <w:jc w:val="center"/>
            </w:pPr>
            <w:r/>
            <w:r>
              <w:rPr>
                <w:rFonts w:ascii="Cambria" w:hAnsi="Cambria" w:eastAsia="Cambria"/>
                <w:b/>
                <w:i w:val="0"/>
                <w:color w:val="FFFFFF"/>
                <w:sz w:val="22"/>
              </w:rPr>
              <w:t>Project Title</w:t>
            </w:r>
          </w:p>
        </w:tc>
        <w:tc>
          <w:tcPr>
            <w:tcW w:type="dxa" w:w="1871"/>
            <w:tcW w:w="1871" w:type="dxa"/>
            <w:shd w:val="clear" w:color="auto" w:fill="1F3A5F"/>
          </w:tcPr>
          <w:p>
            <w:pPr>
              <w:jc w:val="center"/>
            </w:pPr>
            <w:r/>
            <w:r>
              <w:rPr>
                <w:rFonts w:ascii="Cambria" w:hAnsi="Cambria" w:eastAsia="Cambria"/>
                <w:b/>
                <w:i w:val="0"/>
                <w:color w:val="FFFFFF"/>
                <w:sz w:val="22"/>
              </w:rPr>
              <w:t>Client/Industry Partner</w:t>
            </w:r>
          </w:p>
        </w:tc>
        <w:tc>
          <w:tcPr>
            <w:tcW w:type="dxa" w:w="1871"/>
            <w:tcW w:w="1871" w:type="dxa"/>
            <w:shd w:val="clear" w:color="auto" w:fill="1F3A5F"/>
          </w:tcPr>
          <w:p>
            <w:pPr>
              <w:jc w:val="center"/>
            </w:pPr>
            <w:r/>
            <w:r>
              <w:rPr>
                <w:rFonts w:ascii="Cambria" w:hAnsi="Cambria" w:eastAsia="Cambria"/>
                <w:b/>
                <w:i w:val="0"/>
                <w:color w:val="FFFFFF"/>
                <w:sz w:val="22"/>
              </w:rPr>
              <w:t>Project Lead</w:t>
            </w:r>
          </w:p>
        </w:tc>
        <w:tc>
          <w:tcPr>
            <w:tcW w:type="dxa" w:w="1871"/>
            <w:tcW w:w="1871" w:type="dxa"/>
            <w:shd w:val="clear" w:color="auto" w:fill="1F3A5F"/>
          </w:tcPr>
          <w:p>
            <w:pPr>
              <w:jc w:val="center"/>
            </w:pPr>
            <w:r/>
            <w:r>
              <w:rPr>
                <w:rFonts w:ascii="Cambria" w:hAnsi="Cambria" w:eastAsia="Cambria"/>
                <w:b/>
                <w:i w:val="0"/>
                <w:color w:val="FFFFFF"/>
                <w:sz w:val="22"/>
              </w:rPr>
              <w:t>Value (₹)</w:t>
            </w:r>
          </w:p>
        </w:tc>
        <w:tc>
          <w:tcPr>
            <w:tcW w:type="dxa" w:w="1871"/>
            <w:tcW w:w="1871" w:type="dxa"/>
            <w:shd w:val="clear" w:color="auto" w:fill="1F3A5F"/>
          </w:tcPr>
          <w:p>
            <w:pPr>
              <w:jc w:val="center"/>
            </w:pPr>
            <w:r/>
            <w:r>
              <w:rPr>
                <w:rFonts w:ascii="Cambria" w:hAnsi="Cambria" w:eastAsia="Cambria"/>
                <w:b/>
                <w:i w:val="0"/>
                <w:color w:val="FFFFFF"/>
                <w:sz w:val="22"/>
              </w:rPr>
              <w:t>Outcome (Report/Model/IPR)</w:t>
            </w:r>
          </w:p>
        </w:tc>
      </w:tr>
      <w:tr>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Potential Areas for Consultancy</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Proposed Domain</w:t>
            </w:r>
          </w:p>
        </w:tc>
        <w:tc>
          <w:tcPr>
            <w:tcW w:type="dxa" w:w="3118"/>
            <w:tcW w:w="3118" w:type="dxa"/>
            <w:shd w:val="clear" w:color="auto" w:fill="1F3A5F"/>
          </w:tcPr>
          <w:p>
            <w:pPr>
              <w:jc w:val="center"/>
            </w:pPr>
            <w:r/>
            <w:r>
              <w:rPr>
                <w:rFonts w:ascii="Cambria" w:hAnsi="Cambria" w:eastAsia="Cambria"/>
                <w:b/>
                <w:i w:val="0"/>
                <w:color w:val="FFFFFF"/>
                <w:sz w:val="22"/>
              </w:rPr>
              <w:t>Faculty Involved</w:t>
            </w:r>
          </w:p>
        </w:tc>
        <w:tc>
          <w:tcPr>
            <w:tcW w:type="dxa" w:w="3175"/>
            <w:tcW w:w="3175" w:type="dxa"/>
            <w:shd w:val="clear" w:color="auto" w:fill="1F3A5F"/>
          </w:tcPr>
          <w:p>
            <w:pPr>
              <w:jc w:val="center"/>
            </w:pPr>
            <w:r/>
            <w:r>
              <w:rPr>
                <w:rFonts w:ascii="Cambria" w:hAnsi="Cambria" w:eastAsia="Cambria"/>
                <w:b/>
                <w:i w:val="0"/>
                <w:color w:val="FFFFFF"/>
                <w:sz w:val="22"/>
              </w:rPr>
              <w:t>Expected Applications/Clients</w:t>
            </w:r>
          </w:p>
        </w:tc>
      </w:tr>
      <w:tr>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r>
          </w:p>
        </w:tc>
        <w:tc>
          <w:tcPr>
            <w:tcW w:type="dxa" w:w="3175"/>
            <w:tcW w:w="3175"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Industry Contacts / Existing MoUs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Industry Partner</w:t>
            </w:r>
          </w:p>
        </w:tc>
        <w:tc>
          <w:tcPr>
            <w:tcW w:type="dxa" w:w="3118"/>
            <w:tcW w:w="3118" w:type="dxa"/>
            <w:shd w:val="clear" w:color="auto" w:fill="1F3A5F"/>
          </w:tcPr>
          <w:p>
            <w:pPr>
              <w:jc w:val="center"/>
            </w:pPr>
            <w:r/>
            <w:r>
              <w:rPr>
                <w:rFonts w:ascii="Cambria" w:hAnsi="Cambria" w:eastAsia="Cambria"/>
                <w:b/>
                <w:i w:val="0"/>
                <w:color w:val="FFFFFF"/>
                <w:sz w:val="22"/>
              </w:rPr>
              <w:t>Nature of Relationship</w:t>
            </w:r>
          </w:p>
        </w:tc>
        <w:tc>
          <w:tcPr>
            <w:tcW w:type="dxa" w:w="3175"/>
            <w:tcW w:w="3175" w:type="dxa"/>
            <w:shd w:val="clear" w:color="auto" w:fill="1F3A5F"/>
          </w:tcPr>
          <w:p>
            <w:pPr>
              <w:jc w:val="center"/>
            </w:pPr>
            <w:r/>
            <w:r>
              <w:rPr>
                <w:rFonts w:ascii="Cambria" w:hAnsi="Cambria" w:eastAsia="Cambria"/>
                <w:b/>
                <w:i w:val="0"/>
                <w:color w:val="FFFFFF"/>
                <w:sz w:val="22"/>
              </w:rPr>
              <w:t>NGO (MoU/Project)</w:t>
            </w:r>
          </w:p>
        </w:tc>
      </w:tr>
      <w:tr>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r>
          </w:p>
        </w:tc>
        <w:tc>
          <w:tcPr>
            <w:tcW w:type="dxa" w:w="3175"/>
            <w:tcW w:w="3175"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Nominated Professor-in-Charge (Consultancy)</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Department</w:t>
            </w:r>
          </w:p>
        </w:tc>
        <w:tc>
          <w:tcPr>
            <w:tcW w:type="dxa" w:w="3118"/>
            <w:tcW w:w="3118" w:type="dxa"/>
            <w:shd w:val="clear" w:color="auto" w:fill="1F3A5F"/>
          </w:tcPr>
          <w:p>
            <w:pPr>
              <w:jc w:val="center"/>
            </w:pPr>
            <w:r/>
            <w:r>
              <w:rPr>
                <w:rFonts w:ascii="Cambria" w:hAnsi="Cambria" w:eastAsia="Cambria"/>
                <w:b/>
                <w:i w:val="0"/>
                <w:color w:val="FFFFFF"/>
                <w:sz w:val="22"/>
              </w:rPr>
              <w:t>Status</w:t>
            </w:r>
          </w:p>
        </w:tc>
        <w:tc>
          <w:tcPr>
            <w:tcW w:type="dxa" w:w="3175"/>
            <w:tcW w:w="3175" w:type="dxa"/>
            <w:shd w:val="clear" w:color="auto" w:fill="1F3A5F"/>
          </w:tcPr>
          <w:p>
            <w:pPr>
              <w:jc w:val="center"/>
            </w:pPr>
            <w:r/>
            <w:r>
              <w:rPr>
                <w:rFonts w:ascii="Cambria" w:hAnsi="Cambria" w:eastAsia="Cambria"/>
                <w:b/>
                <w:i w:val="0"/>
                <w:color w:val="FFFFFF"/>
                <w:sz w:val="22"/>
              </w:rPr>
              <w:t>Contact (Active/Pending)</w:t>
            </w:r>
          </w:p>
        </w:tc>
      </w:tr>
      <w:tr>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r>
          </w:p>
        </w:tc>
        <w:tc>
          <w:tcPr>
            <w:tcW w:type="dxa" w:w="3175"/>
            <w:tcW w:w="3175"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__________________________________________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 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Email ID: 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Phone Number: ___________________________________</w:t>
      </w: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Summary &amp; Recommendations</w:t>
      </w:r>
    </w:p>
    <w:p>
      <w:pPr>
        <w:spacing w:after="120" w:before="0"/>
        <w:jc w:val="both"/>
      </w:pPr>
      <w:r>
        <w:rPr>
          <w:rFonts w:ascii="Cambria" w:hAnsi="Cambria" w:eastAsia="Cambria"/>
          <w:b w:val="0"/>
          <w:i w:val="0"/>
          <w:sz w:val="22"/>
        </w:rPr>
        <w:t>Provide a short summary of the department's consultancy strengths and key recommendations for initiating or expanding consultancy activities.</w:t>
      </w:r>
    </w:p>
    <w:p>
      <w:pPr>
        <w:spacing w:after="120" w:before="0"/>
        <w:jc w:val="both"/>
      </w:pPr>
      <w:r>
        <w:rPr>
          <w:rFonts w:ascii="Cambria" w:hAnsi="Cambria" w:eastAsia="Cambria"/>
          <w:b w:val="0"/>
          <w:i w:val="0"/>
          <w:sz w:val="22"/>
        </w:rPr>
        <w:t>Signature of HoD: _______________________________</w:t>
      </w:r>
    </w:p>
    <w:p>
      <w:pPr>
        <w:spacing w:after="120" w:before="0"/>
        <w:jc w:val="both"/>
      </w:pPr>
      <w:r>
        <w:rPr>
          <w:rFonts w:ascii="Cambria" w:hAnsi="Cambria" w:eastAsia="Cambria"/>
          <w:b w:val="0"/>
          <w:i w:val="0"/>
          <w:sz w:val="22"/>
        </w:rPr>
        <w:t>Date: ________________________________</w:t>
      </w:r>
    </w:p>
    <w:p>
      <w:pPr>
        <w:keepNext/>
        <w:spacing w:before="280" w:after="160"/>
      </w:pPr>
      <w:r>
        <w:rPr>
          <w:rFonts w:ascii="Cambria" w:hAnsi="Cambria" w:eastAsia="Cambria"/>
          <w:b/>
          <w:i w:val="0"/>
          <w:color w:val="1F3A5F"/>
          <w:sz w:val="30"/>
        </w:rPr>
        <w:t>184.6. Department-Level Project Progress Review Template</w:t>
      </w:r>
    </w:p>
    <w:p>
      <w:pPr>
        <w:spacing w:after="120" w:before="0"/>
        <w:jc w:val="both"/>
      </w:pPr>
      <w:r>
        <w:rPr>
          <w:rFonts w:ascii="Cambria" w:hAnsi="Cambria" w:eastAsia="Cambria"/>
          <w:b w:val="0"/>
          <w:i/>
          <w:sz w:val="22"/>
        </w:rPr>
        <w:t>To be completed during monthly or quarterly internal reviews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Basic Project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Title: __________________________________________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Type: ☐R&amp;D (Institutional) ☐Consultancy ☐Sponsored☐Doctoral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 _____________________________________________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In-Charge: _______________________________________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 Date: 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Expected End Date: 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Reporting Period: From __________ To __________</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Milestone Tracking</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Milestone/Phase</w:t>
            </w:r>
          </w:p>
        </w:tc>
        <w:tc>
          <w:tcPr>
            <w:tcW w:type="dxa" w:w="3118"/>
            <w:tcW w:w="3118" w:type="dxa"/>
            <w:shd w:val="clear" w:color="auto" w:fill="1F3A5F"/>
          </w:tcPr>
          <w:p>
            <w:pPr>
              <w:jc w:val="center"/>
            </w:pPr>
            <w:r/>
            <w:r>
              <w:rPr>
                <w:rFonts w:ascii="Cambria" w:hAnsi="Cambria" w:eastAsia="Cambria"/>
                <w:b/>
                <w:i w:val="0"/>
                <w:color w:val="FFFFFF"/>
                <w:sz w:val="22"/>
              </w:rPr>
              <w:t>Planned Date</w:t>
            </w:r>
          </w:p>
        </w:tc>
        <w:tc>
          <w:tcPr>
            <w:tcW w:type="dxa" w:w="3175"/>
            <w:tcW w:w="3175" w:type="dxa"/>
            <w:shd w:val="clear" w:color="auto" w:fill="1F3A5F"/>
          </w:tcPr>
          <w:p>
            <w:pPr>
              <w:jc w:val="center"/>
            </w:pPr>
            <w:r/>
            <w:r>
              <w:rPr>
                <w:rFonts w:ascii="Cambria" w:hAnsi="Cambria" w:eastAsia="Cambria"/>
                <w:b/>
                <w:i w:val="0"/>
                <w:color w:val="FFFFFF"/>
                <w:sz w:val="22"/>
              </w:rPr>
              <w:t>Actual Date</w:t>
            </w:r>
          </w:p>
        </w:tc>
      </w:tr>
      <w:tr>
        <w:tc>
          <w:tcPr>
            <w:tcW w:type="dxa" w:w="3118"/>
            <w:tcW w:w="3118" w:type="dxa"/>
          </w:tcPr>
          <w:p>
            <w:pPr>
              <w:jc w:val="left"/>
            </w:pPr>
            <w:r/>
            <w:r>
              <w:rPr>
                <w:rFonts w:ascii="Cambria" w:hAnsi="Cambria" w:eastAsia="Cambria"/>
                <w:b w:val="0"/>
                <w:i w:val="0"/>
                <w:sz w:val="22"/>
              </w:rPr>
            </w:r>
          </w:p>
        </w:tc>
        <w:tc>
          <w:tcPr>
            <w:tcW w:type="dxa" w:w="3118"/>
            <w:tcW w:w="3118" w:type="dxa"/>
          </w:tcPr>
          <w:p>
            <w:pPr>
              <w:jc w:val="left"/>
            </w:pPr>
            <w:r/>
            <w:r>
              <w:rPr>
                <w:rFonts w:ascii="Cambria" w:hAnsi="Cambria" w:eastAsia="Cambria"/>
                <w:b w:val="0"/>
                <w:i w:val="0"/>
                <w:sz w:val="22"/>
              </w:rPr>
            </w:r>
          </w:p>
        </w:tc>
        <w:tc>
          <w:tcPr>
            <w:tcW w:type="dxa" w:w="3175"/>
            <w:tcW w:w="3175"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Achievements During This Period</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Category</w:t>
            </w:r>
          </w:p>
        </w:tc>
        <w:tc>
          <w:tcPr>
            <w:tcW w:type="dxa" w:w="6576"/>
            <w:tcW w:w="6577" w:type="dxa"/>
            <w:shd w:val="clear" w:color="auto" w:fill="1F3A5F"/>
          </w:tcPr>
          <w:p>
            <w:pPr>
              <w:jc w:val="center"/>
            </w:pPr>
            <w:r/>
            <w:r>
              <w:rPr>
                <w:rFonts w:ascii="Cambria" w:hAnsi="Cambria" w:eastAsia="Cambria"/>
                <w:b/>
                <w:i w:val="0"/>
                <w:color w:val="FFFFFF"/>
                <w:sz w:val="22"/>
              </w:rPr>
              <w:t>Details</w:t>
            </w:r>
          </w:p>
        </w:tc>
      </w:tr>
      <w:tr>
        <w:tc>
          <w:tcPr>
            <w:tcW w:type="dxa" w:w="2835"/>
            <w:tcW w:w="2835" w:type="dxa"/>
          </w:tcPr>
          <w:p>
            <w:pPr>
              <w:jc w:val="left"/>
            </w:pPr>
            <w:r/>
            <w:r>
              <w:rPr>
                <w:rFonts w:ascii="Cambria" w:hAnsi="Cambria" w:eastAsia="Cambria"/>
                <w:b w:val="0"/>
                <w:i w:val="0"/>
                <w:sz w:val="22"/>
              </w:rPr>
              <w:t>Work Completed</w:t>
            </w:r>
          </w:p>
        </w:tc>
        <w:tc>
          <w:tcPr>
            <w:tcW w:type="dxa" w:w="6576"/>
            <w:tcW w:w="6577" w:type="dxa"/>
          </w:tcPr>
          <w:p>
            <w:pPr>
              <w:jc w:val="left"/>
            </w:pPr>
            <w:r/>
            <w:r>
              <w:rPr>
                <w:rFonts w:ascii="Cambria" w:hAnsi="Cambria" w:eastAsia="Cambria"/>
                <w:b w:val="0"/>
                <w:i w:val="0"/>
                <w:sz w:val="22"/>
              </w:rPr>
            </w:r>
          </w:p>
        </w:tc>
      </w:tr>
      <w:tr>
        <w:tc>
          <w:tcPr>
            <w:tcW w:type="dxa" w:w="2835"/>
            <w:tcW w:w="2835" w:type="dxa"/>
            <w:shd w:val="clear" w:color="auto" w:fill="D9E2EC"/>
          </w:tcPr>
          <w:p>
            <w:pPr>
              <w:jc w:val="left"/>
            </w:pPr>
            <w:r/>
            <w:r>
              <w:rPr>
                <w:rFonts w:ascii="Cambria" w:hAnsi="Cambria" w:eastAsia="Cambria"/>
                <w:b w:val="0"/>
                <w:i w:val="0"/>
                <w:sz w:val="22"/>
              </w:rPr>
              <w:t>Publications/Outputs</w:t>
            </w:r>
          </w:p>
        </w:tc>
        <w:tc>
          <w:tcPr>
            <w:tcW w:type="dxa" w:w="6576"/>
            <w:tcW w:w="6577" w:type="dxa"/>
            <w:shd w:val="clear" w:color="auto" w:fill="D9E2EC"/>
          </w:tcPr>
          <w:p>
            <w:pPr>
              <w:jc w:val="left"/>
            </w:pPr>
            <w:r/>
            <w:r>
              <w:rPr>
                <w:rFonts w:ascii="Cambria" w:hAnsi="Cambria" w:eastAsia="Cambria"/>
                <w:b w:val="0"/>
                <w:i w:val="0"/>
                <w:sz w:val="22"/>
              </w:rPr>
            </w:r>
          </w:p>
        </w:tc>
      </w:tr>
      <w:tr>
        <w:tc>
          <w:tcPr>
            <w:tcW w:type="dxa" w:w="2835"/>
            <w:tcW w:w="2835" w:type="dxa"/>
          </w:tcPr>
          <w:p>
            <w:pPr>
              <w:jc w:val="left"/>
            </w:pPr>
            <w:r/>
            <w:r>
              <w:rPr>
                <w:rFonts w:ascii="Cambria" w:hAnsi="Cambria" w:eastAsia="Cambria"/>
                <w:b w:val="0"/>
                <w:i w:val="0"/>
                <w:sz w:val="22"/>
              </w:rPr>
              <w:t>Deliverables Submitted</w:t>
            </w:r>
          </w:p>
        </w:tc>
        <w:tc>
          <w:tcPr>
            <w:tcW w:type="dxa" w:w="6576"/>
            <w:tcW w:w="6577" w:type="dxa"/>
          </w:tcPr>
          <w:p>
            <w:pPr>
              <w:jc w:val="left"/>
            </w:pPr>
            <w:r/>
            <w:r>
              <w:rPr>
                <w:rFonts w:ascii="Cambria" w:hAnsi="Cambria" w:eastAsia="Cambria"/>
                <w:b w:val="0"/>
                <w:i w:val="0"/>
                <w:sz w:val="22"/>
              </w:rPr>
            </w:r>
          </w:p>
        </w:tc>
      </w:tr>
      <w:tr>
        <w:tc>
          <w:tcPr>
            <w:tcW w:type="dxa" w:w="2835"/>
            <w:tcW w:w="2835" w:type="dxa"/>
            <w:shd w:val="clear" w:color="auto" w:fill="D9E2EC"/>
          </w:tcPr>
          <w:p>
            <w:pPr>
              <w:jc w:val="left"/>
            </w:pPr>
            <w:r/>
            <w:r>
              <w:rPr>
                <w:rFonts w:ascii="Cambria" w:hAnsi="Cambria" w:eastAsia="Cambria"/>
                <w:b w:val="0"/>
                <w:i w:val="0"/>
                <w:sz w:val="22"/>
              </w:rPr>
              <w:t>Industry/Client Feedback</w:t>
            </w:r>
          </w:p>
        </w:tc>
        <w:tc>
          <w:tcPr>
            <w:tcW w:type="dxa" w:w="6576"/>
            <w:tcW w:w="6577"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Issues and Challenges</w:t>
      </w:r>
    </w:p>
    <w:p>
      <w:pPr>
        <w:spacing w:after="120" w:before="0"/>
        <w:jc w:val="both"/>
      </w:pPr>
      <w:r>
        <w:rPr>
          <w:rFonts w:ascii="Cambria" w:hAnsi="Cambria" w:eastAsia="Cambria"/>
          <w:b w:val="0"/>
          <w:i w:val="0"/>
          <w:sz w:val="22"/>
        </w:rPr>
        <w:t>List any technical, administrative, financial, or manpower issues encountered:</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Support Required</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Area</w:t>
            </w:r>
          </w:p>
        </w:tc>
        <w:tc>
          <w:tcPr>
            <w:tcW w:type="dxa" w:w="6576"/>
            <w:tcW w:w="6577" w:type="dxa"/>
            <w:shd w:val="clear" w:color="auto" w:fill="1F3A5F"/>
          </w:tcPr>
          <w:p>
            <w:pPr>
              <w:jc w:val="center"/>
            </w:pPr>
            <w:r/>
            <w:r>
              <w:rPr>
                <w:rFonts w:ascii="Cambria" w:hAnsi="Cambria" w:eastAsia="Cambria"/>
                <w:b/>
                <w:i w:val="0"/>
                <w:color w:val="FFFFFF"/>
                <w:sz w:val="22"/>
              </w:rPr>
              <w:t>Nature of Support Needed</w:t>
            </w:r>
          </w:p>
        </w:tc>
      </w:tr>
      <w:tr>
        <w:tc>
          <w:tcPr>
            <w:tcW w:type="dxa" w:w="2835"/>
            <w:tcW w:w="2835" w:type="dxa"/>
          </w:tcPr>
          <w:p>
            <w:pPr>
              <w:jc w:val="left"/>
            </w:pPr>
            <w:r/>
            <w:r>
              <w:rPr>
                <w:rFonts w:ascii="Cambria" w:hAnsi="Cambria" w:eastAsia="Cambria"/>
                <w:b w:val="0"/>
                <w:i w:val="0"/>
                <w:sz w:val="22"/>
              </w:rPr>
              <w:t>Infrastructure</w:t>
            </w:r>
          </w:p>
        </w:tc>
        <w:tc>
          <w:tcPr>
            <w:tcW w:type="dxa" w:w="6576"/>
            <w:tcW w:w="6577" w:type="dxa"/>
          </w:tcPr>
          <w:p>
            <w:pPr>
              <w:jc w:val="left"/>
            </w:pPr>
            <w:r/>
            <w:r>
              <w:rPr>
                <w:rFonts w:ascii="Cambria" w:hAnsi="Cambria" w:eastAsia="Cambria"/>
                <w:b w:val="0"/>
                <w:i w:val="0"/>
                <w:sz w:val="22"/>
              </w:rPr>
            </w:r>
          </w:p>
        </w:tc>
      </w:tr>
      <w:tr>
        <w:tc>
          <w:tcPr>
            <w:tcW w:type="dxa" w:w="2835"/>
            <w:tcW w:w="2835" w:type="dxa"/>
            <w:shd w:val="clear" w:color="auto" w:fill="D9E2EC"/>
          </w:tcPr>
          <w:p>
            <w:pPr>
              <w:jc w:val="left"/>
            </w:pPr>
            <w:r/>
            <w:r>
              <w:rPr>
                <w:rFonts w:ascii="Cambria" w:hAnsi="Cambria" w:eastAsia="Cambria"/>
                <w:b w:val="0"/>
                <w:i w:val="0"/>
                <w:sz w:val="22"/>
              </w:rPr>
              <w:t>Software/Tools</w:t>
            </w:r>
          </w:p>
        </w:tc>
        <w:tc>
          <w:tcPr>
            <w:tcW w:type="dxa" w:w="6576"/>
            <w:tcW w:w="6577" w:type="dxa"/>
            <w:shd w:val="clear" w:color="auto" w:fill="D9E2EC"/>
          </w:tcPr>
          <w:p>
            <w:pPr>
              <w:jc w:val="left"/>
            </w:pPr>
            <w:r/>
            <w:r>
              <w:rPr>
                <w:rFonts w:ascii="Cambria" w:hAnsi="Cambria" w:eastAsia="Cambria"/>
                <w:b w:val="0"/>
                <w:i w:val="0"/>
                <w:sz w:val="22"/>
              </w:rPr>
            </w:r>
          </w:p>
        </w:tc>
      </w:tr>
      <w:tr>
        <w:tc>
          <w:tcPr>
            <w:tcW w:type="dxa" w:w="2835"/>
            <w:tcW w:w="2835" w:type="dxa"/>
          </w:tcPr>
          <w:p>
            <w:pPr>
              <w:jc w:val="left"/>
            </w:pPr>
            <w:r/>
            <w:r>
              <w:rPr>
                <w:rFonts w:ascii="Cambria" w:hAnsi="Cambria" w:eastAsia="Cambria"/>
                <w:b w:val="0"/>
                <w:i w:val="0"/>
                <w:sz w:val="22"/>
              </w:rPr>
              <w:t>Student Assistance</w:t>
            </w:r>
          </w:p>
        </w:tc>
        <w:tc>
          <w:tcPr>
            <w:tcW w:type="dxa" w:w="6576"/>
            <w:tcW w:w="6577" w:type="dxa"/>
          </w:tcPr>
          <w:p>
            <w:pPr>
              <w:jc w:val="left"/>
            </w:pPr>
            <w:r/>
            <w:r>
              <w:rPr>
                <w:rFonts w:ascii="Cambria" w:hAnsi="Cambria" w:eastAsia="Cambria"/>
                <w:b w:val="0"/>
                <w:i w:val="0"/>
                <w:sz w:val="22"/>
              </w:rPr>
            </w:r>
          </w:p>
        </w:tc>
      </w:tr>
      <w:tr>
        <w:tc>
          <w:tcPr>
            <w:tcW w:type="dxa" w:w="2835"/>
            <w:tcW w:w="2835" w:type="dxa"/>
            <w:shd w:val="clear" w:color="auto" w:fill="D9E2EC"/>
          </w:tcPr>
          <w:p>
            <w:pPr>
              <w:jc w:val="left"/>
            </w:pPr>
            <w:r/>
            <w:r>
              <w:rPr>
                <w:rFonts w:ascii="Cambria" w:hAnsi="Cambria" w:eastAsia="Cambria"/>
                <w:b w:val="0"/>
                <w:i w:val="0"/>
                <w:sz w:val="22"/>
              </w:rPr>
              <w:t>Inter-departmental Help</w:t>
            </w:r>
          </w:p>
        </w:tc>
        <w:tc>
          <w:tcPr>
            <w:tcW w:type="dxa" w:w="6576"/>
            <w:tcW w:w="6577"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Budget Status (If Applicable)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Status (On Track / Delayed / Completed)</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71"/>
            <w:tcW w:w="1871" w:type="dxa"/>
            <w:shd w:val="clear" w:color="auto" w:fill="1F3A5F"/>
          </w:tcPr>
          <w:p>
            <w:pPr>
              <w:jc w:val="center"/>
            </w:pPr>
            <w:r/>
            <w:r>
              <w:rPr>
                <w:rFonts w:ascii="Cambria" w:hAnsi="Cambria" w:eastAsia="Cambria"/>
                <w:b/>
                <w:i w:val="0"/>
                <w:color w:val="FFFFFF"/>
                <w:sz w:val="22"/>
              </w:rPr>
              <w:t>Category</w:t>
            </w:r>
          </w:p>
        </w:tc>
        <w:tc>
          <w:tcPr>
            <w:tcW w:type="dxa" w:w="1871"/>
            <w:tcW w:w="1871" w:type="dxa"/>
            <w:shd w:val="clear" w:color="auto" w:fill="1F3A5F"/>
          </w:tcPr>
          <w:p>
            <w:pPr>
              <w:jc w:val="center"/>
            </w:pPr>
            <w:r/>
            <w:r>
              <w:rPr>
                <w:rFonts w:ascii="Cambria" w:hAnsi="Cambria" w:eastAsia="Cambria"/>
                <w:b/>
                <w:i w:val="0"/>
                <w:color w:val="FFFFFF"/>
                <w:sz w:val="22"/>
              </w:rPr>
              <w:t>Sanctioned (₹)</w:t>
            </w:r>
          </w:p>
        </w:tc>
        <w:tc>
          <w:tcPr>
            <w:tcW w:type="dxa" w:w="1871"/>
            <w:tcW w:w="1871" w:type="dxa"/>
            <w:shd w:val="clear" w:color="auto" w:fill="1F3A5F"/>
          </w:tcPr>
          <w:p>
            <w:pPr>
              <w:jc w:val="center"/>
            </w:pPr>
            <w:r/>
            <w:r>
              <w:rPr>
                <w:rFonts w:ascii="Cambria" w:hAnsi="Cambria" w:eastAsia="Cambria"/>
                <w:b/>
                <w:i w:val="0"/>
                <w:color w:val="FFFFFF"/>
                <w:sz w:val="22"/>
              </w:rPr>
              <w:t>Spent (₹)</w:t>
            </w:r>
          </w:p>
        </w:tc>
        <w:tc>
          <w:tcPr>
            <w:tcW w:type="dxa" w:w="1871"/>
            <w:tcW w:w="1871" w:type="dxa"/>
            <w:shd w:val="clear" w:color="auto" w:fill="1F3A5F"/>
          </w:tcPr>
          <w:p>
            <w:pPr>
              <w:jc w:val="center"/>
            </w:pPr>
            <w:r/>
            <w:r>
              <w:rPr>
                <w:rFonts w:ascii="Cambria" w:hAnsi="Cambria" w:eastAsia="Cambria"/>
                <w:b/>
                <w:i w:val="0"/>
                <w:color w:val="FFFFFF"/>
                <w:sz w:val="22"/>
              </w:rPr>
              <w:t>Balance (₹)</w:t>
            </w:r>
          </w:p>
        </w:tc>
        <w:tc>
          <w:tcPr>
            <w:tcW w:type="dxa" w:w="1871"/>
            <w:tcW w:w="1871" w:type="dxa"/>
            <w:shd w:val="clear" w:color="auto" w:fill="1F3A5F"/>
          </w:tcPr>
          <w:p>
            <w:pPr>
              <w:jc w:val="center"/>
            </w:pPr>
            <w:r/>
            <w:r>
              <w:rPr>
                <w:rFonts w:ascii="Cambria" w:hAnsi="Cambria" w:eastAsia="Cambria"/>
                <w:b/>
                <w:i w:val="0"/>
                <w:color w:val="FFFFFF"/>
                <w:sz w:val="22"/>
              </w:rPr>
              <w:t>Remarks</w:t>
            </w:r>
          </w:p>
        </w:tc>
      </w:tr>
      <w:tr>
        <w:tc>
          <w:tcPr>
            <w:tcW w:type="dxa" w:w="1871"/>
            <w:tcW w:w="1871" w:type="dxa"/>
          </w:tcPr>
          <w:p>
            <w:pPr>
              <w:jc w:val="left"/>
            </w:pPr>
            <w:r/>
            <w:r>
              <w:rPr>
                <w:rFonts w:ascii="Cambria" w:hAnsi="Cambria" w:eastAsia="Cambria"/>
                <w:b w:val="0"/>
                <w:i w:val="0"/>
                <w:sz w:val="22"/>
              </w:rPr>
              <w:t>Equipment</w:t>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r>
        <w:tc>
          <w:tcPr>
            <w:tcW w:type="dxa" w:w="1871"/>
            <w:tcW w:w="1871" w:type="dxa"/>
            <w:shd w:val="clear" w:color="auto" w:fill="D9E2EC"/>
          </w:tcPr>
          <w:p>
            <w:pPr>
              <w:jc w:val="left"/>
            </w:pPr>
            <w:r/>
            <w:r>
              <w:rPr>
                <w:rFonts w:ascii="Cambria" w:hAnsi="Cambria" w:eastAsia="Cambria"/>
                <w:b w:val="0"/>
                <w:i w:val="0"/>
                <w:sz w:val="22"/>
              </w:rPr>
              <w:t>Consumables</w:t>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r>
      <w:tr>
        <w:tc>
          <w:tcPr>
            <w:tcW w:type="dxa" w:w="1871"/>
            <w:tcW w:w="1871" w:type="dxa"/>
          </w:tcPr>
          <w:p>
            <w:pPr>
              <w:jc w:val="left"/>
            </w:pPr>
            <w:r/>
            <w:r>
              <w:rPr>
                <w:rFonts w:ascii="Cambria" w:hAnsi="Cambria" w:eastAsia="Cambria"/>
                <w:b w:val="0"/>
                <w:i w:val="0"/>
                <w:sz w:val="22"/>
              </w:rPr>
              <w:t>Consultancy Fees</w:t>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r>
        <w:tc>
          <w:tcPr>
            <w:tcW w:type="dxa" w:w="1871"/>
            <w:tcW w:w="1871" w:type="dxa"/>
            <w:shd w:val="clear" w:color="auto" w:fill="D9E2EC"/>
          </w:tcPr>
          <w:p>
            <w:pPr>
              <w:jc w:val="left"/>
            </w:pPr>
            <w:r/>
            <w:r>
              <w:rPr>
                <w:rFonts w:ascii="Cambria" w:hAnsi="Cambria" w:eastAsia="Cambria"/>
                <w:b w:val="0"/>
                <w:i w:val="0"/>
                <w:sz w:val="22"/>
              </w:rPr>
              <w:t>Miscellaneous</w:t>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Summary Evaluation by Review Panel</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18"/>
            <w:tcW w:w="3118" w:type="dxa"/>
            <w:shd w:val="clear" w:color="auto" w:fill="1F3A5F"/>
          </w:tcPr>
          <w:p>
            <w:pPr>
              <w:jc w:val="center"/>
            </w:pPr>
            <w:r/>
            <w:r>
              <w:rPr>
                <w:rFonts w:ascii="Cambria" w:hAnsi="Cambria" w:eastAsia="Cambria"/>
                <w:b/>
                <w:i w:val="0"/>
                <w:color w:val="FFFFFF"/>
                <w:sz w:val="22"/>
              </w:rPr>
              <w:t>Aspect</w:t>
            </w:r>
          </w:p>
        </w:tc>
        <w:tc>
          <w:tcPr>
            <w:tcW w:type="dxa" w:w="3118"/>
            <w:tcW w:w="3118" w:type="dxa"/>
            <w:shd w:val="clear" w:color="auto" w:fill="1F3A5F"/>
          </w:tcPr>
          <w:p>
            <w:pPr>
              <w:jc w:val="center"/>
            </w:pPr>
            <w:r/>
            <w:r>
              <w:rPr>
                <w:rFonts w:ascii="Cambria" w:hAnsi="Cambria" w:eastAsia="Cambria"/>
                <w:b/>
                <w:i w:val="0"/>
                <w:color w:val="FFFFFF"/>
                <w:sz w:val="22"/>
              </w:rPr>
              <w:t>Rating (Excellent/Good/Average/Poor)</w:t>
            </w:r>
          </w:p>
        </w:tc>
        <w:tc>
          <w:tcPr>
            <w:tcW w:type="dxa" w:w="3175"/>
            <w:tcW w:w="3175" w:type="dxa"/>
            <w:shd w:val="clear" w:color="auto" w:fill="1F3A5F"/>
          </w:tcPr>
          <w:p>
            <w:pPr>
              <w:jc w:val="center"/>
            </w:pPr>
            <w:r/>
            <w:r>
              <w:rPr>
                <w:rFonts w:ascii="Cambria" w:hAnsi="Cambria" w:eastAsia="Cambria"/>
                <w:b/>
                <w:i w:val="0"/>
                <w:color w:val="FFFFFF"/>
                <w:sz w:val="22"/>
              </w:rPr>
              <w:t>Comments</w:t>
            </w:r>
          </w:p>
        </w:tc>
      </w:tr>
      <w:tr>
        <w:tc>
          <w:tcPr>
            <w:tcW w:type="dxa" w:w="3118"/>
            <w:tcW w:w="3118" w:type="dxa"/>
          </w:tcPr>
          <w:p>
            <w:pPr>
              <w:jc w:val="left"/>
            </w:pPr>
            <w:r/>
            <w:r>
              <w:rPr>
                <w:rFonts w:ascii="Cambria" w:hAnsi="Cambria" w:eastAsia="Cambria"/>
                <w:b w:val="0"/>
                <w:i w:val="0"/>
                <w:sz w:val="22"/>
              </w:rPr>
              <w:t>Timeliness</w:t>
            </w:r>
          </w:p>
        </w:tc>
        <w:tc>
          <w:tcPr>
            <w:tcW w:type="dxa" w:w="3118"/>
            <w:tcW w:w="3118" w:type="dxa"/>
          </w:tcPr>
          <w:p>
            <w:pPr>
              <w:jc w:val="left"/>
            </w:pPr>
            <w:r/>
            <w:r>
              <w:rPr>
                <w:rFonts w:ascii="Cambria" w:hAnsi="Cambria" w:eastAsia="Cambria"/>
                <w:b w:val="0"/>
                <w:i w:val="0"/>
                <w:sz w:val="22"/>
              </w:rPr>
            </w:r>
          </w:p>
        </w:tc>
        <w:tc>
          <w:tcPr>
            <w:tcW w:type="dxa" w:w="3175"/>
            <w:tcW w:w="3175"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t>Quality of Work</w:t>
            </w:r>
          </w:p>
        </w:tc>
        <w:tc>
          <w:tcPr>
            <w:tcW w:type="dxa" w:w="3118"/>
            <w:tcW w:w="3118" w:type="dxa"/>
            <w:shd w:val="clear" w:color="auto" w:fill="D9E2EC"/>
          </w:tcPr>
          <w:p>
            <w:pPr>
              <w:jc w:val="left"/>
            </w:pPr>
            <w:r/>
            <w:r>
              <w:rPr>
                <w:rFonts w:ascii="Cambria" w:hAnsi="Cambria" w:eastAsia="Cambria"/>
                <w:b w:val="0"/>
                <w:i w:val="0"/>
                <w:sz w:val="22"/>
              </w:rPr>
            </w:r>
          </w:p>
        </w:tc>
        <w:tc>
          <w:tcPr>
            <w:tcW w:type="dxa" w:w="3175"/>
            <w:tcW w:w="3175" w:type="dxa"/>
            <w:shd w:val="clear" w:color="auto" w:fill="D9E2EC"/>
          </w:tcPr>
          <w:p>
            <w:pPr>
              <w:jc w:val="left"/>
            </w:pPr>
            <w:r/>
            <w:r>
              <w:rPr>
                <w:rFonts w:ascii="Cambria" w:hAnsi="Cambria" w:eastAsia="Cambria"/>
                <w:b w:val="0"/>
                <w:i w:val="0"/>
                <w:sz w:val="22"/>
              </w:rPr>
            </w:r>
          </w:p>
        </w:tc>
      </w:tr>
      <w:tr>
        <w:tc>
          <w:tcPr>
            <w:tcW w:type="dxa" w:w="3118"/>
            <w:tcW w:w="3118" w:type="dxa"/>
          </w:tcPr>
          <w:p>
            <w:pPr>
              <w:jc w:val="left"/>
            </w:pPr>
            <w:r/>
            <w:r>
              <w:rPr>
                <w:rFonts w:ascii="Cambria" w:hAnsi="Cambria" w:eastAsia="Cambria"/>
                <w:b w:val="0"/>
                <w:i w:val="0"/>
                <w:sz w:val="22"/>
              </w:rPr>
              <w:t>Documentation</w:t>
            </w:r>
          </w:p>
        </w:tc>
        <w:tc>
          <w:tcPr>
            <w:tcW w:type="dxa" w:w="3118"/>
            <w:tcW w:w="3118" w:type="dxa"/>
          </w:tcPr>
          <w:p>
            <w:pPr>
              <w:jc w:val="left"/>
            </w:pPr>
            <w:r/>
            <w:r>
              <w:rPr>
                <w:rFonts w:ascii="Cambria" w:hAnsi="Cambria" w:eastAsia="Cambria"/>
                <w:b w:val="0"/>
                <w:i w:val="0"/>
                <w:sz w:val="22"/>
              </w:rPr>
            </w:r>
          </w:p>
        </w:tc>
        <w:tc>
          <w:tcPr>
            <w:tcW w:type="dxa" w:w="3175"/>
            <w:tcW w:w="3175"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t>Overall Progress</w:t>
            </w:r>
          </w:p>
        </w:tc>
        <w:tc>
          <w:tcPr>
            <w:tcW w:type="dxa" w:w="3118"/>
            <w:tcW w:w="3118" w:type="dxa"/>
            <w:shd w:val="clear" w:color="auto" w:fill="D9E2EC"/>
          </w:tcPr>
          <w:p>
            <w:pPr>
              <w:jc w:val="left"/>
            </w:pPr>
            <w:r/>
            <w:r>
              <w:rPr>
                <w:rFonts w:ascii="Cambria" w:hAnsi="Cambria" w:eastAsia="Cambria"/>
                <w:b w:val="0"/>
                <w:i w:val="0"/>
                <w:sz w:val="22"/>
              </w:rPr>
            </w:r>
          </w:p>
        </w:tc>
        <w:tc>
          <w:tcPr>
            <w:tcW w:type="dxa" w:w="3175"/>
            <w:tcW w:w="3175"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8.  </w:t>
      </w:r>
      <w:r>
        <w:rPr>
          <w:rFonts w:ascii="Cambria" w:hAnsi="Cambria" w:eastAsia="Cambria"/>
          <w:b/>
          <w:i w:val="0"/>
          <w:sz w:val="22"/>
        </w:rPr>
        <w:t>Reviewer Recommendations</w:t>
      </w:r>
    </w:p>
    <w:p>
      <w:pPr>
        <w:spacing w:after="120" w:before="0"/>
        <w:jc w:val="both"/>
      </w:pPr>
      <w:r>
        <w:rPr>
          <w:rFonts w:ascii="Cambria" w:hAnsi="Cambria" w:eastAsia="Cambria"/>
          <w:b/>
          <w:i w:val="0"/>
          <w:sz w:val="22"/>
        </w:rPr>
        <w:t>Signatures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In-Charge: _____________________________ Date: 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Panel Member 1: 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Panel Member 2: 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HoD: __________________________________ Date: __________</w:t>
      </w:r>
    </w:p>
    <w:p>
      <w:pPr>
        <w:keepNext/>
        <w:spacing w:before="280" w:after="160"/>
      </w:pPr>
      <w:r>
        <w:rPr>
          <w:rFonts w:ascii="Cambria" w:hAnsi="Cambria" w:eastAsia="Cambria"/>
          <w:b/>
          <w:i w:val="0"/>
          <w:color w:val="1F3A5F"/>
          <w:sz w:val="30"/>
        </w:rPr>
        <w:t>184.7. Consultancy Record Logbook Format</w:t>
      </w:r>
    </w:p>
    <w:p>
      <w:pPr>
        <w:spacing w:after="120" w:before="0"/>
        <w:jc w:val="both"/>
      </w:pPr>
      <w:r>
        <w:rPr>
          <w:rFonts w:ascii="Cambria" w:hAnsi="Cambria" w:eastAsia="Cambria"/>
          <w:b w:val="0"/>
          <w:i/>
          <w:sz w:val="22"/>
        </w:rPr>
        <w:t>To be maintained by Professor In-Charge / Department Office</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Basic Project Details</w:t>
      </w:r>
    </w:p>
    <w:tbl>
      <w:tblPr>
        <w:tblW w:type="auto" w:w="0"/>
        <w:jc w:val="center"/>
        <w:tblLayout w:type="fixed"/>
        <w:tblLook w:firstColumn="1" w:firstRow="1" w:lastColumn="0" w:lastRow="0" w:noHBand="0" w:noVBand="1" w:val="04A0"/>
        <w:tblLayout w:type="fixed"/>
      </w:tblPr>
      <w:tblGrid>
        <w:gridCol w:w="4706"/>
        <w:gridCol w:w="4706"/>
      </w:tblGrid>
      <w:tr>
        <w:tc>
          <w:tcPr>
            <w:tcW w:type="dxa" w:w="3118"/>
            <w:tcW w:w="3118" w:type="dxa"/>
            <w:shd w:val="clear" w:color="auto" w:fill="1F3A5F"/>
          </w:tcPr>
          <w:p>
            <w:pPr>
              <w:jc w:val="center"/>
            </w:pPr>
            <w:r/>
            <w:r>
              <w:rPr>
                <w:rFonts w:ascii="Cambria" w:hAnsi="Cambria" w:eastAsia="Cambria"/>
                <w:b/>
                <w:i w:val="0"/>
                <w:color w:val="FFFFFF"/>
                <w:sz w:val="22"/>
              </w:rPr>
              <w:t>Field</w:t>
            </w:r>
          </w:p>
        </w:tc>
        <w:tc>
          <w:tcPr>
            <w:tcW w:type="dxa" w:w="6293"/>
            <w:tcW w:w="6293" w:type="dxa"/>
            <w:shd w:val="clear" w:color="auto" w:fill="1F3A5F"/>
          </w:tcPr>
          <w:p>
            <w:pPr>
              <w:jc w:val="center"/>
            </w:pPr>
            <w:r/>
            <w:r>
              <w:rPr>
                <w:rFonts w:ascii="Cambria" w:hAnsi="Cambria" w:eastAsia="Cambria"/>
                <w:b/>
                <w:i w:val="0"/>
                <w:color w:val="FFFFFF"/>
                <w:sz w:val="22"/>
              </w:rPr>
              <w:t>Entry</w:t>
            </w:r>
          </w:p>
        </w:tc>
      </w:tr>
      <w:tr>
        <w:tc>
          <w:tcPr>
            <w:tcW w:type="dxa" w:w="3118"/>
            <w:tcW w:w="3118" w:type="dxa"/>
          </w:tcPr>
          <w:p>
            <w:pPr>
              <w:jc w:val="left"/>
            </w:pPr>
            <w:r/>
            <w:r>
              <w:rPr>
                <w:rFonts w:ascii="Cambria" w:hAnsi="Cambria" w:eastAsia="Cambria"/>
                <w:b w:val="0"/>
                <w:i w:val="0"/>
                <w:sz w:val="22"/>
              </w:rPr>
              <w:t>Project Title</w:t>
            </w:r>
          </w:p>
        </w:tc>
        <w:tc>
          <w:tcPr>
            <w:tcW w:type="dxa" w:w="6293"/>
            <w:tcW w:w="6293"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t>Client / Industry Partner</w:t>
            </w:r>
          </w:p>
        </w:tc>
        <w:tc>
          <w:tcPr>
            <w:tcW w:type="dxa" w:w="6293"/>
            <w:tcW w:w="6293" w:type="dxa"/>
            <w:shd w:val="clear" w:color="auto" w:fill="D9E2EC"/>
          </w:tcPr>
          <w:p>
            <w:pPr>
              <w:jc w:val="left"/>
            </w:pPr>
            <w:r/>
            <w:r>
              <w:rPr>
                <w:rFonts w:ascii="Cambria" w:hAnsi="Cambria" w:eastAsia="Cambria"/>
                <w:b w:val="0"/>
                <w:i w:val="0"/>
                <w:sz w:val="22"/>
              </w:rPr>
            </w:r>
          </w:p>
        </w:tc>
      </w:tr>
      <w:tr>
        <w:tc>
          <w:tcPr>
            <w:tcW w:type="dxa" w:w="3118"/>
            <w:tcW w:w="3118" w:type="dxa"/>
          </w:tcPr>
          <w:p>
            <w:pPr>
              <w:jc w:val="left"/>
            </w:pPr>
            <w:r/>
            <w:r>
              <w:rPr>
                <w:rFonts w:ascii="Cambria" w:hAnsi="Cambria" w:eastAsia="Cambria"/>
                <w:b w:val="0"/>
                <w:i w:val="0"/>
                <w:sz w:val="22"/>
              </w:rPr>
              <w:t>Project Code (if any)</w:t>
            </w:r>
          </w:p>
        </w:tc>
        <w:tc>
          <w:tcPr>
            <w:tcW w:type="dxa" w:w="6293"/>
            <w:tcW w:w="6293"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t>Department / Division</w:t>
            </w:r>
          </w:p>
        </w:tc>
        <w:tc>
          <w:tcPr>
            <w:tcW w:type="dxa" w:w="6293"/>
            <w:tcW w:w="6293" w:type="dxa"/>
            <w:shd w:val="clear" w:color="auto" w:fill="D9E2EC"/>
          </w:tcPr>
          <w:p>
            <w:pPr>
              <w:jc w:val="left"/>
            </w:pPr>
            <w:r/>
            <w:r>
              <w:rPr>
                <w:rFonts w:ascii="Cambria" w:hAnsi="Cambria" w:eastAsia="Cambria"/>
                <w:b w:val="0"/>
                <w:i w:val="0"/>
                <w:sz w:val="22"/>
              </w:rPr>
            </w:r>
          </w:p>
        </w:tc>
      </w:tr>
      <w:tr>
        <w:tc>
          <w:tcPr>
            <w:tcW w:type="dxa" w:w="3118"/>
            <w:tcW w:w="3118" w:type="dxa"/>
          </w:tcPr>
          <w:p>
            <w:pPr>
              <w:jc w:val="left"/>
            </w:pPr>
            <w:r/>
            <w:r>
              <w:rPr>
                <w:rFonts w:ascii="Cambria" w:hAnsi="Cambria" w:eastAsia="Cambria"/>
                <w:b w:val="0"/>
                <w:i w:val="0"/>
                <w:sz w:val="22"/>
              </w:rPr>
              <w:t>Faculty In-Charge</w:t>
            </w:r>
          </w:p>
        </w:tc>
        <w:tc>
          <w:tcPr>
            <w:tcW w:type="dxa" w:w="6293"/>
            <w:tcW w:w="6293"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t>Start Date</w:t>
            </w:r>
          </w:p>
        </w:tc>
        <w:tc>
          <w:tcPr>
            <w:tcW w:type="dxa" w:w="6293"/>
            <w:tcW w:w="6293" w:type="dxa"/>
            <w:shd w:val="clear" w:color="auto" w:fill="D9E2EC"/>
          </w:tcPr>
          <w:p>
            <w:pPr>
              <w:jc w:val="left"/>
            </w:pPr>
            <w:r/>
            <w:r>
              <w:rPr>
                <w:rFonts w:ascii="Cambria" w:hAnsi="Cambria" w:eastAsia="Cambria"/>
                <w:b w:val="0"/>
                <w:i w:val="0"/>
                <w:sz w:val="22"/>
              </w:rPr>
            </w:r>
          </w:p>
        </w:tc>
      </w:tr>
      <w:tr>
        <w:tc>
          <w:tcPr>
            <w:tcW w:type="dxa" w:w="3118"/>
            <w:tcW w:w="3118" w:type="dxa"/>
          </w:tcPr>
          <w:p>
            <w:pPr>
              <w:jc w:val="left"/>
            </w:pPr>
            <w:r/>
            <w:r>
              <w:rPr>
                <w:rFonts w:ascii="Cambria" w:hAnsi="Cambria" w:eastAsia="Cambria"/>
                <w:b w:val="0"/>
                <w:i w:val="0"/>
                <w:sz w:val="22"/>
              </w:rPr>
              <w:t>End Date (Expected/Actual)</w:t>
            </w:r>
          </w:p>
        </w:tc>
        <w:tc>
          <w:tcPr>
            <w:tcW w:type="dxa" w:w="6293"/>
            <w:tcW w:w="6293" w:type="dxa"/>
          </w:tcPr>
          <w:p>
            <w:pPr>
              <w:jc w:val="left"/>
            </w:pPr>
            <w:r/>
            <w:r>
              <w:rPr>
                <w:rFonts w:ascii="Cambria" w:hAnsi="Cambria" w:eastAsia="Cambria"/>
                <w:b w:val="0"/>
                <w:i w:val="0"/>
                <w:sz w:val="22"/>
              </w:rPr>
            </w:r>
          </w:p>
        </w:tc>
      </w:tr>
      <w:tr>
        <w:tc>
          <w:tcPr>
            <w:tcW w:type="dxa" w:w="3118"/>
            <w:tcW w:w="3118" w:type="dxa"/>
            <w:shd w:val="clear" w:color="auto" w:fill="D9E2EC"/>
          </w:tcPr>
          <w:p>
            <w:pPr>
              <w:jc w:val="left"/>
            </w:pPr>
            <w:r/>
            <w:r>
              <w:rPr>
                <w:rFonts w:ascii="Cambria" w:hAnsi="Cambria" w:eastAsia="Cambria"/>
                <w:b w:val="0"/>
                <w:i w:val="0"/>
                <w:sz w:val="22"/>
              </w:rPr>
              <w:t>Value of Project (₹)</w:t>
            </w:r>
          </w:p>
        </w:tc>
        <w:tc>
          <w:tcPr>
            <w:tcW w:type="dxa" w:w="6293"/>
            <w:tcW w:w="6293" w:type="dxa"/>
            <w:shd w:val="clear" w:color="auto" w:fill="D9E2EC"/>
          </w:tcPr>
          <w:p>
            <w:pPr>
              <w:jc w:val="left"/>
            </w:pPr>
            <w:r/>
            <w:r>
              <w:rPr>
                <w:rFonts w:ascii="Cambria" w:hAnsi="Cambria" w:eastAsia="Cambria"/>
                <w:b w:val="0"/>
                <w:i w:val="0"/>
                <w:sz w:val="22"/>
              </w:rPr>
            </w:r>
          </w:p>
        </w:tc>
      </w:tr>
      <w:tr>
        <w:tc>
          <w:tcPr>
            <w:tcW w:type="dxa" w:w="3118"/>
            <w:tcW w:w="3118" w:type="dxa"/>
          </w:tcPr>
          <w:p>
            <w:pPr>
              <w:jc w:val="left"/>
            </w:pPr>
            <w:r/>
            <w:r>
              <w:rPr>
                <w:rFonts w:ascii="Cambria" w:hAnsi="Cambria" w:eastAsia="Cambria"/>
                <w:b w:val="0"/>
                <w:i w:val="0"/>
                <w:sz w:val="22"/>
              </w:rPr>
              <w:t>Type of Consultancy</w:t>
            </w:r>
          </w:p>
        </w:tc>
        <w:tc>
          <w:tcPr>
            <w:tcW w:type="dxa" w:w="6293"/>
            <w:tcW w:w="6293"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Type of Consultancy: ☐Technical ☐Training☐Advisory ☐Others</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Resource Allocation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tcW w:w="2353" w:type="dxa"/>
            <w:shd w:val="clear" w:color="auto" w:fill="1F3A5F"/>
          </w:tcPr>
          <w:p>
            <w:pPr>
              <w:jc w:val="center"/>
            </w:pPr>
            <w:r/>
            <w:r>
              <w:rPr>
                <w:rFonts w:ascii="Cambria" w:hAnsi="Cambria" w:eastAsia="Cambria"/>
                <w:b/>
                <w:i w:val="0"/>
                <w:color w:val="FFFFFF"/>
                <w:sz w:val="22"/>
              </w:rPr>
              <w:t>Resource Type</w:t>
            </w:r>
          </w:p>
        </w:tc>
        <w:tc>
          <w:tcPr>
            <w:tcW w:type="dxa" w:w="2353"/>
            <w:tcW w:w="2353" w:type="dxa"/>
            <w:shd w:val="clear" w:color="auto" w:fill="1F3A5F"/>
          </w:tcPr>
          <w:p>
            <w:pPr>
              <w:jc w:val="center"/>
            </w:pPr>
            <w:r/>
            <w:r>
              <w:rPr>
                <w:rFonts w:ascii="Cambria" w:hAnsi="Cambria" w:eastAsia="Cambria"/>
                <w:b/>
                <w:i w:val="0"/>
                <w:color w:val="FFFFFF"/>
                <w:sz w:val="22"/>
              </w:rPr>
              <w:t>Allocated Resource</w:t>
            </w:r>
          </w:p>
        </w:tc>
        <w:tc>
          <w:tcPr>
            <w:tcW w:type="dxa" w:w="2353"/>
            <w:tcW w:w="2353" w:type="dxa"/>
            <w:shd w:val="clear" w:color="auto" w:fill="1F3A5F"/>
          </w:tcPr>
          <w:p>
            <w:pPr>
              <w:jc w:val="center"/>
            </w:pPr>
            <w:r/>
            <w:r>
              <w:rPr>
                <w:rFonts w:ascii="Cambria" w:hAnsi="Cambria" w:eastAsia="Cambria"/>
                <w:b/>
                <w:i w:val="0"/>
                <w:color w:val="FFFFFF"/>
                <w:sz w:val="22"/>
              </w:rPr>
              <w:t>Usage Duration</w:t>
            </w:r>
          </w:p>
        </w:tc>
        <w:tc>
          <w:tcPr>
            <w:tcW w:type="dxa" w:w="2353"/>
            <w:tcW w:w="2353" w:type="dxa"/>
            <w:shd w:val="clear" w:color="auto" w:fill="1F3A5F"/>
          </w:tcPr>
          <w:p>
            <w:pPr>
              <w:jc w:val="center"/>
            </w:pPr>
            <w:r/>
            <w:r>
              <w:rPr>
                <w:rFonts w:ascii="Cambria" w:hAnsi="Cambria" w:eastAsia="Cambria"/>
                <w:b/>
                <w:i w:val="0"/>
                <w:color w:val="FFFFFF"/>
                <w:sz w:val="22"/>
              </w:rPr>
              <w:t>Remarks</w:t>
            </w:r>
          </w:p>
        </w:tc>
      </w:tr>
      <w:tr>
        <w:tc>
          <w:tcPr>
            <w:tcW w:type="dxa" w:w="2353"/>
            <w:tcW w:w="2353" w:type="dxa"/>
          </w:tcPr>
          <w:p>
            <w:pPr>
              <w:jc w:val="left"/>
            </w:pPr>
            <w:r/>
            <w:r>
              <w:rPr>
                <w:rFonts w:ascii="Cambria" w:hAnsi="Cambria" w:eastAsia="Cambria"/>
                <w:b w:val="0"/>
                <w:i w:val="0"/>
                <w:sz w:val="22"/>
              </w:rPr>
              <w:t>Faculty/Staff</w:t>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r>
      <w:tr>
        <w:tc>
          <w:tcPr>
            <w:tcW w:type="dxa" w:w="2353"/>
            <w:tcW w:w="2353" w:type="dxa"/>
            <w:shd w:val="clear" w:color="auto" w:fill="D9E2EC"/>
          </w:tcPr>
          <w:p>
            <w:pPr>
              <w:jc w:val="left"/>
            </w:pPr>
            <w:r/>
            <w:r>
              <w:rPr>
                <w:rFonts w:ascii="Cambria" w:hAnsi="Cambria" w:eastAsia="Cambria"/>
                <w:b w:val="0"/>
                <w:i w:val="0"/>
                <w:sz w:val="22"/>
              </w:rPr>
              <w:t>Equipment/Software</w:t>
            </w:r>
          </w:p>
        </w:tc>
        <w:tc>
          <w:tcPr>
            <w:tcW w:type="dxa" w:w="2353"/>
            <w:tcW w:w="2353" w:type="dxa"/>
            <w:shd w:val="clear" w:color="auto" w:fill="D9E2EC"/>
          </w:tcPr>
          <w:p>
            <w:pPr>
              <w:jc w:val="left"/>
            </w:pPr>
            <w:r/>
            <w:r>
              <w:rPr>
                <w:rFonts w:ascii="Cambria" w:hAnsi="Cambria" w:eastAsia="Cambria"/>
                <w:b w:val="0"/>
                <w:i w:val="0"/>
                <w:sz w:val="22"/>
              </w:rPr>
            </w:r>
          </w:p>
        </w:tc>
        <w:tc>
          <w:tcPr>
            <w:tcW w:type="dxa" w:w="2353"/>
            <w:tcW w:w="2353" w:type="dxa"/>
            <w:shd w:val="clear" w:color="auto" w:fill="D9E2EC"/>
          </w:tcPr>
          <w:p>
            <w:pPr>
              <w:jc w:val="left"/>
            </w:pPr>
            <w:r/>
            <w:r>
              <w:rPr>
                <w:rFonts w:ascii="Cambria" w:hAnsi="Cambria" w:eastAsia="Cambria"/>
                <w:b w:val="0"/>
                <w:i w:val="0"/>
                <w:sz w:val="22"/>
              </w:rPr>
            </w:r>
          </w:p>
        </w:tc>
        <w:tc>
          <w:tcPr>
            <w:tcW w:type="dxa" w:w="2353"/>
            <w:tcW w:w="2353" w:type="dxa"/>
            <w:shd w:val="clear" w:color="auto" w:fill="D9E2EC"/>
          </w:tcPr>
          <w:p>
            <w:pPr>
              <w:jc w:val="left"/>
            </w:pPr>
            <w:r/>
            <w:r>
              <w:rPr>
                <w:rFonts w:ascii="Cambria" w:hAnsi="Cambria" w:eastAsia="Cambria"/>
                <w:b w:val="0"/>
                <w:i w:val="0"/>
                <w:sz w:val="22"/>
              </w:rPr>
            </w:r>
          </w:p>
        </w:tc>
      </w:tr>
      <w:tr>
        <w:tc>
          <w:tcPr>
            <w:tcW w:type="dxa" w:w="2353"/>
            <w:tcW w:w="2353" w:type="dxa"/>
          </w:tcPr>
          <w:p>
            <w:pPr>
              <w:jc w:val="left"/>
            </w:pPr>
            <w:r/>
            <w:r>
              <w:rPr>
                <w:rFonts w:ascii="Cambria" w:hAnsi="Cambria" w:eastAsia="Cambria"/>
                <w:b w:val="0"/>
                <w:i w:val="0"/>
                <w:sz w:val="22"/>
              </w:rPr>
              <w:t>Lab/Space Utilized</w:t>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r>
      <w:tr>
        <w:tc>
          <w:tcPr>
            <w:tcW w:type="dxa" w:w="2353"/>
            <w:tcW w:w="2353" w:type="dxa"/>
            <w:shd w:val="clear" w:color="auto" w:fill="D9E2EC"/>
          </w:tcPr>
          <w:p>
            <w:pPr>
              <w:jc w:val="left"/>
            </w:pPr>
            <w:r/>
            <w:r>
              <w:rPr>
                <w:rFonts w:ascii="Cambria" w:hAnsi="Cambria" w:eastAsia="Cambria"/>
                <w:b w:val="0"/>
                <w:i w:val="0"/>
                <w:sz w:val="22"/>
              </w:rPr>
              <w:t>Student Assistance</w:t>
            </w:r>
          </w:p>
        </w:tc>
        <w:tc>
          <w:tcPr>
            <w:tcW w:type="dxa" w:w="2353"/>
            <w:tcW w:w="2353" w:type="dxa"/>
            <w:shd w:val="clear" w:color="auto" w:fill="D9E2EC"/>
          </w:tcPr>
          <w:p>
            <w:pPr>
              <w:jc w:val="left"/>
            </w:pPr>
            <w:r/>
            <w:r>
              <w:rPr>
                <w:rFonts w:ascii="Cambria" w:hAnsi="Cambria" w:eastAsia="Cambria"/>
                <w:b w:val="0"/>
                <w:i w:val="0"/>
                <w:sz w:val="22"/>
              </w:rPr>
            </w:r>
          </w:p>
        </w:tc>
        <w:tc>
          <w:tcPr>
            <w:tcW w:type="dxa" w:w="2353"/>
            <w:tcW w:w="2353" w:type="dxa"/>
            <w:shd w:val="clear" w:color="auto" w:fill="D9E2EC"/>
          </w:tcPr>
          <w:p>
            <w:pPr>
              <w:jc w:val="left"/>
            </w:pPr>
            <w:r/>
            <w:r>
              <w:rPr>
                <w:rFonts w:ascii="Cambria" w:hAnsi="Cambria" w:eastAsia="Cambria"/>
                <w:b w:val="0"/>
                <w:i w:val="0"/>
                <w:sz w:val="22"/>
              </w:rPr>
            </w:r>
          </w:p>
        </w:tc>
        <w:tc>
          <w:tcPr>
            <w:tcW w:type="dxa" w:w="2353"/>
            <w:tcW w:w="2353"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Milestones and Deliverables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71"/>
            <w:tcW w:w="1871" w:type="dxa"/>
            <w:shd w:val="clear" w:color="auto" w:fill="1F3A5F"/>
          </w:tcPr>
          <w:p>
            <w:pPr>
              <w:jc w:val="center"/>
            </w:pPr>
            <w:r/>
            <w:r>
              <w:rPr>
                <w:rFonts w:ascii="Cambria" w:hAnsi="Cambria" w:eastAsia="Cambria"/>
                <w:b/>
                <w:i w:val="0"/>
                <w:color w:val="FFFFFF"/>
                <w:sz w:val="22"/>
              </w:rPr>
              <w:t>Milestone</w:t>
            </w:r>
          </w:p>
        </w:tc>
        <w:tc>
          <w:tcPr>
            <w:tcW w:type="dxa" w:w="1871"/>
            <w:tcW w:w="1871" w:type="dxa"/>
            <w:shd w:val="clear" w:color="auto" w:fill="1F3A5F"/>
          </w:tcPr>
          <w:p>
            <w:pPr>
              <w:jc w:val="center"/>
            </w:pPr>
            <w:r/>
            <w:r>
              <w:rPr>
                <w:rFonts w:ascii="Cambria" w:hAnsi="Cambria" w:eastAsia="Cambria"/>
                <w:b/>
                <w:i w:val="0"/>
                <w:color w:val="FFFFFF"/>
                <w:sz w:val="22"/>
              </w:rPr>
              <w:t>Planned Date</w:t>
            </w:r>
          </w:p>
        </w:tc>
        <w:tc>
          <w:tcPr>
            <w:tcW w:type="dxa" w:w="1871"/>
            <w:tcW w:w="1871" w:type="dxa"/>
            <w:shd w:val="clear" w:color="auto" w:fill="1F3A5F"/>
          </w:tcPr>
          <w:p>
            <w:pPr>
              <w:jc w:val="center"/>
            </w:pPr>
            <w:r/>
            <w:r>
              <w:rPr>
                <w:rFonts w:ascii="Cambria" w:hAnsi="Cambria" w:eastAsia="Cambria"/>
                <w:b/>
                <w:i w:val="0"/>
                <w:color w:val="FFFFFF"/>
                <w:sz w:val="22"/>
              </w:rPr>
              <w:t>Completion Date</w:t>
            </w:r>
          </w:p>
        </w:tc>
        <w:tc>
          <w:tcPr>
            <w:tcW w:type="dxa" w:w="1871"/>
            <w:tcW w:w="1871" w:type="dxa"/>
            <w:shd w:val="clear" w:color="auto" w:fill="1F3A5F"/>
          </w:tcPr>
          <w:p>
            <w:pPr>
              <w:jc w:val="center"/>
            </w:pPr>
            <w:r/>
            <w:r>
              <w:rPr>
                <w:rFonts w:ascii="Cambria" w:hAnsi="Cambria" w:eastAsia="Cambria"/>
                <w:b/>
                <w:i w:val="0"/>
                <w:color w:val="FFFFFF"/>
                <w:sz w:val="22"/>
              </w:rPr>
              <w:t>Status (Done/Pending)</w:t>
            </w:r>
          </w:p>
        </w:tc>
        <w:tc>
          <w:tcPr>
            <w:tcW w:type="dxa" w:w="1871"/>
            <w:tcW w:w="1871" w:type="dxa"/>
            <w:shd w:val="clear" w:color="auto" w:fill="1F3A5F"/>
          </w:tcPr>
          <w:p>
            <w:pPr>
              <w:jc w:val="center"/>
            </w:pPr>
            <w:r/>
            <w:r>
              <w:rPr>
                <w:rFonts w:ascii="Cambria" w:hAnsi="Cambria" w:eastAsia="Cambria"/>
                <w:b/>
                <w:i w:val="0"/>
                <w:color w:val="FFFFFF"/>
                <w:sz w:val="22"/>
              </w:rPr>
              <w:t>Remarks</w:t>
            </w:r>
          </w:p>
        </w:tc>
      </w:tr>
      <w:tr>
        <w:tc>
          <w:tcPr>
            <w:tcW w:type="dxa" w:w="1871"/>
            <w:tcW w:w="1871" w:type="dxa"/>
          </w:tcPr>
          <w:p>
            <w:pPr>
              <w:jc w:val="left"/>
            </w:pPr>
            <w:r/>
            <w:r>
              <w:rPr>
                <w:rFonts w:ascii="Cambria" w:hAnsi="Cambria" w:eastAsia="Cambria"/>
                <w:b w:val="0"/>
                <w:i w:val="0"/>
                <w:sz w:val="22"/>
              </w:rPr>
              <w:t>Initial Proposal</w:t>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r>
        <w:tc>
          <w:tcPr>
            <w:tcW w:type="dxa" w:w="1871"/>
            <w:tcW w:w="1871" w:type="dxa"/>
            <w:shd w:val="clear" w:color="auto" w:fill="D9E2EC"/>
          </w:tcPr>
          <w:p>
            <w:pPr>
              <w:jc w:val="left"/>
            </w:pPr>
            <w:r/>
            <w:r>
              <w:rPr>
                <w:rFonts w:ascii="Cambria" w:hAnsi="Cambria" w:eastAsia="Cambria"/>
                <w:b w:val="0"/>
                <w:i w:val="0"/>
                <w:sz w:val="22"/>
              </w:rPr>
              <w:t>Phase 1 Deliverable</w:t>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r>
      <w:tr>
        <w:tc>
          <w:tcPr>
            <w:tcW w:type="dxa" w:w="1871"/>
            <w:tcW w:w="1871" w:type="dxa"/>
          </w:tcPr>
          <w:p>
            <w:pPr>
              <w:jc w:val="left"/>
            </w:pPr>
            <w:r/>
            <w:r>
              <w:rPr>
                <w:rFonts w:ascii="Cambria" w:hAnsi="Cambria" w:eastAsia="Cambria"/>
                <w:b w:val="0"/>
                <w:i w:val="0"/>
                <w:sz w:val="22"/>
              </w:rPr>
              <w:t>Interim Report</w:t>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r>
        <w:tc>
          <w:tcPr>
            <w:tcW w:type="dxa" w:w="1871"/>
            <w:tcW w:w="1871" w:type="dxa"/>
            <w:shd w:val="clear" w:color="auto" w:fill="D9E2EC"/>
          </w:tcPr>
          <w:p>
            <w:pPr>
              <w:jc w:val="left"/>
            </w:pPr>
            <w:r/>
            <w:r>
              <w:rPr>
                <w:rFonts w:ascii="Cambria" w:hAnsi="Cambria" w:eastAsia="Cambria"/>
                <w:b w:val="0"/>
                <w:i w:val="0"/>
                <w:sz w:val="22"/>
              </w:rPr>
              <w:t>Final Report / Output</w:t>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Financial Transactions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71"/>
            <w:tcW w:w="1871" w:type="dxa"/>
            <w:shd w:val="clear" w:color="auto" w:fill="1F3A5F"/>
          </w:tcPr>
          <w:p>
            <w:pPr>
              <w:jc w:val="center"/>
            </w:pPr>
            <w:r/>
            <w:r>
              <w:rPr>
                <w:rFonts w:ascii="Cambria" w:hAnsi="Cambria" w:eastAsia="Cambria"/>
                <w:b/>
                <w:i w:val="0"/>
                <w:color w:val="FFFFFF"/>
                <w:sz w:val="22"/>
              </w:rPr>
              <w:t>Item/Service</w:t>
            </w:r>
          </w:p>
        </w:tc>
        <w:tc>
          <w:tcPr>
            <w:tcW w:type="dxa" w:w="1871"/>
            <w:tcW w:w="1871" w:type="dxa"/>
            <w:shd w:val="clear" w:color="auto" w:fill="1F3A5F"/>
          </w:tcPr>
          <w:p>
            <w:pPr>
              <w:jc w:val="center"/>
            </w:pPr>
            <w:r/>
            <w:r>
              <w:rPr>
                <w:rFonts w:ascii="Cambria" w:hAnsi="Cambria" w:eastAsia="Cambria"/>
                <w:b/>
                <w:i w:val="0"/>
                <w:color w:val="FFFFFF"/>
                <w:sz w:val="22"/>
              </w:rPr>
              <w:t>Amount (₹)</w:t>
            </w:r>
          </w:p>
        </w:tc>
        <w:tc>
          <w:tcPr>
            <w:tcW w:type="dxa" w:w="1871"/>
            <w:tcW w:w="1871" w:type="dxa"/>
            <w:shd w:val="clear" w:color="auto" w:fill="1F3A5F"/>
          </w:tcPr>
          <w:p>
            <w:pPr>
              <w:jc w:val="center"/>
            </w:pPr>
            <w:r/>
            <w:r>
              <w:rPr>
                <w:rFonts w:ascii="Cambria" w:hAnsi="Cambria" w:eastAsia="Cambria"/>
                <w:b/>
                <w:i w:val="0"/>
                <w:color w:val="FFFFFF"/>
                <w:sz w:val="22"/>
              </w:rPr>
              <w:t>Date</w:t>
            </w:r>
          </w:p>
        </w:tc>
        <w:tc>
          <w:tcPr>
            <w:tcW w:type="dxa" w:w="1871"/>
            <w:tcW w:w="1871" w:type="dxa"/>
            <w:shd w:val="clear" w:color="auto" w:fill="1F3A5F"/>
          </w:tcPr>
          <w:p>
            <w:pPr>
              <w:jc w:val="center"/>
            </w:pPr>
            <w:r/>
            <w:r>
              <w:rPr>
                <w:rFonts w:ascii="Cambria" w:hAnsi="Cambria" w:eastAsia="Cambria"/>
                <w:b/>
                <w:i w:val="0"/>
                <w:color w:val="FFFFFF"/>
                <w:sz w:val="22"/>
              </w:rPr>
              <w:t>Purpose / Description</w:t>
            </w:r>
          </w:p>
        </w:tc>
        <w:tc>
          <w:tcPr>
            <w:tcW w:type="dxa" w:w="1871"/>
            <w:tcW w:w="1871" w:type="dxa"/>
            <w:shd w:val="clear" w:color="auto" w:fill="1F3A5F"/>
          </w:tcPr>
          <w:p>
            <w:pPr>
              <w:jc w:val="center"/>
            </w:pPr>
            <w:r/>
            <w:r>
              <w:rPr>
                <w:rFonts w:ascii="Cambria" w:hAnsi="Cambria" w:eastAsia="Cambria"/>
                <w:b/>
                <w:i w:val="0"/>
                <w:color w:val="FFFFFF"/>
                <w:sz w:val="22"/>
              </w:rPr>
              <w:t>Remarks</w:t>
            </w:r>
          </w:p>
        </w:tc>
      </w:tr>
      <w:tr>
        <w:tc>
          <w:tcPr>
            <w:tcW w:type="dxa" w:w="1871"/>
            <w:tcW w:w="1871" w:type="dxa"/>
          </w:tcPr>
          <w:p>
            <w:pPr>
              <w:jc w:val="left"/>
            </w:pPr>
            <w:r/>
            <w:r>
              <w:rPr>
                <w:rFonts w:ascii="Cambria" w:hAnsi="Cambria" w:eastAsia="Cambria"/>
                <w:b w:val="0"/>
                <w:i w:val="0"/>
                <w:sz w:val="22"/>
              </w:rPr>
              <w:t>Advance Received</w:t>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r>
        <w:tc>
          <w:tcPr>
            <w:tcW w:type="dxa" w:w="1871"/>
            <w:tcW w:w="1871" w:type="dxa"/>
            <w:shd w:val="clear" w:color="auto" w:fill="D9E2EC"/>
          </w:tcPr>
          <w:p>
            <w:pPr>
              <w:jc w:val="left"/>
            </w:pPr>
            <w:r/>
            <w:r>
              <w:rPr>
                <w:rFonts w:ascii="Cambria" w:hAnsi="Cambria" w:eastAsia="Cambria"/>
                <w:b w:val="0"/>
                <w:i w:val="0"/>
                <w:sz w:val="22"/>
              </w:rPr>
              <w:t>Equipment Purchased</w:t>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r>
      <w:tr>
        <w:tc>
          <w:tcPr>
            <w:tcW w:type="dxa" w:w="1871"/>
            <w:tcW w:w="1871" w:type="dxa"/>
          </w:tcPr>
          <w:p>
            <w:pPr>
              <w:jc w:val="left"/>
            </w:pPr>
            <w:r/>
            <w:r>
              <w:rPr>
                <w:rFonts w:ascii="Cambria" w:hAnsi="Cambria" w:eastAsia="Cambria"/>
                <w:b w:val="0"/>
                <w:i w:val="0"/>
                <w:sz w:val="22"/>
              </w:rPr>
              <w:t>Staff/Student Payment</w:t>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c>
          <w:tcPr>
            <w:tcW w:type="dxa" w:w="1871"/>
            <w:tcW w:w="1871" w:type="dxa"/>
          </w:tcPr>
          <w:p>
            <w:pPr>
              <w:jc w:val="left"/>
            </w:pPr>
            <w:r/>
            <w:r>
              <w:rPr>
                <w:rFonts w:ascii="Cambria" w:hAnsi="Cambria" w:eastAsia="Cambria"/>
                <w:b w:val="0"/>
                <w:i w:val="0"/>
                <w:sz w:val="22"/>
              </w:rPr>
            </w:r>
          </w:p>
        </w:tc>
      </w:tr>
      <w:tr>
        <w:tc>
          <w:tcPr>
            <w:tcW w:type="dxa" w:w="1871"/>
            <w:tcW w:w="1871" w:type="dxa"/>
            <w:shd w:val="clear" w:color="auto" w:fill="D9E2EC"/>
          </w:tcPr>
          <w:p>
            <w:pPr>
              <w:jc w:val="left"/>
            </w:pPr>
            <w:r/>
            <w:r>
              <w:rPr>
                <w:rFonts w:ascii="Cambria" w:hAnsi="Cambria" w:eastAsia="Cambria"/>
                <w:b w:val="0"/>
                <w:i w:val="0"/>
                <w:sz w:val="22"/>
              </w:rPr>
              <w:t>Balance Claimed</w:t>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c>
          <w:tcPr>
            <w:tcW w:type="dxa" w:w="1871"/>
            <w:tcW w:w="1871" w:type="dxa"/>
            <w:shd w:val="clear" w:color="auto" w:fill="D9E2EC"/>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Communication Log</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tcW w:w="2353" w:type="dxa"/>
            <w:shd w:val="clear" w:color="auto" w:fill="1F3A5F"/>
          </w:tcPr>
          <w:p>
            <w:pPr>
              <w:jc w:val="center"/>
            </w:pPr>
            <w:r/>
            <w:r>
              <w:rPr>
                <w:rFonts w:ascii="Cambria" w:hAnsi="Cambria" w:eastAsia="Cambria"/>
                <w:b/>
                <w:i w:val="0"/>
                <w:color w:val="FFFFFF"/>
                <w:sz w:val="22"/>
              </w:rPr>
              <w:t>Date</w:t>
            </w:r>
          </w:p>
        </w:tc>
        <w:tc>
          <w:tcPr>
            <w:tcW w:type="dxa" w:w="2353"/>
            <w:tcW w:w="2353" w:type="dxa"/>
            <w:shd w:val="clear" w:color="auto" w:fill="1F3A5F"/>
          </w:tcPr>
          <w:p>
            <w:pPr>
              <w:jc w:val="center"/>
            </w:pPr>
            <w:r/>
            <w:r>
              <w:rPr>
                <w:rFonts w:ascii="Cambria" w:hAnsi="Cambria" w:eastAsia="Cambria"/>
                <w:b/>
                <w:i w:val="0"/>
                <w:color w:val="FFFFFF"/>
                <w:sz w:val="22"/>
              </w:rPr>
              <w:t>To/From</w:t>
            </w:r>
          </w:p>
        </w:tc>
        <w:tc>
          <w:tcPr>
            <w:tcW w:type="dxa" w:w="2353"/>
            <w:tcW w:w="2353" w:type="dxa"/>
            <w:shd w:val="clear" w:color="auto" w:fill="1F3A5F"/>
          </w:tcPr>
          <w:p>
            <w:pPr>
              <w:jc w:val="center"/>
            </w:pPr>
            <w:r/>
            <w:r>
              <w:rPr>
                <w:rFonts w:ascii="Cambria" w:hAnsi="Cambria" w:eastAsia="Cambria"/>
                <w:b/>
                <w:i w:val="0"/>
                <w:color w:val="FFFFFF"/>
                <w:sz w:val="22"/>
              </w:rPr>
              <w:t>Mode (Email/Call/Meeting)</w:t>
            </w:r>
          </w:p>
        </w:tc>
        <w:tc>
          <w:tcPr>
            <w:tcW w:type="dxa" w:w="2353"/>
            <w:tcW w:w="2353" w:type="dxa"/>
            <w:shd w:val="clear" w:color="auto" w:fill="1F3A5F"/>
          </w:tcPr>
          <w:p>
            <w:pPr>
              <w:jc w:val="center"/>
            </w:pPr>
            <w:r/>
            <w:r>
              <w:rPr>
                <w:rFonts w:ascii="Cambria" w:hAnsi="Cambria" w:eastAsia="Cambria"/>
                <w:b/>
                <w:i w:val="0"/>
                <w:color w:val="FFFFFF"/>
                <w:sz w:val="22"/>
              </w:rPr>
              <w:t>Summary of Communication</w:t>
            </w:r>
          </w:p>
        </w:tc>
      </w:tr>
      <w:tr>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c>
          <w:tcPr>
            <w:tcW w:type="dxa" w:w="2353"/>
            <w:tcW w:w="2353" w:type="dxa"/>
          </w:tcPr>
          <w:p>
            <w:pPr>
              <w:jc w:val="left"/>
            </w:pPr>
            <w:r/>
            <w:r>
              <w:rPr>
                <w:rFonts w:ascii="Cambria" w:hAnsi="Cambria" w:eastAsia="Cambria"/>
                <w:b w:val="0"/>
                <w:i w:val="0"/>
                <w:sz w:val="22"/>
              </w:rPr>
            </w:r>
          </w:p>
        </w:tc>
      </w:tr>
    </w:tbl>
    <w:p>
      <w:pPr>
        <w:spacing w:after="80"/>
      </w:pP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Closure Summary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Date of Completion: ____________________________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Client Feedback: ☐Satisfactory ☐Needs Improvement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Outcome Submitted: ☐Yes ☐No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IP/Publication Generated: ☐Yes ☐No – If Yes, provide details: ____________</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Remarks: _________________________________________</w:t>
      </w:r>
    </w:p>
    <w:p>
      <w:pPr>
        <w:keepNext/>
        <w:spacing w:before="360" w:after="200"/>
      </w:pPr>
      <w:r>
        <w:rPr>
          <w:rFonts w:ascii="Cambria" w:hAnsi="Cambria" w:eastAsia="Cambria"/>
          <w:b/>
          <w:i w:val="0"/>
          <w:color w:val="1F3A5F"/>
          <w:sz w:val="36"/>
        </w:rPr>
        <w:t>185. Responsibilities of Professor In-Charge – Consultancy</w:t>
      </w:r>
    </w:p>
    <w:p>
      <w:pPr>
        <w:keepNext/>
        <w:spacing w:before="280" w:after="160"/>
      </w:pPr>
      <w:r>
        <w:rPr>
          <w:rFonts w:ascii="Cambria" w:hAnsi="Cambria" w:eastAsia="Cambria"/>
          <w:b/>
          <w:i w:val="0"/>
          <w:color w:val="1F3A5F"/>
          <w:sz w:val="30"/>
        </w:rPr>
        <w:t>185.1. Role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Professor In-Charge acts as the operational coordinator and single point of contact for all consultancy-related activities within the division/department.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They ensure proper planning, execution, monitoring, and documentation of consultancy projects in alignment with institutional expectations.</w:t>
      </w:r>
    </w:p>
    <w:p>
      <w:pPr>
        <w:keepNext/>
        <w:spacing w:before="280" w:after="160"/>
      </w:pPr>
      <w:r>
        <w:rPr>
          <w:rFonts w:ascii="Cambria" w:hAnsi="Cambria" w:eastAsia="Cambria"/>
          <w:b/>
          <w:i w:val="0"/>
          <w:color w:val="1F3A5F"/>
          <w:sz w:val="30"/>
        </w:rPr>
        <w:t>185.2. Key Responsibilities</w:t>
      </w:r>
    </w:p>
    <w:p>
      <w:pPr>
        <w:spacing w:after="120" w:before="0"/>
        <w:jc w:val="both"/>
      </w:pPr>
      <w:r>
        <w:rPr>
          <w:rFonts w:ascii="Cambria" w:hAnsi="Cambria" w:eastAsia="Cambria"/>
          <w:b/>
          <w:i w:val="0"/>
          <w:sz w:val="22"/>
        </w:rPr>
        <w:t>i. Assessment of Faculty Skill Sets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and maintain a record of: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Specialized knowledge domains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Technical competencies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Certifications or training relevant to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Match faculty capabilities with suitable consultancy opportunities.</w:t>
      </w:r>
    </w:p>
    <w:p>
      <w:pPr>
        <w:spacing w:after="120" w:before="0"/>
        <w:jc w:val="both"/>
      </w:pPr>
      <w:r>
        <w:rPr>
          <w:rFonts w:ascii="Cambria" w:hAnsi="Cambria" w:eastAsia="Cambria"/>
          <w:b/>
          <w:i w:val="0"/>
          <w:sz w:val="22"/>
        </w:rPr>
        <w:t>ii. Infrastructure Mapping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Document and periodically update: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Available lab equipment and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Software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 staff availability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Evaluate readiness of the division to undertake specific types of consultancy projects.</w:t>
      </w:r>
    </w:p>
    <w:p>
      <w:pPr>
        <w:spacing w:after="120" w:before="0"/>
        <w:jc w:val="both"/>
      </w:pPr>
      <w:r>
        <w:rPr>
          <w:rFonts w:ascii="Cambria" w:hAnsi="Cambria" w:eastAsia="Cambria"/>
          <w:b/>
          <w:i w:val="0"/>
          <w:sz w:val="22"/>
        </w:rPr>
        <w:t>iii. Consultancy Records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accurate records of: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Project proposals and approvals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MoUs and client correspondence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Budget and financial tracking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Deliverables and reports submitted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data is readily available for audits, reviews, and future references.</w:t>
      </w:r>
    </w:p>
    <w:p>
      <w:pPr>
        <w:spacing w:after="120" w:before="0"/>
        <w:jc w:val="both"/>
      </w:pPr>
      <w:r>
        <w:rPr>
          <w:rFonts w:ascii="Cambria" w:hAnsi="Cambria" w:eastAsia="Cambria"/>
          <w:b/>
          <w:i w:val="0"/>
          <w:sz w:val="22"/>
        </w:rPr>
        <w:t>iv. Progress Review &amp; Corrective Action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Participate in joint review meetings with the Dean (Consultancy) and HoD.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Monitor: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Milestone achievement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Client feedback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Resource utilization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Take corrective actions where deviations or delays are identified.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Submit progress updates to higher authorities as required.</w:t>
      </w:r>
    </w:p>
    <w:p>
      <w:pPr>
        <w:keepNext/>
        <w:spacing w:before="360" w:after="200"/>
      </w:pPr>
      <w:r>
        <w:rPr>
          <w:rFonts w:ascii="Cambria" w:hAnsi="Cambria" w:eastAsia="Cambria"/>
          <w:b/>
          <w:i w:val="0"/>
          <w:color w:val="1F3A5F"/>
          <w:sz w:val="36"/>
        </w:rPr>
        <w:t>186. Guidelines for Undertaking Consultancy Services</w:t>
      </w:r>
    </w:p>
    <w:p>
      <w:pPr>
        <w:keepNext/>
        <w:spacing w:before="280" w:after="160"/>
      </w:pPr>
      <w:r>
        <w:rPr>
          <w:rFonts w:ascii="Cambria" w:hAnsi="Cambria" w:eastAsia="Cambria"/>
          <w:b/>
          <w:i w:val="0"/>
          <w:color w:val="1F3A5F"/>
          <w:sz w:val="30"/>
        </w:rPr>
        <w:t>186.1. Scope of Consultancy 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or the University can undertake consultancy in the following forms: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Testing and Validation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Design and Fabrication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Software/Hardware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Prototyping and Simulation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Theoretical or Computational Analysis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Knowledge-based Advisory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System Design and Implementation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can be offered on a chargeable or non-chargeable basis.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University infrastructure and resources may be used for execution.</w:t>
      </w:r>
    </w:p>
    <w:p>
      <w:pPr>
        <w:keepNext/>
        <w:spacing w:before="280" w:after="160"/>
      </w:pPr>
      <w:r>
        <w:rPr>
          <w:rFonts w:ascii="Cambria" w:hAnsi="Cambria" w:eastAsia="Cambria"/>
          <w:b/>
          <w:i w:val="0"/>
          <w:color w:val="1F3A5F"/>
          <w:sz w:val="30"/>
        </w:rPr>
        <w:t>186.2. General Guidelines</w:t>
      </w:r>
    </w:p>
    <w:p>
      <w:pPr>
        <w:spacing w:after="120" w:before="0"/>
        <w:jc w:val="both"/>
      </w:pPr>
      <w:r>
        <w:rPr>
          <w:rFonts w:ascii="Cambria" w:hAnsi="Cambria" w:eastAsia="Cambria"/>
          <w:b/>
          <w:i w:val="0"/>
          <w:sz w:val="22"/>
        </w:rPr>
        <w:t>i. Eligibility and Approvals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faculty members are encouraged to take up consultancy assignments.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Prior approval from the Vice Chancellor (VC) is mandatory.</w:t>
      </w:r>
    </w:p>
    <w:p>
      <w:pPr>
        <w:spacing w:after="120" w:before="0"/>
        <w:jc w:val="both"/>
      </w:pPr>
      <w:r>
        <w:rPr>
          <w:rFonts w:ascii="Cambria" w:hAnsi="Cambria" w:eastAsia="Cambria"/>
          <w:b/>
          <w:i w:val="0"/>
          <w:sz w:val="22"/>
        </w:rPr>
        <w:t>ii. Academic Responsibilities First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assignments must not interfere with: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Scheduled classes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Lab sessions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Other official academic duties</w:t>
      </w:r>
    </w:p>
    <w:p>
      <w:pPr>
        <w:spacing w:after="120" w:before="0"/>
        <w:jc w:val="both"/>
      </w:pPr>
      <w:r>
        <w:rPr>
          <w:rFonts w:ascii="Cambria" w:hAnsi="Cambria" w:eastAsia="Cambria"/>
          <w:b/>
          <w:i w:val="0"/>
          <w:sz w:val="22"/>
        </w:rPr>
        <w:t>iii. Budgeting for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Any requirement for consumables, special tools, or equipment must be: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Clearly itemized in the budget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Procured from the consultancy charges only</w:t>
      </w:r>
    </w:p>
    <w:p>
      <w:pPr>
        <w:spacing w:after="120" w:before="0"/>
        <w:jc w:val="both"/>
      </w:pPr>
      <w:r>
        <w:rPr>
          <w:rFonts w:ascii="Cambria" w:hAnsi="Cambria" w:eastAsia="Cambria"/>
          <w:b/>
          <w:i w:val="0"/>
          <w:sz w:val="22"/>
        </w:rPr>
        <w:t>iv. Expense Coverage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expenses related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Travel and transportation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Site visits and field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Report preparation and printing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Must be covered from the consultancy budget.</w:t>
      </w:r>
    </w:p>
    <w:p>
      <w:pPr>
        <w:spacing w:after="120" w:before="0"/>
        <w:jc w:val="both"/>
      </w:pPr>
      <w:r>
        <w:rPr>
          <w:rFonts w:ascii="Cambria" w:hAnsi="Cambria" w:eastAsia="Cambria"/>
          <w:b/>
          <w:i w:val="0"/>
          <w:sz w:val="22"/>
        </w:rPr>
        <w:t>v. Use of Institutional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University facilities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Laboratories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Office space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Water, electricity, and internet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May be utilized with prior intimation.</w:t>
      </w:r>
    </w:p>
    <w:p>
      <w:pPr>
        <w:spacing w:after="120" w:before="0"/>
        <w:jc w:val="both"/>
      </w:pPr>
      <w:r>
        <w:rPr>
          <w:rFonts w:ascii="Cambria" w:hAnsi="Cambria" w:eastAsia="Cambria"/>
          <w:b/>
          <w:i w:val="0"/>
          <w:sz w:val="22"/>
        </w:rPr>
        <w:t>vi. Completion Certification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certificate of successful completion must be obtained from the client/consulting organization.</w:t>
      </w:r>
    </w:p>
    <w:p>
      <w:pPr>
        <w:spacing w:after="120" w:before="0"/>
        <w:jc w:val="both"/>
      </w:pPr>
      <w:r>
        <w:rPr>
          <w:rFonts w:ascii="Cambria" w:hAnsi="Cambria" w:eastAsia="Cambria"/>
          <w:b/>
          <w:i w:val="0"/>
          <w:sz w:val="22"/>
        </w:rPr>
        <w:t>vii. Funding Protocol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payments should be made by the client in the name of the University (not individual faculty).</w:t>
      </w:r>
    </w:p>
    <w:p>
      <w:pPr>
        <w:spacing w:after="120" w:before="0"/>
        <w:jc w:val="both"/>
      </w:pPr>
      <w:r>
        <w:rPr>
          <w:rFonts w:ascii="Cambria" w:hAnsi="Cambria" w:eastAsia="Cambria"/>
          <w:b/>
          <w:i w:val="0"/>
          <w:sz w:val="22"/>
        </w:rPr>
        <w:t>viii. Proposal Preparation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proposals must include a comprehensive budget covering: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Consultancy fee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Consumables and equipment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Travel and field expenses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Documentation and incidentals</w:t>
      </w:r>
    </w:p>
    <w:p>
      <w:pPr>
        <w:keepNext/>
        <w:spacing w:before="280" w:after="160"/>
      </w:pPr>
      <w:r>
        <w:rPr>
          <w:rFonts w:ascii="Cambria" w:hAnsi="Cambria" w:eastAsia="Cambria"/>
          <w:b/>
          <w:i w:val="0"/>
          <w:color w:val="1F3A5F"/>
          <w:sz w:val="30"/>
        </w:rPr>
        <w:t>186.3. Distribution of Consultancy Charges</w:t>
      </w:r>
    </w:p>
    <w:p>
      <w:pPr>
        <w:spacing w:after="120" w:before="0"/>
        <w:jc w:val="both"/>
      </w:pPr>
      <w:r>
        <w:rPr>
          <w:rFonts w:ascii="Cambria" w:hAnsi="Cambria" w:eastAsia="Cambria"/>
          <w:b w:val="0"/>
          <w:i/>
          <w:sz w:val="22"/>
        </w:rPr>
        <w:t>Norms for revenue sharing and fund allocation to be outlined here (not provided in this excerpt).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Typically 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Share to the faculty/team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Share to department/division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Administrative overhead to the University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Should follow university-approved financial guidelines.</w:t>
      </w:r>
    </w:p>
    <w:p>
      <w:pPr>
        <w:keepNext/>
        <w:spacing w:before="360" w:after="200"/>
      </w:pPr>
      <w:r>
        <w:rPr>
          <w:rFonts w:ascii="Cambria" w:hAnsi="Cambria" w:eastAsia="Cambria"/>
          <w:b/>
          <w:i w:val="0"/>
          <w:color w:val="1F3A5F"/>
          <w:sz w:val="36"/>
        </w:rPr>
        <w:t>187. Marketing Consultancy Services</w:t>
      </w:r>
    </w:p>
    <w:p>
      <w:pPr>
        <w:keepNext/>
        <w:spacing w:before="280" w:after="160"/>
      </w:pPr>
      <w:r>
        <w:rPr>
          <w:rFonts w:ascii="Cambria" w:hAnsi="Cambria" w:eastAsia="Cambria"/>
          <w:b/>
          <w:i w:val="0"/>
          <w:color w:val="1F3A5F"/>
          <w:sz w:val="30"/>
        </w:rPr>
        <w:t>187.1. Division-Level Brochure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Each academic division must prepare a brochure that showcases its consultancy potential.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brochure must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Profiles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designation, specialization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Past consultancy/project experience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Laboratory &amp; Infrastructure Details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equipment, software, and testing facilities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Service Offerings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Areas of consultancy: design, prototyping, testing, development, advisory,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Sample projects or case studies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Contact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Professor In-Charge, HoD, Dean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brochure should be: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Professionally designed and periodically updated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Available in print and digital format (PDF/HTML)</w:t>
      </w:r>
    </w:p>
    <w:p>
      <w:pPr>
        <w:keepNext/>
        <w:spacing w:before="280" w:after="160"/>
      </w:pPr>
      <w:r>
        <w:rPr>
          <w:rFonts w:ascii="Cambria" w:hAnsi="Cambria" w:eastAsia="Cambria"/>
          <w:b/>
          <w:i w:val="0"/>
          <w:color w:val="1F3A5F"/>
          <w:sz w:val="30"/>
        </w:rPr>
        <w:t>187.2. Industry Outreach and Circulation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University shall appoint a dedicated marketing officer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Identify and build a database of potential industry clients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Circulate the division-wise consultancy brochures to: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Local industries and SMEs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Corporate R&amp;D units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Government and public sector agencies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Schedule meetings, webinars, or visits to promote offerings</w:t>
      </w:r>
    </w:p>
    <w:p>
      <w:pPr>
        <w:keepNext/>
        <w:spacing w:before="280" w:after="160"/>
      </w:pPr>
      <w:r>
        <w:rPr>
          <w:rFonts w:ascii="Cambria" w:hAnsi="Cambria" w:eastAsia="Cambria"/>
          <w:b/>
          <w:i w:val="0"/>
          <w:color w:val="1F3A5F"/>
          <w:sz w:val="30"/>
        </w:rPr>
        <w:t>187.3. Minimum Engagement Requirement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Every division is expected to undertake at least one consultancy project per academic year.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Divisions should: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Actively follow up on leads generated through brochure marketing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Convert academic projects or faculty expertise into practical consulting engagements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Collaborate with Dean (Consultancy) to align outreach efforts with institutional goals</w:t>
      </w:r>
    </w:p>
    <w:p>
      <w:pPr>
        <w:keepNext/>
        <w:spacing w:before="360" w:after="200"/>
      </w:pPr>
      <w:r>
        <w:rPr>
          <w:rFonts w:ascii="Cambria" w:hAnsi="Cambria" w:eastAsia="Cambria"/>
          <w:b/>
          <w:i w:val="0"/>
          <w:color w:val="1F3A5F"/>
          <w:sz w:val="36"/>
        </w:rPr>
        <w:t>188. Planning, Monitoring and Control of Consultancy Services</w:t>
      </w:r>
    </w:p>
    <w:p>
      <w:pPr>
        <w:keepNext/>
        <w:spacing w:before="280" w:after="160"/>
      </w:pPr>
      <w:r>
        <w:rPr>
          <w:rFonts w:ascii="Cambria" w:hAnsi="Cambria" w:eastAsia="Cambria"/>
          <w:b/>
          <w:i w:val="0"/>
          <w:color w:val="1F3A5F"/>
          <w:sz w:val="30"/>
        </w:rPr>
        <w:t>188.1. Planning of Consultancy Services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Dean (R&amp;D) is primarily responsible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Developing an Annual Consultancy Plan based 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capability reports submitted by departments/HoDs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Service requirement analysis from industries and external agencies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Collaborating with Heads of Departments (HoDs) to: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the readiness and strengths of each division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 potential consultancy projects with faculty expertise</w:t>
      </w:r>
    </w:p>
    <w:p>
      <w:pPr>
        <w:keepNext/>
        <w:spacing w:before="280" w:after="160"/>
      </w:pPr>
      <w:r>
        <w:rPr>
          <w:rFonts w:ascii="Cambria" w:hAnsi="Cambria" w:eastAsia="Cambria"/>
          <w:b/>
          <w:i w:val="0"/>
          <w:color w:val="1F3A5F"/>
          <w:sz w:val="30"/>
        </w:rPr>
        <w:t>188.2. Inclusion into University Planning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consultancy plan prepared by the Dean (Consultancy) 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Submitted to the University Development Council (UDC)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Integrated into the overall institutional development plan along with academic, research, and extension activities</w:t>
      </w:r>
    </w:p>
    <w:p>
      <w:pPr>
        <w:keepNext/>
        <w:spacing w:before="280" w:after="160"/>
      </w:pPr>
      <w:r>
        <w:rPr>
          <w:rFonts w:ascii="Cambria" w:hAnsi="Cambria" w:eastAsia="Cambria"/>
          <w:b/>
          <w:i w:val="0"/>
          <w:color w:val="1F3A5F"/>
          <w:sz w:val="30"/>
        </w:rPr>
        <w:t>188.3. Procurement and Reporting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procurement involves: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Engaging with industries based on brochure distribution, direct marketing, and faculty references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Converting identified opportunities into formal consultancy contracts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Quarterly Reporting to VC: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progress report on consultancy procurement efforts must be submitted to the Vice Chancellor once every three months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This includes: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of consultancy leads pursued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Proposals submitted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Projects secured</w:t>
      </w:r>
    </w:p>
    <w:p>
      <w:pPr>
        <w:keepNext/>
        <w:spacing w:before="280" w:after="160"/>
      </w:pPr>
      <w:r>
        <w:rPr>
          <w:rFonts w:ascii="Cambria" w:hAnsi="Cambria" w:eastAsia="Cambria"/>
          <w:b/>
          <w:i w:val="0"/>
          <w:color w:val="1F3A5F"/>
          <w:sz w:val="30"/>
        </w:rPr>
        <w:t>188.4. Assignment of Consultancy Services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Once a consultancy contract is secured: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It is assigned to the relevant division based 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skill set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Laboratory and infrastructure availability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Timeline and resource demands of the consultancy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 HoD and Professor In-Charge are informed and responsible for execution</w:t>
      </w:r>
    </w:p>
    <w:p>
      <w:pPr>
        <w:keepNext/>
        <w:spacing w:before="280" w:after="160"/>
      </w:pPr>
      <w:r>
        <w:rPr>
          <w:rFonts w:ascii="Cambria" w:hAnsi="Cambria" w:eastAsia="Cambria"/>
          <w:b/>
          <w:i w:val="0"/>
          <w:color w:val="1F3A5F"/>
          <w:sz w:val="30"/>
        </w:rPr>
        <w:t>188.5. Monthly Review and Control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Progress of all active consultancy services 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Reviewed monthly by the Dean (R&amp;D) in consultation with the HoD and faculty in charge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Tracked for: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Milestone completion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Resource utilization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Client communication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Financial tracking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Monthly Progress Report is submitted to the Vice Chancellor highlighting: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Ongoing consultancy work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Status updates and deliverables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Issues and corrective actions taken</w:t>
      </w:r>
    </w:p>
    <w:p>
      <w:pPr>
        <w:keepNext/>
        <w:spacing w:before="360" w:after="200"/>
      </w:pPr>
      <w:r>
        <w:rPr>
          <w:rFonts w:ascii="Cambria" w:hAnsi="Cambria" w:eastAsia="Cambria"/>
          <w:b/>
          <w:i w:val="0"/>
          <w:color w:val="1F3A5F"/>
          <w:sz w:val="36"/>
        </w:rPr>
        <w:t>189. Research-Based Consultancy in Higher Educational Institutions (HEIs)</w:t>
      </w:r>
    </w:p>
    <w:p>
      <w:pPr>
        <w:spacing w:after="120" w:before="0"/>
        <w:jc w:val="both"/>
      </w:pPr>
      <w:r>
        <w:rPr>
          <w:rFonts w:ascii="Cambria" w:hAnsi="Cambria" w:eastAsia="Cambria"/>
          <w:b w:val="0"/>
          <w:i w:val="0"/>
          <w:sz w:val="22"/>
        </w:rPr>
        <w:t>Research-Based Consultancy involves leveraging the research expertise, facilities, and analytical capabilities of academic institutions to solve real-world problems or develop new solutions for external clients, such as industries, government agencies, or non-profits. It is a focused type of consultancy where the outputs are rooted in systematic investigation and evidence-based analysis.</w:t>
      </w:r>
    </w:p>
    <w:p>
      <w:pPr>
        <w:keepNext/>
        <w:spacing w:before="280" w:after="160"/>
      </w:pPr>
      <w:r>
        <w:rPr>
          <w:rFonts w:ascii="Cambria" w:hAnsi="Cambria" w:eastAsia="Cambria"/>
          <w:b/>
          <w:i w:val="0"/>
          <w:color w:val="1F3A5F"/>
          <w:sz w:val="30"/>
        </w:rPr>
        <w:t>189.1. Key Characteristics of Research-Based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Aspect</w:t>
            </w:r>
          </w:p>
        </w:tc>
        <w:tc>
          <w:tcPr>
            <w:tcW w:type="dxa" w:w="6576"/>
            <w:tcW w:w="6577" w:type="dxa"/>
            <w:shd w:val="clear" w:color="auto" w:fill="1F3A5F"/>
          </w:tcPr>
          <w:p>
            <w:pPr>
              <w:jc w:val="center"/>
            </w:pPr>
            <w:r/>
            <w:r>
              <w:rPr>
                <w:rFonts w:ascii="Cambria" w:hAnsi="Cambria" w:eastAsia="Cambria"/>
                <w:b/>
                <w:i w:val="0"/>
                <w:color w:val="FFFFFF"/>
                <w:sz w:val="22"/>
              </w:rPr>
              <w:t>Details</w:t>
            </w:r>
          </w:p>
        </w:tc>
      </w:tr>
      <w:tr>
        <w:tc>
          <w:tcPr>
            <w:tcW w:type="dxa" w:w="2835"/>
            <w:tcW w:w="2835" w:type="dxa"/>
          </w:tcPr>
          <w:p>
            <w:pPr>
              <w:jc w:val="left"/>
            </w:pPr>
            <w:r/>
            <w:r>
              <w:rPr>
                <w:rFonts w:ascii="Cambria" w:hAnsi="Cambria" w:eastAsia="Cambria"/>
                <w:b w:val="0"/>
                <w:i w:val="0"/>
                <w:sz w:val="22"/>
              </w:rPr>
              <w:t>Focus</w:t>
            </w:r>
          </w:p>
        </w:tc>
        <w:tc>
          <w:tcPr>
            <w:tcW w:type="dxa" w:w="6576"/>
            <w:tcW w:w="6577" w:type="dxa"/>
          </w:tcPr>
          <w:p>
            <w:pPr>
              <w:jc w:val="left"/>
            </w:pPr>
            <w:r/>
            <w:r>
              <w:rPr>
                <w:rFonts w:ascii="Cambria" w:hAnsi="Cambria" w:eastAsia="Cambria"/>
                <w:b w:val="0"/>
                <w:i w:val="0"/>
                <w:sz w:val="22"/>
              </w:rPr>
              <w:t>Application of academic research to address practical or theoretical problems</w:t>
            </w:r>
          </w:p>
        </w:tc>
      </w:tr>
      <w:tr>
        <w:tc>
          <w:tcPr>
            <w:tcW w:type="dxa" w:w="2835"/>
            <w:tcW w:w="2835" w:type="dxa"/>
            <w:shd w:val="clear" w:color="auto" w:fill="D9E2EC"/>
          </w:tcPr>
          <w:p>
            <w:pPr>
              <w:jc w:val="left"/>
            </w:pPr>
            <w:r/>
            <w:r>
              <w:rPr>
                <w:rFonts w:ascii="Cambria" w:hAnsi="Cambria" w:eastAsia="Cambria"/>
                <w:b w:val="0"/>
                <w:i w:val="0"/>
                <w:sz w:val="22"/>
              </w:rPr>
              <w:t>Clients</w:t>
            </w:r>
          </w:p>
        </w:tc>
        <w:tc>
          <w:tcPr>
            <w:tcW w:type="dxa" w:w="6576"/>
            <w:tcW w:w="6577" w:type="dxa"/>
            <w:shd w:val="clear" w:color="auto" w:fill="D9E2EC"/>
          </w:tcPr>
          <w:p>
            <w:pPr>
              <w:jc w:val="left"/>
            </w:pPr>
            <w:r/>
            <w:r>
              <w:rPr>
                <w:rFonts w:ascii="Cambria" w:hAnsi="Cambria" w:eastAsia="Cambria"/>
                <w:b w:val="0"/>
                <w:i w:val="0"/>
                <w:sz w:val="22"/>
              </w:rPr>
              <w:t>Industry, government departments, research councils, NGOs, start-ups</w:t>
            </w:r>
          </w:p>
        </w:tc>
      </w:tr>
      <w:tr>
        <w:tc>
          <w:tcPr>
            <w:tcW w:type="dxa" w:w="2835"/>
            <w:tcW w:w="2835" w:type="dxa"/>
          </w:tcPr>
          <w:p>
            <w:pPr>
              <w:jc w:val="left"/>
            </w:pPr>
            <w:r/>
            <w:r>
              <w:rPr>
                <w:rFonts w:ascii="Cambria" w:hAnsi="Cambria" w:eastAsia="Cambria"/>
                <w:b w:val="0"/>
                <w:i w:val="0"/>
                <w:sz w:val="22"/>
              </w:rPr>
              <w:t>Output</w:t>
            </w:r>
          </w:p>
        </w:tc>
        <w:tc>
          <w:tcPr>
            <w:tcW w:type="dxa" w:w="6576"/>
            <w:tcW w:w="6577" w:type="dxa"/>
          </w:tcPr>
          <w:p>
            <w:pPr>
              <w:jc w:val="left"/>
            </w:pPr>
            <w:r/>
            <w:r>
              <w:rPr>
                <w:rFonts w:ascii="Cambria" w:hAnsi="Cambria" w:eastAsia="Cambria"/>
                <w:b w:val="0"/>
                <w:i w:val="0"/>
                <w:sz w:val="22"/>
              </w:rPr>
              <w:t>Research reports, feasibility studies, testing results, models, white papers</w:t>
            </w:r>
          </w:p>
        </w:tc>
      </w:tr>
      <w:tr>
        <w:tc>
          <w:tcPr>
            <w:tcW w:type="dxa" w:w="2835"/>
            <w:tcW w:w="2835" w:type="dxa"/>
            <w:shd w:val="clear" w:color="auto" w:fill="D9E2EC"/>
          </w:tcPr>
          <w:p>
            <w:pPr>
              <w:jc w:val="left"/>
            </w:pPr>
            <w:r/>
            <w:r>
              <w:rPr>
                <w:rFonts w:ascii="Cambria" w:hAnsi="Cambria" w:eastAsia="Cambria"/>
                <w:b w:val="0"/>
                <w:i w:val="0"/>
                <w:sz w:val="22"/>
              </w:rPr>
              <w:t>Expertise Involved</w:t>
            </w:r>
          </w:p>
        </w:tc>
        <w:tc>
          <w:tcPr>
            <w:tcW w:type="dxa" w:w="6576"/>
            <w:tcW w:w="6577" w:type="dxa"/>
            <w:shd w:val="clear" w:color="auto" w:fill="D9E2EC"/>
          </w:tcPr>
          <w:p>
            <w:pPr>
              <w:jc w:val="left"/>
            </w:pPr>
            <w:r/>
            <w:r>
              <w:rPr>
                <w:rFonts w:ascii="Cambria" w:hAnsi="Cambria" w:eastAsia="Cambria"/>
                <w:b w:val="0"/>
                <w:i w:val="0"/>
                <w:sz w:val="22"/>
              </w:rPr>
              <w:t>Faculty, research scholars, labs, and centers of excellence</w:t>
            </w:r>
          </w:p>
        </w:tc>
      </w:tr>
      <w:tr>
        <w:tc>
          <w:tcPr>
            <w:tcW w:type="dxa" w:w="2835"/>
            <w:tcW w:w="2835" w:type="dxa"/>
          </w:tcPr>
          <w:p>
            <w:pPr>
              <w:jc w:val="left"/>
            </w:pPr>
            <w:r/>
            <w:r>
              <w:rPr>
                <w:rFonts w:ascii="Cambria" w:hAnsi="Cambria" w:eastAsia="Cambria"/>
                <w:b w:val="0"/>
                <w:i w:val="0"/>
                <w:sz w:val="22"/>
              </w:rPr>
              <w:t>Duration</w:t>
            </w:r>
          </w:p>
        </w:tc>
        <w:tc>
          <w:tcPr>
            <w:tcW w:type="dxa" w:w="6576"/>
            <w:tcW w:w="6577" w:type="dxa"/>
          </w:tcPr>
          <w:p>
            <w:pPr>
              <w:jc w:val="left"/>
            </w:pPr>
            <w:r/>
            <w:r>
              <w:rPr>
                <w:rFonts w:ascii="Cambria" w:hAnsi="Cambria" w:eastAsia="Cambria"/>
                <w:b w:val="0"/>
                <w:i w:val="0"/>
                <w:sz w:val="22"/>
              </w:rPr>
              <w:t>Can range from a few weeks to several months or years</w:t>
            </w:r>
          </w:p>
        </w:tc>
      </w:tr>
    </w:tbl>
    <w:p>
      <w:pPr>
        <w:spacing w:after="80"/>
      </w:pPr>
    </w:p>
    <w:p>
      <w:pPr>
        <w:keepNext/>
        <w:spacing w:before="280" w:after="160"/>
      </w:pPr>
      <w:r>
        <w:rPr>
          <w:rFonts w:ascii="Cambria" w:hAnsi="Cambria" w:eastAsia="Cambria"/>
          <w:b/>
          <w:i w:val="0"/>
          <w:color w:val="1F3A5F"/>
          <w:sz w:val="30"/>
        </w:rPr>
        <w:t>189.2. Objectives of Research-Based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Transfer academic knowledge to address real-world challenges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long-term collaboration between academia and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Generate funding for further institutional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policy-making and product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 institutional visibility and impact</w:t>
      </w:r>
    </w:p>
    <w:p>
      <w:pPr>
        <w:keepNext/>
        <w:spacing w:before="280" w:after="160"/>
      </w:pPr>
      <w:r>
        <w:rPr>
          <w:rFonts w:ascii="Cambria" w:hAnsi="Cambria" w:eastAsia="Cambria"/>
          <w:b/>
          <w:i w:val="0"/>
          <w:color w:val="1F3A5F"/>
          <w:sz w:val="30"/>
        </w:rPr>
        <w:t>189.3. Examples of Research-Based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Discipline</w:t>
            </w:r>
          </w:p>
        </w:tc>
        <w:tc>
          <w:tcPr>
            <w:tcW w:type="dxa" w:w="6576"/>
            <w:tcW w:w="6577" w:type="dxa"/>
            <w:shd w:val="clear" w:color="auto" w:fill="1F3A5F"/>
          </w:tcPr>
          <w:p>
            <w:pPr>
              <w:jc w:val="center"/>
            </w:pPr>
            <w:r/>
            <w:r>
              <w:rPr>
                <w:rFonts w:ascii="Cambria" w:hAnsi="Cambria" w:eastAsia="Cambria"/>
                <w:b/>
                <w:i w:val="0"/>
                <w:color w:val="FFFFFF"/>
                <w:sz w:val="22"/>
              </w:rPr>
              <w:t>Example Consultancy Work</w:t>
            </w:r>
          </w:p>
        </w:tc>
      </w:tr>
      <w:tr>
        <w:tc>
          <w:tcPr>
            <w:tcW w:type="dxa" w:w="2835"/>
            <w:tcW w:w="2835" w:type="dxa"/>
          </w:tcPr>
          <w:p>
            <w:pPr>
              <w:jc w:val="left"/>
            </w:pPr>
            <w:r/>
            <w:r>
              <w:rPr>
                <w:rFonts w:ascii="Cambria" w:hAnsi="Cambria" w:eastAsia="Cambria"/>
                <w:b w:val="0"/>
                <w:i w:val="0"/>
                <w:sz w:val="22"/>
              </w:rPr>
              <w:t>Civil Engineering</w:t>
            </w:r>
          </w:p>
        </w:tc>
        <w:tc>
          <w:tcPr>
            <w:tcW w:type="dxa" w:w="6576"/>
            <w:tcW w:w="6577" w:type="dxa"/>
          </w:tcPr>
          <w:p>
            <w:pPr>
              <w:jc w:val="left"/>
            </w:pPr>
            <w:r/>
            <w:r>
              <w:rPr>
                <w:rFonts w:ascii="Cambria" w:hAnsi="Cambria" w:eastAsia="Cambria"/>
                <w:b w:val="0"/>
                <w:i w:val="0"/>
                <w:sz w:val="22"/>
              </w:rPr>
              <w:t>Structural health monitoring for bridges</w:t>
            </w:r>
          </w:p>
        </w:tc>
      </w:tr>
      <w:tr>
        <w:tc>
          <w:tcPr>
            <w:tcW w:type="dxa" w:w="2835"/>
            <w:tcW w:w="2835" w:type="dxa"/>
            <w:shd w:val="clear" w:color="auto" w:fill="D9E2EC"/>
          </w:tcPr>
          <w:p>
            <w:pPr>
              <w:jc w:val="left"/>
            </w:pPr>
            <w:r/>
            <w:r>
              <w:rPr>
                <w:rFonts w:ascii="Cambria" w:hAnsi="Cambria" w:eastAsia="Cambria"/>
                <w:b w:val="0"/>
                <w:i w:val="0"/>
                <w:sz w:val="22"/>
              </w:rPr>
              <w:t>Computer Science</w:t>
            </w:r>
          </w:p>
        </w:tc>
        <w:tc>
          <w:tcPr>
            <w:tcW w:type="dxa" w:w="6576"/>
            <w:tcW w:w="6577" w:type="dxa"/>
            <w:shd w:val="clear" w:color="auto" w:fill="D9E2EC"/>
          </w:tcPr>
          <w:p>
            <w:pPr>
              <w:jc w:val="left"/>
            </w:pPr>
            <w:r/>
            <w:r>
              <w:rPr>
                <w:rFonts w:ascii="Cambria" w:hAnsi="Cambria" w:eastAsia="Cambria"/>
                <w:b w:val="0"/>
                <w:i w:val="0"/>
                <w:sz w:val="22"/>
              </w:rPr>
              <w:t>AI model development for predictive maintenance in manufacturing</w:t>
            </w:r>
          </w:p>
        </w:tc>
      </w:tr>
      <w:tr>
        <w:tc>
          <w:tcPr>
            <w:tcW w:type="dxa" w:w="2835"/>
            <w:tcW w:w="2835" w:type="dxa"/>
          </w:tcPr>
          <w:p>
            <w:pPr>
              <w:jc w:val="left"/>
            </w:pPr>
            <w:r/>
            <w:r>
              <w:rPr>
                <w:rFonts w:ascii="Cambria" w:hAnsi="Cambria" w:eastAsia="Cambria"/>
                <w:b w:val="0"/>
                <w:i w:val="0"/>
                <w:sz w:val="22"/>
              </w:rPr>
              <w:t>Environmental Science</w:t>
            </w:r>
          </w:p>
        </w:tc>
        <w:tc>
          <w:tcPr>
            <w:tcW w:type="dxa" w:w="6576"/>
            <w:tcW w:w="6577" w:type="dxa"/>
          </w:tcPr>
          <w:p>
            <w:pPr>
              <w:jc w:val="left"/>
            </w:pPr>
            <w:r/>
            <w:r>
              <w:rPr>
                <w:rFonts w:ascii="Cambria" w:hAnsi="Cambria" w:eastAsia="Cambria"/>
                <w:b w:val="0"/>
                <w:i w:val="0"/>
                <w:sz w:val="22"/>
              </w:rPr>
              <w:t>Water quality and environmental impact assessment reports</w:t>
            </w:r>
          </w:p>
        </w:tc>
      </w:tr>
      <w:tr>
        <w:tc>
          <w:tcPr>
            <w:tcW w:type="dxa" w:w="2835"/>
            <w:tcW w:w="2835" w:type="dxa"/>
            <w:shd w:val="clear" w:color="auto" w:fill="D9E2EC"/>
          </w:tcPr>
          <w:p>
            <w:pPr>
              <w:jc w:val="left"/>
            </w:pPr>
            <w:r/>
            <w:r>
              <w:rPr>
                <w:rFonts w:ascii="Cambria" w:hAnsi="Cambria" w:eastAsia="Cambria"/>
                <w:b w:val="0"/>
                <w:i w:val="0"/>
                <w:sz w:val="22"/>
              </w:rPr>
              <w:t>Management Studies</w:t>
            </w:r>
          </w:p>
        </w:tc>
        <w:tc>
          <w:tcPr>
            <w:tcW w:type="dxa" w:w="6576"/>
            <w:tcW w:w="6577" w:type="dxa"/>
            <w:shd w:val="clear" w:color="auto" w:fill="D9E2EC"/>
          </w:tcPr>
          <w:p>
            <w:pPr>
              <w:jc w:val="left"/>
            </w:pPr>
            <w:r/>
            <w:r>
              <w:rPr>
                <w:rFonts w:ascii="Cambria" w:hAnsi="Cambria" w:eastAsia="Cambria"/>
                <w:b w:val="0"/>
                <w:i w:val="0"/>
                <w:sz w:val="22"/>
              </w:rPr>
              <w:t>Market research and consumer behavior analysis</w:t>
            </w:r>
          </w:p>
        </w:tc>
      </w:tr>
      <w:tr>
        <w:tc>
          <w:tcPr>
            <w:tcW w:type="dxa" w:w="2835"/>
            <w:tcW w:w="2835" w:type="dxa"/>
          </w:tcPr>
          <w:p>
            <w:pPr>
              <w:jc w:val="left"/>
            </w:pPr>
            <w:r/>
            <w:r>
              <w:rPr>
                <w:rFonts w:ascii="Cambria" w:hAnsi="Cambria" w:eastAsia="Cambria"/>
                <w:b w:val="0"/>
                <w:i w:val="0"/>
                <w:sz w:val="22"/>
              </w:rPr>
              <w:t>Biotechnology</w:t>
            </w:r>
          </w:p>
        </w:tc>
        <w:tc>
          <w:tcPr>
            <w:tcW w:type="dxa" w:w="6576"/>
            <w:tcW w:w="6577" w:type="dxa"/>
          </w:tcPr>
          <w:p>
            <w:pPr>
              <w:jc w:val="left"/>
            </w:pPr>
            <w:r/>
            <w:r>
              <w:rPr>
                <w:rFonts w:ascii="Cambria" w:hAnsi="Cambria" w:eastAsia="Cambria"/>
                <w:b w:val="0"/>
                <w:i w:val="0"/>
                <w:sz w:val="22"/>
              </w:rPr>
              <w:t>Testing and validation of biomedical products</w:t>
            </w:r>
          </w:p>
        </w:tc>
      </w:tr>
      <w:tr>
        <w:tc>
          <w:tcPr>
            <w:tcW w:type="dxa" w:w="2835"/>
            <w:tcW w:w="2835" w:type="dxa"/>
            <w:shd w:val="clear" w:color="auto" w:fill="D9E2EC"/>
          </w:tcPr>
          <w:p>
            <w:pPr>
              <w:jc w:val="left"/>
            </w:pPr>
            <w:r/>
            <w:r>
              <w:rPr>
                <w:rFonts w:ascii="Cambria" w:hAnsi="Cambria" w:eastAsia="Cambria"/>
                <w:b w:val="0"/>
                <w:i w:val="0"/>
                <w:sz w:val="22"/>
              </w:rPr>
              <w:t>Agriculture</w:t>
            </w:r>
          </w:p>
        </w:tc>
        <w:tc>
          <w:tcPr>
            <w:tcW w:type="dxa" w:w="6576"/>
            <w:tcW w:w="6577" w:type="dxa"/>
            <w:shd w:val="clear" w:color="auto" w:fill="D9E2EC"/>
          </w:tcPr>
          <w:p>
            <w:pPr>
              <w:jc w:val="left"/>
            </w:pPr>
            <w:r/>
            <w:r>
              <w:rPr>
                <w:rFonts w:ascii="Cambria" w:hAnsi="Cambria" w:eastAsia="Cambria"/>
                <w:b w:val="0"/>
                <w:i w:val="0"/>
                <w:sz w:val="22"/>
              </w:rPr>
              <w:t>Soil nutrient studies and precision farming recommendations</w:t>
            </w:r>
          </w:p>
        </w:tc>
      </w:tr>
    </w:tbl>
    <w:p>
      <w:pPr>
        <w:spacing w:after="80"/>
      </w:pPr>
    </w:p>
    <w:p>
      <w:pPr>
        <w:keepNext/>
        <w:spacing w:before="280" w:after="160"/>
      </w:pPr>
      <w:r>
        <w:rPr>
          <w:rFonts w:ascii="Cambria" w:hAnsi="Cambria" w:eastAsia="Cambria"/>
          <w:b/>
          <w:i w:val="0"/>
          <w:color w:val="1F3A5F"/>
          <w:sz w:val="30"/>
        </w:rPr>
        <w:t>189.4. Process of Research-Based Consultancy</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Problem Identification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Client approaches the institution with a specific problem or need.</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Proposal Preparation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prepares a detailed proposal outlining scope, methodology, timeline, and cost.</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Approval and Agreement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MoU or contract is signed between the institution and client.</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Execution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is conducted, often involving lab work, data collection, modeling, and analysis.</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Reporting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Final deliverables, such as research findings and recommendations, are submitted.</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Closure and Feedback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Project closure with feedback from the client; revenue distribution follows.</w:t>
      </w:r>
    </w:p>
    <w:p>
      <w:pPr>
        <w:keepNext/>
        <w:spacing w:before="280" w:after="160"/>
      </w:pPr>
      <w:r>
        <w:rPr>
          <w:rFonts w:ascii="Cambria" w:hAnsi="Cambria" w:eastAsia="Cambria"/>
          <w:b/>
          <w:i w:val="0"/>
          <w:color w:val="1F3A5F"/>
          <w:sz w:val="30"/>
        </w:rPr>
        <w:t>189.5. Deliverables May Include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Technical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Feasibility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Data Analysis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 and Prototype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Proof of Concept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Policy Recommendations</w:t>
      </w:r>
    </w:p>
    <w:p>
      <w:pPr>
        <w:keepNext/>
        <w:spacing w:before="280" w:after="160"/>
      </w:pPr>
      <w:r>
        <w:rPr>
          <w:rFonts w:ascii="Cambria" w:hAnsi="Cambria" w:eastAsia="Cambria"/>
          <w:b/>
          <w:i w:val="0"/>
          <w:color w:val="1F3A5F"/>
          <w:sz w:val="30"/>
        </w:rPr>
        <w:t>189.6. Confidentiality and Intellectual Property (IP)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NDAs (Non-Disclosure Agreements) may be signed to protect client data.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Institutions must clarify IP ownership in the consultancy agreement: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IP may remain with the client, institution, or be jointly held, depending on terms.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 filings or publications resulting from the work should respect the agreed IP clause.</w:t>
      </w:r>
    </w:p>
    <w:p>
      <w:pPr>
        <w:keepNext/>
        <w:spacing w:before="280" w:after="160"/>
      </w:pPr>
      <w:r>
        <w:rPr>
          <w:rFonts w:ascii="Cambria" w:hAnsi="Cambria" w:eastAsia="Cambria"/>
          <w:b/>
          <w:i w:val="0"/>
          <w:color w:val="1F3A5F"/>
          <w:sz w:val="30"/>
        </w:rPr>
        <w:t>189.7. Revenue and Benefit to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Revenue generated supports: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incentives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infrastructure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 research involvement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NAAC/NBA accreditation scores under Research &amp; Development criteria.</w:t>
      </w:r>
    </w:p>
    <w:p>
      <w:pPr>
        <w:keepNext/>
        <w:spacing w:before="280" w:after="160"/>
      </w:pPr>
      <w:r>
        <w:rPr>
          <w:rFonts w:ascii="Cambria" w:hAnsi="Cambria" w:eastAsia="Cambria"/>
          <w:b/>
          <w:i w:val="0"/>
          <w:color w:val="1F3A5F"/>
          <w:sz w:val="30"/>
        </w:rPr>
        <w:t>189.8. Support Structures Required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R&amp;D Cell or Dean (R&amp;D) for project oversight and policy adherence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Legal team for agreements and IP handling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Finance department for billing and fund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Dedicated laboratories and research centers</w:t>
      </w:r>
    </w:p>
    <w:p>
      <w:pPr>
        <w:keepNext/>
        <w:spacing w:before="280" w:after="160"/>
      </w:pPr>
      <w:r>
        <w:rPr>
          <w:rFonts w:ascii="Cambria" w:hAnsi="Cambria" w:eastAsia="Cambria"/>
          <w:b/>
          <w:i w:val="0"/>
          <w:color w:val="1F3A5F"/>
          <w:sz w:val="30"/>
        </w:rPr>
        <w:t>189.9. Best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transparency and documentation at all stages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Involve postgraduate and research students to build capacity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Share outcomes in annual reports and accreditations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 consultancy with institutional research strengths and priorities</w:t>
      </w:r>
    </w:p>
    <w:p>
      <w:pPr>
        <w:keepNext/>
        <w:spacing w:before="360" w:after="200"/>
      </w:pPr>
      <w:r>
        <w:rPr>
          <w:rFonts w:ascii="Cambria" w:hAnsi="Cambria" w:eastAsia="Cambria"/>
          <w:b/>
          <w:i w:val="0"/>
          <w:color w:val="1F3A5F"/>
          <w:sz w:val="36"/>
        </w:rPr>
        <w:t>190. Educational Consultancy in Higher Educational Institutions (HEIs)</w:t>
      </w:r>
    </w:p>
    <w:p>
      <w:pPr>
        <w:spacing w:after="120" w:before="0"/>
        <w:jc w:val="both"/>
      </w:pPr>
      <w:r>
        <w:rPr>
          <w:rFonts w:ascii="Cambria" w:hAnsi="Cambria" w:eastAsia="Cambria"/>
          <w:b w:val="0"/>
          <w:i w:val="0"/>
          <w:sz w:val="22"/>
        </w:rPr>
        <w:t>Educational Consultancy refers to the advisory and support services provided by Higher Educational Institutions (HEIs) to other academic bodies, government agencies, private institutions, and educational startups. The goal is to enhance educational practices, quality, governance, curriculum development, training, and institutional development using the academic and administrative expertise of HEIs.</w:t>
      </w:r>
    </w:p>
    <w:p>
      <w:pPr>
        <w:spacing w:after="120" w:before="0"/>
        <w:jc w:val="both"/>
      </w:pPr>
      <w:r>
        <w:rPr>
          <w:rFonts w:ascii="Cambria" w:hAnsi="Cambria" w:eastAsia="Cambria"/>
          <w:b w:val="0"/>
          <w:i w:val="0"/>
          <w:sz w:val="22"/>
        </w:rPr>
        <w:t>It leverages the HEI's knowledge base, faculty expertise, infrastructure, and experience to offer tailored educational solutions and build institutional capacity.</w:t>
      </w:r>
    </w:p>
    <w:p>
      <w:pPr>
        <w:keepNext/>
        <w:spacing w:before="280" w:after="160"/>
      </w:pPr>
      <w:r>
        <w:rPr>
          <w:rFonts w:ascii="Cambria" w:hAnsi="Cambria" w:eastAsia="Cambria"/>
          <w:b/>
          <w:i w:val="0"/>
          <w:color w:val="1F3A5F"/>
          <w:sz w:val="30"/>
        </w:rPr>
        <w:t>190.1. Scope of Educational Consultancy</w:t>
      </w:r>
    </w:p>
    <w:p>
      <w:pPr>
        <w:spacing w:after="120" w:before="0"/>
        <w:jc w:val="both"/>
      </w:pPr>
      <w:r>
        <w:rPr>
          <w:rFonts w:ascii="Cambria" w:hAnsi="Cambria" w:eastAsia="Cambria"/>
          <w:b w:val="0"/>
          <w:i w:val="0"/>
          <w:sz w:val="22"/>
        </w:rPr>
        <w:t>Educational consultancy in HEIs can be broad and multidisciplinary. The scope typically includes: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Domain</w:t>
            </w:r>
          </w:p>
        </w:tc>
        <w:tc>
          <w:tcPr>
            <w:tcW w:type="dxa" w:w="6576"/>
            <w:tcW w:w="6577" w:type="dxa"/>
            <w:shd w:val="clear" w:color="auto" w:fill="1F3A5F"/>
          </w:tcPr>
          <w:p>
            <w:pPr>
              <w:jc w:val="center"/>
            </w:pPr>
            <w:r/>
            <w:r>
              <w:rPr>
                <w:rFonts w:ascii="Cambria" w:hAnsi="Cambria" w:eastAsia="Cambria"/>
                <w:b/>
                <w:i w:val="0"/>
                <w:color w:val="FFFFFF"/>
                <w:sz w:val="22"/>
              </w:rPr>
              <w:t>Explanation</w:t>
            </w:r>
          </w:p>
        </w:tc>
      </w:tr>
      <w:tr>
        <w:tc>
          <w:tcPr>
            <w:tcW w:type="dxa" w:w="2835"/>
            <w:tcW w:w="2835" w:type="dxa"/>
          </w:tcPr>
          <w:p>
            <w:pPr>
              <w:jc w:val="left"/>
            </w:pPr>
            <w:r/>
            <w:r>
              <w:rPr>
                <w:rFonts w:ascii="Cambria" w:hAnsi="Cambria" w:eastAsia="Cambria"/>
                <w:b w:val="0"/>
                <w:i w:val="0"/>
                <w:sz w:val="22"/>
              </w:rPr>
              <w:t>Curriculum Development</w:t>
            </w:r>
          </w:p>
        </w:tc>
        <w:tc>
          <w:tcPr>
            <w:tcW w:type="dxa" w:w="6576"/>
            <w:tcW w:w="6577" w:type="dxa"/>
          </w:tcPr>
          <w:p>
            <w:pPr>
              <w:jc w:val="left"/>
            </w:pPr>
            <w:r/>
            <w:r>
              <w:rPr>
                <w:rFonts w:ascii="Cambria" w:hAnsi="Cambria" w:eastAsia="Cambria"/>
                <w:b w:val="0"/>
                <w:i w:val="0"/>
                <w:sz w:val="22"/>
              </w:rPr>
              <w:t>Helping other institutions design, revise, or align curricula with regulatory bodies (e.g., AICTE, NEP 2020, UGC guidelines).</w:t>
            </w:r>
          </w:p>
        </w:tc>
      </w:tr>
      <w:tr>
        <w:tc>
          <w:tcPr>
            <w:tcW w:type="dxa" w:w="2835"/>
            <w:tcW w:w="2835" w:type="dxa"/>
            <w:shd w:val="clear" w:color="auto" w:fill="D9E2EC"/>
          </w:tcPr>
          <w:p>
            <w:pPr>
              <w:jc w:val="left"/>
            </w:pPr>
            <w:r/>
            <w:r>
              <w:rPr>
                <w:rFonts w:ascii="Cambria" w:hAnsi="Cambria" w:eastAsia="Cambria"/>
                <w:b w:val="0"/>
                <w:i w:val="0"/>
                <w:sz w:val="22"/>
              </w:rPr>
              <w:t>Faculty Training &amp; FDPs</w:t>
            </w:r>
          </w:p>
        </w:tc>
        <w:tc>
          <w:tcPr>
            <w:tcW w:type="dxa" w:w="6576"/>
            <w:tcW w:w="6577" w:type="dxa"/>
            <w:shd w:val="clear" w:color="auto" w:fill="D9E2EC"/>
          </w:tcPr>
          <w:p>
            <w:pPr>
              <w:jc w:val="left"/>
            </w:pPr>
            <w:r/>
            <w:r>
              <w:rPr>
                <w:rFonts w:ascii="Cambria" w:hAnsi="Cambria" w:eastAsia="Cambria"/>
                <w:b w:val="0"/>
                <w:i w:val="0"/>
                <w:sz w:val="22"/>
              </w:rPr>
              <w:t>Conducting Faculty Development Programs (FDPs) to upgrade teaching skills, technology integration, and pedagogy.</w:t>
            </w:r>
          </w:p>
        </w:tc>
      </w:tr>
      <w:tr>
        <w:tc>
          <w:tcPr>
            <w:tcW w:type="dxa" w:w="2835"/>
            <w:tcW w:w="2835" w:type="dxa"/>
          </w:tcPr>
          <w:p>
            <w:pPr>
              <w:jc w:val="left"/>
            </w:pPr>
            <w:r/>
            <w:r>
              <w:rPr>
                <w:rFonts w:ascii="Cambria" w:hAnsi="Cambria" w:eastAsia="Cambria"/>
                <w:b w:val="0"/>
                <w:i w:val="0"/>
                <w:sz w:val="22"/>
              </w:rPr>
              <w:t>Outcome-Based Education (OBE) Assessment</w:t>
            </w:r>
          </w:p>
        </w:tc>
        <w:tc>
          <w:tcPr>
            <w:tcW w:type="dxa" w:w="6576"/>
            <w:tcW w:w="6577" w:type="dxa"/>
          </w:tcPr>
          <w:p>
            <w:pPr>
              <w:jc w:val="left"/>
            </w:pPr>
            <w:r/>
            <w:r>
              <w:rPr>
                <w:rFonts w:ascii="Cambria" w:hAnsi="Cambria" w:eastAsia="Cambria"/>
                <w:b w:val="0"/>
                <w:i w:val="0"/>
                <w:sz w:val="22"/>
              </w:rPr>
              <w:t>Assisting institutions in setting up CO-PO-PSO mappings, rubrics, attainment levels, and assessment methods.</w:t>
            </w:r>
          </w:p>
        </w:tc>
      </w:tr>
      <w:tr>
        <w:tc>
          <w:tcPr>
            <w:tcW w:type="dxa" w:w="2835"/>
            <w:tcW w:w="2835" w:type="dxa"/>
            <w:shd w:val="clear" w:color="auto" w:fill="D9E2EC"/>
          </w:tcPr>
          <w:p>
            <w:pPr>
              <w:jc w:val="left"/>
            </w:pPr>
            <w:r/>
            <w:r>
              <w:rPr>
                <w:rFonts w:ascii="Cambria" w:hAnsi="Cambria" w:eastAsia="Cambria"/>
                <w:b w:val="0"/>
                <w:i w:val="0"/>
                <w:sz w:val="22"/>
              </w:rPr>
              <w:t>Accreditation</w:t>
            </w:r>
          </w:p>
        </w:tc>
        <w:tc>
          <w:tcPr>
            <w:tcW w:type="dxa" w:w="6576"/>
            <w:tcW w:w="6577" w:type="dxa"/>
            <w:shd w:val="clear" w:color="auto" w:fill="D9E2EC"/>
          </w:tcPr>
          <w:p>
            <w:pPr>
              <w:jc w:val="left"/>
            </w:pPr>
            <w:r/>
            <w:r>
              <w:rPr>
                <w:rFonts w:ascii="Cambria" w:hAnsi="Cambria" w:eastAsia="Cambria"/>
                <w:b w:val="0"/>
                <w:i w:val="0"/>
                <w:sz w:val="22"/>
              </w:rPr>
              <w:t>Guiding institutions through NAAC/NBA/ISO accreditation and audits, including preparation of Self Study Reports (SSR).</w:t>
            </w:r>
          </w:p>
        </w:tc>
      </w:tr>
      <w:tr>
        <w:tc>
          <w:tcPr>
            <w:tcW w:type="dxa" w:w="2835"/>
            <w:tcW w:w="2835" w:type="dxa"/>
          </w:tcPr>
          <w:p>
            <w:pPr>
              <w:jc w:val="left"/>
            </w:pPr>
            <w:r/>
            <w:r>
              <w:rPr>
                <w:rFonts w:ascii="Cambria" w:hAnsi="Cambria" w:eastAsia="Cambria"/>
                <w:b w:val="0"/>
                <w:i w:val="0"/>
                <w:sz w:val="22"/>
              </w:rPr>
              <w:t>Governance &amp; Strategy</w:t>
            </w:r>
          </w:p>
        </w:tc>
        <w:tc>
          <w:tcPr>
            <w:tcW w:type="dxa" w:w="6576"/>
            <w:tcW w:w="6577" w:type="dxa"/>
          </w:tcPr>
          <w:p>
            <w:pPr>
              <w:jc w:val="left"/>
            </w:pPr>
            <w:r/>
            <w:r>
              <w:rPr>
                <w:rFonts w:ascii="Cambria" w:hAnsi="Cambria" w:eastAsia="Cambria"/>
                <w:b w:val="0"/>
                <w:i w:val="0"/>
                <w:sz w:val="22"/>
              </w:rPr>
              <w:t>Advising on institutional planning, academic administration, internal quality assurance systems (IQAC), and benchmarking.</w:t>
            </w:r>
          </w:p>
        </w:tc>
      </w:tr>
      <w:tr>
        <w:tc>
          <w:tcPr>
            <w:tcW w:type="dxa" w:w="2835"/>
            <w:tcW w:w="2835" w:type="dxa"/>
            <w:shd w:val="clear" w:color="auto" w:fill="D9E2EC"/>
          </w:tcPr>
          <w:p>
            <w:pPr>
              <w:jc w:val="left"/>
            </w:pPr>
            <w:r/>
            <w:r>
              <w:rPr>
                <w:rFonts w:ascii="Cambria" w:hAnsi="Cambria" w:eastAsia="Cambria"/>
                <w:b w:val="0"/>
                <w:i w:val="0"/>
                <w:sz w:val="22"/>
              </w:rPr>
              <w:t>Educational Technology</w:t>
            </w:r>
          </w:p>
        </w:tc>
        <w:tc>
          <w:tcPr>
            <w:tcW w:type="dxa" w:w="6576"/>
            <w:tcW w:w="6577" w:type="dxa"/>
            <w:shd w:val="clear" w:color="auto" w:fill="D9E2EC"/>
          </w:tcPr>
          <w:p>
            <w:pPr>
              <w:jc w:val="left"/>
            </w:pPr>
            <w:r/>
            <w:r>
              <w:rPr>
                <w:rFonts w:ascii="Cambria" w:hAnsi="Cambria" w:eastAsia="Cambria"/>
                <w:b w:val="0"/>
                <w:i w:val="0"/>
                <w:sz w:val="22"/>
              </w:rPr>
              <w:t>Recommending and implementing Learning Management Systems (LMS), ERP, online platforms, or digital classroom tools.</w:t>
            </w:r>
          </w:p>
        </w:tc>
      </w:tr>
      <w:tr>
        <w:tc>
          <w:tcPr>
            <w:tcW w:type="dxa" w:w="2835"/>
            <w:tcW w:w="2835" w:type="dxa"/>
          </w:tcPr>
          <w:p>
            <w:pPr>
              <w:jc w:val="left"/>
            </w:pPr>
            <w:r/>
            <w:r>
              <w:rPr>
                <w:rFonts w:ascii="Cambria" w:hAnsi="Cambria" w:eastAsia="Cambria"/>
                <w:b w:val="0"/>
                <w:i w:val="0"/>
                <w:sz w:val="22"/>
              </w:rPr>
              <w:t>Policy Advisory</w:t>
            </w:r>
          </w:p>
        </w:tc>
        <w:tc>
          <w:tcPr>
            <w:tcW w:type="dxa" w:w="6576"/>
            <w:tcW w:w="6577" w:type="dxa"/>
          </w:tcPr>
          <w:p>
            <w:pPr>
              <w:jc w:val="left"/>
            </w:pPr>
            <w:r/>
            <w:r>
              <w:rPr>
                <w:rFonts w:ascii="Cambria" w:hAnsi="Cambria" w:eastAsia="Cambria"/>
                <w:b w:val="0"/>
                <w:i w:val="0"/>
                <w:sz w:val="22"/>
              </w:rPr>
              <w:t>Drafting education-related policy documents, quality manuals, or institutional vision-mission statements.</w:t>
            </w:r>
          </w:p>
        </w:tc>
      </w:tr>
    </w:tbl>
    <w:p>
      <w:pPr>
        <w:spacing w:after="80"/>
      </w:pPr>
    </w:p>
    <w:p>
      <w:pPr>
        <w:keepNext/>
        <w:spacing w:before="280" w:after="160"/>
      </w:pPr>
      <w:r>
        <w:rPr>
          <w:rFonts w:ascii="Cambria" w:hAnsi="Cambria" w:eastAsia="Cambria"/>
          <w:b/>
          <w:i w:val="0"/>
          <w:color w:val="1F3A5F"/>
          <w:sz w:val="30"/>
        </w:rPr>
        <w:t>190.2. Objectives of Educational Consultancy</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 xml:space="preserve">Improve Educational Quality: </w:t>
      </w:r>
      <w:r>
        <w:rPr>
          <w:rFonts w:ascii="Cambria" w:hAnsi="Cambria" w:eastAsia="Cambria"/>
          <w:b w:val="0"/>
          <w:i w:val="0"/>
          <w:sz w:val="22"/>
        </w:rPr>
        <w:t>Provide solutions to improve academic standards, teaching quality, and student outcomes.</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 xml:space="preserve">Share Expertise: </w:t>
      </w:r>
      <w:r>
        <w:rPr>
          <w:rFonts w:ascii="Cambria" w:hAnsi="Cambria" w:eastAsia="Cambria"/>
          <w:b w:val="0"/>
          <w:i w:val="0"/>
          <w:sz w:val="22"/>
        </w:rPr>
        <w:t>Use HEI's faculty knowledge and research to support other institutions or systems.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 xml:space="preserve">Enable Accreditation and Compliance: </w:t>
      </w:r>
      <w:r>
        <w:rPr>
          <w:rFonts w:ascii="Cambria" w:hAnsi="Cambria" w:eastAsia="Cambria"/>
          <w:b w:val="0"/>
          <w:i w:val="0"/>
          <w:sz w:val="22"/>
        </w:rPr>
        <w:t>Help other institutions meet the requirements of quality assurance bodies (NAAC/NBA).</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 xml:space="preserve">Promote National Educational Goals: </w:t>
      </w:r>
      <w:r>
        <w:rPr>
          <w:rFonts w:ascii="Cambria" w:hAnsi="Cambria" w:eastAsia="Cambria"/>
          <w:b w:val="0"/>
          <w:i w:val="0"/>
          <w:sz w:val="22"/>
        </w:rPr>
        <w:t>Align practices with NEP 2020, SDGs, and outcome-based education (OBE).</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 xml:space="preserve">Foster Collaboration: </w:t>
      </w:r>
      <w:r>
        <w:rPr>
          <w:rFonts w:ascii="Cambria" w:hAnsi="Cambria" w:eastAsia="Cambria"/>
          <w:b w:val="0"/>
          <w:i w:val="0"/>
          <w:sz w:val="22"/>
        </w:rPr>
        <w:t>Build academic networks, partnerships, and visibility across institutions.</w:t>
      </w:r>
    </w:p>
    <w:p>
      <w:pPr>
        <w:keepNext/>
        <w:spacing w:before="280" w:after="160"/>
      </w:pPr>
      <w:r>
        <w:rPr>
          <w:rFonts w:ascii="Cambria" w:hAnsi="Cambria" w:eastAsia="Cambria"/>
          <w:b/>
          <w:i w:val="0"/>
          <w:color w:val="1F3A5F"/>
          <w:sz w:val="30"/>
        </w:rPr>
        <w:t>190.3. Process of Educational Consultancy in HEIs</w:t>
      </w:r>
    </w:p>
    <w:p>
      <w:pPr>
        <w:spacing w:after="120" w:before="0"/>
        <w:jc w:val="both"/>
      </w:pPr>
      <w:r>
        <w:rPr>
          <w:rFonts w:ascii="Cambria" w:hAnsi="Cambria" w:eastAsia="Cambria"/>
          <w:b w:val="0"/>
          <w:i w:val="0"/>
          <w:sz w:val="22"/>
        </w:rPr>
        <w:t>Here is a step-by-step process for how educational consultancy typically works: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Step</w:t>
            </w:r>
          </w:p>
        </w:tc>
        <w:tc>
          <w:tcPr>
            <w:tcW w:type="dxa" w:w="6576"/>
            <w:tcW w:w="6577" w:type="dxa"/>
            <w:shd w:val="clear" w:color="auto" w:fill="1F3A5F"/>
          </w:tcPr>
          <w:p>
            <w:pPr>
              <w:jc w:val="center"/>
            </w:pPr>
            <w:r/>
            <w:r>
              <w:rPr>
                <w:rFonts w:ascii="Cambria" w:hAnsi="Cambria" w:eastAsia="Cambria"/>
                <w:b/>
                <w:i w:val="0"/>
                <w:color w:val="FFFFFF"/>
                <w:sz w:val="22"/>
              </w:rPr>
              <w:t>Explanation</w:t>
            </w:r>
          </w:p>
        </w:tc>
      </w:tr>
      <w:tr>
        <w:tc>
          <w:tcPr>
            <w:tcW w:type="dxa" w:w="2835"/>
            <w:tcW w:w="2835" w:type="dxa"/>
          </w:tcPr>
          <w:p>
            <w:pPr>
              <w:jc w:val="left"/>
            </w:pPr>
            <w:r/>
            <w:r>
              <w:rPr>
                <w:rFonts w:ascii="Cambria" w:hAnsi="Cambria" w:eastAsia="Cambria"/>
                <w:b w:val="0"/>
                <w:i w:val="0"/>
                <w:sz w:val="22"/>
              </w:rPr>
              <w:t>1. Need Identification</w:t>
            </w:r>
          </w:p>
        </w:tc>
        <w:tc>
          <w:tcPr>
            <w:tcW w:type="dxa" w:w="6576"/>
            <w:tcW w:w="6577" w:type="dxa"/>
          </w:tcPr>
          <w:p>
            <w:pPr>
              <w:jc w:val="left"/>
            </w:pPr>
            <w:r/>
            <w:r>
              <w:rPr>
                <w:rFonts w:ascii="Cambria" w:hAnsi="Cambria" w:eastAsia="Cambria"/>
                <w:b w:val="0"/>
                <w:i w:val="0"/>
                <w:sz w:val="22"/>
              </w:rPr>
              <w:t>The client institution approaches the HEI with a specific need (e.g., NAAC preparation, curriculum redesign).</w:t>
            </w:r>
          </w:p>
        </w:tc>
      </w:tr>
      <w:tr>
        <w:tc>
          <w:tcPr>
            <w:tcW w:type="dxa" w:w="2835"/>
            <w:tcW w:w="2835" w:type="dxa"/>
            <w:shd w:val="clear" w:color="auto" w:fill="D9E2EC"/>
          </w:tcPr>
          <w:p>
            <w:pPr>
              <w:jc w:val="left"/>
            </w:pPr>
            <w:r/>
            <w:r>
              <w:rPr>
                <w:rFonts w:ascii="Cambria" w:hAnsi="Cambria" w:eastAsia="Cambria"/>
                <w:b w:val="0"/>
                <w:i w:val="0"/>
                <w:sz w:val="22"/>
              </w:rPr>
              <w:t>2. Proposal Preparation</w:t>
            </w:r>
          </w:p>
        </w:tc>
        <w:tc>
          <w:tcPr>
            <w:tcW w:type="dxa" w:w="6576"/>
            <w:tcW w:w="6577" w:type="dxa"/>
            <w:shd w:val="clear" w:color="auto" w:fill="D9E2EC"/>
          </w:tcPr>
          <w:p>
            <w:pPr>
              <w:jc w:val="left"/>
            </w:pPr>
            <w:r/>
            <w:r>
              <w:rPr>
                <w:rFonts w:ascii="Cambria" w:hAnsi="Cambria" w:eastAsia="Cambria"/>
                <w:b w:val="0"/>
                <w:i w:val="0"/>
                <w:sz w:val="22"/>
              </w:rPr>
              <w:t>The HEI prepares a proposal outlining objectives, deliverables, timeline, cost, and involved faculty/experts.</w:t>
            </w:r>
          </w:p>
        </w:tc>
      </w:tr>
      <w:tr>
        <w:tc>
          <w:tcPr>
            <w:tcW w:type="dxa" w:w="2835"/>
            <w:tcW w:w="2835" w:type="dxa"/>
          </w:tcPr>
          <w:p>
            <w:pPr>
              <w:jc w:val="left"/>
            </w:pPr>
            <w:r/>
            <w:r>
              <w:rPr>
                <w:rFonts w:ascii="Cambria" w:hAnsi="Cambria" w:eastAsia="Cambria"/>
                <w:b w:val="0"/>
                <w:i w:val="0"/>
                <w:sz w:val="22"/>
              </w:rPr>
              <w:t>3. MoU/Agreement Signing</w:t>
            </w:r>
          </w:p>
        </w:tc>
        <w:tc>
          <w:tcPr>
            <w:tcW w:type="dxa" w:w="6576"/>
            <w:tcW w:w="6577" w:type="dxa"/>
          </w:tcPr>
          <w:p>
            <w:pPr>
              <w:jc w:val="left"/>
            </w:pPr>
            <w:r/>
            <w:r>
              <w:rPr>
                <w:rFonts w:ascii="Cambria" w:hAnsi="Cambria" w:eastAsia="Cambria"/>
                <w:b w:val="0"/>
                <w:i w:val="0"/>
                <w:sz w:val="22"/>
              </w:rPr>
              <w:t>A formal agreement is signed between both institutions, detailing IP rights, confidentiality, and payments.</w:t>
            </w:r>
          </w:p>
        </w:tc>
      </w:tr>
      <w:tr>
        <w:tc>
          <w:tcPr>
            <w:tcW w:type="dxa" w:w="2835"/>
            <w:tcW w:w="2835" w:type="dxa"/>
            <w:shd w:val="clear" w:color="auto" w:fill="D9E2EC"/>
          </w:tcPr>
          <w:p>
            <w:pPr>
              <w:jc w:val="left"/>
            </w:pPr>
            <w:r/>
            <w:r>
              <w:rPr>
                <w:rFonts w:ascii="Cambria" w:hAnsi="Cambria" w:eastAsia="Cambria"/>
                <w:b w:val="0"/>
                <w:i w:val="0"/>
                <w:sz w:val="22"/>
              </w:rPr>
              <w:t>4. Project Execution</w:t>
            </w:r>
          </w:p>
        </w:tc>
        <w:tc>
          <w:tcPr>
            <w:tcW w:type="dxa" w:w="6576"/>
            <w:tcW w:w="6577" w:type="dxa"/>
            <w:shd w:val="clear" w:color="auto" w:fill="D9E2EC"/>
          </w:tcPr>
          <w:p>
            <w:pPr>
              <w:jc w:val="left"/>
            </w:pPr>
            <w:r/>
            <w:r>
              <w:rPr>
                <w:rFonts w:ascii="Cambria" w:hAnsi="Cambria" w:eastAsia="Cambria"/>
                <w:b w:val="0"/>
                <w:i w:val="0"/>
                <w:sz w:val="22"/>
              </w:rPr>
              <w:t>The HEI delivers the consultancy work – conducting workshops, curriculum reviews, training sessions, etc.</w:t>
            </w:r>
          </w:p>
        </w:tc>
      </w:tr>
      <w:tr>
        <w:tc>
          <w:tcPr>
            <w:tcW w:type="dxa" w:w="2835"/>
            <w:tcW w:w="2835" w:type="dxa"/>
          </w:tcPr>
          <w:p>
            <w:pPr>
              <w:jc w:val="left"/>
            </w:pPr>
            <w:r/>
            <w:r>
              <w:rPr>
                <w:rFonts w:ascii="Cambria" w:hAnsi="Cambria" w:eastAsia="Cambria"/>
                <w:b w:val="0"/>
                <w:i w:val="0"/>
                <w:sz w:val="22"/>
              </w:rPr>
              <w:t>5. Review &amp; Feedback</w:t>
            </w:r>
          </w:p>
        </w:tc>
        <w:tc>
          <w:tcPr>
            <w:tcW w:type="dxa" w:w="6576"/>
            <w:tcW w:w="6577" w:type="dxa"/>
          </w:tcPr>
          <w:p>
            <w:pPr>
              <w:jc w:val="left"/>
            </w:pPr>
            <w:r/>
            <w:r>
              <w:rPr>
                <w:rFonts w:ascii="Cambria" w:hAnsi="Cambria" w:eastAsia="Cambria"/>
                <w:b w:val="0"/>
                <w:i w:val="0"/>
                <w:sz w:val="22"/>
              </w:rPr>
              <w:t>Feedback is collected from the client institution; modifications or follow-ups may be recommended.</w:t>
            </w:r>
          </w:p>
        </w:tc>
      </w:tr>
      <w:tr>
        <w:tc>
          <w:tcPr>
            <w:tcW w:type="dxa" w:w="2835"/>
            <w:tcW w:w="2835" w:type="dxa"/>
            <w:shd w:val="clear" w:color="auto" w:fill="D9E2EC"/>
          </w:tcPr>
          <w:p>
            <w:pPr>
              <w:jc w:val="left"/>
            </w:pPr>
            <w:r/>
            <w:r>
              <w:rPr>
                <w:rFonts w:ascii="Cambria" w:hAnsi="Cambria" w:eastAsia="Cambria"/>
                <w:b w:val="0"/>
                <w:i w:val="0"/>
                <w:sz w:val="22"/>
              </w:rPr>
              <w:t>6. Final Report &amp; Closure</w:t>
            </w:r>
          </w:p>
        </w:tc>
        <w:tc>
          <w:tcPr>
            <w:tcW w:type="dxa" w:w="6576"/>
            <w:tcW w:w="6577" w:type="dxa"/>
            <w:shd w:val="clear" w:color="auto" w:fill="D9E2EC"/>
          </w:tcPr>
          <w:p>
            <w:pPr>
              <w:jc w:val="left"/>
            </w:pPr>
            <w:r/>
            <w:r>
              <w:rPr>
                <w:rFonts w:ascii="Cambria" w:hAnsi="Cambria" w:eastAsia="Cambria"/>
                <w:b w:val="0"/>
                <w:i w:val="0"/>
                <w:sz w:val="22"/>
              </w:rPr>
              <w:t>A completion report is submitted along with certification of services rendered.</w:t>
            </w:r>
          </w:p>
        </w:tc>
      </w:tr>
    </w:tbl>
    <w:p>
      <w:pPr>
        <w:spacing w:after="80"/>
      </w:pPr>
    </w:p>
    <w:p>
      <w:pPr>
        <w:keepNext/>
        <w:spacing w:before="280" w:after="160"/>
      </w:pPr>
      <w:r>
        <w:rPr>
          <w:rFonts w:ascii="Cambria" w:hAnsi="Cambria" w:eastAsia="Cambria"/>
          <w:b/>
          <w:i w:val="0"/>
          <w:color w:val="1F3A5F"/>
          <w:sz w:val="30"/>
        </w:rPr>
        <w:t>190.4. Examples of Educational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Field</w:t>
            </w:r>
          </w:p>
        </w:tc>
        <w:tc>
          <w:tcPr>
            <w:tcW w:type="dxa" w:w="6576"/>
            <w:tcW w:w="6577" w:type="dxa"/>
            <w:shd w:val="clear" w:color="auto" w:fill="1F3A5F"/>
          </w:tcPr>
          <w:p>
            <w:pPr>
              <w:jc w:val="center"/>
            </w:pPr>
            <w:r/>
            <w:r>
              <w:rPr>
                <w:rFonts w:ascii="Cambria" w:hAnsi="Cambria" w:eastAsia="Cambria"/>
                <w:b/>
                <w:i w:val="0"/>
                <w:color w:val="FFFFFF"/>
                <w:sz w:val="22"/>
              </w:rPr>
              <w:t>Example</w:t>
            </w:r>
          </w:p>
        </w:tc>
      </w:tr>
      <w:tr>
        <w:tc>
          <w:tcPr>
            <w:tcW w:type="dxa" w:w="2835"/>
            <w:tcW w:w="2835" w:type="dxa"/>
          </w:tcPr>
          <w:p>
            <w:pPr>
              <w:jc w:val="left"/>
            </w:pPr>
            <w:r/>
            <w:r>
              <w:rPr>
                <w:rFonts w:ascii="Cambria" w:hAnsi="Cambria" w:eastAsia="Cambria"/>
                <w:b w:val="0"/>
                <w:i w:val="0"/>
                <w:sz w:val="22"/>
              </w:rPr>
              <w:t>Engineering Education</w:t>
            </w:r>
          </w:p>
        </w:tc>
        <w:tc>
          <w:tcPr>
            <w:tcW w:type="dxa" w:w="6576"/>
            <w:tcW w:w="6577" w:type="dxa"/>
          </w:tcPr>
          <w:p>
            <w:pPr>
              <w:jc w:val="left"/>
            </w:pPr>
            <w:r/>
            <w:r>
              <w:rPr>
                <w:rFonts w:ascii="Cambria" w:hAnsi="Cambria" w:eastAsia="Cambria"/>
                <w:b w:val="0"/>
                <w:i w:val="0"/>
                <w:sz w:val="22"/>
              </w:rPr>
              <w:t>A university department helps a rural engineering college align its B.Tech curriculum with AICTE model syllabus.</w:t>
            </w:r>
          </w:p>
        </w:tc>
      </w:tr>
      <w:tr>
        <w:tc>
          <w:tcPr>
            <w:tcW w:type="dxa" w:w="2835"/>
            <w:tcW w:w="2835" w:type="dxa"/>
            <w:shd w:val="clear" w:color="auto" w:fill="D9E2EC"/>
          </w:tcPr>
          <w:p>
            <w:pPr>
              <w:jc w:val="left"/>
            </w:pPr>
            <w:r/>
            <w:r>
              <w:rPr>
                <w:rFonts w:ascii="Cambria" w:hAnsi="Cambria" w:eastAsia="Cambria"/>
                <w:b w:val="0"/>
                <w:i w:val="0"/>
                <w:sz w:val="22"/>
              </w:rPr>
              <w:t>Accreditation</w:t>
            </w:r>
          </w:p>
        </w:tc>
        <w:tc>
          <w:tcPr>
            <w:tcW w:type="dxa" w:w="6576"/>
            <w:tcW w:w="6577" w:type="dxa"/>
            <w:shd w:val="clear" w:color="auto" w:fill="D9E2EC"/>
          </w:tcPr>
          <w:p>
            <w:pPr>
              <w:jc w:val="left"/>
            </w:pPr>
            <w:r/>
            <w:r>
              <w:rPr>
                <w:rFonts w:ascii="Cambria" w:hAnsi="Cambria" w:eastAsia="Cambria"/>
                <w:b w:val="0"/>
                <w:i w:val="0"/>
                <w:sz w:val="22"/>
              </w:rPr>
              <w:t>Experts from a NAAC A++ college guide a private college to prepare documentation for its first NAAC cycle.</w:t>
            </w:r>
          </w:p>
        </w:tc>
      </w:tr>
      <w:tr>
        <w:tc>
          <w:tcPr>
            <w:tcW w:type="dxa" w:w="2835"/>
            <w:tcW w:w="2835" w:type="dxa"/>
          </w:tcPr>
          <w:p>
            <w:pPr>
              <w:jc w:val="left"/>
            </w:pPr>
            <w:r/>
            <w:r>
              <w:rPr>
                <w:rFonts w:ascii="Cambria" w:hAnsi="Cambria" w:eastAsia="Cambria"/>
                <w:b w:val="0"/>
                <w:i w:val="0"/>
                <w:sz w:val="22"/>
              </w:rPr>
              <w:t>Faculty Development</w:t>
            </w:r>
          </w:p>
        </w:tc>
        <w:tc>
          <w:tcPr>
            <w:tcW w:type="dxa" w:w="6576"/>
            <w:tcW w:w="6577" w:type="dxa"/>
          </w:tcPr>
          <w:p>
            <w:pPr>
              <w:jc w:val="left"/>
            </w:pPr>
            <w:r/>
            <w:r>
              <w:rPr>
                <w:rFonts w:ascii="Cambria" w:hAnsi="Cambria" w:eastAsia="Cambria"/>
                <w:b w:val="0"/>
                <w:i w:val="0"/>
                <w:sz w:val="22"/>
              </w:rPr>
              <w:t>A central university conducts a 5-day online FDP on “Digital Pedagogy and Bloom’s Taxonomy.”</w:t>
            </w:r>
          </w:p>
        </w:tc>
      </w:tr>
      <w:tr>
        <w:tc>
          <w:tcPr>
            <w:tcW w:type="dxa" w:w="2835"/>
            <w:tcW w:w="2835" w:type="dxa"/>
            <w:shd w:val="clear" w:color="auto" w:fill="D9E2EC"/>
          </w:tcPr>
          <w:p>
            <w:pPr>
              <w:jc w:val="left"/>
            </w:pPr>
            <w:r/>
            <w:r>
              <w:rPr>
                <w:rFonts w:ascii="Cambria" w:hAnsi="Cambria" w:eastAsia="Cambria"/>
                <w:b w:val="0"/>
                <w:i w:val="0"/>
                <w:sz w:val="22"/>
              </w:rPr>
              <w:t>Governance</w:t>
            </w:r>
          </w:p>
        </w:tc>
        <w:tc>
          <w:tcPr>
            <w:tcW w:type="dxa" w:w="6576"/>
            <w:tcW w:w="6577" w:type="dxa"/>
            <w:shd w:val="clear" w:color="auto" w:fill="D9E2EC"/>
          </w:tcPr>
          <w:p>
            <w:pPr>
              <w:jc w:val="left"/>
            </w:pPr>
            <w:r/>
            <w:r>
              <w:rPr>
                <w:rFonts w:ascii="Cambria" w:hAnsi="Cambria" w:eastAsia="Cambria"/>
                <w:b w:val="0"/>
                <w:i w:val="0"/>
                <w:sz w:val="22"/>
              </w:rPr>
              <w:t>An HEI helps a newly formed autonomous college in setting up its IQAC, Academic Council, and Board of Studies.</w:t>
            </w:r>
          </w:p>
        </w:tc>
      </w:tr>
    </w:tbl>
    <w:p>
      <w:pPr>
        <w:spacing w:after="80"/>
      </w:pPr>
    </w:p>
    <w:p>
      <w:pPr>
        <w:keepNext/>
        <w:spacing w:before="280" w:after="160"/>
      </w:pPr>
      <w:r>
        <w:rPr>
          <w:rFonts w:ascii="Cambria" w:hAnsi="Cambria" w:eastAsia="Cambria"/>
          <w:b/>
          <w:i w:val="0"/>
          <w:color w:val="1F3A5F"/>
          <w:sz w:val="30"/>
        </w:rPr>
        <w:t>190.5. Benefits to the HEI (Consultancy Provider)</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 xml:space="preserve">Revenue Generation – </w:t>
      </w:r>
      <w:r>
        <w:rPr>
          <w:rFonts w:ascii="Cambria" w:hAnsi="Cambria" w:eastAsia="Cambria"/>
          <w:b w:val="0"/>
          <w:i w:val="0"/>
          <w:sz w:val="22"/>
        </w:rPr>
        <w:t>Fee-based consultancy can support institutional funding.</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 xml:space="preserve">Faculty Development – </w:t>
      </w:r>
      <w:r>
        <w:rPr>
          <w:rFonts w:ascii="Cambria" w:hAnsi="Cambria" w:eastAsia="Cambria"/>
          <w:b w:val="0"/>
          <w:i w:val="0"/>
          <w:sz w:val="22"/>
        </w:rPr>
        <w:t>Engaging in consultancy enriches faculty with real-world exposure.</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 xml:space="preserve">Reputation and Branding – </w:t>
      </w:r>
      <w:r>
        <w:rPr>
          <w:rFonts w:ascii="Cambria" w:hAnsi="Cambria" w:eastAsia="Cambria"/>
          <w:b w:val="0"/>
          <w:i w:val="0"/>
          <w:sz w:val="22"/>
        </w:rPr>
        <w:t>Enhances the profile of the HEI as a center of academic excellence.</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 xml:space="preserve">Collaborative Opportunities – </w:t>
      </w:r>
      <w:r>
        <w:rPr>
          <w:rFonts w:ascii="Cambria" w:hAnsi="Cambria" w:eastAsia="Cambria"/>
          <w:b w:val="0"/>
          <w:i w:val="0"/>
          <w:sz w:val="22"/>
        </w:rPr>
        <w:t>Opens pathways for MoUs, research collaborations, and student exchange.</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 xml:space="preserve">Support to National Goals – </w:t>
      </w:r>
      <w:r>
        <w:rPr>
          <w:rFonts w:ascii="Cambria" w:hAnsi="Cambria" w:eastAsia="Cambria"/>
          <w:b w:val="0"/>
          <w:i w:val="0"/>
          <w:sz w:val="22"/>
        </w:rPr>
        <w:t>Contributes to the growth of the educational ecosystem as envisioned by NEP 2020.</w:t>
      </w:r>
    </w:p>
    <w:p>
      <w:pPr>
        <w:keepNext/>
        <w:spacing w:before="280" w:after="160"/>
      </w:pPr>
      <w:r>
        <w:rPr>
          <w:rFonts w:ascii="Cambria" w:hAnsi="Cambria" w:eastAsia="Cambria"/>
          <w:b/>
          <w:i w:val="0"/>
          <w:color w:val="1F3A5F"/>
          <w:sz w:val="30"/>
        </w:rPr>
        <w:t>190.6. Institutional Support Required</w:t>
      </w:r>
    </w:p>
    <w:p>
      <w:pPr>
        <w:spacing w:after="120" w:before="0"/>
        <w:jc w:val="both"/>
      </w:pPr>
      <w:r>
        <w:rPr>
          <w:rFonts w:ascii="Cambria" w:hAnsi="Cambria" w:eastAsia="Cambria"/>
          <w:b w:val="0"/>
          <w:i w:val="0"/>
          <w:sz w:val="22"/>
        </w:rPr>
        <w:t>To run educational consultancy effectively, the HEI should have the following support systems: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Support Area</w:t>
            </w:r>
          </w:p>
        </w:tc>
        <w:tc>
          <w:tcPr>
            <w:tcW w:type="dxa" w:w="6576"/>
            <w:tcW w:w="6577" w:type="dxa"/>
            <w:shd w:val="clear" w:color="auto" w:fill="1F3A5F"/>
          </w:tcPr>
          <w:p>
            <w:pPr>
              <w:jc w:val="center"/>
            </w:pPr>
            <w:r/>
            <w:r>
              <w:rPr>
                <w:rFonts w:ascii="Cambria" w:hAnsi="Cambria" w:eastAsia="Cambria"/>
                <w:b/>
                <w:i w:val="0"/>
                <w:color w:val="FFFFFF"/>
                <w:sz w:val="22"/>
              </w:rPr>
              <w:t>Responsibilities</w:t>
            </w:r>
          </w:p>
        </w:tc>
      </w:tr>
      <w:tr>
        <w:tc>
          <w:tcPr>
            <w:tcW w:type="dxa" w:w="2835"/>
            <w:tcW w:w="2835" w:type="dxa"/>
          </w:tcPr>
          <w:p>
            <w:pPr>
              <w:jc w:val="left"/>
            </w:pPr>
            <w:r/>
            <w:r>
              <w:rPr>
                <w:rFonts w:ascii="Cambria" w:hAnsi="Cambria" w:eastAsia="Cambria"/>
                <w:b w:val="0"/>
                <w:i w:val="0"/>
                <w:sz w:val="22"/>
              </w:rPr>
              <w:t>Dean (R&amp;D) / Dean (Academics)</w:t>
            </w:r>
          </w:p>
        </w:tc>
        <w:tc>
          <w:tcPr>
            <w:tcW w:type="dxa" w:w="6576"/>
            <w:tcW w:w="6577" w:type="dxa"/>
          </w:tcPr>
          <w:p>
            <w:pPr>
              <w:jc w:val="left"/>
            </w:pPr>
            <w:r/>
            <w:r>
              <w:rPr>
                <w:rFonts w:ascii="Cambria" w:hAnsi="Cambria" w:eastAsia="Cambria"/>
                <w:b w:val="0"/>
                <w:i w:val="0"/>
                <w:sz w:val="22"/>
              </w:rPr>
              <w:t>Lead, review, and approve consultancy projects and documentation.</w:t>
            </w:r>
          </w:p>
        </w:tc>
      </w:tr>
      <w:tr>
        <w:tc>
          <w:tcPr>
            <w:tcW w:type="dxa" w:w="2835"/>
            <w:tcW w:w="2835" w:type="dxa"/>
            <w:shd w:val="clear" w:color="auto" w:fill="D9E2EC"/>
          </w:tcPr>
          <w:p>
            <w:pPr>
              <w:jc w:val="left"/>
            </w:pPr>
            <w:r/>
            <w:r>
              <w:rPr>
                <w:rFonts w:ascii="Cambria" w:hAnsi="Cambria" w:eastAsia="Cambria"/>
                <w:b w:val="0"/>
                <w:i w:val="0"/>
                <w:sz w:val="22"/>
              </w:rPr>
              <w:t>IQAC Cell</w:t>
            </w:r>
          </w:p>
        </w:tc>
        <w:tc>
          <w:tcPr>
            <w:tcW w:type="dxa" w:w="6576"/>
            <w:tcW w:w="6577" w:type="dxa"/>
            <w:shd w:val="clear" w:color="auto" w:fill="D9E2EC"/>
          </w:tcPr>
          <w:p>
            <w:pPr>
              <w:jc w:val="left"/>
            </w:pPr>
            <w:r/>
            <w:r>
              <w:rPr>
                <w:rFonts w:ascii="Cambria" w:hAnsi="Cambria" w:eastAsia="Cambria"/>
                <w:b w:val="0"/>
                <w:i w:val="0"/>
                <w:sz w:val="22"/>
              </w:rPr>
              <w:t>Align consultancy with quality enhancement and accreditation goals.</w:t>
            </w:r>
          </w:p>
        </w:tc>
      </w:tr>
      <w:tr>
        <w:tc>
          <w:tcPr>
            <w:tcW w:type="dxa" w:w="2835"/>
            <w:tcW w:w="2835" w:type="dxa"/>
          </w:tcPr>
          <w:p>
            <w:pPr>
              <w:jc w:val="left"/>
            </w:pPr>
            <w:r/>
            <w:r>
              <w:rPr>
                <w:rFonts w:ascii="Cambria" w:hAnsi="Cambria" w:eastAsia="Cambria"/>
                <w:b w:val="0"/>
                <w:i w:val="0"/>
                <w:sz w:val="22"/>
              </w:rPr>
              <w:t>Legal Team</w:t>
            </w:r>
          </w:p>
        </w:tc>
        <w:tc>
          <w:tcPr>
            <w:tcW w:type="dxa" w:w="6576"/>
            <w:tcW w:w="6577" w:type="dxa"/>
          </w:tcPr>
          <w:p>
            <w:pPr>
              <w:jc w:val="left"/>
            </w:pPr>
            <w:r/>
            <w:r>
              <w:rPr>
                <w:rFonts w:ascii="Cambria" w:hAnsi="Cambria" w:eastAsia="Cambria"/>
                <w:b w:val="0"/>
                <w:i w:val="0"/>
                <w:sz w:val="22"/>
              </w:rPr>
              <w:t>Draft and review MoUs or contracts with institutions.</w:t>
            </w:r>
          </w:p>
        </w:tc>
      </w:tr>
      <w:tr>
        <w:tc>
          <w:tcPr>
            <w:tcW w:type="dxa" w:w="2835"/>
            <w:tcW w:w="2835" w:type="dxa"/>
            <w:shd w:val="clear" w:color="auto" w:fill="D9E2EC"/>
          </w:tcPr>
          <w:p>
            <w:pPr>
              <w:jc w:val="left"/>
            </w:pPr>
            <w:r/>
            <w:r>
              <w:rPr>
                <w:rFonts w:ascii="Cambria" w:hAnsi="Cambria" w:eastAsia="Cambria"/>
                <w:b w:val="0"/>
                <w:i w:val="0"/>
                <w:sz w:val="22"/>
              </w:rPr>
              <w:t>Finance Office</w:t>
            </w:r>
          </w:p>
        </w:tc>
        <w:tc>
          <w:tcPr>
            <w:tcW w:type="dxa" w:w="6576"/>
            <w:tcW w:w="6577" w:type="dxa"/>
            <w:shd w:val="clear" w:color="auto" w:fill="D9E2EC"/>
          </w:tcPr>
          <w:p>
            <w:pPr>
              <w:jc w:val="left"/>
            </w:pPr>
            <w:r/>
            <w:r>
              <w:rPr>
                <w:rFonts w:ascii="Cambria" w:hAnsi="Cambria" w:eastAsia="Cambria"/>
                <w:b w:val="0"/>
                <w:i w:val="0"/>
                <w:sz w:val="22"/>
              </w:rPr>
              <w:t>Manage fund flow, honorariums, and taxation compliance.</w:t>
            </w:r>
          </w:p>
        </w:tc>
      </w:tr>
      <w:tr>
        <w:tc>
          <w:tcPr>
            <w:tcW w:type="dxa" w:w="2835"/>
            <w:tcW w:w="2835" w:type="dxa"/>
          </w:tcPr>
          <w:p>
            <w:pPr>
              <w:jc w:val="left"/>
            </w:pPr>
            <w:r/>
            <w:r>
              <w:rPr>
                <w:rFonts w:ascii="Cambria" w:hAnsi="Cambria" w:eastAsia="Cambria"/>
                <w:b w:val="0"/>
                <w:i w:val="0"/>
                <w:sz w:val="22"/>
              </w:rPr>
              <w:t>Departments &amp; Faculty Experts</w:t>
            </w:r>
          </w:p>
        </w:tc>
        <w:tc>
          <w:tcPr>
            <w:tcW w:type="dxa" w:w="6576"/>
            <w:tcW w:w="6577" w:type="dxa"/>
          </w:tcPr>
          <w:p>
            <w:pPr>
              <w:jc w:val="left"/>
            </w:pPr>
            <w:r/>
            <w:r>
              <w:rPr>
                <w:rFonts w:ascii="Cambria" w:hAnsi="Cambria" w:eastAsia="Cambria"/>
                <w:b w:val="0"/>
                <w:i w:val="0"/>
                <w:sz w:val="22"/>
              </w:rPr>
              <w:t>Deliver consultancy in their area of academic or administrative specialization.</w:t>
            </w:r>
          </w:p>
        </w:tc>
      </w:tr>
    </w:tbl>
    <w:p>
      <w:pPr>
        <w:spacing w:after="80"/>
      </w:pPr>
    </w:p>
    <w:p>
      <w:pPr>
        <w:keepNext/>
        <w:spacing w:before="280" w:after="160"/>
      </w:pPr>
      <w:r>
        <w:rPr>
          <w:rFonts w:ascii="Cambria" w:hAnsi="Cambria" w:eastAsia="Cambria"/>
          <w:b/>
          <w:i w:val="0"/>
          <w:color w:val="1F3A5F"/>
          <w:sz w:val="30"/>
        </w:rPr>
        <w:t>190.7. Best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Clearly define deliverables, responsibilities, and timeframes in every consultancy agreement.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confidentiality and IP clauses, especially if proprietary information is involved.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the quality and relevance of services delivered.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consultancy outcomes to enhance institutional teaching-learning and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Document and report all consultancy activities for IQAC and accreditation reports.</w:t>
      </w:r>
    </w:p>
    <w:p>
      <w:pPr>
        <w:keepNext/>
        <w:spacing w:before="360" w:after="200"/>
      </w:pPr>
      <w:r>
        <w:rPr>
          <w:rFonts w:ascii="Cambria" w:hAnsi="Cambria" w:eastAsia="Cambria"/>
          <w:b/>
          <w:i w:val="0"/>
          <w:color w:val="1F3A5F"/>
          <w:sz w:val="36"/>
        </w:rPr>
        <w:t>191. Community Consultancy in Higher Educational Institutions (HEIs)</w:t>
      </w:r>
    </w:p>
    <w:p>
      <w:pPr>
        <w:keepNext/>
        <w:spacing w:before="280" w:after="160"/>
      </w:pPr>
      <w:r>
        <w:rPr>
          <w:rFonts w:ascii="Cambria" w:hAnsi="Cambria" w:eastAsia="Cambria"/>
          <w:b/>
          <w:i w:val="0"/>
          <w:color w:val="1F3A5F"/>
          <w:sz w:val="30"/>
        </w:rPr>
        <w:t>191.1. Definition</w:t>
      </w:r>
    </w:p>
    <w:p>
      <w:pPr>
        <w:spacing w:after="120" w:before="0"/>
        <w:jc w:val="both"/>
      </w:pPr>
      <w:r>
        <w:rPr>
          <w:rFonts w:ascii="Cambria" w:hAnsi="Cambria" w:eastAsia="Cambria"/>
          <w:b w:val="0"/>
          <w:i w:val="0"/>
          <w:sz w:val="22"/>
        </w:rPr>
        <w:t>Community Consultancy refers to the advisory, problem-solving, and capacity-building services provided by Higher Educational Institutions (HEIs) to address local community issues. These services are typically non-commercial or low-cost, and are aligned with the institution's social responsibility and extension activities.</w:t>
      </w:r>
    </w:p>
    <w:p>
      <w:pPr>
        <w:spacing w:after="120" w:before="0"/>
        <w:jc w:val="both"/>
      </w:pPr>
      <w:r>
        <w:rPr>
          <w:rFonts w:ascii="Cambria" w:hAnsi="Cambria" w:eastAsia="Cambria"/>
          <w:b w:val="0"/>
          <w:i w:val="0"/>
          <w:sz w:val="22"/>
        </w:rPr>
        <w:t>The focus is on applying academic knowledge to real-world community problems, thereby bridging the gap between the institution and society.</w:t>
      </w:r>
    </w:p>
    <w:p>
      <w:pPr>
        <w:keepNext/>
        <w:spacing w:before="280" w:after="160"/>
      </w:pPr>
      <w:r>
        <w:rPr>
          <w:rFonts w:ascii="Cambria" w:hAnsi="Cambria" w:eastAsia="Cambria"/>
          <w:b/>
          <w:i w:val="0"/>
          <w:color w:val="1F3A5F"/>
          <w:sz w:val="30"/>
        </w:rPr>
        <w:t>191.2. Objectives of Community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Objective</w:t>
            </w:r>
          </w:p>
        </w:tc>
        <w:tc>
          <w:tcPr>
            <w:tcW w:type="dxa" w:w="6576"/>
            <w:tcW w:w="6577" w:type="dxa"/>
            <w:shd w:val="clear" w:color="auto" w:fill="1F3A5F"/>
          </w:tcPr>
          <w:p>
            <w:pPr>
              <w:jc w:val="center"/>
            </w:pPr>
            <w:r/>
            <w:r>
              <w:rPr>
                <w:rFonts w:ascii="Cambria" w:hAnsi="Cambria" w:eastAsia="Cambria"/>
                <w:b/>
                <w:i w:val="0"/>
                <w:color w:val="FFFFFF"/>
                <w:sz w:val="22"/>
              </w:rPr>
              <w:t>Explanation</w:t>
            </w:r>
          </w:p>
        </w:tc>
      </w:tr>
      <w:tr>
        <w:tc>
          <w:tcPr>
            <w:tcW w:type="dxa" w:w="2835"/>
            <w:tcW w:w="2835" w:type="dxa"/>
          </w:tcPr>
          <w:p>
            <w:pPr>
              <w:jc w:val="left"/>
            </w:pPr>
            <w:r/>
            <w:r>
              <w:rPr>
                <w:rFonts w:ascii="Cambria" w:hAnsi="Cambria" w:eastAsia="Cambria"/>
                <w:b w:val="0"/>
                <w:i w:val="0"/>
                <w:sz w:val="22"/>
              </w:rPr>
              <w:t>Societal Impact</w:t>
            </w:r>
          </w:p>
        </w:tc>
        <w:tc>
          <w:tcPr>
            <w:tcW w:type="dxa" w:w="6576"/>
            <w:tcW w:w="6577" w:type="dxa"/>
          </w:tcPr>
          <w:p>
            <w:pPr>
              <w:jc w:val="left"/>
            </w:pPr>
            <w:r/>
            <w:r>
              <w:rPr>
                <w:rFonts w:ascii="Cambria" w:hAnsi="Cambria" w:eastAsia="Cambria"/>
                <w:b w:val="0"/>
                <w:i w:val="0"/>
                <w:sz w:val="22"/>
              </w:rPr>
              <w:t>Help address pressing local issues like health, sanitation, education, agriculture, etc.</w:t>
            </w:r>
          </w:p>
        </w:tc>
      </w:tr>
      <w:tr>
        <w:tc>
          <w:tcPr>
            <w:tcW w:type="dxa" w:w="2835"/>
            <w:tcW w:w="2835" w:type="dxa"/>
            <w:shd w:val="clear" w:color="auto" w:fill="D9E2EC"/>
          </w:tcPr>
          <w:p>
            <w:pPr>
              <w:jc w:val="left"/>
            </w:pPr>
            <w:r/>
            <w:r>
              <w:rPr>
                <w:rFonts w:ascii="Cambria" w:hAnsi="Cambria" w:eastAsia="Cambria"/>
                <w:b w:val="0"/>
                <w:i w:val="0"/>
                <w:sz w:val="22"/>
              </w:rPr>
              <w:t>Social Responsibility</w:t>
            </w:r>
          </w:p>
        </w:tc>
        <w:tc>
          <w:tcPr>
            <w:tcW w:type="dxa" w:w="6576"/>
            <w:tcW w:w="6577" w:type="dxa"/>
            <w:shd w:val="clear" w:color="auto" w:fill="D9E2EC"/>
          </w:tcPr>
          <w:p>
            <w:pPr>
              <w:jc w:val="left"/>
            </w:pPr>
            <w:r/>
            <w:r>
              <w:rPr>
                <w:rFonts w:ascii="Cambria" w:hAnsi="Cambria" w:eastAsia="Cambria"/>
                <w:b w:val="0"/>
                <w:i w:val="0"/>
                <w:sz w:val="22"/>
              </w:rPr>
              <w:t>Demonstrate the HEI's commitment to inclusive development.</w:t>
            </w:r>
          </w:p>
        </w:tc>
      </w:tr>
      <w:tr>
        <w:tc>
          <w:tcPr>
            <w:tcW w:type="dxa" w:w="2835"/>
            <w:tcW w:w="2835" w:type="dxa"/>
          </w:tcPr>
          <w:p>
            <w:pPr>
              <w:jc w:val="left"/>
            </w:pPr>
            <w:r/>
            <w:r>
              <w:rPr>
                <w:rFonts w:ascii="Cambria" w:hAnsi="Cambria" w:eastAsia="Cambria"/>
                <w:b w:val="0"/>
                <w:i w:val="0"/>
                <w:sz w:val="22"/>
              </w:rPr>
              <w:t>Student Engagement</w:t>
            </w:r>
          </w:p>
        </w:tc>
        <w:tc>
          <w:tcPr>
            <w:tcW w:type="dxa" w:w="6576"/>
            <w:tcW w:w="6577" w:type="dxa"/>
          </w:tcPr>
          <w:p>
            <w:pPr>
              <w:jc w:val="left"/>
            </w:pPr>
            <w:r/>
            <w:r>
              <w:rPr>
                <w:rFonts w:ascii="Cambria" w:hAnsi="Cambria" w:eastAsia="Cambria"/>
                <w:b w:val="0"/>
                <w:i w:val="0"/>
                <w:sz w:val="22"/>
              </w:rPr>
              <w:t>Involve students in practical, socially relevant projects.</w:t>
            </w:r>
          </w:p>
        </w:tc>
      </w:tr>
      <w:tr>
        <w:tc>
          <w:tcPr>
            <w:tcW w:type="dxa" w:w="2835"/>
            <w:tcW w:w="2835" w:type="dxa"/>
            <w:shd w:val="clear" w:color="auto" w:fill="D9E2EC"/>
          </w:tcPr>
          <w:p>
            <w:pPr>
              <w:jc w:val="left"/>
            </w:pPr>
            <w:r/>
            <w:r>
              <w:rPr>
                <w:rFonts w:ascii="Cambria" w:hAnsi="Cambria" w:eastAsia="Cambria"/>
                <w:b w:val="0"/>
                <w:i w:val="0"/>
                <w:sz w:val="22"/>
              </w:rPr>
              <w:t>Knowledge Sharing</w:t>
            </w:r>
          </w:p>
        </w:tc>
        <w:tc>
          <w:tcPr>
            <w:tcW w:type="dxa" w:w="6576"/>
            <w:tcW w:w="6577" w:type="dxa"/>
            <w:shd w:val="clear" w:color="auto" w:fill="D9E2EC"/>
          </w:tcPr>
          <w:p>
            <w:pPr>
              <w:jc w:val="left"/>
            </w:pPr>
            <w:r/>
            <w:r>
              <w:rPr>
                <w:rFonts w:ascii="Cambria" w:hAnsi="Cambria" w:eastAsia="Cambria"/>
                <w:b w:val="0"/>
                <w:i w:val="0"/>
                <w:sz w:val="22"/>
              </w:rPr>
              <w:t>Apply institutional expertise to solve community problems.</w:t>
            </w:r>
          </w:p>
        </w:tc>
      </w:tr>
      <w:tr>
        <w:tc>
          <w:tcPr>
            <w:tcW w:type="dxa" w:w="2835"/>
            <w:tcW w:w="2835" w:type="dxa"/>
          </w:tcPr>
          <w:p>
            <w:pPr>
              <w:jc w:val="left"/>
            </w:pPr>
            <w:r/>
            <w:r>
              <w:rPr>
                <w:rFonts w:ascii="Cambria" w:hAnsi="Cambria" w:eastAsia="Cambria"/>
                <w:b w:val="0"/>
                <w:i w:val="0"/>
                <w:sz w:val="22"/>
              </w:rPr>
              <w:t>Policy Influence</w:t>
            </w:r>
          </w:p>
        </w:tc>
        <w:tc>
          <w:tcPr>
            <w:tcW w:type="dxa" w:w="6576"/>
            <w:tcW w:w="6577" w:type="dxa"/>
          </w:tcPr>
          <w:p>
            <w:pPr>
              <w:jc w:val="left"/>
            </w:pPr>
            <w:r/>
            <w:r>
              <w:rPr>
                <w:rFonts w:ascii="Cambria" w:hAnsi="Cambria" w:eastAsia="Cambria"/>
                <w:b w:val="0"/>
                <w:i w:val="0"/>
                <w:sz w:val="22"/>
              </w:rPr>
              <w:t>Provide data, research, and advice to local authorities or NGOs.</w:t>
            </w:r>
          </w:p>
        </w:tc>
      </w:tr>
    </w:tbl>
    <w:p>
      <w:pPr>
        <w:spacing w:after="80"/>
      </w:pPr>
    </w:p>
    <w:p>
      <w:pPr>
        <w:keepNext/>
        <w:spacing w:before="280" w:after="160"/>
      </w:pPr>
      <w:r>
        <w:rPr>
          <w:rFonts w:ascii="Cambria" w:hAnsi="Cambria" w:eastAsia="Cambria"/>
          <w:b/>
          <w:i w:val="0"/>
          <w:color w:val="1F3A5F"/>
          <w:sz w:val="30"/>
        </w:rPr>
        <w:t>191.3. Scope of Community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Domain</w:t>
            </w:r>
          </w:p>
        </w:tc>
        <w:tc>
          <w:tcPr>
            <w:tcW w:type="dxa" w:w="6576"/>
            <w:tcW w:w="6577" w:type="dxa"/>
            <w:shd w:val="clear" w:color="auto" w:fill="1F3A5F"/>
          </w:tcPr>
          <w:p>
            <w:pPr>
              <w:jc w:val="center"/>
            </w:pPr>
            <w:r/>
            <w:r>
              <w:rPr>
                <w:rFonts w:ascii="Cambria" w:hAnsi="Cambria" w:eastAsia="Cambria"/>
                <w:b/>
                <w:i w:val="0"/>
                <w:color w:val="FFFFFF"/>
                <w:sz w:val="22"/>
              </w:rPr>
              <w:t>Activities</w:t>
            </w:r>
          </w:p>
        </w:tc>
      </w:tr>
      <w:tr>
        <w:tc>
          <w:tcPr>
            <w:tcW w:type="dxa" w:w="2835"/>
            <w:tcW w:w="2835" w:type="dxa"/>
          </w:tcPr>
          <w:p>
            <w:pPr>
              <w:jc w:val="left"/>
            </w:pPr>
            <w:r/>
            <w:r>
              <w:rPr>
                <w:rFonts w:ascii="Cambria" w:hAnsi="Cambria" w:eastAsia="Cambria"/>
                <w:b w:val="0"/>
                <w:i w:val="0"/>
                <w:sz w:val="22"/>
              </w:rPr>
              <w:t>Rural Development</w:t>
            </w:r>
          </w:p>
        </w:tc>
        <w:tc>
          <w:tcPr>
            <w:tcW w:type="dxa" w:w="6576"/>
            <w:tcW w:w="6577" w:type="dxa"/>
          </w:tcPr>
          <w:p>
            <w:pPr>
              <w:jc w:val="left"/>
            </w:pPr>
            <w:r/>
            <w:r>
              <w:rPr>
                <w:rFonts w:ascii="Cambria" w:hAnsi="Cambria" w:eastAsia="Cambria"/>
                <w:b w:val="0"/>
                <w:i w:val="0"/>
                <w:sz w:val="22"/>
              </w:rPr>
              <w:t>Advising on water management, sanitation systems, waste disposal, etc.</w:t>
            </w:r>
          </w:p>
        </w:tc>
      </w:tr>
      <w:tr>
        <w:tc>
          <w:tcPr>
            <w:tcW w:type="dxa" w:w="2835"/>
            <w:tcW w:w="2835" w:type="dxa"/>
            <w:shd w:val="clear" w:color="auto" w:fill="D9E2EC"/>
          </w:tcPr>
          <w:p>
            <w:pPr>
              <w:jc w:val="left"/>
            </w:pPr>
            <w:r/>
            <w:r>
              <w:rPr>
                <w:rFonts w:ascii="Cambria" w:hAnsi="Cambria" w:eastAsia="Cambria"/>
                <w:b w:val="0"/>
                <w:i w:val="0"/>
                <w:sz w:val="22"/>
              </w:rPr>
              <w:t>Health and Hygiene</w:t>
            </w:r>
          </w:p>
        </w:tc>
        <w:tc>
          <w:tcPr>
            <w:tcW w:type="dxa" w:w="6576"/>
            <w:tcW w:w="6577" w:type="dxa"/>
            <w:shd w:val="clear" w:color="auto" w:fill="D9E2EC"/>
          </w:tcPr>
          <w:p>
            <w:pPr>
              <w:jc w:val="left"/>
            </w:pPr>
            <w:r/>
            <w:r>
              <w:rPr>
                <w:rFonts w:ascii="Cambria" w:hAnsi="Cambria" w:eastAsia="Cambria"/>
                <w:b w:val="0"/>
                <w:i w:val="0"/>
                <w:sz w:val="22"/>
              </w:rPr>
              <w:t>Organizing medical camps, awareness programs, and health audits.</w:t>
            </w:r>
          </w:p>
        </w:tc>
      </w:tr>
      <w:tr>
        <w:tc>
          <w:tcPr>
            <w:tcW w:type="dxa" w:w="2835"/>
            <w:tcW w:w="2835" w:type="dxa"/>
          </w:tcPr>
          <w:p>
            <w:pPr>
              <w:jc w:val="left"/>
            </w:pPr>
            <w:r/>
            <w:r>
              <w:rPr>
                <w:rFonts w:ascii="Cambria" w:hAnsi="Cambria" w:eastAsia="Cambria"/>
                <w:b w:val="0"/>
                <w:i w:val="0"/>
                <w:sz w:val="22"/>
              </w:rPr>
              <w:t>Women Empowerment</w:t>
            </w:r>
          </w:p>
        </w:tc>
        <w:tc>
          <w:tcPr>
            <w:tcW w:type="dxa" w:w="6576"/>
            <w:tcW w:w="6577" w:type="dxa"/>
          </w:tcPr>
          <w:p>
            <w:pPr>
              <w:jc w:val="left"/>
            </w:pPr>
            <w:r/>
            <w:r>
              <w:rPr>
                <w:rFonts w:ascii="Cambria" w:hAnsi="Cambria" w:eastAsia="Cambria"/>
                <w:b w:val="0"/>
                <w:i w:val="0"/>
                <w:sz w:val="22"/>
              </w:rPr>
              <w:t>Skill training, digital literacy workshops, and self-help group support.</w:t>
            </w:r>
          </w:p>
        </w:tc>
      </w:tr>
      <w:tr>
        <w:tc>
          <w:tcPr>
            <w:tcW w:type="dxa" w:w="2835"/>
            <w:tcW w:w="2835" w:type="dxa"/>
            <w:shd w:val="clear" w:color="auto" w:fill="D9E2EC"/>
          </w:tcPr>
          <w:p>
            <w:pPr>
              <w:jc w:val="left"/>
            </w:pPr>
            <w:r/>
            <w:r>
              <w:rPr>
                <w:rFonts w:ascii="Cambria" w:hAnsi="Cambria" w:eastAsia="Cambria"/>
                <w:b w:val="0"/>
                <w:i w:val="0"/>
                <w:sz w:val="22"/>
              </w:rPr>
              <w:t>Education</w:t>
            </w:r>
          </w:p>
        </w:tc>
        <w:tc>
          <w:tcPr>
            <w:tcW w:type="dxa" w:w="6576"/>
            <w:tcW w:w="6577" w:type="dxa"/>
            <w:shd w:val="clear" w:color="auto" w:fill="D9E2EC"/>
          </w:tcPr>
          <w:p>
            <w:pPr>
              <w:jc w:val="left"/>
            </w:pPr>
            <w:r/>
            <w:r>
              <w:rPr>
                <w:rFonts w:ascii="Cambria" w:hAnsi="Cambria" w:eastAsia="Cambria"/>
                <w:b w:val="0"/>
                <w:i w:val="0"/>
                <w:sz w:val="22"/>
              </w:rPr>
              <w:t>Digital Literacy: Supporting local schools with teacher training, curriculum development, etc.</w:t>
            </w:r>
          </w:p>
        </w:tc>
      </w:tr>
      <w:tr>
        <w:tc>
          <w:tcPr>
            <w:tcW w:type="dxa" w:w="2835"/>
            <w:tcW w:w="2835" w:type="dxa"/>
          </w:tcPr>
          <w:p>
            <w:pPr>
              <w:jc w:val="left"/>
            </w:pPr>
            <w:r/>
            <w:r>
              <w:rPr>
                <w:rFonts w:ascii="Cambria" w:hAnsi="Cambria" w:eastAsia="Cambria"/>
                <w:b w:val="0"/>
                <w:i w:val="0"/>
                <w:sz w:val="22"/>
              </w:rPr>
              <w:t>Environment</w:t>
            </w:r>
          </w:p>
        </w:tc>
        <w:tc>
          <w:tcPr>
            <w:tcW w:type="dxa" w:w="6576"/>
            <w:tcW w:w="6577" w:type="dxa"/>
          </w:tcPr>
          <w:p>
            <w:pPr>
              <w:jc w:val="left"/>
            </w:pPr>
            <w:r/>
            <w:r>
              <w:rPr>
                <w:rFonts w:ascii="Cambria" w:hAnsi="Cambria" w:eastAsia="Cambria"/>
                <w:b w:val="0"/>
                <w:i w:val="0"/>
                <w:sz w:val="22"/>
              </w:rPr>
              <w:t>Tree plantation, eco-clubs, biodiversity audits, pollution control recommendations.</w:t>
            </w:r>
          </w:p>
        </w:tc>
      </w:tr>
      <w:tr>
        <w:tc>
          <w:tcPr>
            <w:tcW w:type="dxa" w:w="2835"/>
            <w:tcW w:w="2835" w:type="dxa"/>
            <w:shd w:val="clear" w:color="auto" w:fill="D9E2EC"/>
          </w:tcPr>
          <w:p>
            <w:pPr>
              <w:jc w:val="left"/>
            </w:pPr>
            <w:r/>
            <w:r>
              <w:rPr>
                <w:rFonts w:ascii="Cambria" w:hAnsi="Cambria" w:eastAsia="Cambria"/>
                <w:b w:val="0"/>
                <w:i w:val="0"/>
                <w:sz w:val="22"/>
              </w:rPr>
              <w:t>Disaster Management</w:t>
            </w:r>
          </w:p>
        </w:tc>
        <w:tc>
          <w:tcPr>
            <w:tcW w:type="dxa" w:w="6576"/>
            <w:tcW w:w="6577" w:type="dxa"/>
            <w:shd w:val="clear" w:color="auto" w:fill="D9E2EC"/>
          </w:tcPr>
          <w:p>
            <w:pPr>
              <w:jc w:val="left"/>
            </w:pPr>
            <w:r/>
            <w:r>
              <w:rPr>
                <w:rFonts w:ascii="Cambria" w:hAnsi="Cambria" w:eastAsia="Cambria"/>
                <w:b w:val="0"/>
                <w:i w:val="0"/>
                <w:sz w:val="22"/>
              </w:rPr>
              <w:t>Awareness training, resource mapping, and emergency response planning.</w:t>
            </w:r>
          </w:p>
        </w:tc>
      </w:tr>
      <w:tr>
        <w:tc>
          <w:tcPr>
            <w:tcW w:type="dxa" w:w="2835"/>
            <w:tcW w:w="2835" w:type="dxa"/>
          </w:tcPr>
          <w:p>
            <w:pPr>
              <w:jc w:val="left"/>
            </w:pPr>
            <w:r/>
            <w:r>
              <w:rPr>
                <w:rFonts w:ascii="Cambria" w:hAnsi="Cambria" w:eastAsia="Cambria"/>
                <w:b w:val="0"/>
                <w:i w:val="0"/>
                <w:sz w:val="22"/>
              </w:rPr>
              <w:t>Digital Literacy</w:t>
            </w:r>
          </w:p>
        </w:tc>
        <w:tc>
          <w:tcPr>
            <w:tcW w:type="dxa" w:w="6576"/>
            <w:tcW w:w="6577" w:type="dxa"/>
          </w:tcPr>
          <w:p>
            <w:pPr>
              <w:jc w:val="left"/>
            </w:pPr>
            <w:r/>
            <w:r>
              <w:rPr>
                <w:rFonts w:ascii="Cambria" w:hAnsi="Cambria" w:eastAsia="Cambria"/>
                <w:b w:val="0"/>
                <w:i w:val="0"/>
                <w:sz w:val="22"/>
              </w:rPr>
              <w:t>Introducing villagers to mobile banking, e-Governance services, or online education.</w:t>
            </w:r>
          </w:p>
        </w:tc>
      </w:tr>
    </w:tbl>
    <w:p>
      <w:pPr>
        <w:spacing w:after="80"/>
      </w:pPr>
    </w:p>
    <w:p>
      <w:pPr>
        <w:keepNext/>
        <w:spacing w:before="280" w:after="160"/>
      </w:pPr>
      <w:r>
        <w:rPr>
          <w:rFonts w:ascii="Cambria" w:hAnsi="Cambria" w:eastAsia="Cambria"/>
          <w:b/>
          <w:i w:val="0"/>
          <w:color w:val="1F3A5F"/>
          <w:sz w:val="30"/>
        </w:rPr>
        <w:t>191.4. Stakeholders Involved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 Provide subject-matter expertise.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Students – Participate in field visits, data collection, and solution design.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NGOs / CBOs – Act as intermediaries or partners.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Government Agencies – Offer support or implement suggested policies.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Local Panchayats / Urban Bodies – Primary beneficiaries and collaborators.</w:t>
      </w:r>
    </w:p>
    <w:p>
      <w:pPr>
        <w:keepNext/>
        <w:spacing w:before="280" w:after="160"/>
      </w:pPr>
      <w:r>
        <w:rPr>
          <w:rFonts w:ascii="Cambria" w:hAnsi="Cambria" w:eastAsia="Cambria"/>
          <w:b/>
          <w:i w:val="0"/>
          <w:color w:val="1F3A5F"/>
          <w:sz w:val="30"/>
        </w:rPr>
        <w:t>191.5. Process of Community Consultancy</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Problem Identification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Through surveys, field visits, or requests from community leaders.</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Need Assessment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and students assess the root causes and gather data.</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Proposal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Create a plan with deliverables, timelines, and resource needs.</w:t>
      </w:r>
    </w:p>
    <w:p>
      <w:pPr>
        <w:spacing w:after="80"/>
        <w:ind w:left="357" w:hanging="357"/>
        <w:jc w:val="both"/>
      </w:pPr>
      <w:r>
        <w:rPr>
          <w:rFonts w:ascii="Cambria" w:hAnsi="Cambria" w:eastAsia="Cambria"/>
          <w:b w:val="0"/>
          <w:i w:val="0"/>
          <w:sz w:val="22"/>
        </w:rPr>
        <w:t xml:space="preserve">4.  </w:t>
      </w:r>
      <w:r>
        <w:rPr>
          <w:rFonts w:ascii="Cambria" w:hAnsi="Cambria" w:eastAsia="Cambria"/>
          <w:b/>
          <w:i w:val="0"/>
          <w:sz w:val="22"/>
        </w:rPr>
        <w:t>Community Collaboration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Conduct focus group discussions, meetings, and awareness drives.</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Implementation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 technical advice, capacity-building, or create low-cost prototypes.</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Monitoring &amp; Impact Evaluation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Assess the effectiveness and sustainability of the solutions provided.</w:t>
      </w:r>
    </w:p>
    <w:p>
      <w:pPr>
        <w:spacing w:after="80"/>
        <w:ind w:left="357" w:hanging="357"/>
        <w:jc w:val="both"/>
      </w:pPr>
      <w:r>
        <w:rPr>
          <w:rFonts w:ascii="Cambria" w:hAnsi="Cambria" w:eastAsia="Cambria"/>
          <w:b w:val="0"/>
          <w:i w:val="0"/>
          <w:sz w:val="22"/>
        </w:rPr>
        <w:t xml:space="preserve">7.  </w:t>
      </w:r>
      <w:r>
        <w:rPr>
          <w:rFonts w:ascii="Cambria" w:hAnsi="Cambria" w:eastAsia="Cambria"/>
          <w:b/>
          <w:i w:val="0"/>
          <w:sz w:val="22"/>
        </w:rPr>
        <w:t>Documentation &amp; Reporting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Share outcomes with stakeholders and include in institutional reports (e.g., NAAC).</w:t>
      </w:r>
    </w:p>
    <w:p>
      <w:pPr>
        <w:keepNext/>
        <w:spacing w:before="280" w:after="160"/>
      </w:pPr>
      <w:r>
        <w:rPr>
          <w:rFonts w:ascii="Cambria" w:hAnsi="Cambria" w:eastAsia="Cambria"/>
          <w:b/>
          <w:i w:val="0"/>
          <w:color w:val="1F3A5F"/>
          <w:sz w:val="30"/>
        </w:rPr>
        <w:t>191.6. Examples of Community Consultancy Projects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353"/>
            <w:tcW w:w="2353" w:type="dxa"/>
            <w:shd w:val="clear" w:color="auto" w:fill="1F3A5F"/>
          </w:tcPr>
          <w:p>
            <w:pPr>
              <w:jc w:val="center"/>
            </w:pPr>
            <w:r/>
            <w:r>
              <w:rPr>
                <w:rFonts w:ascii="Cambria" w:hAnsi="Cambria" w:eastAsia="Cambria"/>
                <w:b/>
                <w:i w:val="0"/>
                <w:color w:val="FFFFFF"/>
                <w:sz w:val="22"/>
              </w:rPr>
              <w:t>HEI Department</w:t>
            </w:r>
          </w:p>
        </w:tc>
        <w:tc>
          <w:tcPr>
            <w:tcW w:type="dxa" w:w="2353"/>
            <w:tcW w:w="2353" w:type="dxa"/>
            <w:shd w:val="clear" w:color="auto" w:fill="1F3A5F"/>
          </w:tcPr>
          <w:p>
            <w:pPr>
              <w:jc w:val="center"/>
            </w:pPr>
            <w:r/>
            <w:r>
              <w:rPr>
                <w:rFonts w:ascii="Cambria" w:hAnsi="Cambria" w:eastAsia="Cambria"/>
                <w:b/>
                <w:i w:val="0"/>
                <w:color w:val="FFFFFF"/>
                <w:sz w:val="22"/>
              </w:rPr>
              <w:t>Project</w:t>
            </w:r>
          </w:p>
        </w:tc>
        <w:tc>
          <w:tcPr>
            <w:tcW w:type="dxa" w:w="4706"/>
            <w:tcW w:w="4706" w:type="dxa"/>
            <w:shd w:val="clear" w:color="auto" w:fill="1F3A5F"/>
          </w:tcPr>
          <w:p>
            <w:pPr>
              <w:jc w:val="center"/>
            </w:pPr>
            <w:r/>
            <w:r>
              <w:rPr>
                <w:rFonts w:ascii="Cambria" w:hAnsi="Cambria" w:eastAsia="Cambria"/>
                <w:b/>
                <w:i w:val="0"/>
                <w:color w:val="FFFFFF"/>
                <w:sz w:val="22"/>
              </w:rPr>
              <w:t>Community Impact</w:t>
            </w:r>
          </w:p>
        </w:tc>
      </w:tr>
      <w:tr>
        <w:tc>
          <w:tcPr>
            <w:tcW w:type="dxa" w:w="2353"/>
            <w:tcW w:w="2353" w:type="dxa"/>
          </w:tcPr>
          <w:p>
            <w:pPr>
              <w:jc w:val="left"/>
            </w:pPr>
            <w:r/>
            <w:r>
              <w:rPr>
                <w:rFonts w:ascii="Cambria" w:hAnsi="Cambria" w:eastAsia="Cambria"/>
                <w:b w:val="0"/>
                <w:i w:val="0"/>
                <w:sz w:val="22"/>
              </w:rPr>
              <w:t>Civil Engineering</w:t>
            </w:r>
          </w:p>
        </w:tc>
        <w:tc>
          <w:tcPr>
            <w:tcW w:type="dxa" w:w="2353"/>
            <w:tcW w:w="2353" w:type="dxa"/>
          </w:tcPr>
          <w:p>
            <w:pPr>
              <w:jc w:val="left"/>
            </w:pPr>
            <w:r/>
            <w:r>
              <w:rPr>
                <w:rFonts w:ascii="Cambria" w:hAnsi="Cambria" w:eastAsia="Cambria"/>
                <w:b w:val="0"/>
                <w:i w:val="0"/>
                <w:sz w:val="22"/>
              </w:rPr>
              <w:t>Design of rainwater harvesting systems</w:t>
            </w:r>
          </w:p>
        </w:tc>
        <w:tc>
          <w:tcPr>
            <w:tcW w:type="dxa" w:w="4706"/>
            <w:tcW w:w="4706" w:type="dxa"/>
          </w:tcPr>
          <w:p>
            <w:pPr>
              <w:jc w:val="left"/>
            </w:pPr>
            <w:r/>
            <w:r>
              <w:rPr>
                <w:rFonts w:ascii="Cambria" w:hAnsi="Cambria" w:eastAsia="Cambria"/>
                <w:b w:val="0"/>
                <w:i w:val="0"/>
                <w:sz w:val="22"/>
              </w:rPr>
              <w:t>Improved groundwater levels in village</w:t>
            </w:r>
          </w:p>
        </w:tc>
      </w:tr>
      <w:tr>
        <w:tc>
          <w:tcPr>
            <w:tcW w:type="dxa" w:w="2353"/>
            <w:tcW w:w="2353" w:type="dxa"/>
            <w:shd w:val="clear" w:color="auto" w:fill="D9E2EC"/>
          </w:tcPr>
          <w:p>
            <w:pPr>
              <w:jc w:val="left"/>
            </w:pPr>
            <w:r/>
            <w:r>
              <w:rPr>
                <w:rFonts w:ascii="Cambria" w:hAnsi="Cambria" w:eastAsia="Cambria"/>
                <w:b w:val="0"/>
                <w:i w:val="0"/>
                <w:sz w:val="22"/>
              </w:rPr>
              <w:t>Social Sciences</w:t>
            </w:r>
          </w:p>
        </w:tc>
        <w:tc>
          <w:tcPr>
            <w:tcW w:type="dxa" w:w="2353"/>
            <w:tcW w:w="2353" w:type="dxa"/>
            <w:shd w:val="clear" w:color="auto" w:fill="D9E2EC"/>
          </w:tcPr>
          <w:p>
            <w:pPr>
              <w:jc w:val="left"/>
            </w:pPr>
            <w:r/>
            <w:r>
              <w:rPr>
                <w:rFonts w:ascii="Cambria" w:hAnsi="Cambria" w:eastAsia="Cambria"/>
                <w:b w:val="0"/>
                <w:i w:val="0"/>
                <w:sz w:val="22"/>
              </w:rPr>
              <w:t>Survey on drop-out rates in rural schools</w:t>
            </w:r>
          </w:p>
        </w:tc>
        <w:tc>
          <w:tcPr>
            <w:tcW w:type="dxa" w:w="4706"/>
            <w:tcW w:w="4706" w:type="dxa"/>
            <w:shd w:val="clear" w:color="auto" w:fill="D9E2EC"/>
          </w:tcPr>
          <w:p>
            <w:pPr>
              <w:jc w:val="left"/>
            </w:pPr>
            <w:r/>
            <w:r>
              <w:rPr>
                <w:rFonts w:ascii="Cambria" w:hAnsi="Cambria" w:eastAsia="Cambria"/>
                <w:b w:val="0"/>
                <w:i w:val="0"/>
                <w:sz w:val="22"/>
              </w:rPr>
              <w:t>Data used for district-level policy</w:t>
            </w:r>
          </w:p>
        </w:tc>
      </w:tr>
      <w:tr>
        <w:tc>
          <w:tcPr>
            <w:tcW w:type="dxa" w:w="2353"/>
            <w:tcW w:w="2353" w:type="dxa"/>
          </w:tcPr>
          <w:p>
            <w:pPr>
              <w:jc w:val="left"/>
            </w:pPr>
            <w:r/>
            <w:r>
              <w:rPr>
                <w:rFonts w:ascii="Cambria" w:hAnsi="Cambria" w:eastAsia="Cambria"/>
                <w:b w:val="0"/>
                <w:i w:val="0"/>
                <w:sz w:val="22"/>
              </w:rPr>
              <w:t>Management</w:t>
            </w:r>
          </w:p>
        </w:tc>
        <w:tc>
          <w:tcPr>
            <w:tcW w:type="dxa" w:w="2353"/>
            <w:tcW w:w="2353" w:type="dxa"/>
          </w:tcPr>
          <w:p>
            <w:pPr>
              <w:jc w:val="left"/>
            </w:pPr>
            <w:r/>
            <w:r>
              <w:rPr>
                <w:rFonts w:ascii="Cambria" w:hAnsi="Cambria" w:eastAsia="Cambria"/>
                <w:b w:val="0"/>
                <w:i w:val="0"/>
                <w:sz w:val="22"/>
              </w:rPr>
              <w:t>Digital marketing training for SHGs</w:t>
            </w:r>
          </w:p>
        </w:tc>
        <w:tc>
          <w:tcPr>
            <w:tcW w:type="dxa" w:w="4706"/>
            <w:tcW w:w="4706" w:type="dxa"/>
          </w:tcPr>
          <w:p>
            <w:pPr>
              <w:jc w:val="left"/>
            </w:pPr>
            <w:r/>
            <w:r>
              <w:rPr>
                <w:rFonts w:ascii="Cambria" w:hAnsi="Cambria" w:eastAsia="Cambria"/>
                <w:b w:val="0"/>
                <w:i w:val="0"/>
                <w:sz w:val="22"/>
              </w:rPr>
              <w:t>Boosted income of women entrepreneurs</w:t>
            </w:r>
          </w:p>
        </w:tc>
      </w:tr>
      <w:tr>
        <w:tc>
          <w:tcPr>
            <w:tcW w:type="dxa" w:w="2353"/>
            <w:tcW w:w="2353" w:type="dxa"/>
            <w:shd w:val="clear" w:color="auto" w:fill="D9E2EC"/>
          </w:tcPr>
          <w:p>
            <w:pPr>
              <w:jc w:val="left"/>
            </w:pPr>
            <w:r/>
            <w:r>
              <w:rPr>
                <w:rFonts w:ascii="Cambria" w:hAnsi="Cambria" w:eastAsia="Cambria"/>
                <w:b w:val="0"/>
                <w:i w:val="0"/>
                <w:sz w:val="22"/>
              </w:rPr>
              <w:t>Computer Science</w:t>
            </w:r>
          </w:p>
        </w:tc>
        <w:tc>
          <w:tcPr>
            <w:tcW w:type="dxa" w:w="2353"/>
            <w:tcW w:w="2353" w:type="dxa"/>
            <w:shd w:val="clear" w:color="auto" w:fill="D9E2EC"/>
          </w:tcPr>
          <w:p>
            <w:pPr>
              <w:jc w:val="left"/>
            </w:pPr>
            <w:r/>
            <w:r>
              <w:rPr>
                <w:rFonts w:ascii="Cambria" w:hAnsi="Cambria" w:eastAsia="Cambria"/>
                <w:b w:val="0"/>
                <w:i w:val="0"/>
                <w:sz w:val="22"/>
              </w:rPr>
              <w:t>App for local healthcare appointments</w:t>
            </w:r>
          </w:p>
        </w:tc>
        <w:tc>
          <w:tcPr>
            <w:tcW w:type="dxa" w:w="4706"/>
            <w:tcW w:w="4706" w:type="dxa"/>
            <w:shd w:val="clear" w:color="auto" w:fill="D9E2EC"/>
          </w:tcPr>
          <w:p>
            <w:pPr>
              <w:jc w:val="left"/>
            </w:pPr>
            <w:r/>
            <w:r>
              <w:rPr>
                <w:rFonts w:ascii="Cambria" w:hAnsi="Cambria" w:eastAsia="Cambria"/>
                <w:b w:val="0"/>
                <w:i w:val="0"/>
                <w:sz w:val="22"/>
              </w:rPr>
              <w:t>Streamlined patient access to clinics</w:t>
            </w:r>
          </w:p>
        </w:tc>
      </w:tr>
      <w:tr>
        <w:tc>
          <w:tcPr>
            <w:tcW w:type="dxa" w:w="2353"/>
            <w:tcW w:w="2353" w:type="dxa"/>
          </w:tcPr>
          <w:p>
            <w:pPr>
              <w:jc w:val="left"/>
            </w:pPr>
            <w:r/>
            <w:r>
              <w:rPr>
                <w:rFonts w:ascii="Cambria" w:hAnsi="Cambria" w:eastAsia="Cambria"/>
                <w:b w:val="0"/>
                <w:i w:val="0"/>
                <w:sz w:val="22"/>
              </w:rPr>
              <w:t>Environmental Science</w:t>
            </w:r>
          </w:p>
        </w:tc>
        <w:tc>
          <w:tcPr>
            <w:tcW w:type="dxa" w:w="2353"/>
            <w:tcW w:w="2353" w:type="dxa"/>
          </w:tcPr>
          <w:p>
            <w:pPr>
              <w:jc w:val="left"/>
            </w:pPr>
            <w:r/>
            <w:r>
              <w:rPr>
                <w:rFonts w:ascii="Cambria" w:hAnsi="Cambria" w:eastAsia="Cambria"/>
                <w:b w:val="0"/>
                <w:i w:val="0"/>
                <w:sz w:val="22"/>
              </w:rPr>
              <w:t>Solid waste management plan</w:t>
            </w:r>
          </w:p>
        </w:tc>
        <w:tc>
          <w:tcPr>
            <w:tcW w:type="dxa" w:w="4706"/>
            <w:tcW w:w="4706" w:type="dxa"/>
          </w:tcPr>
          <w:p>
            <w:pPr>
              <w:jc w:val="left"/>
            </w:pPr>
            <w:r/>
            <w:r>
              <w:rPr>
                <w:rFonts w:ascii="Cambria" w:hAnsi="Cambria" w:eastAsia="Cambria"/>
                <w:b w:val="0"/>
                <w:i w:val="0"/>
                <w:sz w:val="22"/>
              </w:rPr>
              <w:t>Cleaner and healthier village environment</w:t>
            </w:r>
          </w:p>
        </w:tc>
      </w:tr>
    </w:tbl>
    <w:p>
      <w:pPr>
        <w:spacing w:after="80"/>
      </w:pPr>
    </w:p>
    <w:p>
      <w:pPr>
        <w:keepNext/>
        <w:spacing w:before="280" w:after="160"/>
      </w:pPr>
      <w:r>
        <w:rPr>
          <w:rFonts w:ascii="Cambria" w:hAnsi="Cambria" w:eastAsia="Cambria"/>
          <w:b/>
          <w:i w:val="0"/>
          <w:color w:val="1F3A5F"/>
          <w:sz w:val="30"/>
        </w:rPr>
        <w:t>191.7. Benefits to the HEI</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Benefit</w:t>
            </w:r>
          </w:p>
        </w:tc>
        <w:tc>
          <w:tcPr>
            <w:tcW w:type="dxa" w:w="6576"/>
            <w:tcW w:w="6577" w:type="dxa"/>
            <w:shd w:val="clear" w:color="auto" w:fill="1F3A5F"/>
          </w:tcPr>
          <w:p>
            <w:pPr>
              <w:jc w:val="center"/>
            </w:pPr>
            <w:r/>
            <w:r>
              <w:rPr>
                <w:rFonts w:ascii="Cambria" w:hAnsi="Cambria" w:eastAsia="Cambria"/>
                <w:b/>
                <w:i w:val="0"/>
                <w:color w:val="FFFFFF"/>
                <w:sz w:val="22"/>
              </w:rPr>
              <w:t>Description</w:t>
            </w:r>
          </w:p>
        </w:tc>
      </w:tr>
      <w:tr>
        <w:tc>
          <w:tcPr>
            <w:tcW w:type="dxa" w:w="2835"/>
            <w:tcW w:w="2835" w:type="dxa"/>
          </w:tcPr>
          <w:p>
            <w:pPr>
              <w:jc w:val="left"/>
            </w:pPr>
            <w:r/>
            <w:r>
              <w:rPr>
                <w:rFonts w:ascii="Cambria" w:hAnsi="Cambria" w:eastAsia="Cambria"/>
                <w:b w:val="0"/>
                <w:i w:val="0"/>
                <w:sz w:val="22"/>
              </w:rPr>
              <w:t>Student Learning</w:t>
            </w:r>
          </w:p>
        </w:tc>
        <w:tc>
          <w:tcPr>
            <w:tcW w:type="dxa" w:w="6576"/>
            <w:tcW w:w="6577" w:type="dxa"/>
          </w:tcPr>
          <w:p>
            <w:pPr>
              <w:jc w:val="left"/>
            </w:pPr>
            <w:r/>
            <w:r>
              <w:rPr>
                <w:rFonts w:ascii="Cambria" w:hAnsi="Cambria" w:eastAsia="Cambria"/>
                <w:b w:val="0"/>
                <w:i w:val="0"/>
                <w:sz w:val="22"/>
              </w:rPr>
              <w:t>Hands-on learning through real-world challenges.</w:t>
            </w:r>
          </w:p>
        </w:tc>
      </w:tr>
      <w:tr>
        <w:tc>
          <w:tcPr>
            <w:tcW w:type="dxa" w:w="2835"/>
            <w:tcW w:w="2835" w:type="dxa"/>
            <w:shd w:val="clear" w:color="auto" w:fill="D9E2EC"/>
          </w:tcPr>
          <w:p>
            <w:pPr>
              <w:jc w:val="left"/>
            </w:pPr>
            <w:r/>
            <w:r>
              <w:rPr>
                <w:rFonts w:ascii="Cambria" w:hAnsi="Cambria" w:eastAsia="Cambria"/>
                <w:b w:val="0"/>
                <w:i w:val="0"/>
                <w:sz w:val="22"/>
              </w:rPr>
              <w:t>Faculty Engagement</w:t>
            </w:r>
          </w:p>
        </w:tc>
        <w:tc>
          <w:tcPr>
            <w:tcW w:type="dxa" w:w="6576"/>
            <w:tcW w:w="6577" w:type="dxa"/>
            <w:shd w:val="clear" w:color="auto" w:fill="D9E2EC"/>
          </w:tcPr>
          <w:p>
            <w:pPr>
              <w:jc w:val="left"/>
            </w:pPr>
            <w:r/>
            <w:r>
              <w:rPr>
                <w:rFonts w:ascii="Cambria" w:hAnsi="Cambria" w:eastAsia="Cambria"/>
                <w:b w:val="0"/>
                <w:i w:val="0"/>
                <w:sz w:val="22"/>
              </w:rPr>
              <w:t>Interdisciplinary, socially relevant research and service.</w:t>
            </w:r>
          </w:p>
        </w:tc>
      </w:tr>
      <w:tr>
        <w:tc>
          <w:tcPr>
            <w:tcW w:type="dxa" w:w="2835"/>
            <w:tcW w:w="2835" w:type="dxa"/>
          </w:tcPr>
          <w:p>
            <w:pPr>
              <w:jc w:val="left"/>
            </w:pPr>
            <w:r/>
            <w:r>
              <w:rPr>
                <w:rFonts w:ascii="Cambria" w:hAnsi="Cambria" w:eastAsia="Cambria"/>
                <w:b w:val="0"/>
                <w:i w:val="0"/>
                <w:sz w:val="22"/>
              </w:rPr>
              <w:t>Institutional Reputation</w:t>
            </w:r>
          </w:p>
        </w:tc>
        <w:tc>
          <w:tcPr>
            <w:tcW w:type="dxa" w:w="6576"/>
            <w:tcW w:w="6577" w:type="dxa"/>
          </w:tcPr>
          <w:p>
            <w:pPr>
              <w:jc w:val="left"/>
            </w:pPr>
            <w:r/>
            <w:r>
              <w:rPr>
                <w:rFonts w:ascii="Cambria" w:hAnsi="Cambria" w:eastAsia="Cambria"/>
                <w:b w:val="0"/>
                <w:i w:val="0"/>
                <w:sz w:val="22"/>
              </w:rPr>
              <w:t>Builds the HEI's public image and trust in the community.</w:t>
            </w:r>
          </w:p>
        </w:tc>
      </w:tr>
      <w:tr>
        <w:tc>
          <w:tcPr>
            <w:tcW w:type="dxa" w:w="2835"/>
            <w:tcW w:w="2835" w:type="dxa"/>
            <w:shd w:val="clear" w:color="auto" w:fill="D9E2EC"/>
          </w:tcPr>
          <w:p>
            <w:pPr>
              <w:jc w:val="left"/>
            </w:pPr>
            <w:r/>
            <w:r>
              <w:rPr>
                <w:rFonts w:ascii="Cambria" w:hAnsi="Cambria" w:eastAsia="Cambria"/>
                <w:b w:val="0"/>
                <w:i w:val="0"/>
                <w:sz w:val="22"/>
              </w:rPr>
              <w:t>Accreditation Scores</w:t>
            </w:r>
          </w:p>
        </w:tc>
        <w:tc>
          <w:tcPr>
            <w:tcW w:type="dxa" w:w="6576"/>
            <w:tcW w:w="6577" w:type="dxa"/>
            <w:shd w:val="clear" w:color="auto" w:fill="D9E2EC"/>
          </w:tcPr>
          <w:p>
            <w:pPr>
              <w:jc w:val="left"/>
            </w:pPr>
            <w:r/>
            <w:r>
              <w:rPr>
                <w:rFonts w:ascii="Cambria" w:hAnsi="Cambria" w:eastAsia="Cambria"/>
                <w:b w:val="0"/>
                <w:i w:val="0"/>
                <w:sz w:val="22"/>
              </w:rPr>
              <w:t>Supports extension activity and societal engagement criteria in NAAC/NBA.</w:t>
            </w:r>
          </w:p>
        </w:tc>
      </w:tr>
      <w:tr>
        <w:tc>
          <w:tcPr>
            <w:tcW w:type="dxa" w:w="2835"/>
            <w:tcW w:w="2835" w:type="dxa"/>
          </w:tcPr>
          <w:p>
            <w:pPr>
              <w:jc w:val="left"/>
            </w:pPr>
            <w:r/>
            <w:r>
              <w:rPr>
                <w:rFonts w:ascii="Cambria" w:hAnsi="Cambria" w:eastAsia="Cambria"/>
                <w:b w:val="0"/>
                <w:i w:val="0"/>
                <w:sz w:val="22"/>
              </w:rPr>
              <w:t>Government Collaboration</w:t>
            </w:r>
          </w:p>
        </w:tc>
        <w:tc>
          <w:tcPr>
            <w:tcW w:type="dxa" w:w="6576"/>
            <w:tcW w:w="6577" w:type="dxa"/>
          </w:tcPr>
          <w:p>
            <w:pPr>
              <w:jc w:val="left"/>
            </w:pPr>
            <w:r/>
            <w:r>
              <w:rPr>
                <w:rFonts w:ascii="Cambria" w:hAnsi="Cambria" w:eastAsia="Cambria"/>
                <w:b w:val="0"/>
                <w:i w:val="0"/>
                <w:sz w:val="22"/>
              </w:rPr>
              <w:t>Opens doors to CSR funds, district projects, and MoUs with local bodies.</w:t>
            </w:r>
          </w:p>
        </w:tc>
      </w:tr>
    </w:tbl>
    <w:p>
      <w:pPr>
        <w:spacing w:after="80"/>
      </w:pPr>
    </w:p>
    <w:p>
      <w:pPr>
        <w:keepNext/>
        <w:spacing w:before="280" w:after="160"/>
      </w:pPr>
      <w:r>
        <w:rPr>
          <w:rFonts w:ascii="Cambria" w:hAnsi="Cambria" w:eastAsia="Cambria"/>
          <w:b/>
          <w:i w:val="0"/>
          <w:color w:val="1F3A5F"/>
          <w:sz w:val="30"/>
        </w:rPr>
        <w:t>191.8. Institutional Support System Required</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Support Cell</w:t>
            </w:r>
          </w:p>
        </w:tc>
        <w:tc>
          <w:tcPr>
            <w:tcW w:type="dxa" w:w="6576"/>
            <w:tcW w:w="6577" w:type="dxa"/>
            <w:shd w:val="clear" w:color="auto" w:fill="1F3A5F"/>
          </w:tcPr>
          <w:p>
            <w:pPr>
              <w:jc w:val="center"/>
            </w:pPr>
            <w:r/>
            <w:r>
              <w:rPr>
                <w:rFonts w:ascii="Cambria" w:hAnsi="Cambria" w:eastAsia="Cambria"/>
                <w:b/>
                <w:i w:val="0"/>
                <w:color w:val="FFFFFF"/>
                <w:sz w:val="22"/>
              </w:rPr>
              <w:t>Role</w:t>
            </w:r>
          </w:p>
        </w:tc>
      </w:tr>
      <w:tr>
        <w:tc>
          <w:tcPr>
            <w:tcW w:type="dxa" w:w="2835"/>
            <w:tcW w:w="2835" w:type="dxa"/>
          </w:tcPr>
          <w:p>
            <w:pPr>
              <w:jc w:val="left"/>
            </w:pPr>
            <w:r/>
            <w:r>
              <w:rPr>
                <w:rFonts w:ascii="Cambria" w:hAnsi="Cambria" w:eastAsia="Cambria"/>
                <w:b w:val="0"/>
                <w:i w:val="0"/>
                <w:sz w:val="22"/>
              </w:rPr>
              <w:t>Dean (R&amp;D) or Extension Cell</w:t>
            </w:r>
          </w:p>
        </w:tc>
        <w:tc>
          <w:tcPr>
            <w:tcW w:type="dxa" w:w="6576"/>
            <w:tcW w:w="6577" w:type="dxa"/>
          </w:tcPr>
          <w:p>
            <w:pPr>
              <w:jc w:val="left"/>
            </w:pPr>
            <w:r/>
            <w:r>
              <w:rPr>
                <w:rFonts w:ascii="Cambria" w:hAnsi="Cambria" w:eastAsia="Cambria"/>
                <w:b w:val="0"/>
                <w:i w:val="0"/>
                <w:sz w:val="22"/>
              </w:rPr>
              <w:t>Approves and monitors community consultancy projects.</w:t>
            </w:r>
          </w:p>
        </w:tc>
      </w:tr>
      <w:tr>
        <w:tc>
          <w:tcPr>
            <w:tcW w:type="dxa" w:w="2835"/>
            <w:tcW w:w="2835" w:type="dxa"/>
            <w:shd w:val="clear" w:color="auto" w:fill="D9E2EC"/>
          </w:tcPr>
          <w:p>
            <w:pPr>
              <w:jc w:val="left"/>
            </w:pPr>
            <w:r/>
            <w:r>
              <w:rPr>
                <w:rFonts w:ascii="Cambria" w:hAnsi="Cambria" w:eastAsia="Cambria"/>
                <w:b w:val="0"/>
                <w:i w:val="0"/>
                <w:sz w:val="22"/>
              </w:rPr>
              <w:t>NSS/NCC Units</w:t>
            </w:r>
          </w:p>
        </w:tc>
        <w:tc>
          <w:tcPr>
            <w:tcW w:type="dxa" w:w="6576"/>
            <w:tcW w:w="6577" w:type="dxa"/>
            <w:shd w:val="clear" w:color="auto" w:fill="D9E2EC"/>
          </w:tcPr>
          <w:p>
            <w:pPr>
              <w:jc w:val="left"/>
            </w:pPr>
            <w:r/>
            <w:r>
              <w:rPr>
                <w:rFonts w:ascii="Cambria" w:hAnsi="Cambria" w:eastAsia="Cambria"/>
                <w:b w:val="0"/>
                <w:i w:val="0"/>
                <w:sz w:val="22"/>
              </w:rPr>
              <w:t>Mobilize students for fieldwork.</w:t>
            </w:r>
          </w:p>
        </w:tc>
      </w:tr>
      <w:tr>
        <w:tc>
          <w:tcPr>
            <w:tcW w:type="dxa" w:w="2835"/>
            <w:tcW w:w="2835" w:type="dxa"/>
          </w:tcPr>
          <w:p>
            <w:pPr>
              <w:jc w:val="left"/>
            </w:pPr>
            <w:r/>
            <w:r>
              <w:rPr>
                <w:rFonts w:ascii="Cambria" w:hAnsi="Cambria" w:eastAsia="Cambria"/>
                <w:b w:val="0"/>
                <w:i w:val="0"/>
                <w:sz w:val="22"/>
              </w:rPr>
              <w:t>IQAC</w:t>
            </w:r>
          </w:p>
        </w:tc>
        <w:tc>
          <w:tcPr>
            <w:tcW w:type="dxa" w:w="6576"/>
            <w:tcW w:w="6577" w:type="dxa"/>
          </w:tcPr>
          <w:p>
            <w:pPr>
              <w:jc w:val="left"/>
            </w:pPr>
            <w:r/>
            <w:r>
              <w:rPr>
                <w:rFonts w:ascii="Cambria" w:hAnsi="Cambria" w:eastAsia="Cambria"/>
                <w:b w:val="0"/>
                <w:i w:val="0"/>
                <w:sz w:val="22"/>
              </w:rPr>
              <w:t>Keeps records for quality audits and accreditation.</w:t>
            </w:r>
          </w:p>
        </w:tc>
      </w:tr>
      <w:tr>
        <w:tc>
          <w:tcPr>
            <w:tcW w:type="dxa" w:w="2835"/>
            <w:tcW w:w="2835" w:type="dxa"/>
            <w:shd w:val="clear" w:color="auto" w:fill="D9E2EC"/>
          </w:tcPr>
          <w:p>
            <w:pPr>
              <w:jc w:val="left"/>
            </w:pPr>
            <w:r/>
            <w:r>
              <w:rPr>
                <w:rFonts w:ascii="Cambria" w:hAnsi="Cambria" w:eastAsia="Cambria"/>
                <w:b w:val="0"/>
                <w:i w:val="0"/>
                <w:sz w:val="22"/>
              </w:rPr>
              <w:t>Finance/Legal</w:t>
            </w:r>
          </w:p>
        </w:tc>
        <w:tc>
          <w:tcPr>
            <w:tcW w:type="dxa" w:w="6576"/>
            <w:tcW w:w="6577" w:type="dxa"/>
            <w:shd w:val="clear" w:color="auto" w:fill="D9E2EC"/>
          </w:tcPr>
          <w:p>
            <w:pPr>
              <w:jc w:val="left"/>
            </w:pPr>
            <w:r/>
            <w:r>
              <w:rPr>
                <w:rFonts w:ascii="Cambria" w:hAnsi="Cambria" w:eastAsia="Cambria"/>
                <w:b w:val="0"/>
                <w:i w:val="0"/>
                <w:sz w:val="22"/>
              </w:rPr>
              <w:t>Manages small grants, partnerships, and documentation.</w:t>
            </w:r>
          </w:p>
        </w:tc>
      </w:tr>
      <w:tr>
        <w:tc>
          <w:tcPr>
            <w:tcW w:type="dxa" w:w="2835"/>
            <w:tcW w:w="2835" w:type="dxa"/>
          </w:tcPr>
          <w:p>
            <w:pPr>
              <w:jc w:val="left"/>
            </w:pPr>
            <w:r/>
            <w:r>
              <w:rPr>
                <w:rFonts w:ascii="Cambria" w:hAnsi="Cambria" w:eastAsia="Cambria"/>
                <w:b w:val="0"/>
                <w:i w:val="0"/>
                <w:sz w:val="22"/>
              </w:rPr>
              <w:t>Department Heads</w:t>
            </w:r>
          </w:p>
        </w:tc>
        <w:tc>
          <w:tcPr>
            <w:tcW w:type="dxa" w:w="6576"/>
            <w:tcW w:w="6577" w:type="dxa"/>
          </w:tcPr>
          <w:p>
            <w:pPr>
              <w:jc w:val="left"/>
            </w:pPr>
            <w:r/>
            <w:r>
              <w:rPr>
                <w:rFonts w:ascii="Cambria" w:hAnsi="Cambria" w:eastAsia="Cambria"/>
                <w:b w:val="0"/>
                <w:i w:val="0"/>
                <w:sz w:val="22"/>
              </w:rPr>
              <w:t>Align projects with course outcomes and faculty interest.</w:t>
            </w:r>
          </w:p>
        </w:tc>
      </w:tr>
    </w:tbl>
    <w:p>
      <w:pPr>
        <w:spacing w:after="80"/>
      </w:pPr>
    </w:p>
    <w:p>
      <w:pPr>
        <w:keepNext/>
        <w:spacing w:before="280" w:after="160"/>
      </w:pPr>
      <w:r>
        <w:rPr>
          <w:rFonts w:ascii="Cambria" w:hAnsi="Cambria" w:eastAsia="Cambria"/>
          <w:b/>
          <w:i w:val="0"/>
          <w:color w:val="1F3A5F"/>
          <w:sz w:val="30"/>
        </w:rPr>
        <w:t>191.9. Best Practices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Participatory Approach: </w:t>
      </w:r>
      <w:r>
        <w:rPr>
          <w:rFonts w:ascii="Cambria" w:hAnsi="Cambria" w:eastAsia="Cambria"/>
          <w:b w:val="0"/>
          <w:i w:val="0"/>
          <w:sz w:val="22"/>
        </w:rPr>
        <w:t>Involve the community in identifying needs and implementing solutions.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Low-Cost, High-Impact: </w:t>
      </w:r>
      <w:r>
        <w:rPr>
          <w:rFonts w:ascii="Cambria" w:hAnsi="Cambria" w:eastAsia="Cambria"/>
          <w:b w:val="0"/>
          <w:i w:val="0"/>
          <w:sz w:val="22"/>
        </w:rPr>
        <w:t>Focus on frugal innovation and sustainable interventions.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Interdisciplinary Teams: </w:t>
      </w:r>
      <w:r>
        <w:rPr>
          <w:rFonts w:ascii="Cambria" w:hAnsi="Cambria" w:eastAsia="Cambria"/>
          <w:b w:val="0"/>
          <w:i w:val="0"/>
          <w:sz w:val="22"/>
        </w:rPr>
        <w:t>Combine expertise from different departments (e.g., Engineering + Social 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Documentation: </w:t>
      </w:r>
      <w:r>
        <w:rPr>
          <w:rFonts w:ascii="Cambria" w:hAnsi="Cambria" w:eastAsia="Cambria"/>
          <w:b w:val="0"/>
          <w:i w:val="0"/>
          <w:sz w:val="22"/>
        </w:rPr>
        <w:t>Keep detailed reports, photos, and testimonials for internal records and accreditation.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Follow-Up: </w:t>
      </w:r>
      <w:r>
        <w:rPr>
          <w:rFonts w:ascii="Cambria" w:hAnsi="Cambria" w:eastAsia="Cambria"/>
          <w:b w:val="0"/>
          <w:i w:val="0"/>
          <w:sz w:val="22"/>
        </w:rPr>
        <w:t>Ensure solutions are maintained and scaled by the community or local bodies.</w:t>
      </w:r>
    </w:p>
    <w:p>
      <w:pPr>
        <w:keepNext/>
        <w:spacing w:before="360" w:after="200"/>
      </w:pPr>
      <w:r>
        <w:rPr>
          <w:rFonts w:ascii="Cambria" w:hAnsi="Cambria" w:eastAsia="Cambria"/>
          <w:b/>
          <w:i w:val="0"/>
          <w:color w:val="1F3A5F"/>
          <w:sz w:val="36"/>
        </w:rPr>
        <w:t>192. Technical Consultancy in Higher Educational Institutions (HEIs)</w:t>
      </w:r>
    </w:p>
    <w:p>
      <w:pPr>
        <w:keepNext/>
        <w:spacing w:before="280" w:after="160"/>
      </w:pPr>
      <w:r>
        <w:rPr>
          <w:rFonts w:ascii="Cambria" w:hAnsi="Cambria" w:eastAsia="Cambria"/>
          <w:b/>
          <w:i w:val="0"/>
          <w:color w:val="1F3A5F"/>
          <w:sz w:val="30"/>
        </w:rPr>
        <w:t>192.1. Definition</w:t>
      </w:r>
    </w:p>
    <w:p>
      <w:pPr>
        <w:spacing w:after="120" w:before="0"/>
        <w:jc w:val="both"/>
      </w:pPr>
      <w:r>
        <w:rPr>
          <w:rFonts w:ascii="Cambria" w:hAnsi="Cambria" w:eastAsia="Cambria"/>
          <w:b w:val="0"/>
          <w:i w:val="0"/>
          <w:sz w:val="22"/>
        </w:rPr>
        <w:t>Technical Consultancy refers to professional services offered by faculty, departments, or research centers of a Higher Educational Institution (HEI) to external organizations— industries, government agencies, or startups— to solve specific technical problems or improve operational processes using their domain expertise, tools, and infrastructure. This consultancy typically involves: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Engineering solutions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deployment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Lab testing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Software/hardware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System design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Feasibility studies</w:t>
      </w:r>
    </w:p>
    <w:p>
      <w:pPr>
        <w:spacing w:after="120" w:before="0"/>
        <w:jc w:val="both"/>
      </w:pPr>
      <w:r>
        <w:rPr>
          <w:rFonts w:ascii="Cambria" w:hAnsi="Cambria" w:eastAsia="Cambria"/>
          <w:b w:val="0"/>
          <w:i w:val="0"/>
          <w:sz w:val="22"/>
        </w:rPr>
        <w:t>It may be fee-based, governed by institutional consultancy policies, and sometimes formalized through MoUs.</w:t>
      </w:r>
    </w:p>
    <w:p>
      <w:pPr>
        <w:keepNext/>
        <w:spacing w:before="280" w:after="160"/>
      </w:pPr>
      <w:r>
        <w:rPr>
          <w:rFonts w:ascii="Cambria" w:hAnsi="Cambria" w:eastAsia="Cambria"/>
          <w:b/>
          <w:i w:val="0"/>
          <w:color w:val="1F3A5F"/>
          <w:sz w:val="30"/>
        </w:rPr>
        <w:t>192.2. Objectives of Technical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Objective</w:t>
            </w:r>
          </w:p>
        </w:tc>
        <w:tc>
          <w:tcPr>
            <w:tcW w:type="dxa" w:w="6576"/>
            <w:tcW w:w="6577" w:type="dxa"/>
            <w:shd w:val="clear" w:color="auto" w:fill="1F3A5F"/>
          </w:tcPr>
          <w:p>
            <w:pPr>
              <w:jc w:val="center"/>
            </w:pPr>
            <w:r/>
            <w:r>
              <w:rPr>
                <w:rFonts w:ascii="Cambria" w:hAnsi="Cambria" w:eastAsia="Cambria"/>
                <w:b/>
                <w:i w:val="0"/>
                <w:color w:val="FFFFFF"/>
                <w:sz w:val="22"/>
              </w:rPr>
              <w:t>Description</w:t>
            </w:r>
          </w:p>
        </w:tc>
      </w:tr>
      <w:tr>
        <w:tc>
          <w:tcPr>
            <w:tcW w:type="dxa" w:w="2835"/>
            <w:tcW w:w="2835" w:type="dxa"/>
          </w:tcPr>
          <w:p>
            <w:pPr>
              <w:jc w:val="left"/>
            </w:pPr>
            <w:r/>
            <w:r>
              <w:rPr>
                <w:rFonts w:ascii="Cambria" w:hAnsi="Cambria" w:eastAsia="Cambria"/>
                <w:b w:val="0"/>
                <w:i w:val="0"/>
                <w:sz w:val="22"/>
              </w:rPr>
              <w:t>Problem Solving</w:t>
            </w:r>
          </w:p>
        </w:tc>
        <w:tc>
          <w:tcPr>
            <w:tcW w:type="dxa" w:w="6576"/>
            <w:tcW w:w="6577" w:type="dxa"/>
          </w:tcPr>
          <w:p>
            <w:pPr>
              <w:jc w:val="left"/>
            </w:pPr>
            <w:r/>
            <w:r>
              <w:rPr>
                <w:rFonts w:ascii="Cambria" w:hAnsi="Cambria" w:eastAsia="Cambria"/>
                <w:b w:val="0"/>
                <w:i w:val="0"/>
                <w:sz w:val="22"/>
              </w:rPr>
              <w:t>Provide expert solutions to real-world engineering, scientific, or IT-related problems.</w:t>
            </w:r>
          </w:p>
        </w:tc>
      </w:tr>
      <w:tr>
        <w:tc>
          <w:tcPr>
            <w:tcW w:type="dxa" w:w="2835"/>
            <w:tcW w:w="2835" w:type="dxa"/>
            <w:shd w:val="clear" w:color="auto" w:fill="D9E2EC"/>
          </w:tcPr>
          <w:p>
            <w:pPr>
              <w:jc w:val="left"/>
            </w:pPr>
            <w:r/>
            <w:r>
              <w:rPr>
                <w:rFonts w:ascii="Cambria" w:hAnsi="Cambria" w:eastAsia="Cambria"/>
                <w:b w:val="0"/>
                <w:i w:val="0"/>
                <w:sz w:val="22"/>
              </w:rPr>
              <w:t>Industry-Academia Collaboration</w:t>
            </w:r>
          </w:p>
        </w:tc>
        <w:tc>
          <w:tcPr>
            <w:tcW w:type="dxa" w:w="6576"/>
            <w:tcW w:w="6577" w:type="dxa"/>
            <w:shd w:val="clear" w:color="auto" w:fill="D9E2EC"/>
          </w:tcPr>
          <w:p>
            <w:pPr>
              <w:jc w:val="left"/>
            </w:pPr>
            <w:r/>
            <w:r>
              <w:rPr>
                <w:rFonts w:ascii="Cambria" w:hAnsi="Cambria" w:eastAsia="Cambria"/>
                <w:b w:val="0"/>
                <w:i w:val="0"/>
                <w:sz w:val="22"/>
              </w:rPr>
              <w:t>Strengthen links with industries and build mutually beneficial partnerships.</w:t>
            </w:r>
          </w:p>
        </w:tc>
      </w:tr>
      <w:tr>
        <w:tc>
          <w:tcPr>
            <w:tcW w:type="dxa" w:w="2835"/>
            <w:tcW w:w="2835" w:type="dxa"/>
          </w:tcPr>
          <w:p>
            <w:pPr>
              <w:jc w:val="left"/>
            </w:pPr>
            <w:r/>
            <w:r>
              <w:rPr>
                <w:rFonts w:ascii="Cambria" w:hAnsi="Cambria" w:eastAsia="Cambria"/>
                <w:b w:val="0"/>
                <w:i w:val="0"/>
                <w:sz w:val="22"/>
              </w:rPr>
              <w:t>Knowledge Transfer</w:t>
            </w:r>
          </w:p>
        </w:tc>
        <w:tc>
          <w:tcPr>
            <w:tcW w:type="dxa" w:w="6576"/>
            <w:tcW w:w="6577" w:type="dxa"/>
          </w:tcPr>
          <w:p>
            <w:pPr>
              <w:jc w:val="left"/>
            </w:pPr>
            <w:r/>
            <w:r>
              <w:rPr>
                <w:rFonts w:ascii="Cambria" w:hAnsi="Cambria" w:eastAsia="Cambria"/>
                <w:b w:val="0"/>
                <w:i w:val="0"/>
                <w:sz w:val="22"/>
              </w:rPr>
              <w:t>Translate academic research and innovation into practical applications.</w:t>
            </w:r>
          </w:p>
        </w:tc>
      </w:tr>
      <w:tr>
        <w:tc>
          <w:tcPr>
            <w:tcW w:type="dxa" w:w="2835"/>
            <w:tcW w:w="2835" w:type="dxa"/>
            <w:shd w:val="clear" w:color="auto" w:fill="D9E2EC"/>
          </w:tcPr>
          <w:p>
            <w:pPr>
              <w:jc w:val="left"/>
            </w:pPr>
            <w:r/>
            <w:r>
              <w:rPr>
                <w:rFonts w:ascii="Cambria" w:hAnsi="Cambria" w:eastAsia="Cambria"/>
                <w:b w:val="0"/>
                <w:i w:val="0"/>
                <w:sz w:val="22"/>
              </w:rPr>
              <w:t>Revenue Generation</w:t>
            </w:r>
          </w:p>
        </w:tc>
        <w:tc>
          <w:tcPr>
            <w:tcW w:type="dxa" w:w="6576"/>
            <w:tcW w:w="6577" w:type="dxa"/>
            <w:shd w:val="clear" w:color="auto" w:fill="D9E2EC"/>
          </w:tcPr>
          <w:p>
            <w:pPr>
              <w:jc w:val="left"/>
            </w:pPr>
            <w:r/>
            <w:r>
              <w:rPr>
                <w:rFonts w:ascii="Cambria" w:hAnsi="Cambria" w:eastAsia="Cambria"/>
                <w:b w:val="0"/>
                <w:i w:val="0"/>
                <w:sz w:val="22"/>
              </w:rPr>
              <w:t>Earn consultancy income to support research labs, faculty development, and student projects.</w:t>
            </w:r>
          </w:p>
        </w:tc>
      </w:tr>
      <w:tr>
        <w:tc>
          <w:tcPr>
            <w:tcW w:type="dxa" w:w="2835"/>
            <w:tcW w:w="2835" w:type="dxa"/>
          </w:tcPr>
          <w:p>
            <w:pPr>
              <w:jc w:val="left"/>
            </w:pPr>
            <w:r/>
            <w:r>
              <w:rPr>
                <w:rFonts w:ascii="Cambria" w:hAnsi="Cambria" w:eastAsia="Cambria"/>
                <w:b w:val="0"/>
                <w:i w:val="0"/>
                <w:sz w:val="22"/>
              </w:rPr>
              <w:t>Skill Enhancement</w:t>
            </w:r>
          </w:p>
        </w:tc>
        <w:tc>
          <w:tcPr>
            <w:tcW w:type="dxa" w:w="6576"/>
            <w:tcW w:w="6577" w:type="dxa"/>
          </w:tcPr>
          <w:p>
            <w:pPr>
              <w:jc w:val="left"/>
            </w:pPr>
            <w:r/>
            <w:r>
              <w:rPr>
                <w:rFonts w:ascii="Cambria" w:hAnsi="Cambria" w:eastAsia="Cambria"/>
                <w:b w:val="0"/>
                <w:i w:val="0"/>
                <w:sz w:val="22"/>
              </w:rPr>
              <w:t>Enrich faculty and student exposure to industrial challenges and technologies.</w:t>
            </w:r>
          </w:p>
        </w:tc>
      </w:tr>
    </w:tbl>
    <w:p>
      <w:pPr>
        <w:spacing w:after="80"/>
      </w:pPr>
    </w:p>
    <w:p>
      <w:pPr>
        <w:keepNext/>
        <w:spacing w:before="280" w:after="160"/>
      </w:pPr>
      <w:r>
        <w:rPr>
          <w:rFonts w:ascii="Cambria" w:hAnsi="Cambria" w:eastAsia="Cambria"/>
          <w:b/>
          <w:i w:val="0"/>
          <w:color w:val="1F3A5F"/>
          <w:sz w:val="30"/>
        </w:rPr>
        <w:t>192.3. Scope of Technical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Field</w:t>
            </w:r>
          </w:p>
        </w:tc>
        <w:tc>
          <w:tcPr>
            <w:tcW w:type="dxa" w:w="6576"/>
            <w:tcW w:w="6577" w:type="dxa"/>
            <w:shd w:val="clear" w:color="auto" w:fill="1F3A5F"/>
          </w:tcPr>
          <w:p>
            <w:pPr>
              <w:jc w:val="center"/>
            </w:pPr>
            <w:r/>
            <w:r>
              <w:rPr>
                <w:rFonts w:ascii="Cambria" w:hAnsi="Cambria" w:eastAsia="Cambria"/>
                <w:b/>
                <w:i w:val="0"/>
                <w:color w:val="FFFFFF"/>
                <w:sz w:val="22"/>
              </w:rPr>
              <w:t>Consultancy Areas</w:t>
            </w:r>
          </w:p>
        </w:tc>
      </w:tr>
      <w:tr>
        <w:tc>
          <w:tcPr>
            <w:tcW w:type="dxa" w:w="2835"/>
            <w:tcW w:w="2835" w:type="dxa"/>
          </w:tcPr>
          <w:p>
            <w:pPr>
              <w:jc w:val="left"/>
            </w:pPr>
            <w:r/>
            <w:r>
              <w:rPr>
                <w:rFonts w:ascii="Cambria" w:hAnsi="Cambria" w:eastAsia="Cambria"/>
                <w:b w:val="0"/>
                <w:i w:val="0"/>
                <w:sz w:val="22"/>
              </w:rPr>
              <w:t>Civil Engineering</w:t>
            </w:r>
          </w:p>
        </w:tc>
        <w:tc>
          <w:tcPr>
            <w:tcW w:type="dxa" w:w="6576"/>
            <w:tcW w:w="6577" w:type="dxa"/>
          </w:tcPr>
          <w:p>
            <w:pPr>
              <w:jc w:val="left"/>
            </w:pPr>
            <w:r/>
            <w:r>
              <w:rPr>
                <w:rFonts w:ascii="Cambria" w:hAnsi="Cambria" w:eastAsia="Cambria"/>
                <w:b w:val="0"/>
                <w:i w:val="0"/>
                <w:sz w:val="22"/>
              </w:rPr>
              <w:t>Structural design, soil testing, NDT, construction quality audits</w:t>
            </w:r>
          </w:p>
        </w:tc>
      </w:tr>
      <w:tr>
        <w:tc>
          <w:tcPr>
            <w:tcW w:type="dxa" w:w="2835"/>
            <w:tcW w:w="2835" w:type="dxa"/>
            <w:shd w:val="clear" w:color="auto" w:fill="D9E2EC"/>
          </w:tcPr>
          <w:p>
            <w:pPr>
              <w:jc w:val="left"/>
            </w:pPr>
            <w:r/>
            <w:r>
              <w:rPr>
                <w:rFonts w:ascii="Cambria" w:hAnsi="Cambria" w:eastAsia="Cambria"/>
                <w:b w:val="0"/>
                <w:i w:val="0"/>
                <w:sz w:val="22"/>
              </w:rPr>
              <w:t>Mechanical Engineering</w:t>
            </w:r>
          </w:p>
        </w:tc>
        <w:tc>
          <w:tcPr>
            <w:tcW w:type="dxa" w:w="6576"/>
            <w:tcW w:w="6577" w:type="dxa"/>
            <w:shd w:val="clear" w:color="auto" w:fill="D9E2EC"/>
          </w:tcPr>
          <w:p>
            <w:pPr>
              <w:jc w:val="left"/>
            </w:pPr>
            <w:r/>
            <w:r>
              <w:rPr>
                <w:rFonts w:ascii="Cambria" w:hAnsi="Cambria" w:eastAsia="Cambria"/>
                <w:b w:val="0"/>
                <w:i w:val="0"/>
                <w:sz w:val="22"/>
              </w:rPr>
              <w:t>Design validation, thermal system analysis, CAD/CAM modeling</w:t>
            </w:r>
          </w:p>
        </w:tc>
      </w:tr>
      <w:tr>
        <w:tc>
          <w:tcPr>
            <w:tcW w:type="dxa" w:w="2835"/>
            <w:tcW w:w="2835" w:type="dxa"/>
          </w:tcPr>
          <w:p>
            <w:pPr>
              <w:jc w:val="left"/>
            </w:pPr>
            <w:r/>
            <w:r>
              <w:rPr>
                <w:rFonts w:ascii="Cambria" w:hAnsi="Cambria" w:eastAsia="Cambria"/>
                <w:b w:val="0"/>
                <w:i w:val="0"/>
                <w:sz w:val="22"/>
              </w:rPr>
              <w:t>Electrical Engineering</w:t>
            </w:r>
          </w:p>
        </w:tc>
        <w:tc>
          <w:tcPr>
            <w:tcW w:type="dxa" w:w="6576"/>
            <w:tcW w:w="6577" w:type="dxa"/>
          </w:tcPr>
          <w:p>
            <w:pPr>
              <w:jc w:val="left"/>
            </w:pPr>
            <w:r/>
            <w:r>
              <w:rPr>
                <w:rFonts w:ascii="Cambria" w:hAnsi="Cambria" w:eastAsia="Cambria"/>
                <w:b w:val="0"/>
                <w:i w:val="0"/>
                <w:sz w:val="22"/>
              </w:rPr>
              <w:t>Power quality audit, energy efficiency studies, substation design</w:t>
            </w:r>
          </w:p>
        </w:tc>
      </w:tr>
      <w:tr>
        <w:tc>
          <w:tcPr>
            <w:tcW w:type="dxa" w:w="2835"/>
            <w:tcW w:w="2835" w:type="dxa"/>
            <w:shd w:val="clear" w:color="auto" w:fill="D9E2EC"/>
          </w:tcPr>
          <w:p>
            <w:pPr>
              <w:jc w:val="left"/>
            </w:pPr>
            <w:r/>
            <w:r>
              <w:rPr>
                <w:rFonts w:ascii="Cambria" w:hAnsi="Cambria" w:eastAsia="Cambria"/>
                <w:b w:val="0"/>
                <w:i w:val="0"/>
                <w:sz w:val="22"/>
              </w:rPr>
              <w:t>Electronics/Telecom</w:t>
            </w:r>
          </w:p>
        </w:tc>
        <w:tc>
          <w:tcPr>
            <w:tcW w:type="dxa" w:w="6576"/>
            <w:tcW w:w="6577" w:type="dxa"/>
            <w:shd w:val="clear" w:color="auto" w:fill="D9E2EC"/>
          </w:tcPr>
          <w:p>
            <w:pPr>
              <w:jc w:val="left"/>
            </w:pPr>
            <w:r/>
            <w:r>
              <w:rPr>
                <w:rFonts w:ascii="Cambria" w:hAnsi="Cambria" w:eastAsia="Cambria"/>
                <w:b w:val="0"/>
                <w:i w:val="0"/>
                <w:sz w:val="22"/>
              </w:rPr>
              <w:t>PCB design, embedded system development, signal testing</w:t>
            </w:r>
          </w:p>
        </w:tc>
      </w:tr>
      <w:tr>
        <w:tc>
          <w:tcPr>
            <w:tcW w:type="dxa" w:w="2835"/>
            <w:tcW w:w="2835" w:type="dxa"/>
          </w:tcPr>
          <w:p>
            <w:pPr>
              <w:jc w:val="left"/>
            </w:pPr>
            <w:r/>
            <w:r>
              <w:rPr>
                <w:rFonts w:ascii="Cambria" w:hAnsi="Cambria" w:eastAsia="Cambria"/>
                <w:b w:val="0"/>
                <w:i w:val="0"/>
                <w:sz w:val="22"/>
              </w:rPr>
              <w:t>Computer Science/IT</w:t>
            </w:r>
          </w:p>
        </w:tc>
        <w:tc>
          <w:tcPr>
            <w:tcW w:type="dxa" w:w="6576"/>
            <w:tcW w:w="6577" w:type="dxa"/>
          </w:tcPr>
          <w:p>
            <w:pPr>
              <w:jc w:val="left"/>
            </w:pPr>
            <w:r/>
            <w:r>
              <w:rPr>
                <w:rFonts w:ascii="Cambria" w:hAnsi="Cambria" w:eastAsia="Cambria"/>
                <w:b w:val="0"/>
                <w:i w:val="0"/>
                <w:sz w:val="22"/>
              </w:rPr>
              <w:t>Software development, app design, data analytics, cybersecurity assessment</w:t>
            </w:r>
          </w:p>
        </w:tc>
      </w:tr>
      <w:tr>
        <w:tc>
          <w:tcPr>
            <w:tcW w:type="dxa" w:w="2835"/>
            <w:tcW w:w="2835" w:type="dxa"/>
            <w:shd w:val="clear" w:color="auto" w:fill="D9E2EC"/>
          </w:tcPr>
          <w:p>
            <w:pPr>
              <w:jc w:val="left"/>
            </w:pPr>
            <w:r/>
            <w:r>
              <w:rPr>
                <w:rFonts w:ascii="Cambria" w:hAnsi="Cambria" w:eastAsia="Cambria"/>
                <w:b w:val="0"/>
                <w:i w:val="0"/>
                <w:sz w:val="22"/>
              </w:rPr>
              <w:t>Environmental Engineering</w:t>
            </w:r>
          </w:p>
        </w:tc>
        <w:tc>
          <w:tcPr>
            <w:tcW w:type="dxa" w:w="6576"/>
            <w:tcW w:w="6577" w:type="dxa"/>
            <w:shd w:val="clear" w:color="auto" w:fill="D9E2EC"/>
          </w:tcPr>
          <w:p>
            <w:pPr>
              <w:jc w:val="left"/>
            </w:pPr>
            <w:r/>
            <w:r>
              <w:rPr>
                <w:rFonts w:ascii="Cambria" w:hAnsi="Cambria" w:eastAsia="Cambria"/>
                <w:b w:val="0"/>
                <w:i w:val="0"/>
                <w:sz w:val="22"/>
              </w:rPr>
              <w:t>Pollution control systems, effluent treatment plant (ETP) design</w:t>
            </w:r>
          </w:p>
        </w:tc>
      </w:tr>
      <w:tr>
        <w:tc>
          <w:tcPr>
            <w:tcW w:type="dxa" w:w="2835"/>
            <w:tcW w:w="2835" w:type="dxa"/>
          </w:tcPr>
          <w:p>
            <w:pPr>
              <w:jc w:val="left"/>
            </w:pPr>
            <w:r/>
            <w:r>
              <w:rPr>
                <w:rFonts w:ascii="Cambria" w:hAnsi="Cambria" w:eastAsia="Cambria"/>
                <w:b w:val="0"/>
                <w:i w:val="0"/>
                <w:sz w:val="22"/>
              </w:rPr>
              <w:t>Biotechnology/Chemical</w:t>
            </w:r>
          </w:p>
        </w:tc>
        <w:tc>
          <w:tcPr>
            <w:tcW w:type="dxa" w:w="6576"/>
            <w:tcW w:w="6577" w:type="dxa"/>
          </w:tcPr>
          <w:p>
            <w:pPr>
              <w:jc w:val="left"/>
            </w:pPr>
            <w:r/>
            <w:r>
              <w:rPr>
                <w:rFonts w:ascii="Cambria" w:hAnsi="Cambria" w:eastAsia="Cambria"/>
                <w:b w:val="0"/>
                <w:i w:val="0"/>
                <w:sz w:val="22"/>
              </w:rPr>
              <w:t>Process optimization, lab analysis, bio-assay services</w:t>
            </w:r>
          </w:p>
        </w:tc>
      </w:tr>
    </w:tbl>
    <w:p>
      <w:pPr>
        <w:spacing w:after="80"/>
      </w:pPr>
    </w:p>
    <w:p>
      <w:pPr>
        <w:keepNext/>
        <w:spacing w:before="280" w:after="160"/>
      </w:pPr>
      <w:r>
        <w:rPr>
          <w:rFonts w:ascii="Cambria" w:hAnsi="Cambria" w:eastAsia="Cambria"/>
          <w:b/>
          <w:i w:val="0"/>
          <w:color w:val="1F3A5F"/>
          <w:sz w:val="30"/>
        </w:rPr>
        <w:t>192.4. Typical Clients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Private Industries (Manufacturing, IT, Pharma,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Government Departments (PWD, Municipalities, Smart Cities)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Startups and MSMEs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 Sector Undertakings (PSUs)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NGOs and R&amp;D 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Agriculture or Health Departments</w:t>
      </w:r>
    </w:p>
    <w:p>
      <w:pPr>
        <w:keepNext/>
        <w:spacing w:before="280" w:after="160"/>
      </w:pPr>
      <w:r>
        <w:rPr>
          <w:rFonts w:ascii="Cambria" w:hAnsi="Cambria" w:eastAsia="Cambria"/>
          <w:b/>
          <w:i w:val="0"/>
          <w:color w:val="1F3A5F"/>
          <w:sz w:val="30"/>
        </w:rPr>
        <w:t>192.5. Process of Technical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Step</w:t>
            </w:r>
          </w:p>
        </w:tc>
        <w:tc>
          <w:tcPr>
            <w:tcW w:type="dxa" w:w="6576"/>
            <w:tcW w:w="6577" w:type="dxa"/>
            <w:shd w:val="clear" w:color="auto" w:fill="1F3A5F"/>
          </w:tcPr>
          <w:p>
            <w:pPr>
              <w:jc w:val="center"/>
            </w:pPr>
            <w:r/>
            <w:r>
              <w:rPr>
                <w:rFonts w:ascii="Cambria" w:hAnsi="Cambria" w:eastAsia="Cambria"/>
                <w:b/>
                <w:i w:val="0"/>
                <w:color w:val="FFFFFF"/>
                <w:sz w:val="22"/>
              </w:rPr>
              <w:t>Description</w:t>
            </w:r>
          </w:p>
        </w:tc>
      </w:tr>
      <w:tr>
        <w:tc>
          <w:tcPr>
            <w:tcW w:type="dxa" w:w="2835"/>
            <w:tcW w:w="2835" w:type="dxa"/>
          </w:tcPr>
          <w:p>
            <w:pPr>
              <w:jc w:val="left"/>
            </w:pPr>
            <w:r/>
            <w:r>
              <w:rPr>
                <w:rFonts w:ascii="Cambria" w:hAnsi="Cambria" w:eastAsia="Cambria"/>
                <w:b w:val="0"/>
                <w:i w:val="0"/>
                <w:sz w:val="22"/>
              </w:rPr>
              <w:t>1. Request from Client</w:t>
            </w:r>
          </w:p>
        </w:tc>
        <w:tc>
          <w:tcPr>
            <w:tcW w:type="dxa" w:w="6576"/>
            <w:tcW w:w="6577" w:type="dxa"/>
          </w:tcPr>
          <w:p>
            <w:pPr>
              <w:jc w:val="left"/>
            </w:pPr>
            <w:r/>
            <w:r>
              <w:rPr>
                <w:rFonts w:ascii="Cambria" w:hAnsi="Cambria" w:eastAsia="Cambria"/>
                <w:b w:val="0"/>
                <w:i w:val="0"/>
                <w:sz w:val="22"/>
              </w:rPr>
              <w:t>Industry or agency contacts HEI with a problem or requirement.</w:t>
            </w:r>
          </w:p>
        </w:tc>
      </w:tr>
      <w:tr>
        <w:tc>
          <w:tcPr>
            <w:tcW w:type="dxa" w:w="2835"/>
            <w:tcW w:w="2835" w:type="dxa"/>
            <w:shd w:val="clear" w:color="auto" w:fill="D9E2EC"/>
          </w:tcPr>
          <w:p>
            <w:pPr>
              <w:jc w:val="left"/>
            </w:pPr>
            <w:r/>
            <w:r>
              <w:rPr>
                <w:rFonts w:ascii="Cambria" w:hAnsi="Cambria" w:eastAsia="Cambria"/>
                <w:b w:val="0"/>
                <w:i w:val="0"/>
                <w:sz w:val="22"/>
              </w:rPr>
              <w:t>2. Feasibility Study</w:t>
            </w:r>
          </w:p>
        </w:tc>
        <w:tc>
          <w:tcPr>
            <w:tcW w:type="dxa" w:w="6576"/>
            <w:tcW w:w="6577" w:type="dxa"/>
            <w:shd w:val="clear" w:color="auto" w:fill="D9E2EC"/>
          </w:tcPr>
          <w:p>
            <w:pPr>
              <w:jc w:val="left"/>
            </w:pPr>
            <w:r/>
            <w:r>
              <w:rPr>
                <w:rFonts w:ascii="Cambria" w:hAnsi="Cambria" w:eastAsia="Cambria"/>
                <w:b w:val="0"/>
                <w:i w:val="0"/>
                <w:sz w:val="22"/>
              </w:rPr>
              <w:t>Initial discussion and assessment by faculty/expert team. Scope of work, timelines, deliverables, budget shared.</w:t>
            </w:r>
          </w:p>
        </w:tc>
      </w:tr>
      <w:tr>
        <w:tc>
          <w:tcPr>
            <w:tcW w:type="dxa" w:w="2835"/>
            <w:tcW w:w="2835" w:type="dxa"/>
          </w:tcPr>
          <w:p>
            <w:pPr>
              <w:jc w:val="left"/>
            </w:pPr>
            <w:r/>
            <w:r>
              <w:rPr>
                <w:rFonts w:ascii="Cambria" w:hAnsi="Cambria" w:eastAsia="Cambria"/>
                <w:b w:val="0"/>
                <w:i w:val="0"/>
                <w:sz w:val="22"/>
              </w:rPr>
              <w:t>3. Proposal &amp; Quotation</w:t>
            </w:r>
          </w:p>
        </w:tc>
        <w:tc>
          <w:tcPr>
            <w:tcW w:type="dxa" w:w="6576"/>
            <w:tcW w:w="6577" w:type="dxa"/>
          </w:tcPr>
          <w:p>
            <w:pPr>
              <w:jc w:val="left"/>
            </w:pPr>
            <w:r/>
            <w:r>
              <w:rPr>
                <w:rFonts w:ascii="Cambria" w:hAnsi="Cambria" w:eastAsia="Cambria"/>
                <w:b w:val="0"/>
                <w:i w:val="0"/>
                <w:sz w:val="22"/>
              </w:rPr>
              <w:t>Scope of work, timelines, deliverables, budget shared.</w:t>
            </w:r>
          </w:p>
        </w:tc>
      </w:tr>
      <w:tr>
        <w:tc>
          <w:tcPr>
            <w:tcW w:type="dxa" w:w="2835"/>
            <w:tcW w:w="2835" w:type="dxa"/>
            <w:shd w:val="clear" w:color="auto" w:fill="D9E2EC"/>
          </w:tcPr>
          <w:p>
            <w:pPr>
              <w:jc w:val="left"/>
            </w:pPr>
            <w:r/>
            <w:r>
              <w:rPr>
                <w:rFonts w:ascii="Cambria" w:hAnsi="Cambria" w:eastAsia="Cambria"/>
                <w:b w:val="0"/>
                <w:i w:val="0"/>
                <w:sz w:val="22"/>
              </w:rPr>
              <w:t>4. MoU/Agreement</w:t>
            </w:r>
          </w:p>
        </w:tc>
        <w:tc>
          <w:tcPr>
            <w:tcW w:type="dxa" w:w="6576"/>
            <w:tcW w:w="6577" w:type="dxa"/>
            <w:shd w:val="clear" w:color="auto" w:fill="D9E2EC"/>
          </w:tcPr>
          <w:p>
            <w:pPr>
              <w:jc w:val="left"/>
            </w:pPr>
            <w:r/>
            <w:r>
              <w:rPr>
                <w:rFonts w:ascii="Cambria" w:hAnsi="Cambria" w:eastAsia="Cambria"/>
                <w:b w:val="0"/>
                <w:i w:val="0"/>
                <w:sz w:val="22"/>
              </w:rPr>
              <w:t>Signed by both parties including terms, confidentiality, and payment.</w:t>
            </w:r>
          </w:p>
        </w:tc>
      </w:tr>
      <w:tr>
        <w:tc>
          <w:tcPr>
            <w:tcW w:type="dxa" w:w="2835"/>
            <w:tcW w:w="2835" w:type="dxa"/>
          </w:tcPr>
          <w:p>
            <w:pPr>
              <w:jc w:val="left"/>
            </w:pPr>
            <w:r/>
            <w:r>
              <w:rPr>
                <w:rFonts w:ascii="Cambria" w:hAnsi="Cambria" w:eastAsia="Cambria"/>
                <w:b w:val="0"/>
                <w:i w:val="0"/>
                <w:sz w:val="22"/>
              </w:rPr>
              <w:t>5. Project Execution</w:t>
            </w:r>
          </w:p>
        </w:tc>
        <w:tc>
          <w:tcPr>
            <w:tcW w:type="dxa" w:w="6576"/>
            <w:tcW w:w="6577" w:type="dxa"/>
          </w:tcPr>
          <w:p>
            <w:pPr>
              <w:jc w:val="left"/>
            </w:pPr>
            <w:r/>
            <w:r>
              <w:rPr>
                <w:rFonts w:ascii="Cambria" w:hAnsi="Cambria" w:eastAsia="Cambria"/>
                <w:b w:val="0"/>
                <w:i w:val="0"/>
                <w:sz w:val="22"/>
              </w:rPr>
              <w:t>Lab testing, design, development, or advisory carried out by faculty/team.</w:t>
            </w:r>
          </w:p>
        </w:tc>
      </w:tr>
      <w:tr>
        <w:tc>
          <w:tcPr>
            <w:tcW w:type="dxa" w:w="2835"/>
            <w:tcW w:w="2835" w:type="dxa"/>
            <w:shd w:val="clear" w:color="auto" w:fill="D9E2EC"/>
          </w:tcPr>
          <w:p>
            <w:pPr>
              <w:jc w:val="left"/>
            </w:pPr>
            <w:r/>
            <w:r>
              <w:rPr>
                <w:rFonts w:ascii="Cambria" w:hAnsi="Cambria" w:eastAsia="Cambria"/>
                <w:b w:val="0"/>
                <w:i w:val="0"/>
                <w:sz w:val="22"/>
              </w:rPr>
              <w:t>6. Delivery &amp; Report</w:t>
            </w:r>
          </w:p>
        </w:tc>
        <w:tc>
          <w:tcPr>
            <w:tcW w:type="dxa" w:w="6576"/>
            <w:tcW w:w="6577" w:type="dxa"/>
            <w:shd w:val="clear" w:color="auto" w:fill="D9E2EC"/>
          </w:tcPr>
          <w:p>
            <w:pPr>
              <w:jc w:val="left"/>
            </w:pPr>
            <w:r/>
            <w:r>
              <w:rPr>
                <w:rFonts w:ascii="Cambria" w:hAnsi="Cambria" w:eastAsia="Cambria"/>
                <w:b w:val="0"/>
                <w:i w:val="0"/>
                <w:sz w:val="22"/>
              </w:rPr>
              <w:t>Final deliverables and report submitted to client.</w:t>
            </w:r>
          </w:p>
        </w:tc>
      </w:tr>
      <w:tr>
        <w:tc>
          <w:tcPr>
            <w:tcW w:type="dxa" w:w="2835"/>
            <w:tcW w:w="2835" w:type="dxa"/>
          </w:tcPr>
          <w:p>
            <w:pPr>
              <w:jc w:val="left"/>
            </w:pPr>
            <w:r/>
            <w:r>
              <w:rPr>
                <w:rFonts w:ascii="Cambria" w:hAnsi="Cambria" w:eastAsia="Cambria"/>
                <w:b w:val="0"/>
                <w:i w:val="0"/>
                <w:sz w:val="22"/>
              </w:rPr>
              <w:t>7. Payment &amp; Acknowledgment</w:t>
            </w:r>
          </w:p>
        </w:tc>
        <w:tc>
          <w:tcPr>
            <w:tcW w:type="dxa" w:w="6576"/>
            <w:tcW w:w="6577" w:type="dxa"/>
          </w:tcPr>
          <w:p>
            <w:pPr>
              <w:jc w:val="left"/>
            </w:pPr>
            <w:r/>
            <w:r>
              <w:rPr>
                <w:rFonts w:ascii="Cambria" w:hAnsi="Cambria" w:eastAsia="Cambria"/>
                <w:b w:val="0"/>
                <w:i w:val="0"/>
                <w:sz w:val="22"/>
              </w:rPr>
              <w:t>Fees received and distributed as per consultancy policy.</w:t>
            </w:r>
          </w:p>
        </w:tc>
      </w:tr>
    </w:tbl>
    <w:p>
      <w:pPr>
        <w:spacing w:after="80"/>
      </w:pPr>
    </w:p>
    <w:p>
      <w:pPr>
        <w:keepNext/>
        <w:spacing w:before="280" w:after="160"/>
      </w:pPr>
      <w:r>
        <w:rPr>
          <w:rFonts w:ascii="Cambria" w:hAnsi="Cambria" w:eastAsia="Cambria"/>
          <w:b/>
          <w:i w:val="0"/>
          <w:color w:val="1F3A5F"/>
          <w:sz w:val="30"/>
        </w:rPr>
        <w:t>192.6. Examples of Technical Consultancy Projects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353"/>
            <w:tcW w:w="2353" w:type="dxa"/>
            <w:shd w:val="clear" w:color="auto" w:fill="1F3A5F"/>
          </w:tcPr>
          <w:p>
            <w:pPr>
              <w:jc w:val="center"/>
            </w:pPr>
            <w:r/>
            <w:r>
              <w:rPr>
                <w:rFonts w:ascii="Cambria" w:hAnsi="Cambria" w:eastAsia="Cambria"/>
                <w:b/>
                <w:i w:val="0"/>
                <w:color w:val="FFFFFF"/>
                <w:sz w:val="22"/>
              </w:rPr>
              <w:t>Department</w:t>
            </w:r>
          </w:p>
        </w:tc>
        <w:tc>
          <w:tcPr>
            <w:tcW w:type="dxa" w:w="4224"/>
            <w:tcW w:w="4224" w:type="dxa"/>
            <w:shd w:val="clear" w:color="auto" w:fill="1F3A5F"/>
          </w:tcPr>
          <w:p>
            <w:pPr>
              <w:jc w:val="center"/>
            </w:pPr>
            <w:r/>
            <w:r>
              <w:rPr>
                <w:rFonts w:ascii="Cambria" w:hAnsi="Cambria" w:eastAsia="Cambria"/>
                <w:b/>
                <w:i w:val="0"/>
                <w:color w:val="FFFFFF"/>
                <w:sz w:val="22"/>
              </w:rPr>
              <w:t>Project</w:t>
            </w:r>
          </w:p>
        </w:tc>
        <w:tc>
          <w:tcPr>
            <w:tcW w:type="dxa" w:w="2835"/>
            <w:tcW w:w="2835" w:type="dxa"/>
            <w:shd w:val="clear" w:color="auto" w:fill="1F3A5F"/>
          </w:tcPr>
          <w:p>
            <w:pPr>
              <w:jc w:val="center"/>
            </w:pPr>
            <w:r/>
            <w:r>
              <w:rPr>
                <w:rFonts w:ascii="Cambria" w:hAnsi="Cambria" w:eastAsia="Cambria"/>
                <w:b/>
                <w:i w:val="0"/>
                <w:color w:val="FFFFFF"/>
                <w:sz w:val="22"/>
              </w:rPr>
              <w:t>Client</w:t>
            </w:r>
          </w:p>
        </w:tc>
      </w:tr>
      <w:tr>
        <w:tc>
          <w:tcPr>
            <w:tcW w:type="dxa" w:w="2353"/>
            <w:tcW w:w="2353" w:type="dxa"/>
          </w:tcPr>
          <w:p>
            <w:pPr>
              <w:jc w:val="left"/>
            </w:pPr>
            <w:r/>
            <w:r>
              <w:rPr>
                <w:rFonts w:ascii="Cambria" w:hAnsi="Cambria" w:eastAsia="Cambria"/>
                <w:b w:val="0"/>
                <w:i w:val="0"/>
                <w:sz w:val="22"/>
              </w:rPr>
              <w:t>Civil Engg.</w:t>
            </w:r>
          </w:p>
        </w:tc>
        <w:tc>
          <w:tcPr>
            <w:tcW w:type="dxa" w:w="4224"/>
            <w:tcW w:w="4224" w:type="dxa"/>
          </w:tcPr>
          <w:p>
            <w:pPr>
              <w:jc w:val="left"/>
            </w:pPr>
            <w:r/>
            <w:r>
              <w:rPr>
                <w:rFonts w:ascii="Cambria" w:hAnsi="Cambria" w:eastAsia="Cambria"/>
                <w:b w:val="0"/>
                <w:i w:val="0"/>
                <w:sz w:val="22"/>
              </w:rPr>
              <w:t>Bridge Load Test</w:t>
            </w:r>
          </w:p>
        </w:tc>
        <w:tc>
          <w:tcPr>
            <w:tcW w:type="dxa" w:w="2835"/>
            <w:tcW w:w="2835" w:type="dxa"/>
          </w:tcPr>
          <w:p>
            <w:pPr>
              <w:jc w:val="left"/>
            </w:pPr>
            <w:r/>
            <w:r>
              <w:rPr>
                <w:rFonts w:ascii="Cambria" w:hAnsi="Cambria" w:eastAsia="Cambria"/>
                <w:b w:val="0"/>
                <w:i w:val="0"/>
                <w:sz w:val="22"/>
              </w:rPr>
              <w:t>Roads &amp; Buildings Department</w:t>
            </w:r>
          </w:p>
        </w:tc>
      </w:tr>
      <w:tr>
        <w:tc>
          <w:tcPr>
            <w:tcW w:type="dxa" w:w="2353"/>
            <w:tcW w:w="2353" w:type="dxa"/>
            <w:shd w:val="clear" w:color="auto" w:fill="D9E2EC"/>
          </w:tcPr>
          <w:p>
            <w:pPr>
              <w:jc w:val="left"/>
            </w:pPr>
            <w:r/>
            <w:r>
              <w:rPr>
                <w:rFonts w:ascii="Cambria" w:hAnsi="Cambria" w:eastAsia="Cambria"/>
                <w:b w:val="0"/>
                <w:i w:val="0"/>
                <w:sz w:val="22"/>
              </w:rPr>
              <w:t>EEE</w:t>
            </w:r>
          </w:p>
        </w:tc>
        <w:tc>
          <w:tcPr>
            <w:tcW w:type="dxa" w:w="4224"/>
            <w:tcW w:w="4224" w:type="dxa"/>
            <w:shd w:val="clear" w:color="auto" w:fill="D9E2EC"/>
          </w:tcPr>
          <w:p>
            <w:pPr>
              <w:jc w:val="left"/>
            </w:pPr>
            <w:r/>
            <w:r>
              <w:rPr>
                <w:rFonts w:ascii="Cambria" w:hAnsi="Cambria" w:eastAsia="Cambria"/>
                <w:b w:val="0"/>
                <w:i w:val="0"/>
                <w:sz w:val="22"/>
              </w:rPr>
              <w:t>Power Audit of Factory</w:t>
            </w:r>
          </w:p>
        </w:tc>
        <w:tc>
          <w:tcPr>
            <w:tcW w:type="dxa" w:w="2835"/>
            <w:tcW w:w="2835" w:type="dxa"/>
            <w:shd w:val="clear" w:color="auto" w:fill="D9E2EC"/>
          </w:tcPr>
          <w:p>
            <w:pPr>
              <w:jc w:val="left"/>
            </w:pPr>
            <w:r/>
            <w:r>
              <w:rPr>
                <w:rFonts w:ascii="Cambria" w:hAnsi="Cambria" w:eastAsia="Cambria"/>
                <w:b w:val="0"/>
                <w:i w:val="0"/>
                <w:sz w:val="22"/>
              </w:rPr>
              <w:t>Private Manufacturing Unit</w:t>
            </w:r>
          </w:p>
        </w:tc>
      </w:tr>
      <w:tr>
        <w:tc>
          <w:tcPr>
            <w:tcW w:type="dxa" w:w="2353"/>
            <w:tcW w:w="2353" w:type="dxa"/>
          </w:tcPr>
          <w:p>
            <w:pPr>
              <w:jc w:val="left"/>
            </w:pPr>
            <w:r/>
            <w:r>
              <w:rPr>
                <w:rFonts w:ascii="Cambria" w:hAnsi="Cambria" w:eastAsia="Cambria"/>
                <w:b w:val="0"/>
                <w:i w:val="0"/>
                <w:sz w:val="22"/>
              </w:rPr>
              <w:t>CSE</w:t>
            </w:r>
          </w:p>
        </w:tc>
        <w:tc>
          <w:tcPr>
            <w:tcW w:type="dxa" w:w="4224"/>
            <w:tcW w:w="4224" w:type="dxa"/>
          </w:tcPr>
          <w:p>
            <w:pPr>
              <w:jc w:val="left"/>
            </w:pPr>
            <w:r/>
            <w:r>
              <w:rPr>
                <w:rFonts w:ascii="Cambria" w:hAnsi="Cambria" w:eastAsia="Cambria"/>
                <w:b w:val="0"/>
                <w:i w:val="0"/>
                <w:sz w:val="22"/>
              </w:rPr>
              <w:t>Custom ERP for Hospital</w:t>
            </w:r>
          </w:p>
        </w:tc>
        <w:tc>
          <w:tcPr>
            <w:tcW w:type="dxa" w:w="2835"/>
            <w:tcW w:w="2835" w:type="dxa"/>
          </w:tcPr>
          <w:p>
            <w:pPr>
              <w:jc w:val="left"/>
            </w:pPr>
            <w:r/>
            <w:r>
              <w:rPr>
                <w:rFonts w:ascii="Cambria" w:hAnsi="Cambria" w:eastAsia="Cambria"/>
                <w:b w:val="0"/>
                <w:i w:val="0"/>
                <w:sz w:val="22"/>
              </w:rPr>
              <w:t>Local Government Hospital</w:t>
            </w:r>
          </w:p>
        </w:tc>
      </w:tr>
      <w:tr>
        <w:tc>
          <w:tcPr>
            <w:tcW w:type="dxa" w:w="2353"/>
            <w:tcW w:w="2353" w:type="dxa"/>
            <w:shd w:val="clear" w:color="auto" w:fill="D9E2EC"/>
          </w:tcPr>
          <w:p>
            <w:pPr>
              <w:jc w:val="left"/>
            </w:pPr>
            <w:r/>
            <w:r>
              <w:rPr>
                <w:rFonts w:ascii="Cambria" w:hAnsi="Cambria" w:eastAsia="Cambria"/>
                <w:b w:val="0"/>
                <w:i w:val="0"/>
                <w:sz w:val="22"/>
              </w:rPr>
              <w:t>Mech Engg.</w:t>
            </w:r>
          </w:p>
        </w:tc>
        <w:tc>
          <w:tcPr>
            <w:tcW w:type="dxa" w:w="4224"/>
            <w:tcW w:w="4224" w:type="dxa"/>
            <w:shd w:val="clear" w:color="auto" w:fill="D9E2EC"/>
          </w:tcPr>
          <w:p>
            <w:pPr>
              <w:jc w:val="left"/>
            </w:pPr>
            <w:r/>
            <w:r>
              <w:rPr>
                <w:rFonts w:ascii="Cambria" w:hAnsi="Cambria" w:eastAsia="Cambria"/>
                <w:b w:val="0"/>
                <w:i w:val="0"/>
                <w:sz w:val="22"/>
              </w:rPr>
              <w:t>Failure Analysis of Machine Parts</w:t>
            </w:r>
          </w:p>
        </w:tc>
        <w:tc>
          <w:tcPr>
            <w:tcW w:type="dxa" w:w="2835"/>
            <w:tcW w:w="2835" w:type="dxa"/>
            <w:shd w:val="clear" w:color="auto" w:fill="D9E2EC"/>
          </w:tcPr>
          <w:p>
            <w:pPr>
              <w:jc w:val="left"/>
            </w:pPr>
            <w:r/>
            <w:r>
              <w:rPr>
                <w:rFonts w:ascii="Cambria" w:hAnsi="Cambria" w:eastAsia="Cambria"/>
                <w:b w:val="0"/>
                <w:i w:val="0"/>
                <w:sz w:val="22"/>
              </w:rPr>
              <w:t>PSU Industry</w:t>
            </w:r>
          </w:p>
        </w:tc>
      </w:tr>
      <w:tr>
        <w:tc>
          <w:tcPr>
            <w:tcW w:type="dxa" w:w="2353"/>
            <w:tcW w:w="2353" w:type="dxa"/>
          </w:tcPr>
          <w:p>
            <w:pPr>
              <w:jc w:val="left"/>
            </w:pPr>
            <w:r/>
            <w:r>
              <w:rPr>
                <w:rFonts w:ascii="Cambria" w:hAnsi="Cambria" w:eastAsia="Cambria"/>
                <w:b w:val="0"/>
                <w:i w:val="0"/>
                <w:sz w:val="22"/>
              </w:rPr>
              <w:t>Biotech</w:t>
            </w:r>
          </w:p>
        </w:tc>
        <w:tc>
          <w:tcPr>
            <w:tcW w:type="dxa" w:w="4224"/>
            <w:tcW w:w="4224" w:type="dxa"/>
          </w:tcPr>
          <w:p>
            <w:pPr>
              <w:jc w:val="left"/>
            </w:pPr>
            <w:r/>
            <w:r>
              <w:rPr>
                <w:rFonts w:ascii="Cambria" w:hAnsi="Cambria" w:eastAsia="Cambria"/>
                <w:b w:val="0"/>
                <w:i w:val="0"/>
                <w:sz w:val="22"/>
              </w:rPr>
              <w:t>Water Testing for Contamination</w:t>
            </w:r>
          </w:p>
        </w:tc>
        <w:tc>
          <w:tcPr>
            <w:tcW w:type="dxa" w:w="2835"/>
            <w:tcW w:w="2835" w:type="dxa"/>
          </w:tcPr>
          <w:p>
            <w:pPr>
              <w:jc w:val="left"/>
            </w:pPr>
            <w:r/>
            <w:r>
              <w:rPr>
                <w:rFonts w:ascii="Cambria" w:hAnsi="Cambria" w:eastAsia="Cambria"/>
                <w:b w:val="0"/>
                <w:i w:val="0"/>
                <w:sz w:val="22"/>
              </w:rPr>
              <w:t>Rural Municipality</w:t>
            </w:r>
          </w:p>
        </w:tc>
      </w:tr>
      <w:tr>
        <w:tc>
          <w:tcPr>
            <w:tcW w:type="dxa" w:w="2353"/>
            <w:tcW w:w="2353" w:type="dxa"/>
            <w:shd w:val="clear" w:color="auto" w:fill="D9E2EC"/>
          </w:tcPr>
          <w:p>
            <w:pPr>
              <w:jc w:val="left"/>
            </w:pPr>
            <w:r/>
            <w:r>
              <w:rPr>
                <w:rFonts w:ascii="Cambria" w:hAnsi="Cambria" w:eastAsia="Cambria"/>
                <w:b w:val="0"/>
                <w:i w:val="0"/>
                <w:sz w:val="22"/>
              </w:rPr>
              <w:t>ECE</w:t>
            </w:r>
          </w:p>
        </w:tc>
        <w:tc>
          <w:tcPr>
            <w:tcW w:type="dxa" w:w="4224"/>
            <w:tcW w:w="4224" w:type="dxa"/>
            <w:shd w:val="clear" w:color="auto" w:fill="D9E2EC"/>
          </w:tcPr>
          <w:p>
            <w:pPr>
              <w:jc w:val="left"/>
            </w:pPr>
            <w:r/>
            <w:r>
              <w:rPr>
                <w:rFonts w:ascii="Cambria" w:hAnsi="Cambria" w:eastAsia="Cambria"/>
                <w:b w:val="0"/>
                <w:i w:val="0"/>
                <w:sz w:val="22"/>
              </w:rPr>
              <w:t>IoT Sensor Design</w:t>
            </w:r>
          </w:p>
        </w:tc>
        <w:tc>
          <w:tcPr>
            <w:tcW w:type="dxa" w:w="2835"/>
            <w:tcW w:w="2835" w:type="dxa"/>
            <w:shd w:val="clear" w:color="auto" w:fill="D9E2EC"/>
          </w:tcPr>
          <w:p>
            <w:pPr>
              <w:jc w:val="left"/>
            </w:pPr>
            <w:r/>
            <w:r>
              <w:rPr>
                <w:rFonts w:ascii="Cambria" w:hAnsi="Cambria" w:eastAsia="Cambria"/>
                <w:b w:val="0"/>
                <w:i w:val="0"/>
                <w:sz w:val="22"/>
              </w:rPr>
              <w:t>Agri-Tech Startup</w:t>
            </w:r>
          </w:p>
        </w:tc>
      </w:tr>
    </w:tbl>
    <w:p>
      <w:pPr>
        <w:spacing w:after="80"/>
      </w:pPr>
    </w:p>
    <w:p>
      <w:pPr>
        <w:keepNext/>
        <w:spacing w:before="280" w:after="160"/>
      </w:pPr>
      <w:r>
        <w:rPr>
          <w:rFonts w:ascii="Cambria" w:hAnsi="Cambria" w:eastAsia="Cambria"/>
          <w:b/>
          <w:i w:val="0"/>
          <w:color w:val="1F3A5F"/>
          <w:sz w:val="30"/>
        </w:rPr>
        <w:t>192.7. Revenue Sharing (Typical Model in HEIs)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Recipient</w:t>
            </w:r>
          </w:p>
        </w:tc>
        <w:tc>
          <w:tcPr>
            <w:tcW w:type="dxa" w:w="6576"/>
            <w:tcW w:w="6577" w:type="dxa"/>
            <w:shd w:val="clear" w:color="auto" w:fill="1F3A5F"/>
          </w:tcPr>
          <w:p>
            <w:pPr>
              <w:jc w:val="center"/>
            </w:pPr>
            <w:r/>
            <w:r>
              <w:rPr>
                <w:rFonts w:ascii="Cambria" w:hAnsi="Cambria" w:eastAsia="Cambria"/>
                <w:b/>
                <w:i w:val="0"/>
                <w:color w:val="FFFFFF"/>
                <w:sz w:val="22"/>
              </w:rPr>
              <w:t>Share (%)</w:t>
            </w:r>
          </w:p>
        </w:tc>
      </w:tr>
      <w:tr>
        <w:tc>
          <w:tcPr>
            <w:tcW w:type="dxa" w:w="2835"/>
            <w:tcW w:w="2835" w:type="dxa"/>
          </w:tcPr>
          <w:p>
            <w:pPr>
              <w:jc w:val="left"/>
            </w:pPr>
            <w:r/>
            <w:r>
              <w:rPr>
                <w:rFonts w:ascii="Cambria" w:hAnsi="Cambria" w:eastAsia="Cambria"/>
                <w:b w:val="0"/>
                <w:i w:val="0"/>
                <w:sz w:val="22"/>
              </w:rPr>
              <w:t>Institution (Overhead)</w:t>
            </w:r>
          </w:p>
        </w:tc>
        <w:tc>
          <w:tcPr>
            <w:tcW w:type="dxa" w:w="6576"/>
            <w:tcW w:w="6577" w:type="dxa"/>
          </w:tcPr>
          <w:p>
            <w:pPr>
              <w:jc w:val="left"/>
            </w:pPr>
            <w:r/>
            <w:r>
              <w:rPr>
                <w:rFonts w:ascii="Cambria" w:hAnsi="Cambria" w:eastAsia="Cambria"/>
                <w:b w:val="0"/>
                <w:i w:val="0"/>
                <w:sz w:val="22"/>
              </w:rPr>
              <w:t>30–40%</w:t>
            </w:r>
          </w:p>
        </w:tc>
      </w:tr>
      <w:tr>
        <w:tc>
          <w:tcPr>
            <w:tcW w:type="dxa" w:w="2835"/>
            <w:tcW w:w="2835" w:type="dxa"/>
            <w:shd w:val="clear" w:color="auto" w:fill="D9E2EC"/>
          </w:tcPr>
          <w:p>
            <w:pPr>
              <w:jc w:val="left"/>
            </w:pPr>
            <w:r/>
            <w:r>
              <w:rPr>
                <w:rFonts w:ascii="Cambria" w:hAnsi="Cambria" w:eastAsia="Cambria"/>
                <w:b w:val="0"/>
                <w:i w:val="0"/>
                <w:sz w:val="22"/>
              </w:rPr>
              <w:t>Consulting Faculty/Team</w:t>
            </w:r>
          </w:p>
        </w:tc>
        <w:tc>
          <w:tcPr>
            <w:tcW w:type="dxa" w:w="6576"/>
            <w:tcW w:w="6577" w:type="dxa"/>
            <w:shd w:val="clear" w:color="auto" w:fill="D9E2EC"/>
          </w:tcPr>
          <w:p>
            <w:pPr>
              <w:jc w:val="left"/>
            </w:pPr>
            <w:r/>
            <w:r>
              <w:rPr>
                <w:rFonts w:ascii="Cambria" w:hAnsi="Cambria" w:eastAsia="Cambria"/>
                <w:b w:val="0"/>
                <w:i w:val="0"/>
                <w:sz w:val="22"/>
              </w:rPr>
              <w:t>60–70%</w:t>
            </w:r>
          </w:p>
        </w:tc>
      </w:tr>
      <w:tr>
        <w:tc>
          <w:tcPr>
            <w:tcW w:type="dxa" w:w="2835"/>
            <w:tcW w:w="2835" w:type="dxa"/>
          </w:tcPr>
          <w:p>
            <w:pPr>
              <w:jc w:val="left"/>
            </w:pPr>
            <w:r/>
            <w:r>
              <w:rPr>
                <w:rFonts w:ascii="Cambria" w:hAnsi="Cambria" w:eastAsia="Cambria"/>
                <w:b w:val="0"/>
                <w:i w:val="0"/>
                <w:sz w:val="22"/>
              </w:rPr>
              <w:t>Departmental Fund (optional)</w:t>
            </w:r>
          </w:p>
        </w:tc>
        <w:tc>
          <w:tcPr>
            <w:tcW w:type="dxa" w:w="6576"/>
            <w:tcW w:w="6577" w:type="dxa"/>
          </w:tcPr>
          <w:p>
            <w:pPr>
              <w:jc w:val="left"/>
            </w:pPr>
            <w:r/>
            <w:r>
              <w:rPr>
                <w:rFonts w:ascii="Cambria" w:hAnsi="Cambria" w:eastAsia="Cambria"/>
                <w:b w:val="0"/>
                <w:i w:val="0"/>
                <w:sz w:val="22"/>
              </w:rPr>
              <w:t>5–10% (included in institutional share)</w:t>
            </w:r>
          </w:p>
        </w:tc>
      </w:tr>
    </w:tbl>
    <w:p>
      <w:pPr>
        <w:spacing w:after="80"/>
      </w:pPr>
    </w:p>
    <w:p>
      <w:pPr>
        <w:spacing w:after="120" w:before="0"/>
        <w:jc w:val="both"/>
      </w:pPr>
      <w:r>
        <w:rPr>
          <w:rFonts w:ascii="Cambria" w:hAnsi="Cambria" w:eastAsia="Cambria"/>
          <w:b w:val="0"/>
          <w:i/>
          <w:sz w:val="22"/>
        </w:rPr>
        <w:t>Subject to HEI's policy and tax rules.</w:t>
      </w:r>
    </w:p>
    <w:p>
      <w:pPr>
        <w:keepNext/>
        <w:spacing w:before="280" w:after="160"/>
      </w:pPr>
      <w:r>
        <w:rPr>
          <w:rFonts w:ascii="Cambria" w:hAnsi="Cambria" w:eastAsia="Cambria"/>
          <w:b/>
          <w:i w:val="0"/>
          <w:color w:val="1F3A5F"/>
          <w:sz w:val="30"/>
        </w:rPr>
        <w:t>192.8. Institutional Support Required</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Office / Cell</w:t>
            </w:r>
          </w:p>
        </w:tc>
        <w:tc>
          <w:tcPr>
            <w:tcW w:type="dxa" w:w="6576"/>
            <w:tcW w:w="6577" w:type="dxa"/>
            <w:shd w:val="clear" w:color="auto" w:fill="1F3A5F"/>
          </w:tcPr>
          <w:p>
            <w:pPr>
              <w:jc w:val="center"/>
            </w:pPr>
            <w:r/>
            <w:r>
              <w:rPr>
                <w:rFonts w:ascii="Cambria" w:hAnsi="Cambria" w:eastAsia="Cambria"/>
                <w:b/>
                <w:i w:val="0"/>
                <w:color w:val="FFFFFF"/>
                <w:sz w:val="22"/>
              </w:rPr>
              <w:t>Role</w:t>
            </w:r>
          </w:p>
        </w:tc>
      </w:tr>
      <w:tr>
        <w:tc>
          <w:tcPr>
            <w:tcW w:type="dxa" w:w="2835"/>
            <w:tcW w:w="2835" w:type="dxa"/>
          </w:tcPr>
          <w:p>
            <w:pPr>
              <w:jc w:val="left"/>
            </w:pPr>
            <w:r/>
            <w:r>
              <w:rPr>
                <w:rFonts w:ascii="Cambria" w:hAnsi="Cambria" w:eastAsia="Cambria"/>
                <w:b w:val="0"/>
                <w:i w:val="0"/>
                <w:sz w:val="22"/>
              </w:rPr>
              <w:t>Dean (R&amp;D)</w:t>
            </w:r>
          </w:p>
        </w:tc>
        <w:tc>
          <w:tcPr>
            <w:tcW w:type="dxa" w:w="6576"/>
            <w:tcW w:w="6577" w:type="dxa"/>
          </w:tcPr>
          <w:p>
            <w:pPr>
              <w:jc w:val="left"/>
            </w:pPr>
            <w:r/>
            <w:r>
              <w:rPr>
                <w:rFonts w:ascii="Cambria" w:hAnsi="Cambria" w:eastAsia="Cambria"/>
                <w:b w:val="0"/>
                <w:i w:val="0"/>
                <w:sz w:val="22"/>
              </w:rPr>
              <w:t>Approves and monitors all technical consultancy activities.</w:t>
            </w:r>
          </w:p>
        </w:tc>
      </w:tr>
      <w:tr>
        <w:tc>
          <w:tcPr>
            <w:tcW w:type="dxa" w:w="2835"/>
            <w:tcW w:w="2835" w:type="dxa"/>
            <w:shd w:val="clear" w:color="auto" w:fill="D9E2EC"/>
          </w:tcPr>
          <w:p>
            <w:pPr>
              <w:jc w:val="left"/>
            </w:pPr>
            <w:r/>
            <w:r>
              <w:rPr>
                <w:rFonts w:ascii="Cambria" w:hAnsi="Cambria" w:eastAsia="Cambria"/>
                <w:b w:val="0"/>
                <w:i w:val="0"/>
                <w:sz w:val="22"/>
              </w:rPr>
              <w:t>Consultancy Cell / IP Cell</w:t>
            </w:r>
          </w:p>
        </w:tc>
        <w:tc>
          <w:tcPr>
            <w:tcW w:type="dxa" w:w="6576"/>
            <w:tcW w:w="6577" w:type="dxa"/>
            <w:shd w:val="clear" w:color="auto" w:fill="D9E2EC"/>
          </w:tcPr>
          <w:p>
            <w:pPr>
              <w:jc w:val="left"/>
            </w:pPr>
            <w:r/>
            <w:r>
              <w:rPr>
                <w:rFonts w:ascii="Cambria" w:hAnsi="Cambria" w:eastAsia="Cambria"/>
                <w:b w:val="0"/>
                <w:i w:val="0"/>
                <w:sz w:val="22"/>
              </w:rPr>
              <w:t>Prepares MoUs, NDAs, manages records, and handles patents if needed.</w:t>
            </w:r>
          </w:p>
        </w:tc>
      </w:tr>
      <w:tr>
        <w:tc>
          <w:tcPr>
            <w:tcW w:type="dxa" w:w="2835"/>
            <w:tcW w:w="2835" w:type="dxa"/>
          </w:tcPr>
          <w:p>
            <w:pPr>
              <w:jc w:val="left"/>
            </w:pPr>
            <w:r/>
            <w:r>
              <w:rPr>
                <w:rFonts w:ascii="Cambria" w:hAnsi="Cambria" w:eastAsia="Cambria"/>
                <w:b w:val="0"/>
                <w:i w:val="0"/>
                <w:sz w:val="22"/>
              </w:rPr>
              <w:t>Finance Section</w:t>
            </w:r>
          </w:p>
        </w:tc>
        <w:tc>
          <w:tcPr>
            <w:tcW w:type="dxa" w:w="6576"/>
            <w:tcW w:w="6577" w:type="dxa"/>
          </w:tcPr>
          <w:p>
            <w:pPr>
              <w:jc w:val="left"/>
            </w:pPr>
            <w:r/>
            <w:r>
              <w:rPr>
                <w:rFonts w:ascii="Cambria" w:hAnsi="Cambria" w:eastAsia="Cambria"/>
                <w:b w:val="0"/>
                <w:i w:val="0"/>
                <w:sz w:val="22"/>
              </w:rPr>
              <w:t>Manages quotations, payments, and tax deductions (GST, TDS).</w:t>
            </w:r>
          </w:p>
        </w:tc>
      </w:tr>
      <w:tr>
        <w:tc>
          <w:tcPr>
            <w:tcW w:type="dxa" w:w="2835"/>
            <w:tcW w:w="2835" w:type="dxa"/>
            <w:shd w:val="clear" w:color="auto" w:fill="D9E2EC"/>
          </w:tcPr>
          <w:p>
            <w:pPr>
              <w:jc w:val="left"/>
            </w:pPr>
            <w:r/>
            <w:r>
              <w:rPr>
                <w:rFonts w:ascii="Cambria" w:hAnsi="Cambria" w:eastAsia="Cambria"/>
                <w:b w:val="0"/>
                <w:i w:val="0"/>
                <w:sz w:val="22"/>
              </w:rPr>
              <w:t>IQAC/NAAC Cell</w:t>
            </w:r>
          </w:p>
        </w:tc>
        <w:tc>
          <w:tcPr>
            <w:tcW w:type="dxa" w:w="6576"/>
            <w:tcW w:w="6577" w:type="dxa"/>
            <w:shd w:val="clear" w:color="auto" w:fill="D9E2EC"/>
          </w:tcPr>
          <w:p>
            <w:pPr>
              <w:jc w:val="left"/>
            </w:pPr>
            <w:r/>
            <w:r>
              <w:rPr>
                <w:rFonts w:ascii="Cambria" w:hAnsi="Cambria" w:eastAsia="Cambria"/>
                <w:b w:val="0"/>
                <w:i w:val="0"/>
                <w:sz w:val="22"/>
              </w:rPr>
              <w:t>Records technical consultancy for institutional data and accreditation.</w:t>
            </w:r>
          </w:p>
        </w:tc>
      </w:tr>
      <w:tr>
        <w:tc>
          <w:tcPr>
            <w:tcW w:type="dxa" w:w="2835"/>
            <w:tcW w:w="2835" w:type="dxa"/>
          </w:tcPr>
          <w:p>
            <w:pPr>
              <w:jc w:val="left"/>
            </w:pPr>
            <w:r/>
            <w:r>
              <w:rPr>
                <w:rFonts w:ascii="Cambria" w:hAnsi="Cambria" w:eastAsia="Cambria"/>
                <w:b w:val="0"/>
                <w:i w:val="0"/>
                <w:sz w:val="22"/>
              </w:rPr>
              <w:t>Departments</w:t>
            </w:r>
          </w:p>
        </w:tc>
        <w:tc>
          <w:tcPr>
            <w:tcW w:type="dxa" w:w="6576"/>
            <w:tcW w:w="6577" w:type="dxa"/>
          </w:tcPr>
          <w:p>
            <w:pPr>
              <w:jc w:val="left"/>
            </w:pPr>
            <w:r/>
            <w:r>
              <w:rPr>
                <w:rFonts w:ascii="Cambria" w:hAnsi="Cambria" w:eastAsia="Cambria"/>
                <w:b w:val="0"/>
                <w:i w:val="0"/>
                <w:sz w:val="22"/>
              </w:rPr>
              <w:t>Execute and supervise the technical assignments.</w:t>
            </w:r>
          </w:p>
        </w:tc>
      </w:tr>
    </w:tbl>
    <w:p>
      <w:pPr>
        <w:spacing w:after="80"/>
      </w:pPr>
    </w:p>
    <w:p>
      <w:pPr>
        <w:keepNext/>
        <w:spacing w:before="280" w:after="160"/>
      </w:pPr>
      <w:r>
        <w:rPr>
          <w:rFonts w:ascii="Cambria" w:hAnsi="Cambria" w:eastAsia="Cambria"/>
          <w:b/>
          <w:i w:val="0"/>
          <w:color w:val="1F3A5F"/>
          <w:sz w:val="30"/>
        </w:rPr>
        <w:t>192.9. Best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Clearly define Scope of Work (SoW) and deliverables in agreement.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confidentiality clauses and handle intellectual property (IP) as per policy.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proper records, invoices, and impact assessment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certificates of completion or acknowledgment from client industries.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the consultancy experience to update curriculum, internships, and student projects.</w:t>
      </w:r>
    </w:p>
    <w:p>
      <w:pPr>
        <w:keepNext/>
        <w:spacing w:before="280" w:after="160"/>
      </w:pPr>
      <w:r>
        <w:rPr>
          <w:rFonts w:ascii="Cambria" w:hAnsi="Cambria" w:eastAsia="Cambria"/>
          <w:b/>
          <w:i w:val="0"/>
          <w:color w:val="1F3A5F"/>
          <w:sz w:val="30"/>
        </w:rPr>
        <w:t>192.10. Benefits to the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faculty-industry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Improves employability of students via exposure to live problems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Supports ranking and accreditation (NAAC/NIRF/NBA)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Attracts industry-funded labs and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Increases institutional visibility and branding</w:t>
      </w:r>
    </w:p>
    <w:p>
      <w:pPr>
        <w:keepNext/>
        <w:spacing w:before="360" w:after="200"/>
      </w:pPr>
      <w:r>
        <w:rPr>
          <w:rFonts w:ascii="Cambria" w:hAnsi="Cambria" w:eastAsia="Cambria"/>
          <w:b/>
          <w:i w:val="0"/>
          <w:color w:val="1F3A5F"/>
          <w:sz w:val="36"/>
        </w:rPr>
        <w:t>193. Advisory / Policy Consultancy in Higher Educational Institutions (HEIs)</w:t>
      </w:r>
    </w:p>
    <w:p>
      <w:pPr>
        <w:keepNext/>
        <w:spacing w:before="280" w:after="160"/>
      </w:pPr>
      <w:r>
        <w:rPr>
          <w:rFonts w:ascii="Cambria" w:hAnsi="Cambria" w:eastAsia="Cambria"/>
          <w:b/>
          <w:i w:val="0"/>
          <w:color w:val="1F3A5F"/>
          <w:sz w:val="30"/>
        </w:rPr>
        <w:t>193.1. Definition</w:t>
      </w:r>
    </w:p>
    <w:p>
      <w:pPr>
        <w:spacing w:after="120" w:before="0"/>
        <w:jc w:val="both"/>
      </w:pPr>
      <w:r>
        <w:rPr>
          <w:rFonts w:ascii="Cambria" w:hAnsi="Cambria" w:eastAsia="Cambria"/>
          <w:b w:val="0"/>
          <w:i w:val="0"/>
          <w:sz w:val="22"/>
        </w:rPr>
        <w:t>Advisory or Policy Consultancy involves the contribution of academic experts from Higher Educational Institutions (HEIs) toward policy formulation, strategic planning, and decision-making for government bodies, public institutions, NGOs, and even industry associations. It focuses on thought leadership and expert advice in areas such as governance, education, health, technology, urban planning, and social development.</w:t>
      </w:r>
    </w:p>
    <w:p>
      <w:pPr>
        <w:spacing w:after="120" w:before="0"/>
        <w:jc w:val="both"/>
      </w:pPr>
      <w:r>
        <w:rPr>
          <w:rFonts w:ascii="Cambria" w:hAnsi="Cambria" w:eastAsia="Cambria"/>
          <w:b w:val="0"/>
          <w:i w:val="0"/>
          <w:sz w:val="22"/>
        </w:rPr>
        <w:t>This type of consultancy is influential and knowledge-driven, rather than being purely technical or operational.</w:t>
      </w:r>
    </w:p>
    <w:p>
      <w:pPr>
        <w:keepNext/>
        <w:spacing w:before="280" w:after="160"/>
      </w:pPr>
      <w:r>
        <w:rPr>
          <w:rFonts w:ascii="Cambria" w:hAnsi="Cambria" w:eastAsia="Cambria"/>
          <w:b/>
          <w:i w:val="0"/>
          <w:color w:val="1F3A5F"/>
          <w:sz w:val="30"/>
        </w:rPr>
        <w:t>193.2. Objectives of Advisory/Policy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Objective</w:t>
            </w:r>
          </w:p>
        </w:tc>
        <w:tc>
          <w:tcPr>
            <w:tcW w:type="dxa" w:w="6576"/>
            <w:tcW w:w="6577" w:type="dxa"/>
            <w:shd w:val="clear" w:color="auto" w:fill="1F3A5F"/>
          </w:tcPr>
          <w:p>
            <w:pPr>
              <w:jc w:val="center"/>
            </w:pPr>
            <w:r/>
            <w:r>
              <w:rPr>
                <w:rFonts w:ascii="Cambria" w:hAnsi="Cambria" w:eastAsia="Cambria"/>
                <w:b/>
                <w:i w:val="0"/>
                <w:color w:val="FFFFFF"/>
                <w:sz w:val="22"/>
              </w:rPr>
              <w:t>Description</w:t>
            </w:r>
          </w:p>
        </w:tc>
      </w:tr>
      <w:tr>
        <w:tc>
          <w:tcPr>
            <w:tcW w:type="dxa" w:w="2835"/>
            <w:tcW w:w="2835" w:type="dxa"/>
          </w:tcPr>
          <w:p>
            <w:pPr>
              <w:jc w:val="left"/>
            </w:pPr>
            <w:r/>
            <w:r>
              <w:rPr>
                <w:rFonts w:ascii="Cambria" w:hAnsi="Cambria" w:eastAsia="Cambria"/>
                <w:b w:val="0"/>
                <w:i w:val="0"/>
                <w:sz w:val="22"/>
              </w:rPr>
              <w:t>Evidence-Based Policymaking</w:t>
            </w:r>
          </w:p>
        </w:tc>
        <w:tc>
          <w:tcPr>
            <w:tcW w:type="dxa" w:w="6576"/>
            <w:tcW w:w="6577" w:type="dxa"/>
          </w:tcPr>
          <w:p>
            <w:pPr>
              <w:jc w:val="left"/>
            </w:pPr>
            <w:r/>
            <w:r>
              <w:rPr>
                <w:rFonts w:ascii="Cambria" w:hAnsi="Cambria" w:eastAsia="Cambria"/>
                <w:b w:val="0"/>
                <w:i w:val="0"/>
                <w:sz w:val="22"/>
              </w:rPr>
              <w:t>Support policy development through data, models, and research findings.</w:t>
            </w:r>
          </w:p>
        </w:tc>
      </w:tr>
      <w:tr>
        <w:tc>
          <w:tcPr>
            <w:tcW w:type="dxa" w:w="2835"/>
            <w:tcW w:w="2835" w:type="dxa"/>
            <w:shd w:val="clear" w:color="auto" w:fill="D9E2EC"/>
          </w:tcPr>
          <w:p>
            <w:pPr>
              <w:jc w:val="left"/>
            </w:pPr>
            <w:r/>
            <w:r>
              <w:rPr>
                <w:rFonts w:ascii="Cambria" w:hAnsi="Cambria" w:eastAsia="Cambria"/>
                <w:b w:val="0"/>
                <w:i w:val="0"/>
                <w:sz w:val="22"/>
              </w:rPr>
              <w:t>Expert Guidance</w:t>
            </w:r>
          </w:p>
        </w:tc>
        <w:tc>
          <w:tcPr>
            <w:tcW w:type="dxa" w:w="6576"/>
            <w:tcW w:w="6577" w:type="dxa"/>
            <w:shd w:val="clear" w:color="auto" w:fill="D9E2EC"/>
          </w:tcPr>
          <w:p>
            <w:pPr>
              <w:jc w:val="left"/>
            </w:pPr>
            <w:r/>
            <w:r>
              <w:rPr>
                <w:rFonts w:ascii="Cambria" w:hAnsi="Cambria" w:eastAsia="Cambria"/>
                <w:b w:val="0"/>
                <w:i w:val="0"/>
                <w:sz w:val="22"/>
              </w:rPr>
              <w:t>Provide insights on complex social, economic, and environmental issues.</w:t>
            </w:r>
          </w:p>
        </w:tc>
      </w:tr>
      <w:tr>
        <w:tc>
          <w:tcPr>
            <w:tcW w:type="dxa" w:w="2835"/>
            <w:tcW w:w="2835" w:type="dxa"/>
          </w:tcPr>
          <w:p>
            <w:pPr>
              <w:jc w:val="left"/>
            </w:pPr>
            <w:r/>
            <w:r>
              <w:rPr>
                <w:rFonts w:ascii="Cambria" w:hAnsi="Cambria" w:eastAsia="Cambria"/>
                <w:b w:val="0"/>
                <w:i w:val="0"/>
                <w:sz w:val="22"/>
              </w:rPr>
              <w:t>Capacity Building</w:t>
            </w:r>
          </w:p>
        </w:tc>
        <w:tc>
          <w:tcPr>
            <w:tcW w:type="dxa" w:w="6576"/>
            <w:tcW w:w="6577" w:type="dxa"/>
          </w:tcPr>
          <w:p>
            <w:pPr>
              <w:jc w:val="left"/>
            </w:pPr>
            <w:r/>
            <w:r>
              <w:rPr>
                <w:rFonts w:ascii="Cambria" w:hAnsi="Cambria" w:eastAsia="Cambria"/>
                <w:b w:val="0"/>
                <w:i w:val="0"/>
                <w:sz w:val="22"/>
              </w:rPr>
              <w:t>Strengthen institutions by shaping strategies and governance frameworks.</w:t>
            </w:r>
          </w:p>
        </w:tc>
      </w:tr>
      <w:tr>
        <w:tc>
          <w:tcPr>
            <w:tcW w:type="dxa" w:w="2835"/>
            <w:tcW w:w="2835" w:type="dxa"/>
            <w:shd w:val="clear" w:color="auto" w:fill="D9E2EC"/>
          </w:tcPr>
          <w:p>
            <w:pPr>
              <w:jc w:val="left"/>
            </w:pPr>
            <w:r/>
            <w:r>
              <w:rPr>
                <w:rFonts w:ascii="Cambria" w:hAnsi="Cambria" w:eastAsia="Cambria"/>
                <w:b w:val="0"/>
                <w:i w:val="0"/>
                <w:sz w:val="22"/>
              </w:rPr>
              <w:t>Influencing Public Discourse</w:t>
            </w:r>
          </w:p>
        </w:tc>
        <w:tc>
          <w:tcPr>
            <w:tcW w:type="dxa" w:w="6576"/>
            <w:tcW w:w="6577" w:type="dxa"/>
            <w:shd w:val="clear" w:color="auto" w:fill="D9E2EC"/>
          </w:tcPr>
          <w:p>
            <w:pPr>
              <w:jc w:val="left"/>
            </w:pPr>
            <w:r/>
            <w:r>
              <w:rPr>
                <w:rFonts w:ascii="Cambria" w:hAnsi="Cambria" w:eastAsia="Cambria"/>
                <w:b w:val="0"/>
                <w:i w:val="0"/>
                <w:sz w:val="22"/>
              </w:rPr>
              <w:t>Participate in national/international forums and committees.</w:t>
            </w:r>
          </w:p>
        </w:tc>
      </w:tr>
      <w:tr>
        <w:tc>
          <w:tcPr>
            <w:tcW w:type="dxa" w:w="2835"/>
            <w:tcW w:w="2835" w:type="dxa"/>
          </w:tcPr>
          <w:p>
            <w:pPr>
              <w:jc w:val="left"/>
            </w:pPr>
            <w:r/>
            <w:r>
              <w:rPr>
                <w:rFonts w:ascii="Cambria" w:hAnsi="Cambria" w:eastAsia="Cambria"/>
                <w:b w:val="0"/>
                <w:i w:val="0"/>
                <w:sz w:val="22"/>
              </w:rPr>
              <w:t>Enhancing Public Value</w:t>
            </w:r>
          </w:p>
        </w:tc>
        <w:tc>
          <w:tcPr>
            <w:tcW w:type="dxa" w:w="6576"/>
            <w:tcW w:w="6577" w:type="dxa"/>
          </w:tcPr>
          <w:p>
            <w:pPr>
              <w:jc w:val="left"/>
            </w:pPr>
            <w:r/>
            <w:r>
              <w:rPr>
                <w:rFonts w:ascii="Cambria" w:hAnsi="Cambria" w:eastAsia="Cambria"/>
                <w:b w:val="0"/>
                <w:i w:val="0"/>
                <w:sz w:val="22"/>
              </w:rPr>
              <w:t>Align institutional research with national priorities and societal needs.</w:t>
            </w:r>
          </w:p>
        </w:tc>
      </w:tr>
    </w:tbl>
    <w:p>
      <w:pPr>
        <w:spacing w:after="80"/>
      </w:pPr>
    </w:p>
    <w:p>
      <w:pPr>
        <w:keepNext/>
        <w:spacing w:before="280" w:after="160"/>
      </w:pPr>
      <w:r>
        <w:rPr>
          <w:rFonts w:ascii="Cambria" w:hAnsi="Cambria" w:eastAsia="Cambria"/>
          <w:b/>
          <w:i w:val="0"/>
          <w:color w:val="1F3A5F"/>
          <w:sz w:val="30"/>
        </w:rPr>
        <w:t>193.3. Scope of Policy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Sector</w:t>
            </w:r>
          </w:p>
        </w:tc>
        <w:tc>
          <w:tcPr>
            <w:tcW w:type="dxa" w:w="6576"/>
            <w:tcW w:w="6577" w:type="dxa"/>
            <w:shd w:val="clear" w:color="auto" w:fill="1F3A5F"/>
          </w:tcPr>
          <w:p>
            <w:pPr>
              <w:jc w:val="center"/>
            </w:pPr>
            <w:r/>
            <w:r>
              <w:rPr>
                <w:rFonts w:ascii="Cambria" w:hAnsi="Cambria" w:eastAsia="Cambria"/>
                <w:b/>
                <w:i w:val="0"/>
                <w:color w:val="FFFFFF"/>
                <w:sz w:val="22"/>
              </w:rPr>
              <w:t>Consultancy Areas</w:t>
            </w:r>
          </w:p>
        </w:tc>
      </w:tr>
      <w:tr>
        <w:tc>
          <w:tcPr>
            <w:tcW w:type="dxa" w:w="2835"/>
            <w:tcW w:w="2835" w:type="dxa"/>
          </w:tcPr>
          <w:p>
            <w:pPr>
              <w:jc w:val="left"/>
            </w:pPr>
            <w:r/>
            <w:r>
              <w:rPr>
                <w:rFonts w:ascii="Cambria" w:hAnsi="Cambria" w:eastAsia="Cambria"/>
                <w:b w:val="0"/>
                <w:i w:val="0"/>
                <w:sz w:val="22"/>
              </w:rPr>
              <w:t>Education</w:t>
            </w:r>
          </w:p>
        </w:tc>
        <w:tc>
          <w:tcPr>
            <w:tcW w:type="dxa" w:w="6576"/>
            <w:tcW w:w="6577" w:type="dxa"/>
          </w:tcPr>
          <w:p>
            <w:pPr>
              <w:jc w:val="left"/>
            </w:pPr>
            <w:r/>
            <w:r>
              <w:rPr>
                <w:rFonts w:ascii="Cambria" w:hAnsi="Cambria" w:eastAsia="Cambria"/>
                <w:b w:val="0"/>
                <w:i w:val="0"/>
                <w:sz w:val="22"/>
              </w:rPr>
              <w:t>Curriculum design, digital education policy, NEP implementation</w:t>
            </w:r>
          </w:p>
        </w:tc>
      </w:tr>
      <w:tr>
        <w:tc>
          <w:tcPr>
            <w:tcW w:type="dxa" w:w="2835"/>
            <w:tcW w:w="2835" w:type="dxa"/>
            <w:shd w:val="clear" w:color="auto" w:fill="D9E2EC"/>
          </w:tcPr>
          <w:p>
            <w:pPr>
              <w:jc w:val="left"/>
            </w:pPr>
            <w:r/>
            <w:r>
              <w:rPr>
                <w:rFonts w:ascii="Cambria" w:hAnsi="Cambria" w:eastAsia="Cambria"/>
                <w:b w:val="0"/>
                <w:i w:val="0"/>
                <w:sz w:val="22"/>
              </w:rPr>
              <w:t>Health</w:t>
            </w:r>
          </w:p>
        </w:tc>
        <w:tc>
          <w:tcPr>
            <w:tcW w:type="dxa" w:w="6576"/>
            <w:tcW w:w="6577" w:type="dxa"/>
            <w:shd w:val="clear" w:color="auto" w:fill="D9E2EC"/>
          </w:tcPr>
          <w:p>
            <w:pPr>
              <w:jc w:val="left"/>
            </w:pPr>
            <w:r/>
            <w:r>
              <w:rPr>
                <w:rFonts w:ascii="Cambria" w:hAnsi="Cambria" w:eastAsia="Cambria"/>
                <w:b w:val="0"/>
                <w:i w:val="0"/>
                <w:sz w:val="22"/>
              </w:rPr>
              <w:t>Public health policy, vaccination strategy, health systems planning</w:t>
            </w:r>
          </w:p>
        </w:tc>
      </w:tr>
      <w:tr>
        <w:tc>
          <w:tcPr>
            <w:tcW w:type="dxa" w:w="2835"/>
            <w:tcW w:w="2835" w:type="dxa"/>
          </w:tcPr>
          <w:p>
            <w:pPr>
              <w:jc w:val="left"/>
            </w:pPr>
            <w:r/>
            <w:r>
              <w:rPr>
                <w:rFonts w:ascii="Cambria" w:hAnsi="Cambria" w:eastAsia="Cambria"/>
                <w:b w:val="0"/>
                <w:i w:val="0"/>
                <w:sz w:val="22"/>
              </w:rPr>
              <w:t>Urban Governance</w:t>
            </w:r>
          </w:p>
        </w:tc>
        <w:tc>
          <w:tcPr>
            <w:tcW w:type="dxa" w:w="6576"/>
            <w:tcW w:w="6577" w:type="dxa"/>
          </w:tcPr>
          <w:p>
            <w:pPr>
              <w:jc w:val="left"/>
            </w:pPr>
            <w:r/>
            <w:r>
              <w:rPr>
                <w:rFonts w:ascii="Cambria" w:hAnsi="Cambria" w:eastAsia="Cambria"/>
                <w:b w:val="0"/>
                <w:i w:val="0"/>
                <w:sz w:val="22"/>
              </w:rPr>
              <w:t>Smart city planning, mobility, affordable housing</w:t>
            </w:r>
          </w:p>
        </w:tc>
      </w:tr>
      <w:tr>
        <w:tc>
          <w:tcPr>
            <w:tcW w:type="dxa" w:w="2835"/>
            <w:tcW w:w="2835" w:type="dxa"/>
            <w:shd w:val="clear" w:color="auto" w:fill="D9E2EC"/>
          </w:tcPr>
          <w:p>
            <w:pPr>
              <w:jc w:val="left"/>
            </w:pPr>
            <w:r/>
            <w:r>
              <w:rPr>
                <w:rFonts w:ascii="Cambria" w:hAnsi="Cambria" w:eastAsia="Cambria"/>
                <w:b w:val="0"/>
                <w:i w:val="0"/>
                <w:sz w:val="22"/>
              </w:rPr>
              <w:t>Environment</w:t>
            </w:r>
          </w:p>
        </w:tc>
        <w:tc>
          <w:tcPr>
            <w:tcW w:type="dxa" w:w="6576"/>
            <w:tcW w:w="6577" w:type="dxa"/>
            <w:shd w:val="clear" w:color="auto" w:fill="D9E2EC"/>
          </w:tcPr>
          <w:p>
            <w:pPr>
              <w:jc w:val="left"/>
            </w:pPr>
            <w:r/>
            <w:r>
              <w:rPr>
                <w:rFonts w:ascii="Cambria" w:hAnsi="Cambria" w:eastAsia="Cambria"/>
                <w:b w:val="0"/>
                <w:i w:val="0"/>
                <w:sz w:val="22"/>
              </w:rPr>
              <w:t>Climate action plans, EIA frameworks, sustainability policy</w:t>
            </w:r>
          </w:p>
        </w:tc>
      </w:tr>
      <w:tr>
        <w:tc>
          <w:tcPr>
            <w:tcW w:type="dxa" w:w="2835"/>
            <w:tcW w:w="2835" w:type="dxa"/>
          </w:tcPr>
          <w:p>
            <w:pPr>
              <w:jc w:val="left"/>
            </w:pPr>
            <w:r/>
            <w:r>
              <w:rPr>
                <w:rFonts w:ascii="Cambria" w:hAnsi="Cambria" w:eastAsia="Cambria"/>
                <w:b w:val="0"/>
                <w:i w:val="0"/>
                <w:sz w:val="22"/>
              </w:rPr>
              <w:t>Agriculture</w:t>
            </w:r>
          </w:p>
        </w:tc>
        <w:tc>
          <w:tcPr>
            <w:tcW w:type="dxa" w:w="6576"/>
            <w:tcW w:w="6577" w:type="dxa"/>
          </w:tcPr>
          <w:p>
            <w:pPr>
              <w:jc w:val="left"/>
            </w:pPr>
            <w:r/>
            <w:r>
              <w:rPr>
                <w:rFonts w:ascii="Cambria" w:hAnsi="Cambria" w:eastAsia="Cambria"/>
                <w:b w:val="0"/>
                <w:i w:val="0"/>
                <w:sz w:val="22"/>
              </w:rPr>
              <w:t>Crop insurance models, farmer welfare schemes, agri-tech integration</w:t>
            </w:r>
          </w:p>
        </w:tc>
      </w:tr>
      <w:tr>
        <w:tc>
          <w:tcPr>
            <w:tcW w:type="dxa" w:w="2835"/>
            <w:tcW w:w="2835" w:type="dxa"/>
            <w:shd w:val="clear" w:color="auto" w:fill="D9E2EC"/>
          </w:tcPr>
          <w:p>
            <w:pPr>
              <w:jc w:val="left"/>
            </w:pPr>
            <w:r/>
            <w:r>
              <w:rPr>
                <w:rFonts w:ascii="Cambria" w:hAnsi="Cambria" w:eastAsia="Cambria"/>
                <w:b w:val="0"/>
                <w:i w:val="0"/>
                <w:sz w:val="22"/>
              </w:rPr>
              <w:t>Industry</w:t>
            </w:r>
          </w:p>
        </w:tc>
        <w:tc>
          <w:tcPr>
            <w:tcW w:type="dxa" w:w="6576"/>
            <w:tcW w:w="6577" w:type="dxa"/>
            <w:shd w:val="clear" w:color="auto" w:fill="D9E2EC"/>
          </w:tcPr>
          <w:p>
            <w:pPr>
              <w:jc w:val="left"/>
            </w:pPr>
            <w:r/>
            <w:r>
              <w:rPr>
                <w:rFonts w:ascii="Cambria" w:hAnsi="Cambria" w:eastAsia="Cambria"/>
                <w:b w:val="0"/>
                <w:i w:val="0"/>
                <w:sz w:val="22"/>
              </w:rPr>
              <w:t>MSME development, digital economy, industrial corridors</w:t>
            </w:r>
          </w:p>
        </w:tc>
      </w:tr>
      <w:tr>
        <w:tc>
          <w:tcPr>
            <w:tcW w:type="dxa" w:w="2835"/>
            <w:tcW w:w="2835" w:type="dxa"/>
          </w:tcPr>
          <w:p>
            <w:pPr>
              <w:jc w:val="left"/>
            </w:pPr>
            <w:r/>
            <w:r>
              <w:rPr>
                <w:rFonts w:ascii="Cambria" w:hAnsi="Cambria" w:eastAsia="Cambria"/>
                <w:b w:val="0"/>
                <w:i w:val="0"/>
                <w:sz w:val="22"/>
              </w:rPr>
              <w:t>Labour &amp; Employment</w:t>
            </w:r>
          </w:p>
        </w:tc>
        <w:tc>
          <w:tcPr>
            <w:tcW w:type="dxa" w:w="6576"/>
            <w:tcW w:w="6577" w:type="dxa"/>
          </w:tcPr>
          <w:p>
            <w:pPr>
              <w:jc w:val="left"/>
            </w:pPr>
            <w:r/>
            <w:r>
              <w:rPr>
                <w:rFonts w:ascii="Cambria" w:hAnsi="Cambria" w:eastAsia="Cambria"/>
                <w:b w:val="0"/>
                <w:i w:val="0"/>
                <w:sz w:val="22"/>
              </w:rPr>
              <w:t>Skilling frameworks, migration policy, gig economy reforms</w:t>
            </w:r>
          </w:p>
        </w:tc>
      </w:tr>
      <w:tr>
        <w:tc>
          <w:tcPr>
            <w:tcW w:type="dxa" w:w="2835"/>
            <w:tcW w:w="2835" w:type="dxa"/>
            <w:shd w:val="clear" w:color="auto" w:fill="D9E2EC"/>
          </w:tcPr>
          <w:p>
            <w:pPr>
              <w:jc w:val="left"/>
            </w:pPr>
            <w:r/>
            <w:r>
              <w:rPr>
                <w:rFonts w:ascii="Cambria" w:hAnsi="Cambria" w:eastAsia="Cambria"/>
                <w:b w:val="0"/>
                <w:i w:val="0"/>
                <w:sz w:val="22"/>
              </w:rPr>
              <w:t>Social Justice</w:t>
            </w:r>
          </w:p>
        </w:tc>
        <w:tc>
          <w:tcPr>
            <w:tcW w:type="dxa" w:w="6576"/>
            <w:tcW w:w="6577" w:type="dxa"/>
            <w:shd w:val="clear" w:color="auto" w:fill="D9E2EC"/>
          </w:tcPr>
          <w:p>
            <w:pPr>
              <w:jc w:val="left"/>
            </w:pPr>
            <w:r/>
            <w:r>
              <w:rPr>
                <w:rFonts w:ascii="Cambria" w:hAnsi="Cambria" w:eastAsia="Cambria"/>
                <w:b w:val="0"/>
                <w:i w:val="0"/>
                <w:sz w:val="22"/>
              </w:rPr>
              <w:t>Women's empowerment, child protection, tribal policy inputs</w:t>
            </w:r>
          </w:p>
        </w:tc>
      </w:tr>
    </w:tbl>
    <w:p>
      <w:pPr>
        <w:spacing w:after="80"/>
      </w:pPr>
    </w:p>
    <w:p>
      <w:pPr>
        <w:keepNext/>
        <w:spacing w:before="280" w:after="160"/>
      </w:pPr>
      <w:r>
        <w:rPr>
          <w:rFonts w:ascii="Cambria" w:hAnsi="Cambria" w:eastAsia="Cambria"/>
          <w:b/>
          <w:i w:val="0"/>
          <w:color w:val="1F3A5F"/>
          <w:sz w:val="30"/>
        </w:rPr>
        <w:t>193.4. Who Offers Advisory/Policy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Senior faculty (Professors, Deans, Chairs)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Centers / Think Tanks within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Interdisciplinary Policy 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National and International Collaborations</w:t>
      </w:r>
    </w:p>
    <w:p>
      <w:pPr>
        <w:keepNext/>
        <w:spacing w:before="280" w:after="160"/>
      </w:pPr>
      <w:r>
        <w:rPr>
          <w:rFonts w:ascii="Cambria" w:hAnsi="Cambria" w:eastAsia="Cambria"/>
          <w:b/>
          <w:i w:val="0"/>
          <w:color w:val="1F3A5F"/>
          <w:sz w:val="30"/>
        </w:rPr>
        <w:t>193.5. Typical Clients / Stakeholders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Government Departments (Central/State)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 Policy Think Tanks (NITI Aayog, RIS,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International Agencies (UNDP, WHO, World Bank)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 Chambers (CII, FICCI, NASSCOM)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NGOs and Civil Society Groups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Judicial / Parliamentary Committees</w:t>
      </w:r>
    </w:p>
    <w:p>
      <w:pPr>
        <w:keepNext/>
        <w:spacing w:before="280" w:after="160"/>
      </w:pPr>
      <w:r>
        <w:rPr>
          <w:rFonts w:ascii="Cambria" w:hAnsi="Cambria" w:eastAsia="Cambria"/>
          <w:b/>
          <w:i w:val="0"/>
          <w:color w:val="1F3A5F"/>
          <w:sz w:val="30"/>
        </w:rPr>
        <w:t>193.6. Advisory Consultancy Process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Step</w:t>
            </w:r>
          </w:p>
        </w:tc>
        <w:tc>
          <w:tcPr>
            <w:tcW w:type="dxa" w:w="6576"/>
            <w:tcW w:w="6577" w:type="dxa"/>
            <w:shd w:val="clear" w:color="auto" w:fill="1F3A5F"/>
          </w:tcPr>
          <w:p>
            <w:pPr>
              <w:jc w:val="center"/>
            </w:pPr>
            <w:r/>
            <w:r>
              <w:rPr>
                <w:rFonts w:ascii="Cambria" w:hAnsi="Cambria" w:eastAsia="Cambria"/>
                <w:b/>
                <w:i w:val="0"/>
                <w:color w:val="FFFFFF"/>
                <w:sz w:val="22"/>
              </w:rPr>
              <w:t>Description</w:t>
            </w:r>
          </w:p>
        </w:tc>
      </w:tr>
      <w:tr>
        <w:tc>
          <w:tcPr>
            <w:tcW w:type="dxa" w:w="2835"/>
            <w:tcW w:w="2835" w:type="dxa"/>
          </w:tcPr>
          <w:p>
            <w:pPr>
              <w:jc w:val="left"/>
            </w:pPr>
            <w:r/>
            <w:r>
              <w:rPr>
                <w:rFonts w:ascii="Cambria" w:hAnsi="Cambria" w:eastAsia="Cambria"/>
                <w:b w:val="0"/>
                <w:i w:val="0"/>
                <w:sz w:val="22"/>
              </w:rPr>
              <w:t>1. Request/Engagement</w:t>
            </w:r>
          </w:p>
        </w:tc>
        <w:tc>
          <w:tcPr>
            <w:tcW w:type="dxa" w:w="6576"/>
            <w:tcW w:w="6577" w:type="dxa"/>
          </w:tcPr>
          <w:p>
            <w:pPr>
              <w:jc w:val="left"/>
            </w:pPr>
            <w:r/>
            <w:r>
              <w:rPr>
                <w:rFonts w:ascii="Cambria" w:hAnsi="Cambria" w:eastAsia="Cambria"/>
                <w:b w:val="0"/>
                <w:i w:val="0"/>
                <w:sz w:val="22"/>
              </w:rPr>
              <w:t>Initiated by government or agency, or proposed by the HEI expert.</w:t>
            </w:r>
          </w:p>
        </w:tc>
      </w:tr>
      <w:tr>
        <w:tc>
          <w:tcPr>
            <w:tcW w:type="dxa" w:w="2835"/>
            <w:tcW w:w="2835" w:type="dxa"/>
            <w:shd w:val="clear" w:color="auto" w:fill="D9E2EC"/>
          </w:tcPr>
          <w:p>
            <w:pPr>
              <w:jc w:val="left"/>
            </w:pPr>
            <w:r/>
            <w:r>
              <w:rPr>
                <w:rFonts w:ascii="Cambria" w:hAnsi="Cambria" w:eastAsia="Cambria"/>
                <w:b w:val="0"/>
                <w:i w:val="0"/>
                <w:sz w:val="22"/>
              </w:rPr>
              <w:t>2. Problem Framing</w:t>
            </w:r>
          </w:p>
        </w:tc>
        <w:tc>
          <w:tcPr>
            <w:tcW w:type="dxa" w:w="6576"/>
            <w:tcW w:w="6577" w:type="dxa"/>
            <w:shd w:val="clear" w:color="auto" w:fill="D9E2EC"/>
          </w:tcPr>
          <w:p>
            <w:pPr>
              <w:jc w:val="left"/>
            </w:pPr>
            <w:r/>
            <w:r>
              <w:rPr>
                <w:rFonts w:ascii="Cambria" w:hAnsi="Cambria" w:eastAsia="Cambria"/>
                <w:b w:val="0"/>
                <w:i w:val="0"/>
                <w:sz w:val="22"/>
              </w:rPr>
              <w:t>Understanding policy goals, target outcomes, and timelines.</w:t>
            </w:r>
          </w:p>
        </w:tc>
      </w:tr>
      <w:tr>
        <w:tc>
          <w:tcPr>
            <w:tcW w:type="dxa" w:w="2835"/>
            <w:tcW w:w="2835" w:type="dxa"/>
          </w:tcPr>
          <w:p>
            <w:pPr>
              <w:jc w:val="left"/>
            </w:pPr>
            <w:r/>
            <w:r>
              <w:rPr>
                <w:rFonts w:ascii="Cambria" w:hAnsi="Cambria" w:eastAsia="Cambria"/>
                <w:b w:val="0"/>
                <w:i w:val="0"/>
                <w:sz w:val="22"/>
              </w:rPr>
              <w:t>3. Research &amp; Analysis</w:t>
            </w:r>
          </w:p>
        </w:tc>
        <w:tc>
          <w:tcPr>
            <w:tcW w:type="dxa" w:w="6576"/>
            <w:tcW w:w="6577" w:type="dxa"/>
          </w:tcPr>
          <w:p>
            <w:pPr>
              <w:jc w:val="left"/>
            </w:pPr>
            <w:r/>
            <w:r>
              <w:rPr>
                <w:rFonts w:ascii="Cambria" w:hAnsi="Cambria" w:eastAsia="Cambria"/>
                <w:b w:val="0"/>
                <w:i w:val="0"/>
                <w:sz w:val="22"/>
              </w:rPr>
              <w:t>Literature review, data analysis, stakeholder consultations.</w:t>
            </w:r>
          </w:p>
        </w:tc>
      </w:tr>
      <w:tr>
        <w:tc>
          <w:tcPr>
            <w:tcW w:type="dxa" w:w="2835"/>
            <w:tcW w:w="2835" w:type="dxa"/>
            <w:shd w:val="clear" w:color="auto" w:fill="D9E2EC"/>
          </w:tcPr>
          <w:p>
            <w:pPr>
              <w:jc w:val="left"/>
            </w:pPr>
            <w:r/>
            <w:r>
              <w:rPr>
                <w:rFonts w:ascii="Cambria" w:hAnsi="Cambria" w:eastAsia="Cambria"/>
                <w:b w:val="0"/>
                <w:i w:val="0"/>
                <w:sz w:val="22"/>
              </w:rPr>
              <w:t>4. Advisory Report</w:t>
            </w:r>
          </w:p>
        </w:tc>
        <w:tc>
          <w:tcPr>
            <w:tcW w:type="dxa" w:w="6576"/>
            <w:tcW w:w="6577" w:type="dxa"/>
            <w:shd w:val="clear" w:color="auto" w:fill="D9E2EC"/>
          </w:tcPr>
          <w:p>
            <w:pPr>
              <w:jc w:val="left"/>
            </w:pPr>
            <w:r/>
            <w:r>
              <w:rPr>
                <w:rFonts w:ascii="Cambria" w:hAnsi="Cambria" w:eastAsia="Cambria"/>
                <w:b w:val="0"/>
                <w:i w:val="0"/>
                <w:sz w:val="22"/>
              </w:rPr>
              <w:t>Policy briefs, white papers, recommendations, or toolkits.</w:t>
            </w:r>
          </w:p>
        </w:tc>
      </w:tr>
      <w:tr>
        <w:tc>
          <w:tcPr>
            <w:tcW w:type="dxa" w:w="2835"/>
            <w:tcW w:w="2835" w:type="dxa"/>
          </w:tcPr>
          <w:p>
            <w:pPr>
              <w:jc w:val="left"/>
            </w:pPr>
            <w:r/>
            <w:r>
              <w:rPr>
                <w:rFonts w:ascii="Cambria" w:hAnsi="Cambria" w:eastAsia="Cambria"/>
                <w:b w:val="0"/>
                <w:i w:val="0"/>
                <w:sz w:val="22"/>
              </w:rPr>
              <w:t>5. Policy Dialogue</w:t>
            </w:r>
          </w:p>
        </w:tc>
        <w:tc>
          <w:tcPr>
            <w:tcW w:type="dxa" w:w="6576"/>
            <w:tcW w:w="6577" w:type="dxa"/>
          </w:tcPr>
          <w:p>
            <w:pPr>
              <w:jc w:val="left"/>
            </w:pPr>
            <w:r/>
            <w:r>
              <w:rPr>
                <w:rFonts w:ascii="Cambria" w:hAnsi="Cambria" w:eastAsia="Cambria"/>
                <w:b w:val="0"/>
                <w:i w:val="0"/>
                <w:sz w:val="22"/>
              </w:rPr>
              <w:t>Participation in consultations, hearings, or roundtables.</w:t>
            </w:r>
          </w:p>
        </w:tc>
      </w:tr>
      <w:tr>
        <w:tc>
          <w:tcPr>
            <w:tcW w:type="dxa" w:w="2835"/>
            <w:tcW w:w="2835" w:type="dxa"/>
            <w:shd w:val="clear" w:color="auto" w:fill="D9E2EC"/>
          </w:tcPr>
          <w:p>
            <w:pPr>
              <w:jc w:val="left"/>
            </w:pPr>
            <w:r/>
            <w:r>
              <w:rPr>
                <w:rFonts w:ascii="Cambria" w:hAnsi="Cambria" w:eastAsia="Cambria"/>
                <w:b w:val="0"/>
                <w:i w:val="0"/>
                <w:sz w:val="22"/>
              </w:rPr>
              <w:t>6. Review &amp; Follow-Up</w:t>
            </w:r>
          </w:p>
        </w:tc>
        <w:tc>
          <w:tcPr>
            <w:tcW w:type="dxa" w:w="6576"/>
            <w:tcW w:w="6577" w:type="dxa"/>
            <w:shd w:val="clear" w:color="auto" w:fill="D9E2EC"/>
          </w:tcPr>
          <w:p>
            <w:pPr>
              <w:jc w:val="left"/>
            </w:pPr>
            <w:r/>
            <w:r>
              <w:rPr>
                <w:rFonts w:ascii="Cambria" w:hAnsi="Cambria" w:eastAsia="Cambria"/>
                <w:b w:val="0"/>
                <w:i w:val="0"/>
                <w:sz w:val="22"/>
              </w:rPr>
              <w:t>Feedback integration and support for implementation monitoring.</w:t>
            </w:r>
          </w:p>
        </w:tc>
      </w:tr>
    </w:tbl>
    <w:p>
      <w:pPr>
        <w:spacing w:after="80"/>
      </w:pPr>
    </w:p>
    <w:p>
      <w:pPr>
        <w:keepNext/>
        <w:spacing w:before="280" w:after="160"/>
      </w:pPr>
      <w:r>
        <w:rPr>
          <w:rFonts w:ascii="Cambria" w:hAnsi="Cambria" w:eastAsia="Cambria"/>
          <w:b/>
          <w:i w:val="0"/>
          <w:color w:val="1F3A5F"/>
          <w:sz w:val="30"/>
        </w:rPr>
        <w:t>193.7. Examples of Advisory/Policy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HEI / Dept.</w:t>
            </w:r>
          </w:p>
        </w:tc>
        <w:tc>
          <w:tcPr>
            <w:tcW w:type="dxa" w:w="6576"/>
            <w:tcW w:w="6577" w:type="dxa"/>
            <w:shd w:val="clear" w:color="auto" w:fill="1F3A5F"/>
          </w:tcPr>
          <w:p>
            <w:pPr>
              <w:jc w:val="center"/>
            </w:pPr>
            <w:r/>
            <w:r>
              <w:rPr>
                <w:rFonts w:ascii="Cambria" w:hAnsi="Cambria" w:eastAsia="Cambria"/>
                <w:b/>
                <w:i w:val="0"/>
                <w:color w:val="FFFFFF"/>
                <w:sz w:val="22"/>
              </w:rPr>
              <w:t>Policy Area</w:t>
            </w:r>
          </w:p>
        </w:tc>
      </w:tr>
      <w:tr>
        <w:tc>
          <w:tcPr>
            <w:tcW w:type="dxa" w:w="2835"/>
            <w:tcW w:w="2835" w:type="dxa"/>
          </w:tcPr>
          <w:p>
            <w:pPr>
              <w:jc w:val="left"/>
            </w:pPr>
            <w:r/>
            <w:r>
              <w:rPr>
                <w:rFonts w:ascii="Cambria" w:hAnsi="Cambria" w:eastAsia="Cambria"/>
                <w:b w:val="0"/>
                <w:i w:val="0"/>
                <w:sz w:val="22"/>
              </w:rPr>
              <w:t>IIM Faculty</w:t>
            </w:r>
          </w:p>
        </w:tc>
        <w:tc>
          <w:tcPr>
            <w:tcW w:type="dxa" w:w="6576"/>
            <w:tcW w:w="6577" w:type="dxa"/>
          </w:tcPr>
          <w:p>
            <w:pPr>
              <w:jc w:val="left"/>
            </w:pPr>
            <w:r/>
            <w:r>
              <w:rPr>
                <w:rFonts w:ascii="Cambria" w:hAnsi="Cambria" w:eastAsia="Cambria"/>
                <w:b w:val="0"/>
                <w:i w:val="0"/>
                <w:sz w:val="22"/>
              </w:rPr>
              <w:t>Startup ecosystem reforms</w:t>
            </w:r>
          </w:p>
        </w:tc>
      </w:tr>
      <w:tr>
        <w:tc>
          <w:tcPr>
            <w:tcW w:type="dxa" w:w="2835"/>
            <w:tcW w:w="2835" w:type="dxa"/>
            <w:shd w:val="clear" w:color="auto" w:fill="D9E2EC"/>
          </w:tcPr>
          <w:p>
            <w:pPr>
              <w:jc w:val="left"/>
            </w:pPr>
            <w:r/>
            <w:r>
              <w:rPr>
                <w:rFonts w:ascii="Cambria" w:hAnsi="Cambria" w:eastAsia="Cambria"/>
                <w:b w:val="0"/>
                <w:i w:val="0"/>
                <w:sz w:val="22"/>
              </w:rPr>
              <w:t>Law School</w:t>
            </w:r>
          </w:p>
        </w:tc>
        <w:tc>
          <w:tcPr>
            <w:tcW w:type="dxa" w:w="6576"/>
            <w:tcW w:w="6577" w:type="dxa"/>
            <w:shd w:val="clear" w:color="auto" w:fill="D9E2EC"/>
          </w:tcPr>
          <w:p>
            <w:pPr>
              <w:jc w:val="left"/>
            </w:pPr>
            <w:r/>
            <w:r>
              <w:rPr>
                <w:rFonts w:ascii="Cambria" w:hAnsi="Cambria" w:eastAsia="Cambria"/>
                <w:b w:val="0"/>
                <w:i w:val="0"/>
                <w:sz w:val="22"/>
              </w:rPr>
              <w:t>Legal education reform</w:t>
            </w:r>
          </w:p>
        </w:tc>
      </w:tr>
      <w:tr>
        <w:tc>
          <w:tcPr>
            <w:tcW w:type="dxa" w:w="2835"/>
            <w:tcW w:w="2835" w:type="dxa"/>
          </w:tcPr>
          <w:p>
            <w:pPr>
              <w:jc w:val="left"/>
            </w:pPr>
            <w:r/>
            <w:r>
              <w:rPr>
                <w:rFonts w:ascii="Cambria" w:hAnsi="Cambria" w:eastAsia="Cambria"/>
                <w:b w:val="0"/>
                <w:i w:val="0"/>
                <w:sz w:val="22"/>
              </w:rPr>
              <w:t>Engineering College</w:t>
            </w:r>
          </w:p>
        </w:tc>
        <w:tc>
          <w:tcPr>
            <w:tcW w:type="dxa" w:w="6576"/>
            <w:tcW w:w="6577" w:type="dxa"/>
          </w:tcPr>
          <w:p>
            <w:pPr>
              <w:jc w:val="left"/>
            </w:pPr>
            <w:r/>
            <w:r>
              <w:rPr>
                <w:rFonts w:ascii="Cambria" w:hAnsi="Cambria" w:eastAsia="Cambria"/>
                <w:b w:val="0"/>
                <w:i w:val="0"/>
                <w:sz w:val="22"/>
              </w:rPr>
              <w:t>Urban mobility strategy</w:t>
            </w:r>
          </w:p>
        </w:tc>
      </w:tr>
      <w:tr>
        <w:tc>
          <w:tcPr>
            <w:tcW w:type="dxa" w:w="2835"/>
            <w:tcW w:w="2835" w:type="dxa"/>
            <w:shd w:val="clear" w:color="auto" w:fill="D9E2EC"/>
          </w:tcPr>
          <w:p>
            <w:pPr>
              <w:jc w:val="left"/>
            </w:pPr>
            <w:r/>
            <w:r>
              <w:rPr>
                <w:rFonts w:ascii="Cambria" w:hAnsi="Cambria" w:eastAsia="Cambria"/>
                <w:b w:val="0"/>
                <w:i w:val="0"/>
                <w:sz w:val="22"/>
              </w:rPr>
              <w:t>Social Science Dept.</w:t>
            </w:r>
          </w:p>
        </w:tc>
        <w:tc>
          <w:tcPr>
            <w:tcW w:type="dxa" w:w="6576"/>
            <w:tcW w:w="6577" w:type="dxa"/>
            <w:shd w:val="clear" w:color="auto" w:fill="D9E2EC"/>
          </w:tcPr>
          <w:p>
            <w:pPr>
              <w:jc w:val="left"/>
            </w:pPr>
            <w:r/>
            <w:r>
              <w:rPr>
                <w:rFonts w:ascii="Cambria" w:hAnsi="Cambria" w:eastAsia="Cambria"/>
                <w:b w:val="0"/>
                <w:i w:val="0"/>
                <w:sz w:val="22"/>
              </w:rPr>
              <w:t>Women's safety framework</w:t>
            </w:r>
          </w:p>
        </w:tc>
      </w:tr>
      <w:tr>
        <w:tc>
          <w:tcPr>
            <w:tcW w:type="dxa" w:w="2835"/>
            <w:tcW w:w="2835" w:type="dxa"/>
          </w:tcPr>
          <w:p>
            <w:pPr>
              <w:jc w:val="left"/>
            </w:pPr>
            <w:r/>
            <w:r>
              <w:rPr>
                <w:rFonts w:ascii="Cambria" w:hAnsi="Cambria" w:eastAsia="Cambria"/>
                <w:b w:val="0"/>
                <w:i w:val="0"/>
                <w:sz w:val="22"/>
              </w:rPr>
              <w:t>Environmental Science</w:t>
            </w:r>
          </w:p>
        </w:tc>
        <w:tc>
          <w:tcPr>
            <w:tcW w:type="dxa" w:w="6576"/>
            <w:tcW w:w="6577" w:type="dxa"/>
          </w:tcPr>
          <w:p>
            <w:pPr>
              <w:jc w:val="left"/>
            </w:pPr>
            <w:r/>
            <w:r>
              <w:rPr>
                <w:rFonts w:ascii="Cambria" w:hAnsi="Cambria" w:eastAsia="Cambria"/>
                <w:b w:val="0"/>
                <w:i w:val="0"/>
                <w:sz w:val="22"/>
              </w:rPr>
              <w:t>Coastal zone regulation policy</w:t>
            </w:r>
          </w:p>
        </w:tc>
      </w:tr>
      <w:tr>
        <w:tc>
          <w:tcPr>
            <w:tcW w:type="dxa" w:w="2835"/>
            <w:tcW w:w="2835" w:type="dxa"/>
            <w:shd w:val="clear" w:color="auto" w:fill="D9E2EC"/>
          </w:tcPr>
          <w:p>
            <w:pPr>
              <w:jc w:val="left"/>
            </w:pPr>
            <w:r/>
            <w:r>
              <w:rPr>
                <w:rFonts w:ascii="Cambria" w:hAnsi="Cambria" w:eastAsia="Cambria"/>
                <w:b w:val="0"/>
                <w:i w:val="0"/>
                <w:sz w:val="22"/>
              </w:rPr>
              <w:t>Agri-Tech Lab</w:t>
            </w:r>
          </w:p>
        </w:tc>
        <w:tc>
          <w:tcPr>
            <w:tcW w:type="dxa" w:w="6576"/>
            <w:tcW w:w="6577" w:type="dxa"/>
            <w:shd w:val="clear" w:color="auto" w:fill="D9E2EC"/>
          </w:tcPr>
          <w:p>
            <w:pPr>
              <w:jc w:val="left"/>
            </w:pPr>
            <w:r/>
            <w:r>
              <w:rPr>
                <w:rFonts w:ascii="Cambria" w:hAnsi="Cambria" w:eastAsia="Cambria"/>
                <w:b w:val="0"/>
                <w:i w:val="0"/>
                <w:sz w:val="22"/>
              </w:rPr>
              <w:t>Agri-drone deployment policy</w:t>
            </w:r>
          </w:p>
        </w:tc>
      </w:tr>
    </w:tbl>
    <w:p>
      <w:pPr>
        <w:spacing w:after="80"/>
      </w:pPr>
    </w:p>
    <w:p>
      <w:pPr>
        <w:keepNext/>
        <w:spacing w:before="280" w:after="160"/>
      </w:pPr>
      <w:r>
        <w:rPr>
          <w:rFonts w:ascii="Cambria" w:hAnsi="Cambria" w:eastAsia="Cambria"/>
          <w:b/>
          <w:i w:val="0"/>
          <w:color w:val="1F3A5F"/>
          <w:sz w:val="30"/>
        </w:rPr>
        <w:t>193.8. Outputs of Policy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Policy briefs or white papers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Model policies or guidelines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Strategic action plans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Frameworks and toolkits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Monitoring and evaluation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Draft Bills or Amendments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Impact Assessment Reports</w:t>
      </w:r>
    </w:p>
    <w:p>
      <w:pPr>
        <w:keepNext/>
        <w:spacing w:before="280" w:after="160"/>
      </w:pPr>
      <w:r>
        <w:rPr>
          <w:rFonts w:ascii="Cambria" w:hAnsi="Cambria" w:eastAsia="Cambria"/>
          <w:b/>
          <w:i w:val="0"/>
          <w:color w:val="1F3A5F"/>
          <w:sz w:val="30"/>
        </w:rPr>
        <w:t>193.10. Institutional Support System</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835"/>
            <w:tcW w:w="2835" w:type="dxa"/>
            <w:shd w:val="clear" w:color="auto" w:fill="1F3A5F"/>
          </w:tcPr>
          <w:p>
            <w:pPr>
              <w:jc w:val="center"/>
            </w:pPr>
            <w:r/>
            <w:r>
              <w:rPr>
                <w:rFonts w:ascii="Cambria" w:hAnsi="Cambria" w:eastAsia="Cambria"/>
                <w:b/>
                <w:i w:val="0"/>
                <w:color w:val="FFFFFF"/>
                <w:sz w:val="22"/>
              </w:rPr>
              <w:t>Role / Unit</w:t>
            </w:r>
          </w:p>
        </w:tc>
        <w:tc>
          <w:tcPr>
            <w:tcW w:type="dxa" w:w="3969"/>
            <w:tcW w:w="3969" w:type="dxa"/>
            <w:shd w:val="clear" w:color="auto" w:fill="1F3A5F"/>
          </w:tcPr>
          <w:p>
            <w:pPr>
              <w:jc w:val="center"/>
            </w:pPr>
            <w:r/>
            <w:r>
              <w:rPr>
                <w:rFonts w:ascii="Cambria" w:hAnsi="Cambria" w:eastAsia="Cambria"/>
                <w:b/>
                <w:i w:val="0"/>
                <w:color w:val="FFFFFF"/>
                <w:sz w:val="22"/>
              </w:rPr>
              <w:t>Responsibility</w:t>
            </w:r>
          </w:p>
        </w:tc>
        <w:tc>
          <w:tcPr>
            <w:tcW w:type="dxa" w:w="2608"/>
            <w:tcW w:w="2608" w:type="dxa"/>
            <w:shd w:val="clear" w:color="auto" w:fill="1F3A5F"/>
          </w:tcPr>
          <w:p>
            <w:pPr>
              <w:jc w:val="center"/>
            </w:pPr>
            <w:r/>
            <w:r>
              <w:rPr>
                <w:rFonts w:ascii="Cambria" w:hAnsi="Cambria" w:eastAsia="Cambria"/>
                <w:b/>
                <w:i w:val="0"/>
                <w:color w:val="FFFFFF"/>
                <w:sz w:val="22"/>
              </w:rPr>
              <w:t>Client / Impact Example</w:t>
            </w:r>
          </w:p>
        </w:tc>
      </w:tr>
      <w:tr>
        <w:tc>
          <w:tcPr>
            <w:tcW w:type="dxa" w:w="2835"/>
            <w:tcW w:w="2835" w:type="dxa"/>
          </w:tcPr>
          <w:p>
            <w:pPr>
              <w:jc w:val="left"/>
            </w:pPr>
            <w:r/>
            <w:r>
              <w:rPr>
                <w:rFonts w:ascii="Cambria" w:hAnsi="Cambria" w:eastAsia="Cambria"/>
                <w:b w:val="0"/>
                <w:i w:val="0"/>
                <w:sz w:val="22"/>
              </w:rPr>
              <w:t>Dean (R&amp;D) / Dean (Policy Studies)</w:t>
            </w:r>
          </w:p>
        </w:tc>
        <w:tc>
          <w:tcPr>
            <w:tcW w:type="dxa" w:w="3969"/>
            <w:tcW w:w="3969" w:type="dxa"/>
          </w:tcPr>
          <w:p>
            <w:pPr>
              <w:jc w:val="left"/>
            </w:pPr>
            <w:r/>
            <w:r>
              <w:rPr>
                <w:rFonts w:ascii="Cambria" w:hAnsi="Cambria" w:eastAsia="Cambria"/>
                <w:b w:val="0"/>
                <w:i w:val="0"/>
                <w:sz w:val="22"/>
              </w:rPr>
              <w:t>Facilitates approvals and monitors impact.</w:t>
            </w:r>
          </w:p>
        </w:tc>
        <w:tc>
          <w:tcPr>
            <w:tcW w:type="dxa" w:w="2608"/>
            <w:tcW w:w="2608" w:type="dxa"/>
          </w:tcPr>
          <w:p>
            <w:pPr>
              <w:jc w:val="left"/>
            </w:pPr>
            <w:r/>
            <w:r>
              <w:rPr>
                <w:rFonts w:ascii="Cambria" w:hAnsi="Cambria" w:eastAsia="Cambria"/>
                <w:b w:val="0"/>
                <w:i w:val="0"/>
                <w:sz w:val="22"/>
              </w:rPr>
              <w:t>Ministry of Commerce</w:t>
            </w:r>
          </w:p>
        </w:tc>
      </w:tr>
      <w:tr>
        <w:tc>
          <w:tcPr>
            <w:tcW w:type="dxa" w:w="2835"/>
            <w:tcW w:w="2835" w:type="dxa"/>
            <w:shd w:val="clear" w:color="auto" w:fill="D9E2EC"/>
          </w:tcPr>
          <w:p>
            <w:pPr>
              <w:jc w:val="left"/>
            </w:pPr>
            <w:r/>
            <w:r>
              <w:rPr>
                <w:rFonts w:ascii="Cambria" w:hAnsi="Cambria" w:eastAsia="Cambria"/>
                <w:b w:val="0"/>
                <w:i w:val="0"/>
                <w:sz w:val="22"/>
              </w:rPr>
              <w:t>Consultancy Cell / Legal Cell</w:t>
            </w:r>
          </w:p>
        </w:tc>
        <w:tc>
          <w:tcPr>
            <w:tcW w:type="dxa" w:w="3969"/>
            <w:tcW w:w="3969" w:type="dxa"/>
            <w:shd w:val="clear" w:color="auto" w:fill="D9E2EC"/>
          </w:tcPr>
          <w:p>
            <w:pPr>
              <w:jc w:val="left"/>
            </w:pPr>
            <w:r/>
            <w:r>
              <w:rPr>
                <w:rFonts w:ascii="Cambria" w:hAnsi="Cambria" w:eastAsia="Cambria"/>
                <w:b w:val="0"/>
                <w:i w:val="0"/>
                <w:sz w:val="22"/>
              </w:rPr>
              <w:t>Drafts MoUs, NDAs, and manages IP and confidentiality.</w:t>
            </w:r>
          </w:p>
        </w:tc>
        <w:tc>
          <w:tcPr>
            <w:tcW w:type="dxa" w:w="2608"/>
            <w:tcW w:w="2608" w:type="dxa"/>
            <w:shd w:val="clear" w:color="auto" w:fill="D9E2EC"/>
          </w:tcPr>
          <w:p>
            <w:pPr>
              <w:jc w:val="left"/>
            </w:pPr>
            <w:r/>
            <w:r>
              <w:rPr>
                <w:rFonts w:ascii="Cambria" w:hAnsi="Cambria" w:eastAsia="Cambria"/>
                <w:b w:val="0"/>
                <w:i w:val="0"/>
                <w:sz w:val="22"/>
              </w:rPr>
              <w:t>Bar Council of India</w:t>
            </w:r>
          </w:p>
        </w:tc>
      </w:tr>
      <w:tr>
        <w:tc>
          <w:tcPr>
            <w:tcW w:type="dxa" w:w="2835"/>
            <w:tcW w:w="2835" w:type="dxa"/>
          </w:tcPr>
          <w:p>
            <w:pPr>
              <w:jc w:val="left"/>
            </w:pPr>
            <w:r/>
            <w:r>
              <w:rPr>
                <w:rFonts w:ascii="Cambria" w:hAnsi="Cambria" w:eastAsia="Cambria"/>
                <w:b w:val="0"/>
                <w:i w:val="0"/>
                <w:sz w:val="22"/>
              </w:rPr>
              <w:t>IQAC / NAAC Documentation</w:t>
            </w:r>
          </w:p>
        </w:tc>
        <w:tc>
          <w:tcPr>
            <w:tcW w:type="dxa" w:w="3969"/>
            <w:tcW w:w="3969" w:type="dxa"/>
          </w:tcPr>
          <w:p>
            <w:pPr>
              <w:jc w:val="left"/>
            </w:pPr>
            <w:r/>
            <w:r>
              <w:rPr>
                <w:rFonts w:ascii="Cambria" w:hAnsi="Cambria" w:eastAsia="Cambria"/>
                <w:b w:val="0"/>
                <w:i w:val="0"/>
                <w:sz w:val="22"/>
              </w:rPr>
              <w:t>Maintains advisory outputs for accreditation and rankings.</w:t>
            </w:r>
          </w:p>
        </w:tc>
        <w:tc>
          <w:tcPr>
            <w:tcW w:type="dxa" w:w="2608"/>
            <w:tcW w:w="2608" w:type="dxa"/>
          </w:tcPr>
          <w:p>
            <w:pPr>
              <w:jc w:val="left"/>
            </w:pPr>
            <w:r/>
            <w:r>
              <w:rPr>
                <w:rFonts w:ascii="Cambria" w:hAnsi="Cambria" w:eastAsia="Cambria"/>
                <w:b w:val="0"/>
                <w:i w:val="0"/>
                <w:sz w:val="22"/>
              </w:rPr>
              <w:t>Smart City Corporation</w:t>
            </w:r>
          </w:p>
        </w:tc>
      </w:tr>
      <w:tr>
        <w:tc>
          <w:tcPr>
            <w:tcW w:type="dxa" w:w="2835"/>
            <w:tcW w:w="2835" w:type="dxa"/>
            <w:shd w:val="clear" w:color="auto" w:fill="D9E2EC"/>
          </w:tcPr>
          <w:p>
            <w:pPr>
              <w:jc w:val="left"/>
            </w:pPr>
            <w:r/>
            <w:r>
              <w:rPr>
                <w:rFonts w:ascii="Cambria" w:hAnsi="Cambria" w:eastAsia="Cambria"/>
                <w:b w:val="0"/>
                <w:i w:val="0"/>
                <w:sz w:val="22"/>
              </w:rPr>
              <w:t>Departments / Research Centers</w:t>
            </w:r>
          </w:p>
        </w:tc>
        <w:tc>
          <w:tcPr>
            <w:tcW w:type="dxa" w:w="3969"/>
            <w:tcW w:w="3969" w:type="dxa"/>
            <w:shd w:val="clear" w:color="auto" w:fill="D9E2EC"/>
          </w:tcPr>
          <w:p>
            <w:pPr>
              <w:jc w:val="left"/>
            </w:pPr>
            <w:r/>
            <w:r>
              <w:rPr>
                <w:rFonts w:ascii="Cambria" w:hAnsi="Cambria" w:eastAsia="Cambria"/>
                <w:b w:val="0"/>
                <w:i w:val="0"/>
                <w:sz w:val="22"/>
              </w:rPr>
              <w:t>Execute the advisory assignments and provide domain expertise.</w:t>
            </w:r>
          </w:p>
        </w:tc>
        <w:tc>
          <w:tcPr>
            <w:tcW w:type="dxa" w:w="2608"/>
            <w:tcW w:w="2608" w:type="dxa"/>
            <w:shd w:val="clear" w:color="auto" w:fill="D9E2EC"/>
          </w:tcPr>
          <w:p>
            <w:pPr>
              <w:jc w:val="left"/>
            </w:pPr>
            <w:r/>
            <w:r>
              <w:rPr>
                <w:rFonts w:ascii="Cambria" w:hAnsi="Cambria" w:eastAsia="Cambria"/>
                <w:b w:val="0"/>
                <w:i w:val="0"/>
                <w:sz w:val="22"/>
              </w:rPr>
              <w:t>State Commission for Women / Ministry of Environment / NITI Aayog, ICAR</w:t>
            </w:r>
          </w:p>
        </w:tc>
      </w:tr>
    </w:tbl>
    <w:p>
      <w:pPr>
        <w:spacing w:after="80"/>
      </w:pPr>
    </w:p>
    <w:p>
      <w:pPr>
        <w:keepNext/>
        <w:spacing w:before="280" w:after="160"/>
      </w:pPr>
      <w:r>
        <w:rPr>
          <w:rFonts w:ascii="Cambria" w:hAnsi="Cambria" w:eastAsia="Cambria"/>
          <w:b/>
          <w:i w:val="0"/>
          <w:color w:val="1F3A5F"/>
          <w:sz w:val="30"/>
        </w:rPr>
        <w:t>193.11. Benefits to the Institution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Benefit</w:t>
            </w:r>
          </w:p>
        </w:tc>
        <w:tc>
          <w:tcPr>
            <w:tcW w:type="dxa" w:w="6576"/>
            <w:tcW w:w="6577" w:type="dxa"/>
            <w:shd w:val="clear" w:color="auto" w:fill="1F3A5F"/>
          </w:tcPr>
          <w:p>
            <w:pPr>
              <w:jc w:val="center"/>
            </w:pPr>
            <w:r/>
            <w:r>
              <w:rPr>
                <w:rFonts w:ascii="Cambria" w:hAnsi="Cambria" w:eastAsia="Cambria"/>
                <w:b/>
                <w:i w:val="0"/>
                <w:color w:val="FFFFFF"/>
                <w:sz w:val="22"/>
              </w:rPr>
              <w:t>Description</w:t>
            </w:r>
          </w:p>
        </w:tc>
      </w:tr>
      <w:tr>
        <w:tc>
          <w:tcPr>
            <w:tcW w:type="dxa" w:w="2835"/>
            <w:tcW w:w="2835" w:type="dxa"/>
          </w:tcPr>
          <w:p>
            <w:pPr>
              <w:jc w:val="left"/>
            </w:pPr>
            <w:r/>
            <w:r>
              <w:rPr>
                <w:rFonts w:ascii="Cambria" w:hAnsi="Cambria" w:eastAsia="Cambria"/>
                <w:b w:val="0"/>
                <w:i w:val="0"/>
                <w:sz w:val="22"/>
              </w:rPr>
              <w:t>Thought Leadership</w:t>
            </w:r>
          </w:p>
        </w:tc>
        <w:tc>
          <w:tcPr>
            <w:tcW w:type="dxa" w:w="6576"/>
            <w:tcW w:w="6577" w:type="dxa"/>
          </w:tcPr>
          <w:p>
            <w:pPr>
              <w:jc w:val="left"/>
            </w:pPr>
            <w:r/>
            <w:r>
              <w:rPr>
                <w:rFonts w:ascii="Cambria" w:hAnsi="Cambria" w:eastAsia="Cambria"/>
                <w:b w:val="0"/>
                <w:i w:val="0"/>
                <w:sz w:val="22"/>
              </w:rPr>
              <w:t>Enhances institutional reputation and visibility.</w:t>
            </w:r>
          </w:p>
        </w:tc>
      </w:tr>
      <w:tr>
        <w:tc>
          <w:tcPr>
            <w:tcW w:type="dxa" w:w="2835"/>
            <w:tcW w:w="2835" w:type="dxa"/>
            <w:shd w:val="clear" w:color="auto" w:fill="D9E2EC"/>
          </w:tcPr>
          <w:p>
            <w:pPr>
              <w:jc w:val="left"/>
            </w:pPr>
            <w:r/>
            <w:r>
              <w:rPr>
                <w:rFonts w:ascii="Cambria" w:hAnsi="Cambria" w:eastAsia="Cambria"/>
                <w:b w:val="0"/>
                <w:i w:val="0"/>
                <w:sz w:val="22"/>
              </w:rPr>
              <w:t>Policy Influence</w:t>
            </w:r>
          </w:p>
        </w:tc>
        <w:tc>
          <w:tcPr>
            <w:tcW w:type="dxa" w:w="6576"/>
            <w:tcW w:w="6577" w:type="dxa"/>
            <w:shd w:val="clear" w:color="auto" w:fill="D9E2EC"/>
          </w:tcPr>
          <w:p>
            <w:pPr>
              <w:jc w:val="left"/>
            </w:pPr>
            <w:r/>
            <w:r>
              <w:rPr>
                <w:rFonts w:ascii="Cambria" w:hAnsi="Cambria" w:eastAsia="Cambria"/>
                <w:b w:val="0"/>
                <w:i w:val="0"/>
                <w:sz w:val="22"/>
              </w:rPr>
              <w:t>Helps shape national/state-level reforms.</w:t>
            </w:r>
          </w:p>
        </w:tc>
      </w:tr>
      <w:tr>
        <w:tc>
          <w:tcPr>
            <w:tcW w:type="dxa" w:w="2835"/>
            <w:tcW w:w="2835" w:type="dxa"/>
          </w:tcPr>
          <w:p>
            <w:pPr>
              <w:jc w:val="left"/>
            </w:pPr>
            <w:r/>
            <w:r>
              <w:rPr>
                <w:rFonts w:ascii="Cambria" w:hAnsi="Cambria" w:eastAsia="Cambria"/>
                <w:b w:val="0"/>
                <w:i w:val="0"/>
                <w:sz w:val="22"/>
              </w:rPr>
              <w:t>Knowledge Application</w:t>
            </w:r>
          </w:p>
        </w:tc>
        <w:tc>
          <w:tcPr>
            <w:tcW w:type="dxa" w:w="6576"/>
            <w:tcW w:w="6577" w:type="dxa"/>
          </w:tcPr>
          <w:p>
            <w:pPr>
              <w:jc w:val="left"/>
            </w:pPr>
            <w:r/>
            <w:r>
              <w:rPr>
                <w:rFonts w:ascii="Cambria" w:hAnsi="Cambria" w:eastAsia="Cambria"/>
                <w:b w:val="0"/>
                <w:i w:val="0"/>
                <w:sz w:val="22"/>
              </w:rPr>
              <w:t>Translates academic work into tangible outcomes.</w:t>
            </w:r>
          </w:p>
        </w:tc>
      </w:tr>
      <w:tr>
        <w:tc>
          <w:tcPr>
            <w:tcW w:type="dxa" w:w="2835"/>
            <w:tcW w:w="2835" w:type="dxa"/>
            <w:shd w:val="clear" w:color="auto" w:fill="D9E2EC"/>
          </w:tcPr>
          <w:p>
            <w:pPr>
              <w:jc w:val="left"/>
            </w:pPr>
            <w:r/>
            <w:r>
              <w:rPr>
                <w:rFonts w:ascii="Cambria" w:hAnsi="Cambria" w:eastAsia="Cambria"/>
                <w:b w:val="0"/>
                <w:i w:val="0"/>
                <w:sz w:val="22"/>
              </w:rPr>
              <w:t>New Funding Streams</w:t>
            </w:r>
          </w:p>
        </w:tc>
        <w:tc>
          <w:tcPr>
            <w:tcW w:type="dxa" w:w="6576"/>
            <w:tcW w:w="6577" w:type="dxa"/>
            <w:shd w:val="clear" w:color="auto" w:fill="D9E2EC"/>
          </w:tcPr>
          <w:p>
            <w:pPr>
              <w:jc w:val="left"/>
            </w:pPr>
            <w:r/>
            <w:r>
              <w:rPr>
                <w:rFonts w:ascii="Cambria" w:hAnsi="Cambria" w:eastAsia="Cambria"/>
                <w:b w:val="0"/>
                <w:i w:val="0"/>
                <w:sz w:val="22"/>
              </w:rPr>
              <w:t>Enables grants from government or global agencies.</w:t>
            </w:r>
          </w:p>
        </w:tc>
      </w:tr>
    </w:tbl>
    <w:p>
      <w:pPr>
        <w:spacing w:after="80"/>
      </w:pPr>
    </w:p>
    <w:p>
      <w:pPr>
        <w:keepNext/>
        <w:spacing w:before="280" w:after="160"/>
      </w:pPr>
      <w:r>
        <w:rPr>
          <w:rFonts w:ascii="Cambria" w:hAnsi="Cambria" w:eastAsia="Cambria"/>
          <w:b/>
          <w:i w:val="0"/>
          <w:color w:val="1F3A5F"/>
          <w:sz w:val="30"/>
        </w:rPr>
        <w:t>193.12. Best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Engage in multi-stakeholder dialogue for better recommendations.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data and analytics for policy modeling.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transparent documentation and conflict of interest declarations.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 with SDGs and national policy goals (e.g., NEP 2020, Digital India).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a repository of policy engagements for internal use and external audits.</w:t>
      </w:r>
    </w:p>
    <w:p>
      <w:pPr>
        <w:keepNext/>
        <w:spacing w:before="360" w:after="200"/>
      </w:pPr>
      <w:r>
        <w:rPr>
          <w:rFonts w:ascii="Cambria" w:hAnsi="Cambria" w:eastAsia="Cambria"/>
          <w:b/>
          <w:i w:val="0"/>
          <w:color w:val="1F3A5F"/>
          <w:sz w:val="36"/>
        </w:rPr>
        <w:t>194. Consultancy Policy for Higher Educational Institutions</w:t>
      </w:r>
    </w:p>
    <w:p>
      <w:pPr>
        <w:keepNext/>
        <w:spacing w:before="280" w:after="160"/>
      </w:pPr>
      <w:r>
        <w:rPr>
          <w:rFonts w:ascii="Cambria" w:hAnsi="Cambria" w:eastAsia="Cambria"/>
          <w:b/>
          <w:i w:val="0"/>
          <w:color w:val="1F3A5F"/>
          <w:sz w:val="30"/>
        </w:rPr>
        <w:t>194.1. Purpose</w:t>
      </w:r>
    </w:p>
    <w:p>
      <w:pPr>
        <w:spacing w:after="120" w:before="0"/>
        <w:jc w:val="both"/>
      </w:pPr>
      <w:r>
        <w:rPr>
          <w:rFonts w:ascii="Cambria" w:hAnsi="Cambria" w:eastAsia="Cambria"/>
          <w:b w:val="0"/>
          <w:i w:val="0"/>
          <w:sz w:val="22"/>
        </w:rPr>
        <w:t>The purpose of this policy is to define the framework for undertaking consultancy services by the faculty, staff, and departments of the institution. It aims to promote the application of academic expertise to address external organizations' challenges while maintaining academic integrity and ensuring fair revenue sharing.</w:t>
      </w:r>
    </w:p>
    <w:p>
      <w:pPr>
        <w:keepNext/>
        <w:spacing w:before="280" w:after="160"/>
      </w:pPr>
      <w:r>
        <w:rPr>
          <w:rFonts w:ascii="Cambria" w:hAnsi="Cambria" w:eastAsia="Cambria"/>
          <w:b/>
          <w:i w:val="0"/>
          <w:color w:val="1F3A5F"/>
          <w:sz w:val="30"/>
        </w:rPr>
        <w:t>194.2. Scope</w:t>
      </w:r>
    </w:p>
    <w:p>
      <w:pPr>
        <w:spacing w:after="120" w:before="0"/>
        <w:jc w:val="both"/>
      </w:pPr>
      <w:r>
        <w:rPr>
          <w:rFonts w:ascii="Cambria" w:hAnsi="Cambria" w:eastAsia="Cambria"/>
          <w:b w:val="0"/>
          <w:i w:val="0"/>
          <w:sz w:val="22"/>
        </w:rPr>
        <w:t>This policy applies to all faculty members, research staff, and departments involved in consultancy services with government agencies, industries, NGOs, and other organizations, whether paid or unpaid.</w:t>
      </w:r>
    </w:p>
    <w:p>
      <w:pPr>
        <w:keepNext/>
        <w:spacing w:before="280" w:after="160"/>
      </w:pPr>
      <w:r>
        <w:rPr>
          <w:rFonts w:ascii="Cambria" w:hAnsi="Cambria" w:eastAsia="Cambria"/>
          <w:b/>
          <w:i w:val="0"/>
          <w:color w:val="1F3A5F"/>
          <w:sz w:val="30"/>
        </w:rPr>
        <w:t>194.3. Definition of Consultancy</w:t>
      </w:r>
    </w:p>
    <w:p>
      <w:pPr>
        <w:spacing w:after="120" w:before="0"/>
        <w:jc w:val="both"/>
      </w:pPr>
      <w:r>
        <w:rPr>
          <w:rFonts w:ascii="Cambria" w:hAnsi="Cambria" w:eastAsia="Cambria"/>
          <w:b w:val="0"/>
          <w:i w:val="0"/>
          <w:sz w:val="22"/>
        </w:rPr>
        <w:t>Consultancy is a professional service offered by the institution's faculty and staff based on their expertise to external clients for problem-solving, advice, technical assistance, or specialized services. Consultancy may be of various types, including but not limited to: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Technical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Educational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Research-Based Consultancy</w:t>
      </w:r>
    </w:p>
    <w:p>
      <w:pPr>
        <w:keepNext/>
        <w:spacing w:before="280" w:after="160"/>
      </w:pPr>
      <w:r>
        <w:rPr>
          <w:rFonts w:ascii="Cambria" w:hAnsi="Cambria" w:eastAsia="Cambria"/>
          <w:b/>
          <w:i w:val="0"/>
          <w:color w:val="1F3A5F"/>
          <w:sz w:val="30"/>
        </w:rPr>
        <w:t>194.4. Objectives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faculty and staff to engage in consultancy to apply their expertise.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institutional links with industry, government, and society.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Generate additional revenue to support academic and research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 learning opportunities for students through real-world exposure.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transparency, accountability, and ethical practices in consultancy.</w:t>
      </w:r>
    </w:p>
    <w:p>
      <w:pPr>
        <w:keepNext/>
        <w:spacing w:before="280" w:after="160"/>
      </w:pPr>
      <w:r>
        <w:rPr>
          <w:rFonts w:ascii="Cambria" w:hAnsi="Cambria" w:eastAsia="Cambria"/>
          <w:b/>
          <w:i w:val="0"/>
          <w:color w:val="1F3A5F"/>
          <w:sz w:val="30"/>
        </w:rPr>
        <w:t>194.5. Guidelines and Procedures</w:t>
      </w:r>
    </w:p>
    <w:p>
      <w:pPr>
        <w:spacing w:after="120" w:before="0"/>
        <w:jc w:val="both"/>
      </w:pPr>
      <w:r>
        <w:rPr>
          <w:rFonts w:ascii="Cambria" w:hAnsi="Cambria" w:eastAsia="Cambria"/>
          <w:b/>
          <w:i w:val="0"/>
          <w:sz w:val="22"/>
        </w:rPr>
        <w:t>Initiation and Approval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work should be formally initiated only after approval by the competent authority (Dean R&amp;D / Principal / Director).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 consultant faculty/department shall submit a proposal detailing the scope, duration, and financial terms.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Approval will be based on the institution's capacity, conflict of interest, and compliance with academic responsibilities.</w:t>
      </w:r>
    </w:p>
    <w:p>
      <w:pPr>
        <w:spacing w:after="120" w:before="0"/>
        <w:jc w:val="both"/>
      </w:pPr>
      <w:r>
        <w:rPr>
          <w:rFonts w:ascii="Cambria" w:hAnsi="Cambria" w:eastAsia="Cambria"/>
          <w:b/>
          <w:i w:val="0"/>
          <w:sz w:val="22"/>
        </w:rPr>
        <w:t>Engagement and Contract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 formal MoU/Agreement must be signed between the institution and the client specifying the deliverables, timeline, fees, confidentiality, and liability.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Intellectual Property Rights (IPR) generated during consultancy will be governed by the institution's IPR policy.</w:t>
      </w:r>
    </w:p>
    <w:p>
      <w:pPr>
        <w:spacing w:after="120" w:before="0"/>
        <w:jc w:val="both"/>
      </w:pPr>
      <w:r>
        <w:rPr>
          <w:rFonts w:ascii="Cambria" w:hAnsi="Cambria" w:eastAsia="Cambria"/>
          <w:b/>
          <w:i w:val="0"/>
          <w:sz w:val="22"/>
        </w:rPr>
        <w:t>Execution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should not interfere with the faculty's teaching, research, and administrative duties.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Faculty/staff involved should maintain the highest standards of professionalism, ethics, and confidentiality.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Regular progress reports should be submitted to the institution and the client as agreed.</w:t>
      </w:r>
    </w:p>
    <w:p>
      <w:pPr>
        <w:spacing w:after="120" w:before="0"/>
        <w:jc w:val="both"/>
      </w:pPr>
      <w:r>
        <w:rPr>
          <w:rFonts w:ascii="Cambria" w:hAnsi="Cambria" w:eastAsia="Cambria"/>
          <w:b/>
          <w:i w:val="0"/>
          <w:sz w:val="22"/>
        </w:rPr>
        <w:t>Revenue and Cost Sharing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revenue received will be shared between the faculty, department, and institution as per the following example distribution (can be customized):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60%</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Department: 15%</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Institution (for infrastructure, admin): 25%</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consultancy revenues must be routed through the institution's finance office to ensure transparency.</w:t>
      </w:r>
    </w:p>
    <w:p>
      <w:pPr>
        <w:spacing w:after="120" w:before="0"/>
        <w:jc w:val="both"/>
      </w:pPr>
      <w:r>
        <w:rPr>
          <w:rFonts w:ascii="Cambria" w:hAnsi="Cambria" w:eastAsia="Cambria"/>
          <w:b/>
          <w:i w:val="0"/>
          <w:sz w:val="22"/>
        </w:rPr>
        <w:t>Utilization of Funds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share of consultancy revenue may be used 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Improve laboratory and research infrastructure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 academic activities, conferences, and workshops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Promote student development initiatives</w:t>
      </w:r>
    </w:p>
    <w:p>
      <w:pPr>
        <w:keepNext/>
        <w:spacing w:before="280" w:after="160"/>
      </w:pPr>
      <w:r>
        <w:rPr>
          <w:rFonts w:ascii="Cambria" w:hAnsi="Cambria" w:eastAsia="Cambria"/>
          <w:b/>
          <w:i w:val="0"/>
          <w:color w:val="1F3A5F"/>
          <w:sz w:val="30"/>
        </w:rPr>
        <w:t>194.6. Roles and Responsibilities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Role</w:t>
            </w:r>
          </w:p>
        </w:tc>
        <w:tc>
          <w:tcPr>
            <w:tcW w:type="dxa" w:w="6576"/>
            <w:tcW w:w="6577" w:type="dxa"/>
            <w:shd w:val="clear" w:color="auto" w:fill="1F3A5F"/>
          </w:tcPr>
          <w:p>
            <w:pPr>
              <w:jc w:val="center"/>
            </w:pPr>
            <w:r/>
            <w:r>
              <w:rPr>
                <w:rFonts w:ascii="Cambria" w:hAnsi="Cambria" w:eastAsia="Cambria"/>
                <w:b/>
                <w:i w:val="0"/>
                <w:color w:val="FFFFFF"/>
                <w:sz w:val="22"/>
              </w:rPr>
              <w:t>Responsibility</w:t>
            </w:r>
          </w:p>
        </w:tc>
      </w:tr>
      <w:tr>
        <w:tc>
          <w:tcPr>
            <w:tcW w:type="dxa" w:w="2835"/>
            <w:tcW w:w="2835" w:type="dxa"/>
          </w:tcPr>
          <w:p>
            <w:pPr>
              <w:jc w:val="left"/>
            </w:pPr>
            <w:r/>
            <w:r>
              <w:rPr>
                <w:rFonts w:ascii="Cambria" w:hAnsi="Cambria" w:eastAsia="Cambria"/>
                <w:b w:val="0"/>
                <w:i w:val="0"/>
                <w:sz w:val="22"/>
              </w:rPr>
              <w:t>Dean (R&amp;D) / Consultancy Coordinator</w:t>
            </w:r>
          </w:p>
        </w:tc>
        <w:tc>
          <w:tcPr>
            <w:tcW w:type="dxa" w:w="6576"/>
            <w:tcW w:w="6577" w:type="dxa"/>
          </w:tcPr>
          <w:p>
            <w:pPr>
              <w:jc w:val="left"/>
            </w:pPr>
            <w:r/>
            <w:r>
              <w:rPr>
                <w:rFonts w:ascii="Cambria" w:hAnsi="Cambria" w:eastAsia="Cambria"/>
                <w:b w:val="0"/>
                <w:i w:val="0"/>
                <w:sz w:val="22"/>
              </w:rPr>
              <w:t>Oversee consultancy policy implementation, approval, coordination, and conflict resolution.</w:t>
            </w:r>
          </w:p>
        </w:tc>
      </w:tr>
      <w:tr>
        <w:tc>
          <w:tcPr>
            <w:tcW w:type="dxa" w:w="2835"/>
            <w:tcW w:w="2835" w:type="dxa"/>
            <w:shd w:val="clear" w:color="auto" w:fill="D9E2EC"/>
          </w:tcPr>
          <w:p>
            <w:pPr>
              <w:jc w:val="left"/>
            </w:pPr>
            <w:r/>
            <w:r>
              <w:rPr>
                <w:rFonts w:ascii="Cambria" w:hAnsi="Cambria" w:eastAsia="Cambria"/>
                <w:b w:val="0"/>
                <w:i w:val="0"/>
                <w:sz w:val="22"/>
              </w:rPr>
              <w:t>Faculty/Staff</w:t>
            </w:r>
          </w:p>
        </w:tc>
        <w:tc>
          <w:tcPr>
            <w:tcW w:type="dxa" w:w="6576"/>
            <w:tcW w:w="6577" w:type="dxa"/>
            <w:shd w:val="clear" w:color="auto" w:fill="D9E2EC"/>
          </w:tcPr>
          <w:p>
            <w:pPr>
              <w:jc w:val="left"/>
            </w:pPr>
            <w:r/>
            <w:r>
              <w:rPr>
                <w:rFonts w:ascii="Cambria" w:hAnsi="Cambria" w:eastAsia="Cambria"/>
                <w:b w:val="0"/>
                <w:i w:val="0"/>
                <w:sz w:val="22"/>
              </w:rPr>
              <w:t>Prepare proposals, execute consultancy work professionally, submit reports, and comply with policies.</w:t>
            </w:r>
          </w:p>
        </w:tc>
      </w:tr>
      <w:tr>
        <w:tc>
          <w:tcPr>
            <w:tcW w:type="dxa" w:w="2835"/>
            <w:tcW w:w="2835" w:type="dxa"/>
          </w:tcPr>
          <w:p>
            <w:pPr>
              <w:jc w:val="left"/>
            </w:pPr>
            <w:r/>
            <w:r>
              <w:rPr>
                <w:rFonts w:ascii="Cambria" w:hAnsi="Cambria" w:eastAsia="Cambria"/>
                <w:b w:val="0"/>
                <w:i w:val="0"/>
                <w:sz w:val="22"/>
              </w:rPr>
              <w:t>Finance Office</w:t>
            </w:r>
          </w:p>
        </w:tc>
        <w:tc>
          <w:tcPr>
            <w:tcW w:type="dxa" w:w="6576"/>
            <w:tcW w:w="6577" w:type="dxa"/>
          </w:tcPr>
          <w:p>
            <w:pPr>
              <w:jc w:val="left"/>
            </w:pPr>
            <w:r/>
            <w:r>
              <w:rPr>
                <w:rFonts w:ascii="Cambria" w:hAnsi="Cambria" w:eastAsia="Cambria"/>
                <w:b w:val="0"/>
                <w:i w:val="0"/>
                <w:sz w:val="22"/>
              </w:rPr>
              <w:t>Manage consultancy funds, ensure transparent accounting and disbursement.</w:t>
            </w:r>
          </w:p>
        </w:tc>
      </w:tr>
      <w:tr>
        <w:tc>
          <w:tcPr>
            <w:tcW w:type="dxa" w:w="2835"/>
            <w:tcW w:w="2835" w:type="dxa"/>
            <w:shd w:val="clear" w:color="auto" w:fill="D9E2EC"/>
          </w:tcPr>
          <w:p>
            <w:pPr>
              <w:jc w:val="left"/>
            </w:pPr>
            <w:r/>
            <w:r>
              <w:rPr>
                <w:rFonts w:ascii="Cambria" w:hAnsi="Cambria" w:eastAsia="Cambria"/>
                <w:b w:val="0"/>
                <w:i w:val="0"/>
                <w:sz w:val="22"/>
              </w:rPr>
              <w:t>Legal/Administration</w:t>
            </w:r>
          </w:p>
        </w:tc>
        <w:tc>
          <w:tcPr>
            <w:tcW w:type="dxa" w:w="6576"/>
            <w:tcW w:w="6577" w:type="dxa"/>
            <w:shd w:val="clear" w:color="auto" w:fill="D9E2EC"/>
          </w:tcPr>
          <w:p>
            <w:pPr>
              <w:jc w:val="left"/>
            </w:pPr>
            <w:r/>
            <w:r>
              <w:rPr>
                <w:rFonts w:ascii="Cambria" w:hAnsi="Cambria" w:eastAsia="Cambria"/>
                <w:b w:val="0"/>
                <w:i w:val="0"/>
                <w:sz w:val="22"/>
              </w:rPr>
              <w:t>Facilitate MoU agreements, ensure compliance with institutional and legal norms.</w:t>
            </w:r>
          </w:p>
        </w:tc>
      </w:tr>
    </w:tbl>
    <w:p>
      <w:pPr>
        <w:spacing w:after="80"/>
      </w:pPr>
    </w:p>
    <w:p>
      <w:pPr>
        <w:keepNext/>
        <w:spacing w:before="280" w:after="160"/>
      </w:pPr>
      <w:r>
        <w:rPr>
          <w:rFonts w:ascii="Cambria" w:hAnsi="Cambria" w:eastAsia="Cambria"/>
          <w:b/>
          <w:i w:val="0"/>
          <w:color w:val="1F3A5F"/>
          <w:sz w:val="30"/>
        </w:rPr>
        <w:t>194.7. Ethical Considerations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Faculty/staff should avoid conflicts of interest and not exploit institutional resources for personal gain beyond the approved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should not involve any activity against institutional interests or academic freedom.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Confidentiality of client data and intellectual property must be strictly maintained.</w:t>
      </w:r>
    </w:p>
    <w:p>
      <w:pPr>
        <w:keepNext/>
        <w:spacing w:before="280" w:after="160"/>
      </w:pPr>
      <w:r>
        <w:rPr>
          <w:rFonts w:ascii="Cambria" w:hAnsi="Cambria" w:eastAsia="Cambria"/>
          <w:b/>
          <w:i w:val="0"/>
          <w:color w:val="1F3A5F"/>
          <w:sz w:val="30"/>
        </w:rPr>
        <w:t>194.8. Dispute Resolution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Any disputes arising from consultancy work will be resolved amicably by the Dean (R&amp;D) or an appointed committee.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Legal recourse will be considered only after exhausting institutional mechanisms.</w:t>
      </w:r>
    </w:p>
    <w:p>
      <w:pPr>
        <w:keepNext/>
        <w:spacing w:before="280" w:after="160"/>
      </w:pPr>
      <w:r>
        <w:rPr>
          <w:rFonts w:ascii="Cambria" w:hAnsi="Cambria" w:eastAsia="Cambria"/>
          <w:b/>
          <w:i w:val="0"/>
          <w:color w:val="1F3A5F"/>
          <w:sz w:val="30"/>
        </w:rPr>
        <w:t>194.9. Review and Amendment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This policy shall be reviewed every two years or as needed.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Amendments can be proposed by the Dean (R&amp;D) and approved by the institutional governing body.</w:t>
      </w:r>
    </w:p>
    <w:p>
      <w:pPr>
        <w:keepNext/>
        <w:spacing w:before="280" w:after="160"/>
      </w:pPr>
      <w:r>
        <w:rPr>
          <w:rFonts w:ascii="Cambria" w:hAnsi="Cambria" w:eastAsia="Cambria"/>
          <w:b/>
          <w:i w:val="0"/>
          <w:color w:val="1F3A5F"/>
          <w:sz w:val="30"/>
        </w:rPr>
        <w:t>194.10. Effective Date</w:t>
      </w:r>
    </w:p>
    <w:p>
      <w:pPr>
        <w:spacing w:after="120" w:before="0"/>
        <w:jc w:val="both"/>
      </w:pPr>
      <w:r>
        <w:rPr>
          <w:rFonts w:ascii="Cambria" w:hAnsi="Cambria" w:eastAsia="Cambria"/>
          <w:b w:val="0"/>
          <w:i w:val="0"/>
          <w:sz w:val="22"/>
        </w:rPr>
        <w:t>This policy is effective from [Date] and supersedes all previous consultancy guidelines.</w:t>
      </w:r>
    </w:p>
    <w:p>
      <w:pPr>
        <w:keepNext/>
        <w:spacing w:before="360" w:after="200"/>
      </w:pPr>
      <w:r>
        <w:rPr>
          <w:rFonts w:ascii="Cambria" w:hAnsi="Cambria" w:eastAsia="Cambria"/>
          <w:b/>
          <w:i w:val="0"/>
          <w:color w:val="1F3A5F"/>
          <w:sz w:val="36"/>
        </w:rPr>
        <w:t>195. Mapping of Consultancy in Higher Educational Institutions (HEIs) to NAAC Criteria</w:t>
      </w:r>
    </w:p>
    <w:p>
      <w:pPr>
        <w:spacing w:after="120" w:before="0"/>
        <w:jc w:val="both"/>
      </w:pPr>
      <w:r>
        <w:rPr>
          <w:rFonts w:ascii="Cambria" w:hAnsi="Cambria" w:eastAsia="Cambria"/>
          <w:b w:val="0"/>
          <w:i w:val="0"/>
          <w:sz w:val="22"/>
        </w:rPr>
        <w:t>Consultancy activities in HEIs significantly contribute to NAAC Accreditation, primarily under Criterion III: Research, Innovations and Extension. These activities demonstrate the institution's engagement with industry, government, and society, showcasing its ability to apply academic knowledge to solve real-world problems while generating revenue and impact.</w:t>
      </w:r>
    </w:p>
    <w:p>
      <w:pPr>
        <w:keepNext/>
        <w:spacing w:before="280" w:after="160"/>
      </w:pPr>
      <w:r>
        <w:rPr>
          <w:rFonts w:ascii="Cambria" w:hAnsi="Cambria" w:eastAsia="Cambria"/>
          <w:b/>
          <w:i w:val="0"/>
          <w:color w:val="1F3A5F"/>
          <w:sz w:val="30"/>
        </w:rPr>
        <w:t>195.1. Key NAAC Criteria Linked to Consultancy</w:t>
      </w:r>
    </w:p>
    <w:tbl>
      <w:tblPr>
        <w:tblW w:type="auto" w:w="0"/>
        <w:jc w:val="center"/>
        <w:tblLayout w:type="fixed"/>
        <w:tblLook w:firstColumn="1" w:firstRow="1" w:lastColumn="0" w:lastRow="0" w:noHBand="0" w:noVBand="1" w:val="04A0"/>
        <w:tblLayout w:type="fixed"/>
      </w:tblPr>
      <w:tblGrid>
        <w:gridCol w:w="4706"/>
        <w:gridCol w:w="4706"/>
      </w:tblGrid>
      <w:tr>
        <w:tc>
          <w:tcPr>
            <w:tcW w:type="dxa" w:w="3742"/>
            <w:tcW w:w="3742" w:type="dxa"/>
            <w:shd w:val="clear" w:color="auto" w:fill="1F3A5F"/>
          </w:tcPr>
          <w:p>
            <w:pPr>
              <w:jc w:val="center"/>
            </w:pPr>
            <w:r/>
            <w:r>
              <w:rPr>
                <w:rFonts w:ascii="Cambria" w:hAnsi="Cambria" w:eastAsia="Cambria"/>
                <w:b/>
                <w:i w:val="0"/>
                <w:color w:val="FFFFFF"/>
                <w:sz w:val="22"/>
              </w:rPr>
              <w:t>NAAC Criterion</w:t>
            </w:r>
          </w:p>
        </w:tc>
        <w:tc>
          <w:tcPr>
            <w:tcW w:type="dxa" w:w="5669"/>
            <w:tcW w:w="5670" w:type="dxa"/>
            <w:shd w:val="clear" w:color="auto" w:fill="1F3A5F"/>
          </w:tcPr>
          <w:p>
            <w:pPr>
              <w:jc w:val="center"/>
            </w:pPr>
            <w:r/>
            <w:r>
              <w:rPr>
                <w:rFonts w:ascii="Cambria" w:hAnsi="Cambria" w:eastAsia="Cambria"/>
                <w:b/>
                <w:i w:val="0"/>
                <w:color w:val="FFFFFF"/>
                <w:sz w:val="22"/>
              </w:rPr>
              <w:t>Key Metric</w:t>
            </w:r>
          </w:p>
        </w:tc>
      </w:tr>
      <w:tr>
        <w:tc>
          <w:tcPr>
            <w:tcW w:type="dxa" w:w="3742"/>
            <w:tcW w:w="3742" w:type="dxa"/>
          </w:tcPr>
          <w:p>
            <w:pPr>
              <w:jc w:val="left"/>
            </w:pPr>
            <w:r/>
            <w:r>
              <w:rPr>
                <w:rFonts w:ascii="Cambria" w:hAnsi="Cambria" w:eastAsia="Cambria"/>
                <w:b w:val="0"/>
                <w:i w:val="0"/>
                <w:sz w:val="22"/>
              </w:rPr>
              <w:t>Criterion III: Research, Innovations and Extension</w:t>
            </w:r>
          </w:p>
        </w:tc>
        <w:tc>
          <w:tcPr>
            <w:tcW w:type="dxa" w:w="5669"/>
            <w:tcW w:w="5670" w:type="dxa"/>
          </w:tcPr>
          <w:p>
            <w:pPr>
              <w:jc w:val="left"/>
            </w:pPr>
            <w:r/>
            <w:r>
              <w:rPr>
                <w:rFonts w:ascii="Cambria" w:hAnsi="Cambria" w:eastAsia="Cambria"/>
                <w:b w:val="0"/>
                <w:i w:val="0"/>
                <w:sz w:val="22"/>
              </w:rPr>
              <w:t>3.4.1: Extension activities in the neighbourhood community in terms of impact and sensitising students to social issues and holistic development</w:t>
            </w:r>
          </w:p>
        </w:tc>
      </w:tr>
      <w:tr>
        <w:tc>
          <w:tcPr>
            <w:tcW w:type="dxa" w:w="3742"/>
            <w:tcW w:w="3742" w:type="dxa"/>
            <w:shd w:val="clear" w:color="auto" w:fill="D9E2EC"/>
          </w:tcPr>
          <w:p>
            <w:pPr>
              <w:jc w:val="left"/>
            </w:pPr>
            <w:r/>
            <w:r>
              <w:rPr>
                <w:rFonts w:ascii="Cambria" w:hAnsi="Cambria" w:eastAsia="Cambria"/>
                <w:b w:val="0"/>
                <w:i w:val="0"/>
                <w:sz w:val="22"/>
              </w:rPr>
              <w:t>Criterion III: Research, Innovations and Extension</w:t>
            </w:r>
          </w:p>
        </w:tc>
        <w:tc>
          <w:tcPr>
            <w:tcW w:type="dxa" w:w="5669"/>
            <w:tcW w:w="5670" w:type="dxa"/>
            <w:shd w:val="clear" w:color="auto" w:fill="D9E2EC"/>
          </w:tcPr>
          <w:p>
            <w:pPr>
              <w:jc w:val="left"/>
            </w:pPr>
            <w:r/>
            <w:r>
              <w:rPr>
                <w:rFonts w:ascii="Cambria" w:hAnsi="Cambria" w:eastAsia="Cambria"/>
                <w:b w:val="0"/>
                <w:i w:val="0"/>
                <w:sz w:val="22"/>
              </w:rPr>
              <w:t>3.4.3: Number of extension and outreach programs conducted with industry, community, and NGOs</w:t>
            </w:r>
          </w:p>
        </w:tc>
      </w:tr>
      <w:tr>
        <w:tc>
          <w:tcPr>
            <w:tcW w:type="dxa" w:w="3742"/>
            <w:tcW w:w="3742" w:type="dxa"/>
          </w:tcPr>
          <w:p>
            <w:pPr>
              <w:jc w:val="left"/>
            </w:pPr>
            <w:r/>
            <w:r>
              <w:rPr>
                <w:rFonts w:ascii="Cambria" w:hAnsi="Cambria" w:eastAsia="Cambria"/>
                <w:b w:val="0"/>
                <w:i w:val="0"/>
                <w:sz w:val="22"/>
              </w:rPr>
              <w:t>Criterion III: Research, Innovations and Extension</w:t>
            </w:r>
          </w:p>
        </w:tc>
        <w:tc>
          <w:tcPr>
            <w:tcW w:type="dxa" w:w="5669"/>
            <w:tcW w:w="5670" w:type="dxa"/>
          </w:tcPr>
          <w:p>
            <w:pPr>
              <w:jc w:val="left"/>
            </w:pPr>
            <w:r/>
            <w:r>
              <w:rPr>
                <w:rFonts w:ascii="Cambria" w:hAnsi="Cambria" w:eastAsia="Cambria"/>
                <w:b w:val="0"/>
                <w:i w:val="0"/>
                <w:sz w:val="22"/>
              </w:rPr>
              <w:t>3.5.1: Number of functional MoUs with institutions, industries, corporate houses, etc. during the last five years</w:t>
            </w:r>
          </w:p>
        </w:tc>
      </w:tr>
      <w:tr>
        <w:tc>
          <w:tcPr>
            <w:tcW w:type="dxa" w:w="3742"/>
            <w:tcW w:w="3742" w:type="dxa"/>
            <w:shd w:val="clear" w:color="auto" w:fill="D9E2EC"/>
          </w:tcPr>
          <w:p>
            <w:pPr>
              <w:jc w:val="left"/>
            </w:pPr>
            <w:r/>
            <w:r>
              <w:rPr>
                <w:rFonts w:ascii="Cambria" w:hAnsi="Cambria" w:eastAsia="Cambria"/>
                <w:b w:val="0"/>
                <w:i w:val="0"/>
                <w:sz w:val="22"/>
              </w:rPr>
              <w:t>Criterion III: Research, Innovations and Extension</w:t>
            </w:r>
          </w:p>
        </w:tc>
        <w:tc>
          <w:tcPr>
            <w:tcW w:type="dxa" w:w="5669"/>
            <w:tcW w:w="5670" w:type="dxa"/>
            <w:shd w:val="clear" w:color="auto" w:fill="D9E2EC"/>
          </w:tcPr>
          <w:p>
            <w:pPr>
              <w:jc w:val="left"/>
            </w:pPr>
            <w:r/>
            <w:r>
              <w:rPr>
                <w:rFonts w:ascii="Cambria" w:hAnsi="Cambria" w:eastAsia="Cambria"/>
                <w:b w:val="0"/>
                <w:i w:val="0"/>
                <w:sz w:val="22"/>
              </w:rPr>
              <w:t>3.6.3: Number of extension and outreach programs conducted by the institution</w:t>
            </w:r>
          </w:p>
        </w:tc>
      </w:tr>
      <w:tr>
        <w:tc>
          <w:tcPr>
            <w:tcW w:type="dxa" w:w="3742"/>
            <w:tcW w:w="3742" w:type="dxa"/>
          </w:tcPr>
          <w:p>
            <w:pPr>
              <w:jc w:val="left"/>
            </w:pPr>
            <w:r/>
            <w:r>
              <w:rPr>
                <w:rFonts w:ascii="Cambria" w:hAnsi="Cambria" w:eastAsia="Cambria"/>
                <w:b w:val="0"/>
                <w:i w:val="0"/>
                <w:sz w:val="22"/>
              </w:rPr>
              <w:t>Criterion III: Research, Innovations and Extension</w:t>
            </w:r>
          </w:p>
        </w:tc>
        <w:tc>
          <w:tcPr>
            <w:tcW w:type="dxa" w:w="5669"/>
            <w:tcW w:w="5670" w:type="dxa"/>
          </w:tcPr>
          <w:p>
            <w:pPr>
              <w:jc w:val="left"/>
            </w:pPr>
            <w:r/>
            <w:r>
              <w:rPr>
                <w:rFonts w:ascii="Cambria" w:hAnsi="Cambria" w:eastAsia="Cambria"/>
                <w:b w:val="0"/>
                <w:i w:val="0"/>
                <w:sz w:val="22"/>
              </w:rPr>
              <w:t>3.7.1: Institution has collaboration with other agencies for research/ consultancy/ extension activities</w:t>
            </w:r>
          </w:p>
        </w:tc>
      </w:tr>
    </w:tbl>
    <w:p>
      <w:pPr>
        <w:spacing w:after="80"/>
      </w:pPr>
    </w:p>
    <w:p>
      <w:pPr>
        <w:spacing w:after="120" w:before="0"/>
        <w:jc w:val="both"/>
      </w:pPr>
      <w:r>
        <w:rPr>
          <w:rFonts w:ascii="Cambria" w:hAnsi="Cambria" w:eastAsia="Cambria"/>
          <w:b w:val="0"/>
          <w:i/>
          <w:sz w:val="22"/>
        </w:rPr>
        <w:t>Consultancy Relevance notes (per metric, in order above): if consultancy is community-based (e.g., technical help to villages, NGOs), it contributes here; involvement in consultancy for social or environmental good can be documented here; consultancy MoUs with industries and government bodies are counted; particularly relevant for community consultancy or policy advisory projects; reflects on technical, educational, and policy consultancies with external agencies.</w:t>
      </w:r>
    </w:p>
    <w:p>
      <w:pPr>
        <w:keepNext/>
        <w:spacing w:before="280" w:after="160"/>
      </w:pPr>
      <w:r>
        <w:rPr>
          <w:rFonts w:ascii="Cambria" w:hAnsi="Cambria" w:eastAsia="Cambria"/>
          <w:b/>
          <w:i w:val="0"/>
          <w:color w:val="1F3A5F"/>
          <w:sz w:val="30"/>
        </w:rPr>
        <w:t>195.2. Consultancy and Revenue Metrics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NAAC Metric</w:t>
            </w:r>
          </w:p>
        </w:tc>
        <w:tc>
          <w:tcPr>
            <w:tcW w:type="dxa" w:w="6576"/>
            <w:tcW w:w="6577" w:type="dxa"/>
            <w:shd w:val="clear" w:color="auto" w:fill="1F3A5F"/>
          </w:tcPr>
          <w:p>
            <w:pPr>
              <w:jc w:val="center"/>
            </w:pPr>
            <w:r/>
            <w:r>
              <w:rPr>
                <w:rFonts w:ascii="Cambria" w:hAnsi="Cambria" w:eastAsia="Cambria"/>
                <w:b/>
                <w:i w:val="0"/>
                <w:color w:val="FFFFFF"/>
                <w:sz w:val="22"/>
              </w:rPr>
              <w:t>Details</w:t>
            </w:r>
          </w:p>
        </w:tc>
      </w:tr>
      <w:tr>
        <w:tc>
          <w:tcPr>
            <w:tcW w:type="dxa" w:w="2835"/>
            <w:tcW w:w="2835" w:type="dxa"/>
          </w:tcPr>
          <w:p>
            <w:pPr>
              <w:jc w:val="left"/>
            </w:pPr>
            <w:r/>
            <w:r>
              <w:rPr>
                <w:rFonts w:ascii="Cambria" w:hAnsi="Cambria" w:eastAsia="Cambria"/>
                <w:b w:val="0"/>
                <w:i w:val="0"/>
                <w:sz w:val="22"/>
              </w:rPr>
              <w:t>3.5.2: Revenue generated from consultancy during the last five years</w:t>
            </w:r>
          </w:p>
        </w:tc>
        <w:tc>
          <w:tcPr>
            <w:tcW w:type="dxa" w:w="6576"/>
            <w:tcW w:w="6577" w:type="dxa"/>
          </w:tcPr>
          <w:p>
            <w:pPr>
              <w:jc w:val="left"/>
            </w:pPr>
            <w:r/>
            <w:r>
              <w:rPr>
                <w:rFonts w:ascii="Cambria" w:hAnsi="Cambria" w:eastAsia="Cambria"/>
                <w:b w:val="0"/>
                <w:i w:val="0"/>
                <w:sz w:val="22"/>
              </w:rPr>
              <w:t>Crucial indicator. All fee-based consultancy projects must be documented with proof (MoUs, invoices, fund transfers).</w:t>
            </w:r>
          </w:p>
        </w:tc>
      </w:tr>
    </w:tbl>
    <w:p>
      <w:pPr>
        <w:spacing w:after="80"/>
      </w:pPr>
    </w:p>
    <w:p>
      <w:pPr>
        <w:keepNext/>
        <w:spacing w:before="280" w:after="160"/>
      </w:pPr>
      <w:r>
        <w:rPr>
          <w:rFonts w:ascii="Cambria" w:hAnsi="Cambria" w:eastAsia="Cambria"/>
          <w:b/>
          <w:i w:val="0"/>
          <w:color w:val="1F3A5F"/>
          <w:sz w:val="30"/>
        </w:rPr>
        <w:t>195.3. Supporting Documents for NAAC SSR</w:t>
      </w:r>
    </w:p>
    <w:p>
      <w:pPr>
        <w:spacing w:after="120" w:before="0"/>
        <w:jc w:val="both"/>
      </w:pPr>
      <w:r>
        <w:rPr>
          <w:rFonts w:ascii="Cambria" w:hAnsi="Cambria" w:eastAsia="Cambria"/>
          <w:b w:val="0"/>
          <w:i w:val="0"/>
          <w:sz w:val="22"/>
        </w:rPr>
        <w:t>To effectively map consultancy activities in NAAC, the following documents are required:</w:t>
      </w:r>
    </w:p>
    <w:tbl>
      <w:tblPr>
        <w:tblW w:type="auto" w:w="0"/>
        <w:jc w:val="center"/>
        <w:tblLayout w:type="fixed"/>
        <w:tblLook w:firstColumn="1" w:firstRow="1" w:lastColumn="0" w:lastRow="0" w:noHBand="0" w:noVBand="1" w:val="04A0"/>
        <w:tblLayout w:type="fixed"/>
      </w:tblPr>
      <w:tblGrid>
        <w:gridCol w:w="4706"/>
        <w:gridCol w:w="4706"/>
      </w:tblGrid>
      <w:tr>
        <w:tc>
          <w:tcPr>
            <w:tcW w:type="dxa" w:w="3118"/>
            <w:tcW w:w="3118" w:type="dxa"/>
            <w:shd w:val="clear" w:color="auto" w:fill="1F3A5F"/>
          </w:tcPr>
          <w:p>
            <w:pPr>
              <w:jc w:val="center"/>
            </w:pPr>
            <w:r/>
            <w:r>
              <w:rPr>
                <w:rFonts w:ascii="Cambria" w:hAnsi="Cambria" w:eastAsia="Cambria"/>
                <w:b/>
                <w:i w:val="0"/>
                <w:color w:val="FFFFFF"/>
                <w:sz w:val="22"/>
              </w:rPr>
              <w:t>Document Type</w:t>
            </w:r>
          </w:p>
        </w:tc>
        <w:tc>
          <w:tcPr>
            <w:tcW w:type="dxa" w:w="6293"/>
            <w:tcW w:w="6293" w:type="dxa"/>
            <w:shd w:val="clear" w:color="auto" w:fill="1F3A5F"/>
          </w:tcPr>
          <w:p>
            <w:pPr>
              <w:jc w:val="center"/>
            </w:pPr>
            <w:r/>
            <w:r>
              <w:rPr>
                <w:rFonts w:ascii="Cambria" w:hAnsi="Cambria" w:eastAsia="Cambria"/>
                <w:b/>
                <w:i w:val="0"/>
                <w:color w:val="FFFFFF"/>
                <w:sz w:val="22"/>
              </w:rPr>
              <w:t>Purpose</w:t>
            </w:r>
          </w:p>
        </w:tc>
      </w:tr>
      <w:tr>
        <w:tc>
          <w:tcPr>
            <w:tcW w:type="dxa" w:w="3118"/>
            <w:tcW w:w="3118" w:type="dxa"/>
          </w:tcPr>
          <w:p>
            <w:pPr>
              <w:jc w:val="left"/>
            </w:pPr>
            <w:r/>
            <w:r>
              <w:rPr>
                <w:rFonts w:ascii="Cambria" w:hAnsi="Cambria" w:eastAsia="Cambria"/>
                <w:b w:val="0"/>
                <w:i w:val="0"/>
                <w:sz w:val="22"/>
              </w:rPr>
              <w:t>MoUs/Agreements</w:t>
            </w:r>
          </w:p>
        </w:tc>
        <w:tc>
          <w:tcPr>
            <w:tcW w:type="dxa" w:w="6293"/>
            <w:tcW w:w="6293" w:type="dxa"/>
          </w:tcPr>
          <w:p>
            <w:pPr>
              <w:jc w:val="left"/>
            </w:pPr>
            <w:r/>
            <w:r>
              <w:rPr>
                <w:rFonts w:ascii="Cambria" w:hAnsi="Cambria" w:eastAsia="Cambria"/>
                <w:b w:val="0"/>
                <w:i w:val="0"/>
                <w:sz w:val="22"/>
              </w:rPr>
              <w:t>Proof of formal consultancy collaboration</w:t>
            </w:r>
          </w:p>
        </w:tc>
      </w:tr>
      <w:tr>
        <w:tc>
          <w:tcPr>
            <w:tcW w:type="dxa" w:w="3118"/>
            <w:tcW w:w="3118" w:type="dxa"/>
            <w:shd w:val="clear" w:color="auto" w:fill="D9E2EC"/>
          </w:tcPr>
          <w:p>
            <w:pPr>
              <w:jc w:val="left"/>
            </w:pPr>
            <w:r/>
            <w:r>
              <w:rPr>
                <w:rFonts w:ascii="Cambria" w:hAnsi="Cambria" w:eastAsia="Cambria"/>
                <w:b w:val="0"/>
                <w:i w:val="0"/>
                <w:sz w:val="22"/>
              </w:rPr>
              <w:t>Work Orders/Letters</w:t>
            </w:r>
          </w:p>
        </w:tc>
        <w:tc>
          <w:tcPr>
            <w:tcW w:type="dxa" w:w="6293"/>
            <w:tcW w:w="6293" w:type="dxa"/>
            <w:shd w:val="clear" w:color="auto" w:fill="D9E2EC"/>
          </w:tcPr>
          <w:p>
            <w:pPr>
              <w:jc w:val="left"/>
            </w:pPr>
            <w:r/>
            <w:r>
              <w:rPr>
                <w:rFonts w:ascii="Cambria" w:hAnsi="Cambria" w:eastAsia="Cambria"/>
                <w:b w:val="0"/>
                <w:i w:val="0"/>
                <w:sz w:val="22"/>
              </w:rPr>
              <w:t>Client engagement evidence</w:t>
            </w:r>
          </w:p>
        </w:tc>
      </w:tr>
      <w:tr>
        <w:tc>
          <w:tcPr>
            <w:tcW w:type="dxa" w:w="3118"/>
            <w:tcW w:w="3118" w:type="dxa"/>
          </w:tcPr>
          <w:p>
            <w:pPr>
              <w:jc w:val="left"/>
            </w:pPr>
            <w:r/>
            <w:r>
              <w:rPr>
                <w:rFonts w:ascii="Cambria" w:hAnsi="Cambria" w:eastAsia="Cambria"/>
                <w:b w:val="0"/>
                <w:i w:val="0"/>
                <w:sz w:val="22"/>
              </w:rPr>
              <w:t>Invoices &amp; Receipts</w:t>
            </w:r>
          </w:p>
        </w:tc>
        <w:tc>
          <w:tcPr>
            <w:tcW w:type="dxa" w:w="6293"/>
            <w:tcW w:w="6293" w:type="dxa"/>
          </w:tcPr>
          <w:p>
            <w:pPr>
              <w:jc w:val="left"/>
            </w:pPr>
            <w:r/>
            <w:r>
              <w:rPr>
                <w:rFonts w:ascii="Cambria" w:hAnsi="Cambria" w:eastAsia="Cambria"/>
                <w:b w:val="0"/>
                <w:i w:val="0"/>
                <w:sz w:val="22"/>
              </w:rPr>
              <w:t>Proof of payment for consultancy services</w:t>
            </w:r>
          </w:p>
        </w:tc>
      </w:tr>
      <w:tr>
        <w:tc>
          <w:tcPr>
            <w:tcW w:type="dxa" w:w="3118"/>
            <w:tcW w:w="3118" w:type="dxa"/>
            <w:shd w:val="clear" w:color="auto" w:fill="D9E2EC"/>
          </w:tcPr>
          <w:p>
            <w:pPr>
              <w:jc w:val="left"/>
            </w:pPr>
            <w:r/>
            <w:r>
              <w:rPr>
                <w:rFonts w:ascii="Cambria" w:hAnsi="Cambria" w:eastAsia="Cambria"/>
                <w:b w:val="0"/>
                <w:i w:val="0"/>
                <w:sz w:val="22"/>
              </w:rPr>
              <w:t>Completion Reports</w:t>
            </w:r>
          </w:p>
        </w:tc>
        <w:tc>
          <w:tcPr>
            <w:tcW w:type="dxa" w:w="6293"/>
            <w:tcW w:w="6293" w:type="dxa"/>
            <w:shd w:val="clear" w:color="auto" w:fill="D9E2EC"/>
          </w:tcPr>
          <w:p>
            <w:pPr>
              <w:jc w:val="left"/>
            </w:pPr>
            <w:r/>
            <w:r>
              <w:rPr>
                <w:rFonts w:ascii="Cambria" w:hAnsi="Cambria" w:eastAsia="Cambria"/>
                <w:b w:val="0"/>
                <w:i w:val="0"/>
                <w:sz w:val="22"/>
              </w:rPr>
              <w:t>Summary of work delivered, signed by client</w:t>
            </w:r>
          </w:p>
        </w:tc>
      </w:tr>
      <w:tr>
        <w:tc>
          <w:tcPr>
            <w:tcW w:type="dxa" w:w="3118"/>
            <w:tcW w:w="3118" w:type="dxa"/>
          </w:tcPr>
          <w:p>
            <w:pPr>
              <w:jc w:val="left"/>
            </w:pPr>
            <w:r/>
            <w:r>
              <w:rPr>
                <w:rFonts w:ascii="Cambria" w:hAnsi="Cambria" w:eastAsia="Cambria"/>
                <w:b w:val="0"/>
                <w:i w:val="0"/>
                <w:sz w:val="22"/>
              </w:rPr>
              <w:t>Faculty Reports</w:t>
            </w:r>
          </w:p>
        </w:tc>
        <w:tc>
          <w:tcPr>
            <w:tcW w:type="dxa" w:w="6293"/>
            <w:tcW w:w="6293" w:type="dxa"/>
          </w:tcPr>
          <w:p>
            <w:pPr>
              <w:jc w:val="left"/>
            </w:pPr>
            <w:r/>
            <w:r>
              <w:rPr>
                <w:rFonts w:ascii="Cambria" w:hAnsi="Cambria" w:eastAsia="Cambria"/>
                <w:b w:val="0"/>
                <w:i w:val="0"/>
                <w:sz w:val="22"/>
              </w:rPr>
              <w:t>Summary of technical/advisory contributions</w:t>
            </w:r>
          </w:p>
        </w:tc>
      </w:tr>
      <w:tr>
        <w:tc>
          <w:tcPr>
            <w:tcW w:type="dxa" w:w="3118"/>
            <w:tcW w:w="3118" w:type="dxa"/>
            <w:shd w:val="clear" w:color="auto" w:fill="D9E2EC"/>
          </w:tcPr>
          <w:p>
            <w:pPr>
              <w:jc w:val="left"/>
            </w:pPr>
            <w:r/>
            <w:r>
              <w:rPr>
                <w:rFonts w:ascii="Cambria" w:hAnsi="Cambria" w:eastAsia="Cambria"/>
                <w:b w:val="0"/>
                <w:i w:val="0"/>
                <w:sz w:val="22"/>
              </w:rPr>
              <w:t>Photographs / News Clippings</w:t>
            </w:r>
          </w:p>
        </w:tc>
        <w:tc>
          <w:tcPr>
            <w:tcW w:type="dxa" w:w="6293"/>
            <w:tcW w:w="6293" w:type="dxa"/>
            <w:shd w:val="clear" w:color="auto" w:fill="D9E2EC"/>
          </w:tcPr>
          <w:p>
            <w:pPr>
              <w:jc w:val="left"/>
            </w:pPr>
            <w:r/>
            <w:r>
              <w:rPr>
                <w:rFonts w:ascii="Cambria" w:hAnsi="Cambria" w:eastAsia="Cambria"/>
                <w:b w:val="0"/>
                <w:i w:val="0"/>
                <w:sz w:val="22"/>
              </w:rPr>
              <w:t>Evidence of field consultancy or community interaction</w:t>
            </w:r>
          </w:p>
        </w:tc>
      </w:tr>
      <w:tr>
        <w:tc>
          <w:tcPr>
            <w:tcW w:type="dxa" w:w="3118"/>
            <w:tcW w:w="3118" w:type="dxa"/>
          </w:tcPr>
          <w:p>
            <w:pPr>
              <w:jc w:val="left"/>
            </w:pPr>
            <w:r/>
            <w:r>
              <w:rPr>
                <w:rFonts w:ascii="Cambria" w:hAnsi="Cambria" w:eastAsia="Cambria"/>
                <w:b w:val="0"/>
                <w:i w:val="0"/>
                <w:sz w:val="22"/>
              </w:rPr>
              <w:t>Revenue Statements</w:t>
            </w:r>
          </w:p>
        </w:tc>
        <w:tc>
          <w:tcPr>
            <w:tcW w:type="dxa" w:w="6293"/>
            <w:tcW w:w="6293" w:type="dxa"/>
          </w:tcPr>
          <w:p>
            <w:pPr>
              <w:jc w:val="left"/>
            </w:pPr>
            <w:r/>
            <w:r>
              <w:rPr>
                <w:rFonts w:ascii="Cambria" w:hAnsi="Cambria" w:eastAsia="Cambria"/>
                <w:b w:val="0"/>
                <w:i w:val="0"/>
                <w:sz w:val="22"/>
              </w:rPr>
              <w:t>Audited data showing consultancy income per year</w:t>
            </w:r>
          </w:p>
        </w:tc>
      </w:tr>
      <w:tr>
        <w:tc>
          <w:tcPr>
            <w:tcW w:type="dxa" w:w="3118"/>
            <w:tcW w:w="3118" w:type="dxa"/>
            <w:shd w:val="clear" w:color="auto" w:fill="D9E2EC"/>
          </w:tcPr>
          <w:p>
            <w:pPr>
              <w:jc w:val="left"/>
            </w:pPr>
            <w:r/>
            <w:r>
              <w:rPr>
                <w:rFonts w:ascii="Cambria" w:hAnsi="Cambria" w:eastAsia="Cambria"/>
                <w:b w:val="0"/>
                <w:i w:val="0"/>
                <w:sz w:val="22"/>
              </w:rPr>
              <w:t>Feedback / Testimonials</w:t>
            </w:r>
          </w:p>
        </w:tc>
        <w:tc>
          <w:tcPr>
            <w:tcW w:type="dxa" w:w="6293"/>
            <w:tcW w:w="6293" w:type="dxa"/>
            <w:shd w:val="clear" w:color="auto" w:fill="D9E2EC"/>
          </w:tcPr>
          <w:p>
            <w:pPr>
              <w:jc w:val="left"/>
            </w:pPr>
            <w:r/>
            <w:r>
              <w:rPr>
                <w:rFonts w:ascii="Cambria" w:hAnsi="Cambria" w:eastAsia="Cambria"/>
                <w:b w:val="0"/>
                <w:i w:val="0"/>
                <w:sz w:val="22"/>
              </w:rPr>
              <w:t>Optional but valuable for quality evidence</w:t>
            </w:r>
          </w:p>
        </w:tc>
      </w:tr>
      <w:tr>
        <w:tc>
          <w:tcPr>
            <w:tcW w:type="dxa" w:w="3118"/>
            <w:tcW w:w="3118" w:type="dxa"/>
          </w:tcPr>
          <w:p>
            <w:pPr>
              <w:jc w:val="left"/>
            </w:pPr>
            <w:r/>
            <w:r>
              <w:rPr>
                <w:rFonts w:ascii="Cambria" w:hAnsi="Cambria" w:eastAsia="Cambria"/>
                <w:b w:val="0"/>
                <w:i w:val="0"/>
                <w:sz w:val="22"/>
              </w:rPr>
              <w:t>Utilization Details</w:t>
            </w:r>
          </w:p>
        </w:tc>
        <w:tc>
          <w:tcPr>
            <w:tcW w:type="dxa" w:w="6293"/>
            <w:tcW w:w="6293" w:type="dxa"/>
          </w:tcPr>
          <w:p>
            <w:pPr>
              <w:jc w:val="left"/>
            </w:pPr>
            <w:r/>
            <w:r>
              <w:rPr>
                <w:rFonts w:ascii="Cambria" w:hAnsi="Cambria" w:eastAsia="Cambria"/>
                <w:b w:val="0"/>
                <w:i w:val="0"/>
                <w:sz w:val="22"/>
              </w:rPr>
              <w:t>Optional: How the funds supported R&amp;D or infrastructure</w:t>
            </w:r>
          </w:p>
        </w:tc>
      </w:tr>
    </w:tbl>
    <w:p>
      <w:pPr>
        <w:spacing w:after="80"/>
      </w:pPr>
    </w:p>
    <w:p>
      <w:pPr>
        <w:keepNext/>
        <w:spacing w:before="280" w:after="160"/>
      </w:pPr>
      <w:r>
        <w:rPr>
          <w:rFonts w:ascii="Cambria" w:hAnsi="Cambria" w:eastAsia="Cambria"/>
          <w:b/>
          <w:i w:val="0"/>
          <w:color w:val="1F3A5F"/>
          <w:sz w:val="30"/>
        </w:rPr>
        <w:t>195.4. Best Practices for NAAC Documentation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 Consultancy Register department-wise.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Showcase consultancy diversity: technical, educational, policy, community.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Highlight impact stories: solutions implemented, community benefited, policy changed.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Track faculty involvement and build a faculty consultancy portfolio.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audit of revenue and fund utilization through Finance Cell.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 consultancy work with institutional vision and SDGs.</w:t>
      </w:r>
    </w:p>
    <w:p>
      <w:pPr>
        <w:keepNext/>
        <w:spacing w:before="280" w:after="160"/>
      </w:pPr>
      <w:r>
        <w:rPr>
          <w:rFonts w:ascii="Cambria" w:hAnsi="Cambria" w:eastAsia="Cambria"/>
          <w:b/>
          <w:i w:val="0"/>
          <w:color w:val="1F3A5F"/>
          <w:sz w:val="30"/>
        </w:rPr>
        <w:t>195.5. Linkages with Other Criteria</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NAAC Criterion</w:t>
            </w:r>
          </w:p>
        </w:tc>
        <w:tc>
          <w:tcPr>
            <w:tcW w:type="dxa" w:w="6576"/>
            <w:tcW w:w="6577" w:type="dxa"/>
            <w:shd w:val="clear" w:color="auto" w:fill="1F3A5F"/>
          </w:tcPr>
          <w:p>
            <w:pPr>
              <w:jc w:val="center"/>
            </w:pPr>
            <w:r/>
            <w:r>
              <w:rPr>
                <w:rFonts w:ascii="Cambria" w:hAnsi="Cambria" w:eastAsia="Cambria"/>
                <w:b/>
                <w:i w:val="0"/>
                <w:color w:val="FFFFFF"/>
                <w:sz w:val="22"/>
              </w:rPr>
              <w:t>Consultancy Linkage</w:t>
            </w:r>
          </w:p>
        </w:tc>
      </w:tr>
      <w:tr>
        <w:tc>
          <w:tcPr>
            <w:tcW w:type="dxa" w:w="2835"/>
            <w:tcW w:w="2835" w:type="dxa"/>
          </w:tcPr>
          <w:p>
            <w:pPr>
              <w:jc w:val="left"/>
            </w:pPr>
            <w:r/>
            <w:r>
              <w:rPr>
                <w:rFonts w:ascii="Cambria" w:hAnsi="Cambria" w:eastAsia="Cambria"/>
                <w:b w:val="0"/>
                <w:i w:val="0"/>
                <w:sz w:val="22"/>
              </w:rPr>
              <w:t>Criterion I – Curricular Aspects</w:t>
            </w:r>
          </w:p>
        </w:tc>
        <w:tc>
          <w:tcPr>
            <w:tcW w:type="dxa" w:w="6576"/>
            <w:tcW w:w="6577" w:type="dxa"/>
          </w:tcPr>
          <w:p>
            <w:pPr>
              <w:jc w:val="left"/>
            </w:pPr>
            <w:r/>
            <w:r>
              <w:rPr>
                <w:rFonts w:ascii="Cambria" w:hAnsi="Cambria" w:eastAsia="Cambria"/>
                <w:b w:val="0"/>
                <w:i w:val="0"/>
                <w:sz w:val="22"/>
              </w:rPr>
              <w:t>Industry-linked consultancy improves curriculum relevance</w:t>
            </w:r>
          </w:p>
        </w:tc>
      </w:tr>
      <w:tr>
        <w:tc>
          <w:tcPr>
            <w:tcW w:type="dxa" w:w="2835"/>
            <w:tcW w:w="2835" w:type="dxa"/>
            <w:shd w:val="clear" w:color="auto" w:fill="D9E2EC"/>
          </w:tcPr>
          <w:p>
            <w:pPr>
              <w:jc w:val="left"/>
            </w:pPr>
            <w:r/>
            <w:r>
              <w:rPr>
                <w:rFonts w:ascii="Cambria" w:hAnsi="Cambria" w:eastAsia="Cambria"/>
                <w:b w:val="0"/>
                <w:i w:val="0"/>
                <w:sz w:val="22"/>
              </w:rPr>
              <w:t>Criterion II – Teaching-Learning</w:t>
            </w:r>
          </w:p>
        </w:tc>
        <w:tc>
          <w:tcPr>
            <w:tcW w:type="dxa" w:w="6576"/>
            <w:tcW w:w="6577" w:type="dxa"/>
            <w:shd w:val="clear" w:color="auto" w:fill="D9E2EC"/>
          </w:tcPr>
          <w:p>
            <w:pPr>
              <w:jc w:val="left"/>
            </w:pPr>
            <w:r/>
            <w:r>
              <w:rPr>
                <w:rFonts w:ascii="Cambria" w:hAnsi="Cambria" w:eastAsia="Cambria"/>
                <w:b w:val="0"/>
                <w:i w:val="0"/>
                <w:sz w:val="22"/>
              </w:rPr>
              <w:t>Student involvement in consultancy enhances experiential learning</w:t>
            </w:r>
          </w:p>
        </w:tc>
      </w:tr>
      <w:tr>
        <w:tc>
          <w:tcPr>
            <w:tcW w:type="dxa" w:w="2835"/>
            <w:tcW w:w="2835" w:type="dxa"/>
          </w:tcPr>
          <w:p>
            <w:pPr>
              <w:jc w:val="left"/>
            </w:pPr>
            <w:r/>
            <w:r>
              <w:rPr>
                <w:rFonts w:ascii="Cambria" w:hAnsi="Cambria" w:eastAsia="Cambria"/>
                <w:b w:val="0"/>
                <w:i w:val="0"/>
                <w:sz w:val="22"/>
              </w:rPr>
              <w:t>Criterion VI – Governance, Leadership</w:t>
            </w:r>
          </w:p>
        </w:tc>
        <w:tc>
          <w:tcPr>
            <w:tcW w:type="dxa" w:w="6576"/>
            <w:tcW w:w="6577" w:type="dxa"/>
          </w:tcPr>
          <w:p>
            <w:pPr>
              <w:jc w:val="left"/>
            </w:pPr>
            <w:r/>
            <w:r>
              <w:rPr>
                <w:rFonts w:ascii="Cambria" w:hAnsi="Cambria" w:eastAsia="Cambria"/>
                <w:b w:val="0"/>
                <w:i w:val="0"/>
                <w:sz w:val="22"/>
              </w:rPr>
              <w:t>Institution's consultancy policy and R&amp;D strategy are relevant</w:t>
            </w:r>
          </w:p>
        </w:tc>
      </w:tr>
      <w:tr>
        <w:tc>
          <w:tcPr>
            <w:tcW w:type="dxa" w:w="2835"/>
            <w:tcW w:w="2835" w:type="dxa"/>
            <w:shd w:val="clear" w:color="auto" w:fill="D9E2EC"/>
          </w:tcPr>
          <w:p>
            <w:pPr>
              <w:jc w:val="left"/>
            </w:pPr>
            <w:r/>
            <w:r>
              <w:rPr>
                <w:rFonts w:ascii="Cambria" w:hAnsi="Cambria" w:eastAsia="Cambria"/>
                <w:b w:val="0"/>
                <w:i w:val="0"/>
                <w:sz w:val="22"/>
              </w:rPr>
              <w:t>Criterion VII – Institutional Values</w:t>
            </w:r>
          </w:p>
        </w:tc>
        <w:tc>
          <w:tcPr>
            <w:tcW w:type="dxa" w:w="6576"/>
            <w:tcW w:w="6577" w:type="dxa"/>
            <w:shd w:val="clear" w:color="auto" w:fill="D9E2EC"/>
          </w:tcPr>
          <w:p>
            <w:pPr>
              <w:jc w:val="left"/>
            </w:pPr>
            <w:r/>
            <w:r>
              <w:rPr>
                <w:rFonts w:ascii="Cambria" w:hAnsi="Cambria" w:eastAsia="Cambria"/>
                <w:b w:val="0"/>
                <w:i w:val="0"/>
                <w:sz w:val="22"/>
              </w:rPr>
              <w:t>Community consultancy ties to social responsibility and sustainability</w:t>
            </w:r>
          </w:p>
        </w:tc>
      </w:tr>
    </w:tbl>
    <w:p>
      <w:pPr>
        <w:spacing w:after="80"/>
      </w:pPr>
    </w:p>
    <w:p>
      <w:pPr>
        <w:keepNext/>
        <w:spacing w:before="360" w:after="200"/>
      </w:pPr>
      <w:r>
        <w:rPr>
          <w:rFonts w:ascii="Cambria" w:hAnsi="Cambria" w:eastAsia="Cambria"/>
          <w:b/>
          <w:i w:val="0"/>
          <w:color w:val="1F3A5F"/>
          <w:sz w:val="36"/>
        </w:rPr>
        <w:t>196. Mapping Consultancy to NBA Accreditation</w:t>
      </w:r>
    </w:p>
    <w:p>
      <w:pPr>
        <w:spacing w:after="120" w:before="0"/>
        <w:jc w:val="both"/>
      </w:pPr>
      <w:r>
        <w:rPr>
          <w:rFonts w:ascii="Cambria" w:hAnsi="Cambria" w:eastAsia="Cambria"/>
          <w:b w:val="0"/>
          <w:i w:val="0"/>
          <w:sz w:val="22"/>
        </w:rPr>
        <w:t>NBA (National Board of Accreditation) primarily evaluates engineering and technical programs on parameters of quality education, relevance, and continuous improvement. Consultancy activities reflect the institution's industry interaction, applied learning, and contribution to society, which are important for NBA criteria, especially under Criterion 2 (Program Educational Objectives and Outcomes), Criterion 3 (Program Curriculum and Teaching­Learning Processes), and Criterion 6 (Governance, Institutional Support and Financial Resources).</w:t>
      </w:r>
    </w:p>
    <w:p>
      <w:pPr>
        <w:keepNext/>
        <w:spacing w:before="280" w:after="160"/>
      </w:pPr>
      <w:r>
        <w:rPr>
          <w:rFonts w:ascii="Cambria" w:hAnsi="Cambria" w:eastAsia="Cambria"/>
          <w:b/>
          <w:i w:val="0"/>
          <w:color w:val="1F3A5F"/>
          <w:sz w:val="30"/>
        </w:rPr>
        <w:t>196.1. NBA Criteria and Consultancy Linkage</w:t>
      </w:r>
    </w:p>
    <w:p>
      <w:pPr>
        <w:spacing w:after="120" w:before="0"/>
        <w:jc w:val="both"/>
      </w:pPr>
      <w:r>
        <w:rPr>
          <w:rFonts w:ascii="Cambria" w:hAnsi="Cambria" w:eastAsia="Cambria"/>
          <w:b w:val="0"/>
          <w:i/>
          <w:sz w:val="22"/>
        </w:rPr>
        <w:t>*[Note: the source table for this section (NBA Criterion | Description | Consultancy Relevance, Screenshot (5596).png-(5597).png) has a severely interleaved/scrambled column layout in the raster text flow for the rows covering Criteria 3-6 -- fragments of criterion names, descriptions and relevance text for these four rows are torn apart and mixed together with no reliable delimiter to re-pair them correctly, so they are not rendered as a table to avoid mis-pairing cells. The clearly unambiguous rows (Criteria 1, 2 and 7) are rendered below as a partial table; the ambiguous fragments for Criteria 3-6 are quoted verbatim, in source order, beneath it.]*</w:t>
      </w:r>
    </w:p>
    <w:tbl>
      <w:tblPr>
        <w:tblW w:type="auto" w:w="0"/>
        <w:jc w:val="center"/>
        <w:tblLayout w:type="fixed"/>
        <w:tblLook w:firstColumn="1" w:firstRow="1" w:lastColumn="0" w:lastRow="0" w:noHBand="0" w:noVBand="1" w:val="04A0"/>
        <w:tblLayout w:type="fixed"/>
      </w:tblPr>
      <w:tblGrid>
        <w:gridCol w:w="4706"/>
        <w:gridCol w:w="4706"/>
      </w:tblGrid>
      <w:tr>
        <w:tc>
          <w:tcPr>
            <w:tcW w:type="dxa" w:w="3402"/>
            <w:tcW w:w="3402" w:type="dxa"/>
            <w:shd w:val="clear" w:color="auto" w:fill="1F3A5F"/>
          </w:tcPr>
          <w:p>
            <w:pPr>
              <w:jc w:val="center"/>
            </w:pPr>
            <w:r/>
            <w:r>
              <w:rPr>
                <w:rFonts w:ascii="Cambria" w:hAnsi="Cambria" w:eastAsia="Cambria"/>
                <w:b/>
                <w:i w:val="0"/>
                <w:color w:val="FFFFFF"/>
                <w:sz w:val="22"/>
              </w:rPr>
              <w:t>NBA Criterion</w:t>
            </w:r>
          </w:p>
        </w:tc>
        <w:tc>
          <w:tcPr>
            <w:tcW w:type="dxa" w:w="6009"/>
            <w:tcW w:w="6010" w:type="dxa"/>
            <w:shd w:val="clear" w:color="auto" w:fill="1F3A5F"/>
          </w:tcPr>
          <w:p>
            <w:pPr>
              <w:jc w:val="center"/>
            </w:pPr>
            <w:r/>
            <w:r>
              <w:rPr>
                <w:rFonts w:ascii="Cambria" w:hAnsi="Cambria" w:eastAsia="Cambria"/>
                <w:b/>
                <w:i w:val="0"/>
                <w:color w:val="FFFFFF"/>
                <w:sz w:val="22"/>
              </w:rPr>
              <w:t>Description / Consultancy Relevance</w:t>
            </w:r>
          </w:p>
        </w:tc>
      </w:tr>
      <w:tr>
        <w:tc>
          <w:tcPr>
            <w:tcW w:type="dxa" w:w="3402"/>
            <w:tcW w:w="3402" w:type="dxa"/>
          </w:tcPr>
          <w:p>
            <w:pPr>
              <w:jc w:val="left"/>
            </w:pPr>
            <w:r/>
            <w:r>
              <w:rPr>
                <w:rFonts w:ascii="Cambria" w:hAnsi="Cambria" w:eastAsia="Cambria"/>
                <w:b w:val="0"/>
                <w:i w:val="0"/>
                <w:sz w:val="22"/>
              </w:rPr>
              <w:t>Criterion 1: Vision, Mission and Program Educational Objectives (PEOs)</w:t>
            </w:r>
          </w:p>
        </w:tc>
        <w:tc>
          <w:tcPr>
            <w:tcW w:type="dxa" w:w="6009"/>
            <w:tcW w:w="6010" w:type="dxa"/>
          </w:tcPr>
          <w:p>
            <w:pPr>
              <w:jc w:val="left"/>
            </w:pPr>
            <w:r/>
            <w:r>
              <w:rPr>
                <w:rFonts w:ascii="Cambria" w:hAnsi="Cambria" w:eastAsia="Cambria"/>
                <w:b w:val="0"/>
                <w:i w:val="0"/>
                <w:sz w:val="22"/>
              </w:rPr>
              <w:t>PEOs often emphasize industry collaboration and societal contribution. Consultancy activities demonstrate the realization of PEOs through real-world engagement.</w:t>
            </w:r>
          </w:p>
        </w:tc>
      </w:tr>
      <w:tr>
        <w:tc>
          <w:tcPr>
            <w:tcW w:type="dxa" w:w="3402"/>
            <w:tcW w:w="3402" w:type="dxa"/>
            <w:shd w:val="clear" w:color="auto" w:fill="D9E2EC"/>
          </w:tcPr>
          <w:p>
            <w:pPr>
              <w:jc w:val="left"/>
            </w:pPr>
            <w:r/>
            <w:r>
              <w:rPr>
                <w:rFonts w:ascii="Cambria" w:hAnsi="Cambria" w:eastAsia="Cambria"/>
                <w:b w:val="0"/>
                <w:i w:val="0"/>
                <w:sz w:val="22"/>
              </w:rPr>
              <w:t>Criterion 2: Program Outcomes (POs) and Program Specific Outcomes (PSOs)</w:t>
            </w:r>
          </w:p>
        </w:tc>
        <w:tc>
          <w:tcPr>
            <w:tcW w:type="dxa" w:w="6009"/>
            <w:tcW w:w="6010" w:type="dxa"/>
            <w:shd w:val="clear" w:color="auto" w:fill="D9E2EC"/>
          </w:tcPr>
          <w:p>
            <w:pPr>
              <w:jc w:val="left"/>
            </w:pPr>
            <w:r/>
            <w:r>
              <w:rPr>
                <w:rFonts w:ascii="Cambria" w:hAnsi="Cambria" w:eastAsia="Cambria"/>
                <w:b w:val="0"/>
                <w:i w:val="0"/>
                <w:sz w:val="22"/>
              </w:rPr>
              <w:t>POs include abilities such as problem-solving, engineering knowledge application, and professional ethics.</w:t>
            </w:r>
          </w:p>
        </w:tc>
      </w:tr>
      <w:tr>
        <w:tc>
          <w:tcPr>
            <w:tcW w:type="dxa" w:w="3402"/>
            <w:tcW w:w="3402" w:type="dxa"/>
          </w:tcPr>
          <w:p>
            <w:pPr>
              <w:jc w:val="left"/>
            </w:pPr>
            <w:r/>
            <w:r>
              <w:rPr>
                <w:rFonts w:ascii="Cambria" w:hAnsi="Cambria" w:eastAsia="Cambria"/>
                <w:b w:val="0"/>
                <w:i w:val="0"/>
                <w:sz w:val="22"/>
              </w:rPr>
              <w:t>Criterion 7: Continuous Improvement</w:t>
            </w:r>
          </w:p>
        </w:tc>
        <w:tc>
          <w:tcPr>
            <w:tcW w:type="dxa" w:w="6009"/>
            <w:tcW w:w="6010" w:type="dxa"/>
          </w:tcPr>
          <w:p>
            <w:pPr>
              <w:jc w:val="left"/>
            </w:pPr>
            <w:r/>
            <w:r>
              <w:rPr>
                <w:rFonts w:ascii="Cambria" w:hAnsi="Cambria" w:eastAsia="Cambria"/>
                <w:b w:val="0"/>
                <w:i w:val="0"/>
                <w:sz w:val="22"/>
              </w:rPr>
              <w:t>Includes research, consultancy, and professional development activities. Institutions must show efforts towards program enhancement.</w:t>
            </w:r>
          </w:p>
        </w:tc>
      </w:tr>
    </w:tbl>
    <w:p>
      <w:pPr>
        <w:spacing w:after="80"/>
      </w:pPr>
    </w:p>
    <w:p>
      <w:pPr>
        <w:spacing w:after="120" w:before="0"/>
        <w:jc w:val="both"/>
      </w:pPr>
      <w:r>
        <w:rPr>
          <w:rFonts w:ascii="Cambria" w:hAnsi="Cambria" w:eastAsia="Cambria"/>
          <w:b w:val="0"/>
          <w:i/>
          <w:sz w:val="22"/>
        </w:rPr>
        <w:t>*[Note: the following fragments, covering NBA Criteria 3 (Program Curriculum and Teaching-Learning Processes), 4 (Student Performance and Learning Outcomes), 5, and 6 (Governance, Institutional Support and Financial Resources), appear in this exact order in the source (Screenshot (5597).png) but their Description and Consultancy Relevance text is interleaved across rows and could not be confidently re-paired to its correct criterion -- quoted verbatim rather than guessed:]*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Criterion 3: Program Curriculum and Teaching-Learning Processes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Criterion 4: Student Performance and Learning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Criterion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Governance, Institutional and Financial Resources — Emphasis on curriculum relevance and experiential learning.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Measured through internship, projects, and industry interaction.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Criterion 5: Contributions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and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6:</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on policies, mechanisms, and resource mobilization.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 Consultancy projects enable students and faculty to apply knowledge, solve industry problems, and practice ethics and professionalism.</w:t>
      </w:r>
    </w:p>
    <w:p>
      <w:pPr>
        <w:keepNext/>
        <w:spacing w:before="280" w:after="160"/>
      </w:pPr>
      <w:r>
        <w:rPr>
          <w:rFonts w:ascii="Cambria" w:hAnsi="Cambria" w:eastAsia="Cambria"/>
          <w:b/>
          <w:i w:val="0"/>
          <w:color w:val="1F3A5F"/>
          <w:sz w:val="30"/>
        </w:rPr>
        <w:t>196.2. Key NBA Metrics Related to Consultancy</w:t>
      </w:r>
    </w:p>
    <w:p>
      <w:pPr>
        <w:spacing w:after="120" w:before="0"/>
        <w:jc w:val="both"/>
      </w:pPr>
      <w:r>
        <w:rPr>
          <w:rFonts w:ascii="Cambria" w:hAnsi="Cambria" w:eastAsia="Cambria"/>
          <w:b w:val="0"/>
          <w:i/>
          <w:sz w:val="22"/>
        </w:rPr>
        <w:t>*[Note: as with 196.1, the source table for this section (NBA Metric | Explanation, Screenshot (5597).png-(5599).png) has an interleaved column layout. Two rows (Revenue generated from consultancy; Student involvement in consultancy projects) are unambiguous and rendered as a table below; the remaining fragments (Faculty involvement in consultancy / Number of industry-institute interactions and their explanations) are interleaved and quoted verbatim, in source order, beneath it.]*</w:t>
      </w:r>
    </w:p>
    <w:tbl>
      <w:tblPr>
        <w:tblW w:type="auto" w:w="0"/>
        <w:jc w:val="center"/>
        <w:tblLayout w:type="fixed"/>
        <w:tblLook w:firstColumn="1" w:firstRow="1" w:lastColumn="0" w:lastRow="0" w:noHBand="0" w:noVBand="1" w:val="04A0"/>
        <w:tblLayout w:type="fixed"/>
      </w:tblPr>
      <w:tblGrid>
        <w:gridCol w:w="4706"/>
        <w:gridCol w:w="4706"/>
      </w:tblGrid>
      <w:tr>
        <w:tc>
          <w:tcPr>
            <w:tcW w:type="dxa" w:w="3402"/>
            <w:tcW w:w="3402" w:type="dxa"/>
            <w:shd w:val="clear" w:color="auto" w:fill="1F3A5F"/>
          </w:tcPr>
          <w:p>
            <w:pPr>
              <w:jc w:val="center"/>
            </w:pPr>
            <w:r/>
            <w:r>
              <w:rPr>
                <w:rFonts w:ascii="Cambria" w:hAnsi="Cambria" w:eastAsia="Cambria"/>
                <w:b/>
                <w:i w:val="0"/>
                <w:color w:val="FFFFFF"/>
                <w:sz w:val="22"/>
              </w:rPr>
              <w:t>NBA Metric</w:t>
            </w:r>
          </w:p>
        </w:tc>
        <w:tc>
          <w:tcPr>
            <w:tcW w:type="dxa" w:w="6009"/>
            <w:tcW w:w="6010" w:type="dxa"/>
            <w:shd w:val="clear" w:color="auto" w:fill="1F3A5F"/>
          </w:tcPr>
          <w:p>
            <w:pPr>
              <w:jc w:val="center"/>
            </w:pPr>
            <w:r/>
            <w:r>
              <w:rPr>
                <w:rFonts w:ascii="Cambria" w:hAnsi="Cambria" w:eastAsia="Cambria"/>
                <w:b/>
                <w:i w:val="0"/>
                <w:color w:val="FFFFFF"/>
                <w:sz w:val="22"/>
              </w:rPr>
              <w:t>Explanation</w:t>
            </w:r>
          </w:p>
        </w:tc>
      </w:tr>
      <w:tr>
        <w:tc>
          <w:tcPr>
            <w:tcW w:type="dxa" w:w="3402"/>
            <w:tcW w:w="3402" w:type="dxa"/>
          </w:tcPr>
          <w:p>
            <w:pPr>
              <w:jc w:val="left"/>
            </w:pPr>
            <w:r/>
            <w:r>
              <w:rPr>
                <w:rFonts w:ascii="Cambria" w:hAnsi="Cambria" w:eastAsia="Cambria"/>
                <w:b w:val="0"/>
                <w:i w:val="0"/>
                <w:sz w:val="22"/>
              </w:rPr>
              <w:t>Revenue generated from consultancy</w:t>
            </w:r>
          </w:p>
        </w:tc>
        <w:tc>
          <w:tcPr>
            <w:tcW w:type="dxa" w:w="6009"/>
            <w:tcW w:w="6010" w:type="dxa"/>
          </w:tcPr>
          <w:p>
            <w:pPr>
              <w:jc w:val="left"/>
            </w:pPr>
            <w:r/>
            <w:r>
              <w:rPr>
                <w:rFonts w:ascii="Cambria" w:hAnsi="Cambria" w:eastAsia="Cambria"/>
                <w:b w:val="0"/>
                <w:i w:val="0"/>
                <w:sz w:val="22"/>
              </w:rPr>
              <w:t>Total consultancy income as a performance indicator.</w:t>
            </w:r>
          </w:p>
        </w:tc>
      </w:tr>
      <w:tr>
        <w:tc>
          <w:tcPr>
            <w:tcW w:type="dxa" w:w="3402"/>
            <w:tcW w:w="3402" w:type="dxa"/>
            <w:shd w:val="clear" w:color="auto" w:fill="D9E2EC"/>
          </w:tcPr>
          <w:p>
            <w:pPr>
              <w:jc w:val="left"/>
            </w:pPr>
            <w:r/>
            <w:r>
              <w:rPr>
                <w:rFonts w:ascii="Cambria" w:hAnsi="Cambria" w:eastAsia="Cambria"/>
                <w:b w:val="0"/>
                <w:i w:val="0"/>
                <w:sz w:val="22"/>
              </w:rPr>
              <w:t>Student involvement in consultancy projects</w:t>
            </w:r>
          </w:p>
        </w:tc>
        <w:tc>
          <w:tcPr>
            <w:tcW w:type="dxa" w:w="6009"/>
            <w:tcW w:w="6010" w:type="dxa"/>
            <w:shd w:val="clear" w:color="auto" w:fill="D9E2EC"/>
          </w:tcPr>
          <w:p>
            <w:pPr>
              <w:jc w:val="left"/>
            </w:pPr>
            <w:r/>
            <w:r>
              <w:rPr>
                <w:rFonts w:ascii="Cambria" w:hAnsi="Cambria" w:eastAsia="Cambria"/>
                <w:b w:val="0"/>
                <w:i w:val="0"/>
                <w:sz w:val="22"/>
              </w:rPr>
              <w:t>Industry feedback / Student participation in consultancy-driven projects/internships.</w:t>
            </w:r>
          </w:p>
        </w:tc>
      </w:tr>
    </w:tbl>
    <w:p>
      <w:pPr>
        <w:spacing w:after="80"/>
      </w:pPr>
    </w:p>
    <w:p>
      <w:pPr>
        <w:spacing w:after="120" w:before="0"/>
        <w:jc w:val="both"/>
      </w:pPr>
      <w:r>
        <w:rPr>
          <w:rFonts w:ascii="Cambria" w:hAnsi="Cambria" w:eastAsia="Cambria"/>
          <w:b w:val="0"/>
          <w:i/>
          <w:sz w:val="22"/>
        </w:rPr>
        <w:t>*[Note: the following fragments, covering the NBA metrics “Faculty involvement in consultancy” and “Number of industry-institute interactions”, appear in this exact order in the source (Screenshot (5597).png-(5599).png) but their Explanation text is interleaved across rows and could not be confidently re-paired to its correct metric -- quoted verbatim rather than guessed:]*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involvement in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of industry-institute interactions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and nature of consultancy projects undertaken by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Workshops, seminars, consultancy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Link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Demonstrates faculty engagement with external stakeholders and applied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MoUs and projects reflect this interaction.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Inputs received during consultancy projects to improve curriculum.</w:t>
      </w:r>
    </w:p>
    <w:p>
      <w:pPr>
        <w:keepNext/>
        <w:spacing w:before="280" w:after="160"/>
      </w:pPr>
      <w:r>
        <w:rPr>
          <w:rFonts w:ascii="Cambria" w:hAnsi="Cambria" w:eastAsia="Cambria"/>
          <w:b/>
          <w:i w:val="0"/>
          <w:color w:val="1F3A5F"/>
          <w:sz w:val="30"/>
        </w:rPr>
        <w:t>196.3. Documentation for NBA Submission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List of consultancy projects completed and ongoing with details on clients, nature of work, and faculty involved.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Copies of MoUs and agreements for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Revenue statements showing consultancy income.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Reports of student involvement in consultancy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Testimonials or feedback from industry clients.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Records of faculty consultancy hours.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Evidence of use of consultancy income for program improvement (labs, software, skill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Impact statements showing changes in curriculum or pedagogy driven by consultancy feedback.</w:t>
      </w:r>
    </w:p>
    <w:p>
      <w:pPr>
        <w:keepNext/>
        <w:spacing w:before="280" w:after="160"/>
      </w:pPr>
      <w:r>
        <w:rPr>
          <w:rFonts w:ascii="Cambria" w:hAnsi="Cambria" w:eastAsia="Cambria"/>
          <w:b/>
          <w:i w:val="0"/>
          <w:color w:val="1F3A5F"/>
          <w:sz w:val="30"/>
        </w:rPr>
        <w:t>196.4. Benefits of Consultancy to NBA Accreditation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the industry linkage aspect.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Demonstrates faculty expertise and professional growth.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Shows institutional financial management and resource mobilization.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Provides real-life learning opportunities for students.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Assists in continuous improvement through industry feedback.</w:t>
      </w:r>
    </w:p>
    <w:p>
      <w:pPr>
        <w:keepNext/>
        <w:spacing w:before="280" w:after="160"/>
      </w:pPr>
      <w:r>
        <w:rPr>
          <w:rFonts w:ascii="Cambria" w:hAnsi="Cambria" w:eastAsia="Cambria"/>
          <w:b/>
          <w:i w:val="0"/>
          <w:color w:val="1F3A5F"/>
          <w:sz w:val="30"/>
        </w:rPr>
        <w:t>196.5. Best Practices for NBA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 consultancy portfolio for faculty and departments.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student participation in consultancy projects as part of internships or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Keep clear financial records of consultancy earnings and their utilization.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Use consultancy projects as case studies in teaching.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Include consultancy activities in annual reports and program reviews.</w:t>
      </w:r>
    </w:p>
    <w:p>
      <w:pPr>
        <w:keepNext/>
        <w:spacing w:before="360" w:after="200"/>
      </w:pPr>
      <w:r>
        <w:rPr>
          <w:rFonts w:ascii="Cambria" w:hAnsi="Cambria" w:eastAsia="Cambria"/>
          <w:b/>
          <w:i w:val="0"/>
          <w:color w:val="1F3A5F"/>
          <w:sz w:val="36"/>
        </w:rPr>
        <w:t>197. Mapping Consultancy Activities to NIRF Framework</w:t>
      </w:r>
    </w:p>
    <w:p>
      <w:pPr>
        <w:spacing w:after="120" w:before="0"/>
        <w:jc w:val="both"/>
      </w:pPr>
      <w:r>
        <w:rPr>
          <w:rFonts w:ascii="Cambria" w:hAnsi="Cambria" w:eastAsia="Cambria"/>
          <w:b w:val="0"/>
          <w:i w:val="0"/>
          <w:sz w:val="22"/>
        </w:rPr>
        <w:t>NIRF evaluates HEIs on five broad parameters: Teaching, Learning &amp; Resources (TLR), Research and Professional Practice (RP), Graduation Outcomes (GO), Outreach and Inclusivity (OI), and Perception (PR). Consultancy contributes mainly to Research and Professional Practice (RP) and Perception (PR), with some indirect impact on Teaching-Learning and Outreach.</w:t>
      </w:r>
    </w:p>
    <w:p>
      <w:pPr>
        <w:keepNext/>
        <w:spacing w:before="280" w:after="160"/>
      </w:pPr>
      <w:r>
        <w:rPr>
          <w:rFonts w:ascii="Cambria" w:hAnsi="Cambria" w:eastAsia="Cambria"/>
          <w:b/>
          <w:i w:val="0"/>
          <w:color w:val="1F3A5F"/>
          <w:sz w:val="30"/>
        </w:rPr>
        <w:t>197.1. NIRF Parameters &amp; Consultancy Linkage</w:t>
      </w:r>
    </w:p>
    <w:p>
      <w:pPr>
        <w:spacing w:after="120" w:before="0"/>
        <w:jc w:val="both"/>
      </w:pPr>
      <w:r>
        <w:rPr>
          <w:rFonts w:ascii="Cambria" w:hAnsi="Cambria" w:eastAsia="Cambria"/>
          <w:b w:val="0"/>
          <w:i/>
          <w:sz w:val="22"/>
        </w:rPr>
        <w:t>*[Note: the source table for this section (NIRF Parameter | Description | Consultancy Relevance, Screenshot (5600).png-(5601).png) has the same interleaved column layout seen in 196.1/196.2. Only the unambiguous rows are rendered as a table below; the remaining fragments are quoted verbatim, in source order, beneath it.]*</w:t>
      </w:r>
    </w:p>
    <w:tbl>
      <w:tblPr>
        <w:tblW w:type="auto" w:w="0"/>
        <w:jc w:val="center"/>
        <w:tblLayout w:type="fixed"/>
        <w:tblLook w:firstColumn="1" w:firstRow="1" w:lastColumn="0" w:lastRow="0" w:noHBand="0" w:noVBand="1" w:val="04A0"/>
        <w:tblLayout w:type="fixed"/>
      </w:tblPr>
      <w:tblGrid>
        <w:gridCol w:w="4706"/>
        <w:gridCol w:w="4706"/>
      </w:tblGrid>
      <w:tr>
        <w:tc>
          <w:tcPr>
            <w:tcW w:type="dxa" w:w="3118"/>
            <w:tcW w:w="3118" w:type="dxa"/>
            <w:shd w:val="clear" w:color="auto" w:fill="1F3A5F"/>
          </w:tcPr>
          <w:p>
            <w:pPr>
              <w:jc w:val="center"/>
            </w:pPr>
            <w:r/>
            <w:r>
              <w:rPr>
                <w:rFonts w:ascii="Cambria" w:hAnsi="Cambria" w:eastAsia="Cambria"/>
                <w:b/>
                <w:i w:val="0"/>
                <w:color w:val="FFFFFF"/>
                <w:sz w:val="22"/>
              </w:rPr>
              <w:t>NIRF Parameter</w:t>
            </w:r>
          </w:p>
        </w:tc>
        <w:tc>
          <w:tcPr>
            <w:tcW w:type="dxa" w:w="6293"/>
            <w:tcW w:w="6293" w:type="dxa"/>
            <w:shd w:val="clear" w:color="auto" w:fill="1F3A5F"/>
          </w:tcPr>
          <w:p>
            <w:pPr>
              <w:jc w:val="center"/>
            </w:pPr>
            <w:r/>
            <w:r>
              <w:rPr>
                <w:rFonts w:ascii="Cambria" w:hAnsi="Cambria" w:eastAsia="Cambria"/>
                <w:b/>
                <w:i w:val="0"/>
                <w:color w:val="FFFFFF"/>
                <w:sz w:val="22"/>
              </w:rPr>
              <w:t>Description / Consultancy Relevance</w:t>
            </w:r>
          </w:p>
        </w:tc>
      </w:tr>
      <w:tr>
        <w:tc>
          <w:tcPr>
            <w:tcW w:type="dxa" w:w="3118"/>
            <w:tcW w:w="3118" w:type="dxa"/>
          </w:tcPr>
          <w:p>
            <w:pPr>
              <w:jc w:val="left"/>
            </w:pPr>
            <w:r/>
            <w:r>
              <w:rPr>
                <w:rFonts w:ascii="Cambria" w:hAnsi="Cambria" w:eastAsia="Cambria"/>
                <w:b w:val="0"/>
                <w:i w:val="0"/>
                <w:sz w:val="22"/>
              </w:rPr>
              <w:t>2. Research and Professional Practice (RP)</w:t>
            </w:r>
          </w:p>
        </w:tc>
        <w:tc>
          <w:tcPr>
            <w:tcW w:type="dxa" w:w="6293"/>
            <w:tcW w:w="6293" w:type="dxa"/>
          </w:tcPr>
          <w:p>
            <w:pPr>
              <w:jc w:val="left"/>
            </w:pPr>
            <w:r/>
            <w:r>
              <w:rPr>
                <w:rFonts w:ascii="Cambria" w:hAnsi="Cambria" w:eastAsia="Cambria"/>
                <w:b w:val="0"/>
                <w:i w:val="0"/>
                <w:sz w:val="22"/>
              </w:rPr>
              <w:t>Focuses on faculty quality, teaching-learning processes, and resources. Includes publications, patents, projects, and professional consultancy revenue. Consultancy revenue is a direct indicator; number and value of consultancy projects are counted here. Faculty participation in consultancy enhances professional practice credentials.</w:t>
            </w:r>
          </w:p>
        </w:tc>
      </w:tr>
    </w:tbl>
    <w:p>
      <w:pPr>
        <w:spacing w:after="80"/>
      </w:pPr>
    </w:p>
    <w:p>
      <w:pPr>
        <w:spacing w:after="120" w:before="0"/>
        <w:jc w:val="both"/>
      </w:pPr>
      <w:r>
        <w:rPr>
          <w:rFonts w:ascii="Cambria" w:hAnsi="Cambria" w:eastAsia="Cambria"/>
          <w:b w:val="0"/>
          <w:i/>
          <w:sz w:val="22"/>
        </w:rPr>
        <w:t>*[Note: the following fragments, covering NIRF Parameters 1 (Teaching, Learning &amp; Resources), 3 (Graduation Outcomes), 4 (Outreach and Inclusivity), and 5 (Perception), appear in this order in the source (Screenshot (5600).png-(5601).png) but their Description and Consultancy Relevance text is interleaved across rows and could not be confidently re-paired to its correct parameter -- quoted verbatim rather than guessed:]*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NIRF Parameter 1. Teaching, Learning &amp; Resources (TLR)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attracts experienced faculty and funds that improve labs and resources supporting teaching.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3. Graduation Outcomes (GO)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4. Outreach and Inclusivity (OI)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Students involved in consultancy projects improve employability and practical skills, indirectly impacting GO.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Community consultancy projects improve outreach and social inclusion aspects.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5. Perception (PR)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success indicators like graduation rate, placements, higher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Representation of women, socially and economically challenged students and staff.</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 perception among peers, employers, and general public.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Successful consultancy with industry/government enhances institutional reputation and perception.</w:t>
      </w:r>
    </w:p>
    <w:p>
      <w:pPr>
        <w:keepNext/>
        <w:spacing w:before="280" w:after="160"/>
      </w:pPr>
      <w:r>
        <w:rPr>
          <w:rFonts w:ascii="Cambria" w:hAnsi="Cambria" w:eastAsia="Cambria"/>
          <w:b/>
          <w:i w:val="0"/>
          <w:color w:val="1F3A5F"/>
          <w:sz w:val="30"/>
        </w:rPr>
        <w:t>197.2. Specific Metrics under NIRF Research and Professional Practice (RP) Related to Consultancy</w:t>
      </w:r>
    </w:p>
    <w:p>
      <w:pPr>
        <w:spacing w:after="120" w:before="0"/>
        <w:jc w:val="both"/>
      </w:pPr>
      <w:r>
        <w:rPr>
          <w:rFonts w:ascii="Cambria" w:hAnsi="Cambria" w:eastAsia="Cambria"/>
          <w:b w:val="0"/>
          <w:i/>
          <w:sz w:val="22"/>
        </w:rPr>
        <w:t>*[Note: the source table for this section (Metric | Explanation, Screenshot (5601).png-(5602).png) has the same interleaved layout. The metric names and their explanations appear in two separate, ordered lists in the source with no reliable one-to-one line correspondence between them (the lists are not equal in line count), so they are quoted verbatim below in source order rather than paired.]*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RP-1: Sponsored and Consultancy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RP-2: Research Publications and IPR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RP-3: Professional Practice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and total amount of sponsored and consultancy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output; consultancy can lead to publications,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and professional services revenue earned during the assessment year.</w:t>
      </w:r>
    </w:p>
    <w:p>
      <w:pPr>
        <w:keepNext/>
        <w:spacing w:before="280" w:after="160"/>
      </w:pPr>
      <w:r>
        <w:rPr>
          <w:rFonts w:ascii="Cambria" w:hAnsi="Cambria" w:eastAsia="Cambria"/>
          <w:b/>
          <w:i w:val="0"/>
          <w:color w:val="1F3A5F"/>
          <w:sz w:val="30"/>
        </w:rPr>
        <w:t>197.3. Documentation Needed for NIRF Submission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details: Name, client, funding, duration.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Data to Submit: List of amounts, executing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Publications arising from consultancy work or patents filed through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Audited financial statements showing consultancy revenue, projects, funding duration, and amounts.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Financial records: Audited statements confirming consultancy income.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details: Names, departments, roles in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Impact statements: Outcomes of consultancy (reports, publications, patents).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Collaborations / MoUs: With industries, government agencies related to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involvement: Evidence of internships or project work related to consultancy.</w:t>
      </w:r>
    </w:p>
    <w:p>
      <w:pPr>
        <w:keepNext/>
        <w:spacing w:before="280" w:after="160"/>
      </w:pPr>
      <w:r>
        <w:rPr>
          <w:rFonts w:ascii="Cambria" w:hAnsi="Cambria" w:eastAsia="Cambria"/>
          <w:b/>
          <w:i w:val="0"/>
          <w:color w:val="1F3A5F"/>
          <w:sz w:val="30"/>
        </w:rPr>
        <w:t>197.4. Benefits of Consultancy in NIRF Ranking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Directly boosts Research and Professional Practice score through revenue and project count.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Improves Perception by showing strong industry and societal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Teaching-Learning resources through consultancy revenue reinvestment.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Provides real-world exposure to students, enhancing Graduation Outcomes.</w:t>
      </w:r>
    </w:p>
    <w:p>
      <w:pPr>
        <w:keepNext/>
        <w:spacing w:before="280" w:after="160"/>
      </w:pPr>
      <w:r>
        <w:rPr>
          <w:rFonts w:ascii="Cambria" w:hAnsi="Cambria" w:eastAsia="Cambria"/>
          <w:b/>
          <w:i w:val="0"/>
          <w:color w:val="1F3A5F"/>
          <w:sz w:val="30"/>
        </w:rPr>
        <w:t>197.5. Best Practices for Maximizing Consultancy Impact on NIRF</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Maintain a detailed and updated consultancy project register.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Ensure timely and accurate financial audits reflecting consultancy income.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faculty to publish and patent outcomes from consultancy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Engage students actively in consultancy-related internships or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Publicize consultancy achievements to improve institutional perception.</w:t>
      </w:r>
    </w:p>
    <w:p>
      <w:pPr>
        <w:keepNext/>
        <w:spacing w:before="360" w:after="200"/>
      </w:pPr>
      <w:r>
        <w:rPr>
          <w:rFonts w:ascii="Cambria" w:hAnsi="Cambria" w:eastAsia="Cambria"/>
          <w:b/>
          <w:i w:val="0"/>
          <w:color w:val="1F3A5F"/>
          <w:sz w:val="36"/>
        </w:rPr>
        <w:t>198. Innovation and Incubation in Higher Educational Institutes (HEIs)</w:t>
      </w:r>
    </w:p>
    <w:p>
      <w:pPr>
        <w:spacing w:after="120" w:before="0"/>
        <w:jc w:val="both"/>
      </w:pPr>
      <w:r>
        <w:rPr>
          <w:rFonts w:ascii="Cambria" w:hAnsi="Cambria" w:eastAsia="Cambria"/>
          <w:b w:val="0"/>
          <w:i w:val="0"/>
          <w:sz w:val="22"/>
        </w:rPr>
        <w:t>Innovation and Incubation are crucial pillars in Higher Educational Institutions (HEIs) to foster entrepreneurship, encourage research-based problem-solving, and promote collaboration between academia, industry, and the startup ecosystem.</w:t>
      </w:r>
    </w:p>
    <w:p>
      <w:pPr>
        <w:keepNext/>
        <w:spacing w:before="280" w:after="160"/>
      </w:pPr>
      <w:r>
        <w:rPr>
          <w:rFonts w:ascii="Cambria" w:hAnsi="Cambria" w:eastAsia="Cambria"/>
          <w:b/>
          <w:i w:val="0"/>
          <w:color w:val="1F3A5F"/>
          <w:sz w:val="30"/>
        </w:rPr>
        <w:t>198.1. What is Innovation and Incubation?</w:t>
      </w:r>
    </w:p>
    <w:p>
      <w:pPr>
        <w:spacing w:after="120" w:before="0"/>
        <w:jc w:val="both"/>
      </w:pPr>
      <w:r>
        <w:rPr>
          <w:rFonts w:ascii="Cambria" w:hAnsi="Cambria" w:eastAsia="Cambria"/>
          <w:b/>
          <w:i w:val="0"/>
          <w:sz w:val="22"/>
        </w:rPr>
        <w:t xml:space="preserve">Innovation: </w:t>
      </w:r>
      <w:r>
        <w:rPr>
          <w:rFonts w:ascii="Cambria" w:hAnsi="Cambria" w:eastAsia="Cambria"/>
          <w:b w:val="0"/>
          <w:i w:val="0"/>
          <w:sz w:val="22"/>
        </w:rPr>
        <w:t>Innovation in HEIs refers to the creation or improvement of products, processes, services, or technologies that offer new or enhanced value. It can be academic, technological, social, or commercial in nature.</w:t>
      </w:r>
    </w:p>
    <w:p>
      <w:pPr>
        <w:spacing w:after="120" w:before="0"/>
        <w:jc w:val="both"/>
      </w:pPr>
      <w:r>
        <w:rPr>
          <w:rFonts w:ascii="Cambria" w:hAnsi="Cambria" w:eastAsia="Cambria"/>
          <w:b w:val="0"/>
          <w:i w:val="0"/>
          <w:sz w:val="22"/>
        </w:rPr>
        <w:t>Types of Innovations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Innovation: New teaching-learning practices, curriculum enhancements.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Technological Innovation: New software, devices, or technical solutions.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Social Innovation: Community-based problem-solving (e.g., water purification in villages).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Business Innovation: Startup ideas solving real-world challenges.</w:t>
      </w:r>
    </w:p>
    <w:p>
      <w:pPr>
        <w:spacing w:after="120" w:before="0"/>
        <w:jc w:val="both"/>
      </w:pPr>
      <w:r>
        <w:rPr>
          <w:rFonts w:ascii="Cambria" w:hAnsi="Cambria" w:eastAsia="Cambria"/>
          <w:b/>
          <w:i w:val="0"/>
          <w:sz w:val="22"/>
        </w:rPr>
        <w:t xml:space="preserve">Incubation: </w:t>
      </w:r>
      <w:r>
        <w:rPr>
          <w:rFonts w:ascii="Cambria" w:hAnsi="Cambria" w:eastAsia="Cambria"/>
          <w:b w:val="0"/>
          <w:i w:val="0"/>
          <w:sz w:val="22"/>
        </w:rPr>
        <w:t>Incubation is the support process offered by an institution to nurture startup ideas and transform them into viable businesses. Institutions often establish Incubation Centres, Innovation Cells, or Entrepreneurship Development Cells (EDCs) for this purpose.</w:t>
      </w:r>
    </w:p>
    <w:p>
      <w:pPr>
        <w:spacing w:after="120" w:before="0"/>
        <w:jc w:val="both"/>
      </w:pPr>
      <w:r>
        <w:rPr>
          <w:rFonts w:ascii="Cambria" w:hAnsi="Cambria" w:eastAsia="Cambria"/>
          <w:b w:val="0"/>
          <w:i w:val="0"/>
          <w:sz w:val="22"/>
        </w:rPr>
        <w:t>Services Provided by Incubators: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Physical space (office/lab)</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Mentorship and expert guidance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Seed funding or access to investors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Networking opportunities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Legal/IPR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Business plan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Training and workshops</w:t>
      </w:r>
    </w:p>
    <w:p>
      <w:pPr>
        <w:keepNext/>
        <w:spacing w:before="280" w:after="160"/>
      </w:pPr>
      <w:r>
        <w:rPr>
          <w:rFonts w:ascii="Cambria" w:hAnsi="Cambria" w:eastAsia="Cambria"/>
          <w:b/>
          <w:i w:val="0"/>
          <w:color w:val="1F3A5F"/>
          <w:sz w:val="30"/>
        </w:rPr>
        <w:t>198.2. Objectives of Innovation and Incubation Cells in HEIs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Foster a culture of creativity, research, and entrepreneurship.</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Convert innovative ideas into prototypes, patents, or businesses.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Bridge the gap between academia and industry.</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Generate employment and self-employment opportunities.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Support government initiatives like Startup India, Atal Innovation Mission, etc.</w:t>
      </w:r>
    </w:p>
    <w:p>
      <w:pPr>
        <w:keepNext/>
        <w:spacing w:before="280" w:after="160"/>
      </w:pPr>
      <w:r>
        <w:rPr>
          <w:rFonts w:ascii="Cambria" w:hAnsi="Cambria" w:eastAsia="Cambria"/>
          <w:b/>
          <w:i w:val="0"/>
          <w:color w:val="1F3A5F"/>
          <w:sz w:val="30"/>
        </w:rPr>
        <w:t>198.3. Key Structures in HEIs for Innovation and Incubation</w:t>
      </w:r>
    </w:p>
    <w:tbl>
      <w:tblPr>
        <w:tblW w:type="auto" w:w="0"/>
        <w:jc w:val="center"/>
        <w:tblLayout w:type="fixed"/>
        <w:tblLook w:firstColumn="1" w:firstRow="1" w:lastColumn="0" w:lastRow="0" w:noHBand="0" w:noVBand="1" w:val="04A0"/>
        <w:tblLayout w:type="fixed"/>
      </w:tblPr>
      <w:tblGrid>
        <w:gridCol w:w="4706"/>
        <w:gridCol w:w="4706"/>
      </w:tblGrid>
      <w:tr>
        <w:tc>
          <w:tcPr>
            <w:tcW w:type="dxa" w:w="3118"/>
            <w:tcW w:w="3118" w:type="dxa"/>
            <w:shd w:val="clear" w:color="auto" w:fill="1F3A5F"/>
          </w:tcPr>
          <w:p>
            <w:pPr>
              <w:jc w:val="center"/>
            </w:pPr>
            <w:r/>
            <w:r>
              <w:rPr>
                <w:rFonts w:ascii="Cambria" w:hAnsi="Cambria" w:eastAsia="Cambria"/>
                <w:b/>
                <w:i w:val="0"/>
                <w:color w:val="FFFFFF"/>
                <w:sz w:val="22"/>
              </w:rPr>
              <w:t>Structure</w:t>
            </w:r>
          </w:p>
        </w:tc>
        <w:tc>
          <w:tcPr>
            <w:tcW w:type="dxa" w:w="6293"/>
            <w:tcW w:w="6293" w:type="dxa"/>
            <w:shd w:val="clear" w:color="auto" w:fill="1F3A5F"/>
          </w:tcPr>
          <w:p>
            <w:pPr>
              <w:jc w:val="center"/>
            </w:pPr>
            <w:r/>
            <w:r>
              <w:rPr>
                <w:rFonts w:ascii="Cambria" w:hAnsi="Cambria" w:eastAsia="Cambria"/>
                <w:b/>
                <w:i w:val="0"/>
                <w:color w:val="FFFFFF"/>
                <w:sz w:val="22"/>
              </w:rPr>
              <w:t>Description</w:t>
            </w:r>
          </w:p>
        </w:tc>
      </w:tr>
      <w:tr>
        <w:tc>
          <w:tcPr>
            <w:tcW w:type="dxa" w:w="3118"/>
            <w:tcW w:w="3118" w:type="dxa"/>
          </w:tcPr>
          <w:p>
            <w:pPr>
              <w:jc w:val="left"/>
            </w:pPr>
            <w:r/>
            <w:r>
              <w:rPr>
                <w:rFonts w:ascii="Cambria" w:hAnsi="Cambria" w:eastAsia="Cambria"/>
                <w:b w:val="0"/>
                <w:i w:val="0"/>
                <w:sz w:val="22"/>
              </w:rPr>
              <w:t>Institute Innovation Council (IIC)</w:t>
            </w:r>
          </w:p>
        </w:tc>
        <w:tc>
          <w:tcPr>
            <w:tcW w:type="dxa" w:w="6293"/>
            <w:tcW w:w="6293" w:type="dxa"/>
          </w:tcPr>
          <w:p>
            <w:pPr>
              <w:jc w:val="left"/>
            </w:pPr>
            <w:r/>
            <w:r>
              <w:rPr>
                <w:rFonts w:ascii="Cambria" w:hAnsi="Cambria" w:eastAsia="Cambria"/>
                <w:b w:val="0"/>
                <w:i w:val="0"/>
                <w:sz w:val="22"/>
              </w:rPr>
              <w:t>Set up under MoE's Innovation Cell to streamline innovation activities.</w:t>
            </w:r>
          </w:p>
        </w:tc>
      </w:tr>
      <w:tr>
        <w:tc>
          <w:tcPr>
            <w:tcW w:type="dxa" w:w="3118"/>
            <w:tcW w:w="3118" w:type="dxa"/>
            <w:shd w:val="clear" w:color="auto" w:fill="D9E2EC"/>
          </w:tcPr>
          <w:p>
            <w:pPr>
              <w:jc w:val="left"/>
            </w:pPr>
            <w:r/>
            <w:r>
              <w:rPr>
                <w:rFonts w:ascii="Cambria" w:hAnsi="Cambria" w:eastAsia="Cambria"/>
                <w:b w:val="0"/>
                <w:i w:val="0"/>
                <w:sz w:val="22"/>
              </w:rPr>
              <w:t>Entrepreneurship Development Cell (EDC)</w:t>
            </w:r>
          </w:p>
        </w:tc>
        <w:tc>
          <w:tcPr>
            <w:tcW w:type="dxa" w:w="6293"/>
            <w:tcW w:w="6293" w:type="dxa"/>
            <w:shd w:val="clear" w:color="auto" w:fill="D9E2EC"/>
          </w:tcPr>
          <w:p>
            <w:pPr>
              <w:jc w:val="left"/>
            </w:pPr>
            <w:r/>
            <w:r>
              <w:rPr>
                <w:rFonts w:ascii="Cambria" w:hAnsi="Cambria" w:eastAsia="Cambria"/>
                <w:b w:val="0"/>
                <w:i w:val="0"/>
                <w:sz w:val="22"/>
              </w:rPr>
              <w:t>Focuses on training and developing student entrepreneurs.</w:t>
            </w:r>
          </w:p>
        </w:tc>
      </w:tr>
      <w:tr>
        <w:tc>
          <w:tcPr>
            <w:tcW w:type="dxa" w:w="3118"/>
            <w:tcW w:w="3118" w:type="dxa"/>
          </w:tcPr>
          <w:p>
            <w:pPr>
              <w:jc w:val="left"/>
            </w:pPr>
            <w:r/>
            <w:r>
              <w:rPr>
                <w:rFonts w:ascii="Cambria" w:hAnsi="Cambria" w:eastAsia="Cambria"/>
                <w:b w:val="0"/>
                <w:i w:val="0"/>
                <w:sz w:val="22"/>
              </w:rPr>
              <w:t>Business Incubation Centre (BIC)</w:t>
            </w:r>
          </w:p>
        </w:tc>
        <w:tc>
          <w:tcPr>
            <w:tcW w:type="dxa" w:w="6293"/>
            <w:tcW w:w="6293" w:type="dxa"/>
          </w:tcPr>
          <w:p>
            <w:pPr>
              <w:jc w:val="left"/>
            </w:pPr>
            <w:r/>
            <w:r>
              <w:rPr>
                <w:rFonts w:ascii="Cambria" w:hAnsi="Cambria" w:eastAsia="Cambria"/>
                <w:b w:val="0"/>
                <w:i w:val="0"/>
                <w:sz w:val="22"/>
              </w:rPr>
              <w:t>Offers incubation support, co-working space, seed fund access.</w:t>
            </w:r>
          </w:p>
        </w:tc>
      </w:tr>
      <w:tr>
        <w:tc>
          <w:tcPr>
            <w:tcW w:type="dxa" w:w="3118"/>
            <w:tcW w:w="3118" w:type="dxa"/>
            <w:shd w:val="clear" w:color="auto" w:fill="D9E2EC"/>
          </w:tcPr>
          <w:p>
            <w:pPr>
              <w:jc w:val="left"/>
            </w:pPr>
            <w:r/>
            <w:r>
              <w:rPr>
                <w:rFonts w:ascii="Cambria" w:hAnsi="Cambria" w:eastAsia="Cambria"/>
                <w:b w:val="0"/>
                <w:i w:val="0"/>
                <w:sz w:val="22"/>
              </w:rPr>
              <w:t>Technology Business Incubator (TBI)</w:t>
            </w:r>
          </w:p>
        </w:tc>
        <w:tc>
          <w:tcPr>
            <w:tcW w:type="dxa" w:w="6293"/>
            <w:tcW w:w="6293" w:type="dxa"/>
            <w:shd w:val="clear" w:color="auto" w:fill="D9E2EC"/>
          </w:tcPr>
          <w:p>
            <w:pPr>
              <w:jc w:val="left"/>
            </w:pPr>
            <w:r/>
            <w:r>
              <w:rPr>
                <w:rFonts w:ascii="Cambria" w:hAnsi="Cambria" w:eastAsia="Cambria"/>
                <w:b w:val="0"/>
                <w:i w:val="0"/>
                <w:sz w:val="22"/>
              </w:rPr>
              <w:t>Govt-funded centers focusing on high-tech and deeptech startups.</w:t>
            </w:r>
          </w:p>
        </w:tc>
      </w:tr>
      <w:tr>
        <w:tc>
          <w:tcPr>
            <w:tcW w:type="dxa" w:w="3118"/>
            <w:tcW w:w="3118" w:type="dxa"/>
          </w:tcPr>
          <w:p>
            <w:pPr>
              <w:jc w:val="left"/>
            </w:pPr>
            <w:r/>
            <w:r>
              <w:rPr>
                <w:rFonts w:ascii="Cambria" w:hAnsi="Cambria" w:eastAsia="Cambria"/>
                <w:b w:val="0"/>
                <w:i w:val="0"/>
                <w:sz w:val="22"/>
              </w:rPr>
              <w:t>Startup Cell</w:t>
            </w:r>
          </w:p>
        </w:tc>
        <w:tc>
          <w:tcPr>
            <w:tcW w:type="dxa" w:w="6293"/>
            <w:tcW w:w="6293" w:type="dxa"/>
          </w:tcPr>
          <w:p>
            <w:pPr>
              <w:jc w:val="left"/>
            </w:pPr>
            <w:r/>
            <w:r>
              <w:rPr>
                <w:rFonts w:ascii="Cambria" w:hAnsi="Cambria" w:eastAsia="Cambria"/>
                <w:b w:val="0"/>
                <w:i w:val="0"/>
                <w:sz w:val="22"/>
              </w:rPr>
              <w:t>Supports student-led startups with mentoring, funding, and networking.</w:t>
            </w:r>
          </w:p>
        </w:tc>
      </w:tr>
    </w:tbl>
    <w:p>
      <w:pPr>
        <w:spacing w:after="80"/>
      </w:pPr>
    </w:p>
    <w:p>
      <w:pPr>
        <w:keepNext/>
        <w:spacing w:before="280" w:after="160"/>
      </w:pPr>
      <w:r>
        <w:rPr>
          <w:rFonts w:ascii="Cambria" w:hAnsi="Cambria" w:eastAsia="Cambria"/>
          <w:b/>
          <w:i w:val="0"/>
          <w:color w:val="1F3A5F"/>
          <w:sz w:val="30"/>
        </w:rPr>
        <w:t>198.4. Innovation &amp; Incubation Activities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Idea/thesis-to-product transformation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Hackathons, Ideathons, Startup Bootcamps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Pre-incubation and acceleration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Industry-academia research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 filing and IPR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Internships in startups and innovation 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entrepreneurship policy implementation</w:t>
      </w:r>
    </w:p>
    <w:p>
      <w:pPr>
        <w:keepNext/>
        <w:spacing w:before="280" w:after="160"/>
      </w:pPr>
      <w:r>
        <w:rPr>
          <w:rFonts w:ascii="Cambria" w:hAnsi="Cambria" w:eastAsia="Cambria"/>
          <w:b/>
          <w:i w:val="0"/>
          <w:color w:val="1F3A5F"/>
          <w:sz w:val="30"/>
        </w:rPr>
        <w:t>198.5. Mapping to National Frameworks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NAAC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NBA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NIRF</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ARIIA (Atal Ranking of Institutions on Innovation Achievements)</w:t>
      </w:r>
    </w:p>
    <w:p>
      <w:pPr>
        <w:keepNext/>
        <w:spacing w:before="280" w:after="160"/>
      </w:pPr>
      <w:r>
        <w:rPr>
          <w:rFonts w:ascii="Cambria" w:hAnsi="Cambria" w:eastAsia="Cambria"/>
          <w:b/>
          <w:i w:val="0"/>
          <w:color w:val="1F3A5F"/>
          <w:sz w:val="30"/>
        </w:rPr>
        <w:t>198.6. Key Performance Indicators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of startups/incubated ventures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Patents filed and granted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received by startups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of student/faculty entrepreneurs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IPRs and technology transfer cases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 collaborations for innovation</w:t>
      </w:r>
    </w:p>
    <w:p>
      <w:pPr>
        <w:keepNext/>
        <w:spacing w:before="280" w:after="160"/>
      </w:pPr>
      <w:r>
        <w:rPr>
          <w:rFonts w:ascii="Cambria" w:hAnsi="Cambria" w:eastAsia="Cambria"/>
          <w:b/>
          <w:i w:val="0"/>
          <w:color w:val="1F3A5F"/>
          <w:sz w:val="30"/>
        </w:rPr>
        <w:t>198.7. Government &amp; Regulatory Bodies Supporting Innovation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Ministry of Education (MoE) – Innovation Cell, IICs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AICTE – Innovation &amp; Startup Policy, NEAT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DST – NIDHI, TBI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MSME Ministry – Incubation support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Atal Innovation Mission (AIM) – Atal Incubation Centres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 India – Recognition and funding</w:t>
      </w:r>
    </w:p>
    <w:p>
      <w:pPr>
        <w:keepNext/>
        <w:spacing w:before="280" w:after="160"/>
      </w:pPr>
      <w:r>
        <w:rPr>
          <w:rFonts w:ascii="Cambria" w:hAnsi="Cambria" w:eastAsia="Cambria"/>
          <w:b/>
          <w:i w:val="0"/>
          <w:color w:val="1F3A5F"/>
          <w:sz w:val="30"/>
        </w:rPr>
        <w:t>198.8. Benefits to the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institutional reputation and rankings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 partnerships and collaborative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Revenue generation through licensing or equity in startups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student employability and innovation culture</w:t>
      </w:r>
    </w:p>
    <w:p>
      <w:pPr>
        <w:spacing w:after="120" w:before="0"/>
        <w:jc w:val="both"/>
      </w:pPr>
      <w:r>
        <w:rPr>
          <w:rFonts w:ascii="Cambria" w:hAnsi="Cambria" w:eastAsia="Cambria"/>
          <w:b w:val="0"/>
          <w:i/>
          <w:sz w:val="22"/>
        </w:rPr>
        <w:t>*[Note: the source table for “Contribution of Innovation &amp; Incubation” (Screenshot (5606).png) lists only 3 contribution-description rows while 198.5 above lists 4 national frameworks (NAAC, NBA, NIRF, ARIIA), with no clear delimiter marking which description belongs to which framework -- quoted verbatim in source order rather than guessed:]*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Criteria 3 (Research, Innovation, and Extension) &amp; Criteria 5 (Student Support) — Program Outcomes (POs) like innovation, problem-solving, entrepreneurship.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and Professional Practice; Perception score improves with innovation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Entirely focused on innovation and incubation achievements.</w:t>
      </w:r>
    </w:p>
    <w:p>
      <w:pPr>
        <w:keepNext/>
        <w:spacing w:before="360" w:after="200"/>
      </w:pPr>
      <w:r>
        <w:rPr>
          <w:rFonts w:ascii="Cambria" w:hAnsi="Cambria" w:eastAsia="Cambria"/>
          <w:b/>
          <w:i w:val="0"/>
          <w:color w:val="1F3A5F"/>
          <w:sz w:val="36"/>
        </w:rPr>
        <w:t>199. Academic Research in Higher Educational Institutions (HEIs)</w:t>
      </w:r>
    </w:p>
    <w:p>
      <w:pPr>
        <w:spacing w:after="120" w:before="0"/>
        <w:jc w:val="both"/>
      </w:pPr>
      <w:r>
        <w:rPr>
          <w:rFonts w:ascii="Cambria" w:hAnsi="Cambria" w:eastAsia="Cambria"/>
          <w:b w:val="0"/>
          <w:i w:val="0"/>
          <w:sz w:val="22"/>
        </w:rPr>
        <w:t>Academic Research in Higher Educational Institutions (HEIs) is a foundational pillar for knowledge creation, innovation, and national development. It involves systematic investigation undertaken by faculty, researchers, and students to contribute to the body of academic knowledge in diverse disciplines.</w:t>
      </w:r>
    </w:p>
    <w:p>
      <w:pPr>
        <w:keepNext/>
        <w:spacing w:before="280" w:after="160"/>
      </w:pPr>
      <w:r>
        <w:rPr>
          <w:rFonts w:ascii="Cambria" w:hAnsi="Cambria" w:eastAsia="Cambria"/>
          <w:b/>
          <w:i w:val="0"/>
          <w:color w:val="1F3A5F"/>
          <w:sz w:val="30"/>
        </w:rPr>
        <w:t>199.1. Objectives of Academic Research in HEIs</w:t>
      </w:r>
    </w:p>
    <w:p>
      <w:pPr>
        <w:spacing w:after="80"/>
        <w:ind w:left="357" w:hanging="357"/>
        <w:jc w:val="both"/>
      </w:pPr>
      <w:r>
        <w:rPr>
          <w:rFonts w:ascii="Cambria" w:hAnsi="Cambria" w:eastAsia="Cambria"/>
          <w:b w:val="0"/>
          <w:i w:val="0"/>
          <w:sz w:val="22"/>
        </w:rPr>
        <w:t xml:space="preserve">1.  </w:t>
      </w:r>
      <w:r>
        <w:rPr>
          <w:rFonts w:ascii="Cambria" w:hAnsi="Cambria" w:eastAsia="Cambria"/>
          <w:b/>
          <w:i w:val="0"/>
          <w:sz w:val="22"/>
        </w:rPr>
        <w:t xml:space="preserve">Advance Knowledge: </w:t>
      </w:r>
      <w:r>
        <w:rPr>
          <w:rFonts w:ascii="Cambria" w:hAnsi="Cambria" w:eastAsia="Cambria"/>
          <w:b w:val="0"/>
          <w:i w:val="0"/>
          <w:sz w:val="22"/>
        </w:rPr>
        <w:t>Discover new theories, models, methods, or data.</w:t>
      </w:r>
    </w:p>
    <w:p>
      <w:pPr>
        <w:spacing w:after="80"/>
        <w:ind w:left="357" w:hanging="357"/>
        <w:jc w:val="both"/>
      </w:pPr>
      <w:r>
        <w:rPr>
          <w:rFonts w:ascii="Cambria" w:hAnsi="Cambria" w:eastAsia="Cambria"/>
          <w:b w:val="0"/>
          <w:i w:val="0"/>
          <w:sz w:val="22"/>
        </w:rPr>
        <w:t xml:space="preserve">2.  </w:t>
      </w:r>
      <w:r>
        <w:rPr>
          <w:rFonts w:ascii="Cambria" w:hAnsi="Cambria" w:eastAsia="Cambria"/>
          <w:b/>
          <w:i w:val="0"/>
          <w:sz w:val="22"/>
        </w:rPr>
        <w:t xml:space="preserve">Solve Societal Problems: </w:t>
      </w:r>
      <w:r>
        <w:rPr>
          <w:rFonts w:ascii="Cambria" w:hAnsi="Cambria" w:eastAsia="Cambria"/>
          <w:b w:val="0"/>
          <w:i w:val="0"/>
          <w:sz w:val="22"/>
        </w:rPr>
        <w:t>Address local, national, and global challenges.</w:t>
      </w:r>
    </w:p>
    <w:p>
      <w:pPr>
        <w:spacing w:after="80"/>
        <w:ind w:left="357" w:hanging="357"/>
        <w:jc w:val="both"/>
      </w:pPr>
      <w:r>
        <w:rPr>
          <w:rFonts w:ascii="Cambria" w:hAnsi="Cambria" w:eastAsia="Cambria"/>
          <w:b w:val="0"/>
          <w:i w:val="0"/>
          <w:sz w:val="22"/>
        </w:rPr>
        <w:t xml:space="preserve">3.  </w:t>
      </w:r>
      <w:r>
        <w:rPr>
          <w:rFonts w:ascii="Cambria" w:hAnsi="Cambria" w:eastAsia="Cambria"/>
          <w:b/>
          <w:i w:val="0"/>
          <w:sz w:val="22"/>
        </w:rPr>
        <w:t xml:space="preserve">Enhance Teaching: </w:t>
      </w:r>
      <w:r>
        <w:rPr>
          <w:rFonts w:ascii="Cambria" w:hAnsi="Cambria" w:eastAsia="Cambria"/>
          <w:b w:val="0"/>
          <w:i w:val="0"/>
          <w:sz w:val="22"/>
        </w:rPr>
        <w:t>Integrate new findings into curriculum and pedagogy.</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Promote Innovation and Entrepreneurship.</w:t>
      </w:r>
    </w:p>
    <w:p>
      <w:pPr>
        <w:spacing w:after="80"/>
        <w:ind w:left="357" w:hanging="357"/>
        <w:jc w:val="both"/>
      </w:pPr>
      <w:r>
        <w:rPr>
          <w:rFonts w:ascii="Cambria" w:hAnsi="Cambria" w:eastAsia="Cambria"/>
          <w:b w:val="0"/>
          <w:i w:val="0"/>
          <w:sz w:val="22"/>
        </w:rPr>
        <w:t xml:space="preserve">5.  </w:t>
      </w:r>
      <w:r>
        <w:rPr>
          <w:rFonts w:ascii="Cambria" w:hAnsi="Cambria" w:eastAsia="Cambria"/>
          <w:b/>
          <w:i w:val="0"/>
          <w:sz w:val="22"/>
        </w:rPr>
        <w:t xml:space="preserve">Support Policy and Practice: </w:t>
      </w:r>
      <w:r>
        <w:rPr>
          <w:rFonts w:ascii="Cambria" w:hAnsi="Cambria" w:eastAsia="Cambria"/>
          <w:b w:val="0"/>
          <w:i w:val="0"/>
          <w:sz w:val="22"/>
        </w:rPr>
        <w:t>Contribute to evidence-based decision-making.</w:t>
      </w:r>
    </w:p>
    <w:p>
      <w:pPr>
        <w:spacing w:after="80"/>
        <w:ind w:left="357" w:hanging="357"/>
        <w:jc w:val="both"/>
      </w:pPr>
      <w:r>
        <w:rPr>
          <w:rFonts w:ascii="Cambria" w:hAnsi="Cambria" w:eastAsia="Cambria"/>
          <w:b w:val="0"/>
          <w:i w:val="0"/>
          <w:sz w:val="22"/>
        </w:rPr>
        <w:t xml:space="preserve">6.  </w:t>
      </w:r>
      <w:r>
        <w:rPr>
          <w:rFonts w:ascii="Cambria" w:hAnsi="Cambria" w:eastAsia="Cambria"/>
          <w:b/>
          <w:i w:val="0"/>
          <w:sz w:val="22"/>
        </w:rPr>
        <w:t xml:space="preserve">Develop Skills: </w:t>
      </w:r>
      <w:r>
        <w:rPr>
          <w:rFonts w:ascii="Cambria" w:hAnsi="Cambria" w:eastAsia="Cambria"/>
          <w:b w:val="0"/>
          <w:i w:val="0"/>
          <w:sz w:val="22"/>
        </w:rPr>
        <w:t>Critical thinking, data analysis, and communication among students and scholars.</w:t>
      </w:r>
    </w:p>
    <w:p>
      <w:pPr>
        <w:keepNext/>
        <w:spacing w:before="280" w:after="160"/>
      </w:pPr>
      <w:r>
        <w:rPr>
          <w:rFonts w:ascii="Cambria" w:hAnsi="Cambria" w:eastAsia="Cambria"/>
          <w:b/>
          <w:i w:val="0"/>
          <w:color w:val="1F3A5F"/>
          <w:sz w:val="30"/>
        </w:rPr>
        <w:t>199.2. Types of Academic Research in HEIs</w:t>
      </w:r>
    </w:p>
    <w:tbl>
      <w:tblPr>
        <w:tblW w:type="auto" w:w="0"/>
        <w:jc w:val="center"/>
        <w:tblLayout w:type="fixed"/>
        <w:tblLook w:firstColumn="1" w:firstRow="1" w:lastColumn="0" w:lastRow="0" w:noHBand="0" w:noVBand="1" w:val="04A0"/>
        <w:tblLayout w:type="fixed"/>
      </w:tblPr>
      <w:tblGrid>
        <w:gridCol w:w="4706"/>
        <w:gridCol w:w="4706"/>
      </w:tblGrid>
      <w:tr>
        <w:tc>
          <w:tcPr>
            <w:tcW w:type="dxa" w:w="3118"/>
            <w:tcW w:w="3118" w:type="dxa"/>
            <w:shd w:val="clear" w:color="auto" w:fill="1F3A5F"/>
          </w:tcPr>
          <w:p>
            <w:pPr>
              <w:jc w:val="center"/>
            </w:pPr>
            <w:r/>
            <w:r>
              <w:rPr>
                <w:rFonts w:ascii="Cambria" w:hAnsi="Cambria" w:eastAsia="Cambria"/>
                <w:b/>
                <w:i w:val="0"/>
                <w:color w:val="FFFFFF"/>
                <w:sz w:val="22"/>
              </w:rPr>
              <w:t>Type</w:t>
            </w:r>
          </w:p>
        </w:tc>
        <w:tc>
          <w:tcPr>
            <w:tcW w:type="dxa" w:w="6293"/>
            <w:tcW w:w="6293" w:type="dxa"/>
            <w:shd w:val="clear" w:color="auto" w:fill="1F3A5F"/>
          </w:tcPr>
          <w:p>
            <w:pPr>
              <w:jc w:val="center"/>
            </w:pPr>
            <w:r/>
            <w:r>
              <w:rPr>
                <w:rFonts w:ascii="Cambria" w:hAnsi="Cambria" w:eastAsia="Cambria"/>
                <w:b/>
                <w:i w:val="0"/>
                <w:color w:val="FFFFFF"/>
                <w:sz w:val="22"/>
              </w:rPr>
              <w:t>Description</w:t>
            </w:r>
          </w:p>
        </w:tc>
      </w:tr>
      <w:tr>
        <w:tc>
          <w:tcPr>
            <w:tcW w:type="dxa" w:w="3118"/>
            <w:tcW w:w="3118" w:type="dxa"/>
          </w:tcPr>
          <w:p>
            <w:pPr>
              <w:jc w:val="left"/>
            </w:pPr>
            <w:r/>
            <w:r>
              <w:rPr>
                <w:rFonts w:ascii="Cambria" w:hAnsi="Cambria" w:eastAsia="Cambria"/>
                <w:b w:val="0"/>
                <w:i w:val="0"/>
                <w:sz w:val="22"/>
              </w:rPr>
              <w:t>Basic (Fundamental) Research</w:t>
            </w:r>
          </w:p>
        </w:tc>
        <w:tc>
          <w:tcPr>
            <w:tcW w:type="dxa" w:w="6293"/>
            <w:tcW w:w="6293" w:type="dxa"/>
          </w:tcPr>
          <w:p>
            <w:pPr>
              <w:jc w:val="left"/>
            </w:pPr>
            <w:r/>
            <w:r>
              <w:rPr>
                <w:rFonts w:ascii="Cambria" w:hAnsi="Cambria" w:eastAsia="Cambria"/>
                <w:b w:val="0"/>
                <w:i w:val="0"/>
                <w:sz w:val="22"/>
              </w:rPr>
              <w:t>Focused on understanding fundamental principles without immediate application.</w:t>
            </w:r>
          </w:p>
        </w:tc>
      </w:tr>
      <w:tr>
        <w:tc>
          <w:tcPr>
            <w:tcW w:type="dxa" w:w="3118"/>
            <w:tcW w:w="3118" w:type="dxa"/>
            <w:shd w:val="clear" w:color="auto" w:fill="D9E2EC"/>
          </w:tcPr>
          <w:p>
            <w:pPr>
              <w:jc w:val="left"/>
            </w:pPr>
            <w:r/>
            <w:r>
              <w:rPr>
                <w:rFonts w:ascii="Cambria" w:hAnsi="Cambria" w:eastAsia="Cambria"/>
                <w:b w:val="0"/>
                <w:i w:val="0"/>
                <w:sz w:val="22"/>
              </w:rPr>
              <w:t>Applied Research</w:t>
            </w:r>
          </w:p>
        </w:tc>
        <w:tc>
          <w:tcPr>
            <w:tcW w:type="dxa" w:w="6293"/>
            <w:tcW w:w="6293" w:type="dxa"/>
            <w:shd w:val="clear" w:color="auto" w:fill="D9E2EC"/>
          </w:tcPr>
          <w:p>
            <w:pPr>
              <w:jc w:val="left"/>
            </w:pPr>
            <w:r/>
            <w:r>
              <w:rPr>
                <w:rFonts w:ascii="Cambria" w:hAnsi="Cambria" w:eastAsia="Cambria"/>
                <w:b w:val="0"/>
                <w:i w:val="0"/>
                <w:sz w:val="22"/>
              </w:rPr>
              <w:t>Aimed at solving specific practical problems or developing products.</w:t>
            </w:r>
          </w:p>
        </w:tc>
      </w:tr>
      <w:tr>
        <w:tc>
          <w:tcPr>
            <w:tcW w:type="dxa" w:w="3118"/>
            <w:tcW w:w="3118" w:type="dxa"/>
          </w:tcPr>
          <w:p>
            <w:pPr>
              <w:jc w:val="left"/>
            </w:pPr>
            <w:r/>
            <w:r>
              <w:rPr>
                <w:rFonts w:ascii="Cambria" w:hAnsi="Cambria" w:eastAsia="Cambria"/>
                <w:b w:val="0"/>
                <w:i w:val="0"/>
                <w:sz w:val="22"/>
              </w:rPr>
              <w:t>Action Research</w:t>
            </w:r>
          </w:p>
        </w:tc>
        <w:tc>
          <w:tcPr>
            <w:tcW w:type="dxa" w:w="6293"/>
            <w:tcW w:w="6293" w:type="dxa"/>
          </w:tcPr>
          <w:p>
            <w:pPr>
              <w:jc w:val="left"/>
            </w:pPr>
            <w:r/>
            <w:r>
              <w:rPr>
                <w:rFonts w:ascii="Cambria" w:hAnsi="Cambria" w:eastAsia="Cambria"/>
                <w:b w:val="0"/>
                <w:i w:val="0"/>
                <w:sz w:val="22"/>
              </w:rPr>
              <w:t>Conducted to improve practices within educational or organizational settings.</w:t>
            </w:r>
          </w:p>
        </w:tc>
      </w:tr>
      <w:tr>
        <w:tc>
          <w:tcPr>
            <w:tcW w:type="dxa" w:w="3118"/>
            <w:tcW w:w="3118" w:type="dxa"/>
            <w:shd w:val="clear" w:color="auto" w:fill="D9E2EC"/>
          </w:tcPr>
          <w:p>
            <w:pPr>
              <w:jc w:val="left"/>
            </w:pPr>
            <w:r/>
            <w:r>
              <w:rPr>
                <w:rFonts w:ascii="Cambria" w:hAnsi="Cambria" w:eastAsia="Cambria"/>
                <w:b w:val="0"/>
                <w:i w:val="0"/>
                <w:sz w:val="22"/>
              </w:rPr>
              <w:t>Interdisciplinary Research</w:t>
            </w:r>
          </w:p>
        </w:tc>
        <w:tc>
          <w:tcPr>
            <w:tcW w:type="dxa" w:w="6293"/>
            <w:tcW w:w="6293" w:type="dxa"/>
            <w:shd w:val="clear" w:color="auto" w:fill="D9E2EC"/>
          </w:tcPr>
          <w:p>
            <w:pPr>
              <w:jc w:val="left"/>
            </w:pPr>
            <w:r/>
            <w:r>
              <w:rPr>
                <w:rFonts w:ascii="Cambria" w:hAnsi="Cambria" w:eastAsia="Cambria"/>
                <w:b w:val="0"/>
                <w:i w:val="0"/>
                <w:sz w:val="22"/>
              </w:rPr>
              <w:t>Involves collaboration across multiple academic fields.</w:t>
            </w:r>
          </w:p>
        </w:tc>
      </w:tr>
      <w:tr>
        <w:tc>
          <w:tcPr>
            <w:tcW w:type="dxa" w:w="3118"/>
            <w:tcW w:w="3118" w:type="dxa"/>
          </w:tcPr>
          <w:p>
            <w:pPr>
              <w:jc w:val="left"/>
            </w:pPr>
            <w:r/>
            <w:r>
              <w:rPr>
                <w:rFonts w:ascii="Cambria" w:hAnsi="Cambria" w:eastAsia="Cambria"/>
                <w:b w:val="0"/>
                <w:i w:val="0"/>
                <w:sz w:val="22"/>
              </w:rPr>
              <w:t>Collaborative/Industry Research</w:t>
            </w:r>
          </w:p>
        </w:tc>
        <w:tc>
          <w:tcPr>
            <w:tcW w:type="dxa" w:w="6293"/>
            <w:tcW w:w="6293" w:type="dxa"/>
          </w:tcPr>
          <w:p>
            <w:pPr>
              <w:jc w:val="left"/>
            </w:pPr>
            <w:r/>
            <w:r>
              <w:rPr>
                <w:rFonts w:ascii="Cambria" w:hAnsi="Cambria" w:eastAsia="Cambria"/>
                <w:b w:val="0"/>
                <w:i w:val="0"/>
                <w:sz w:val="22"/>
              </w:rPr>
              <w:t>Conducted in partnership with industries or research organizations.</w:t>
            </w:r>
          </w:p>
        </w:tc>
      </w:tr>
    </w:tbl>
    <w:p>
      <w:pPr>
        <w:spacing w:after="80"/>
      </w:pPr>
    </w:p>
    <w:p>
      <w:pPr>
        <w:keepNext/>
        <w:spacing w:before="280" w:after="160"/>
      </w:pPr>
      <w:r>
        <w:rPr>
          <w:rFonts w:ascii="Cambria" w:hAnsi="Cambria" w:eastAsia="Cambria"/>
          <w:b/>
          <w:i w:val="0"/>
          <w:color w:val="1F3A5F"/>
          <w:sz w:val="30"/>
        </w:rPr>
        <w:t>199.3. Key Stakeholders in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Members: Principal investigators leading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Scholars (Ph.D./M.Phil): Engaged in long-term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PG and UG Students: Involved in mini-projects, thesis work, internships.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Centres: Dedicated centers of excellence or domain-specific 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Agencies: DST, UGC, CSIR, ICSSR, DBT, AICTE, DRDO, ISRO, etc.</w:t>
      </w:r>
    </w:p>
    <w:p>
      <w:pPr>
        <w:keepNext/>
        <w:spacing w:before="280" w:after="160"/>
      </w:pPr>
      <w:r>
        <w:rPr>
          <w:rFonts w:ascii="Cambria" w:hAnsi="Cambria" w:eastAsia="Cambria"/>
          <w:b/>
          <w:i w:val="0"/>
          <w:color w:val="1F3A5F"/>
          <w:sz w:val="30"/>
        </w:rPr>
        <w:t>199.4. Research Components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Proposals &amp;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Publications (Journals, Conferences, Books)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Patents and IPR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Collaborations (national/international)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Thesis &amp; Dissertation Supervision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Ethics and Plagiarism Check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Data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Capacity Building (FDPs, Workshops)</w:t>
      </w:r>
    </w:p>
    <w:p>
      <w:pPr>
        <w:keepNext/>
        <w:spacing w:before="280" w:after="160"/>
      </w:pPr>
      <w:r>
        <w:rPr>
          <w:rFonts w:ascii="Cambria" w:hAnsi="Cambria" w:eastAsia="Cambria"/>
          <w:b/>
          <w:i w:val="0"/>
          <w:color w:val="1F3A5F"/>
          <w:sz w:val="30"/>
        </w:rPr>
        <w:t>199.5. Infrastructure for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Dedicated research labs with modern equipment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Digital libraries and access to databases (IEEE, Scopus, JSTOR,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High-speed internet and computing facilities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Research Committee / Ethics Committee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Sponsored Research &amp; Industrial Consultancy Cell (SRIC/IRC)</w:t>
      </w:r>
    </w:p>
    <w:p>
      <w:pPr>
        <w:keepNext/>
        <w:spacing w:before="280" w:after="160"/>
      </w:pPr>
      <w:r>
        <w:rPr>
          <w:rFonts w:ascii="Cambria" w:hAnsi="Cambria" w:eastAsia="Cambria"/>
          <w:b/>
          <w:i w:val="0"/>
          <w:color w:val="1F3A5F"/>
          <w:sz w:val="30"/>
        </w:rPr>
        <w:t>199.6. Research Promotion Strategies in HEIs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Establishing Research and Development (R&amp;D) Cells.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Providing seed funding for faculty-led research.</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Offering research incentives (publication awards, patent support).</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Organizing conferences, workshops, and FDPs.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Encouraging faculty-student research collaboration.</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Linking research with community development and curriculum.</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Promoting interdisciplinary and translational research.</w:t>
      </w:r>
    </w:p>
    <w:p>
      <w:pPr>
        <w:keepNext/>
        <w:spacing w:before="280" w:after="160"/>
      </w:pPr>
      <w:r>
        <w:rPr>
          <w:rFonts w:ascii="Cambria" w:hAnsi="Cambria" w:eastAsia="Cambria"/>
          <w:b/>
          <w:i w:val="0"/>
          <w:color w:val="1F3A5F"/>
          <w:sz w:val="30"/>
        </w:rPr>
        <w:t>199.7. Mapping to NAAC / NBA / NIRF / ARIIA</w:t>
      </w:r>
    </w:p>
    <w:tbl>
      <w:tblPr>
        <w:tblW w:type="auto" w:w="0"/>
        <w:jc w:val="center"/>
        <w:tblLayout w:type="fixed"/>
        <w:tblLook w:firstColumn="1" w:firstRow="1" w:lastColumn="0" w:lastRow="0" w:noHBand="0" w:noVBand="1" w:val="04A0"/>
        <w:tblLayout w:type="fixed"/>
      </w:tblPr>
      <w:tblGrid>
        <w:gridCol w:w="4706"/>
        <w:gridCol w:w="4706"/>
      </w:tblGrid>
      <w:tr>
        <w:tc>
          <w:tcPr>
            <w:tcW w:type="dxa" w:w="1701"/>
            <w:tcW w:w="1701" w:type="dxa"/>
            <w:shd w:val="clear" w:color="auto" w:fill="1F3A5F"/>
          </w:tcPr>
          <w:p>
            <w:pPr>
              <w:jc w:val="center"/>
            </w:pPr>
            <w:r/>
            <w:r>
              <w:rPr>
                <w:rFonts w:ascii="Cambria" w:hAnsi="Cambria" w:eastAsia="Cambria"/>
                <w:b/>
                <w:i w:val="0"/>
                <w:color w:val="FFFFFF"/>
                <w:sz w:val="22"/>
              </w:rPr>
              <w:t>Framework</w:t>
            </w:r>
          </w:p>
        </w:tc>
        <w:tc>
          <w:tcPr>
            <w:tcW w:type="dxa" w:w="7710"/>
            <w:tcW w:w="7711" w:type="dxa"/>
            <w:shd w:val="clear" w:color="auto" w:fill="1F3A5F"/>
          </w:tcPr>
          <w:p>
            <w:pPr>
              <w:jc w:val="center"/>
            </w:pPr>
            <w:r/>
            <w:r>
              <w:rPr>
                <w:rFonts w:ascii="Cambria" w:hAnsi="Cambria" w:eastAsia="Cambria"/>
                <w:b/>
                <w:i w:val="0"/>
                <w:color w:val="FFFFFF"/>
                <w:sz w:val="22"/>
              </w:rPr>
              <w:t>Role of Academic Research</w:t>
            </w:r>
          </w:p>
        </w:tc>
      </w:tr>
      <w:tr>
        <w:tc>
          <w:tcPr>
            <w:tcW w:type="dxa" w:w="1701"/>
            <w:tcW w:w="1701" w:type="dxa"/>
          </w:tcPr>
          <w:p>
            <w:pPr>
              <w:jc w:val="left"/>
            </w:pPr>
            <w:r/>
            <w:r>
              <w:rPr>
                <w:rFonts w:ascii="Cambria" w:hAnsi="Cambria" w:eastAsia="Cambria"/>
                <w:b w:val="0"/>
                <w:i w:val="0"/>
                <w:sz w:val="22"/>
              </w:rPr>
              <w:t>NAAC</w:t>
            </w:r>
          </w:p>
        </w:tc>
        <w:tc>
          <w:tcPr>
            <w:tcW w:type="dxa" w:w="7710"/>
            <w:tcW w:w="7711" w:type="dxa"/>
          </w:tcPr>
          <w:p>
            <w:pPr>
              <w:jc w:val="left"/>
            </w:pPr>
            <w:r/>
            <w:r>
              <w:rPr>
                <w:rFonts w:ascii="Cambria" w:hAnsi="Cambria" w:eastAsia="Cambria"/>
                <w:b w:val="0"/>
                <w:i w:val="0"/>
                <w:sz w:val="22"/>
              </w:rPr>
              <w:t>Criterion III: Research, Innovations and Extension (Research projects, publications, IPR, MoUs)</w:t>
            </w:r>
          </w:p>
        </w:tc>
      </w:tr>
      <w:tr>
        <w:tc>
          <w:tcPr>
            <w:tcW w:type="dxa" w:w="1701"/>
            <w:tcW w:w="1701" w:type="dxa"/>
            <w:shd w:val="clear" w:color="auto" w:fill="D9E2EC"/>
          </w:tcPr>
          <w:p>
            <w:pPr>
              <w:jc w:val="left"/>
            </w:pPr>
            <w:r/>
            <w:r>
              <w:rPr>
                <w:rFonts w:ascii="Cambria" w:hAnsi="Cambria" w:eastAsia="Cambria"/>
                <w:b w:val="0"/>
                <w:i w:val="0"/>
                <w:sz w:val="22"/>
              </w:rPr>
              <w:t>NBA</w:t>
            </w:r>
          </w:p>
        </w:tc>
        <w:tc>
          <w:tcPr>
            <w:tcW w:type="dxa" w:w="7710"/>
            <w:tcW w:w="7711" w:type="dxa"/>
            <w:shd w:val="clear" w:color="auto" w:fill="D9E2EC"/>
          </w:tcPr>
          <w:p>
            <w:pPr>
              <w:jc w:val="left"/>
            </w:pPr>
            <w:r/>
            <w:r>
              <w:rPr>
                <w:rFonts w:ascii="Cambria" w:hAnsi="Cambria" w:eastAsia="Cambria"/>
                <w:b w:val="0"/>
                <w:i w:val="0"/>
                <w:sz w:val="22"/>
              </w:rPr>
              <w:t>Program Outcome 4: Conduct investigations of complex problems using research-based knowledge</w:t>
            </w:r>
          </w:p>
        </w:tc>
      </w:tr>
      <w:tr>
        <w:tc>
          <w:tcPr>
            <w:tcW w:type="dxa" w:w="1701"/>
            <w:tcW w:w="1701" w:type="dxa"/>
          </w:tcPr>
          <w:p>
            <w:pPr>
              <w:jc w:val="left"/>
            </w:pPr>
            <w:r/>
            <w:r>
              <w:rPr>
                <w:rFonts w:ascii="Cambria" w:hAnsi="Cambria" w:eastAsia="Cambria"/>
                <w:b w:val="0"/>
                <w:i w:val="0"/>
                <w:sz w:val="22"/>
              </w:rPr>
              <w:t>NIRF</w:t>
            </w:r>
          </w:p>
        </w:tc>
        <w:tc>
          <w:tcPr>
            <w:tcW w:type="dxa" w:w="7710"/>
            <w:tcW w:w="7711" w:type="dxa"/>
          </w:tcPr>
          <w:p>
            <w:pPr>
              <w:jc w:val="left"/>
            </w:pPr>
            <w:r/>
            <w:r>
              <w:rPr>
                <w:rFonts w:ascii="Cambria" w:hAnsi="Cambria" w:eastAsia="Cambria"/>
                <w:b w:val="0"/>
                <w:i w:val="0"/>
                <w:sz w:val="22"/>
              </w:rPr>
              <w:t>‘Research and Professional Practice’ (RP) – publications, quality of research, patents</w:t>
            </w:r>
          </w:p>
        </w:tc>
      </w:tr>
      <w:tr>
        <w:tc>
          <w:tcPr>
            <w:tcW w:type="dxa" w:w="1701"/>
            <w:tcW w:w="1701" w:type="dxa"/>
            <w:shd w:val="clear" w:color="auto" w:fill="D9E2EC"/>
          </w:tcPr>
          <w:p>
            <w:pPr>
              <w:jc w:val="left"/>
            </w:pPr>
            <w:r/>
            <w:r>
              <w:rPr>
                <w:rFonts w:ascii="Cambria" w:hAnsi="Cambria" w:eastAsia="Cambria"/>
                <w:b w:val="0"/>
                <w:i w:val="0"/>
                <w:sz w:val="22"/>
              </w:rPr>
              <w:t>ARIIA</w:t>
            </w:r>
          </w:p>
        </w:tc>
        <w:tc>
          <w:tcPr>
            <w:tcW w:type="dxa" w:w="7710"/>
            <w:tcW w:w="7711" w:type="dxa"/>
            <w:shd w:val="clear" w:color="auto" w:fill="D9E2EC"/>
          </w:tcPr>
          <w:p>
            <w:pPr>
              <w:jc w:val="left"/>
            </w:pPr>
            <w:r/>
            <w:r>
              <w:rPr>
                <w:rFonts w:ascii="Cambria" w:hAnsi="Cambria" w:eastAsia="Cambria"/>
                <w:b w:val="0"/>
                <w:i w:val="0"/>
                <w:sz w:val="22"/>
              </w:rPr>
              <w:t>Measures innovation-based research, startup activity, and funding</w:t>
            </w:r>
          </w:p>
        </w:tc>
      </w:tr>
    </w:tbl>
    <w:p>
      <w:pPr>
        <w:spacing w:after="80"/>
      </w:pPr>
    </w:p>
    <w:p>
      <w:pPr>
        <w:keepNext/>
        <w:spacing w:before="280" w:after="160"/>
      </w:pPr>
      <w:r>
        <w:rPr>
          <w:rFonts w:ascii="Cambria" w:hAnsi="Cambria" w:eastAsia="Cambria"/>
          <w:b/>
          <w:i w:val="0"/>
          <w:color w:val="1F3A5F"/>
          <w:sz w:val="30"/>
        </w:rPr>
        <w:t>199.8. Key Performance Indicators (KPIs)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and quality of publications (indexed in Scopus, WoS)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Citation metrics (h-index, i10-index)</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of funded projects and grants received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Patents filed/granted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Collaborative research projects (national/international)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Revenue from consultancy and research commercialization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Number of PhDs produced</w:t>
      </w:r>
    </w:p>
    <w:p>
      <w:pPr>
        <w:keepNext/>
        <w:spacing w:before="280" w:after="160"/>
      </w:pPr>
      <w:r>
        <w:rPr>
          <w:rFonts w:ascii="Cambria" w:hAnsi="Cambria" w:eastAsia="Cambria"/>
          <w:b/>
          <w:i w:val="0"/>
          <w:color w:val="1F3A5F"/>
          <w:sz w:val="30"/>
        </w:rPr>
        <w:t>199.9. Benefits of Academic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Builds institutional reputation and global visibility.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Drives curriculum updates aligned with emerging knowledge.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faculty development and student learning.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Attracts external funding and industry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Contributes to socio-economic development.</w:t>
      </w:r>
    </w:p>
    <w:p>
      <w:pPr>
        <w:keepNext/>
        <w:spacing w:before="360" w:after="200"/>
      </w:pPr>
      <w:r>
        <w:rPr>
          <w:rFonts w:ascii="Cambria" w:hAnsi="Cambria" w:eastAsia="Cambria"/>
          <w:b/>
          <w:i w:val="0"/>
          <w:color w:val="1F3A5F"/>
          <w:sz w:val="36"/>
        </w:rPr>
        <w:t>200. Seed Funding in Higher Education Institutions (HEIs)</w:t>
      </w:r>
    </w:p>
    <w:p>
      <w:pPr>
        <w:keepNext/>
        <w:spacing w:before="280" w:after="160"/>
      </w:pPr>
      <w:r>
        <w:rPr>
          <w:rFonts w:ascii="Cambria" w:hAnsi="Cambria" w:eastAsia="Cambria"/>
          <w:b/>
          <w:i w:val="0"/>
          <w:color w:val="1F3A5F"/>
          <w:sz w:val="30"/>
        </w:rPr>
        <w:t>200.1. Definition and Purpose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Seed funding refers to early-stage financial support provided to student or faculty start-ups to develop a proof of concept (PoC) or prototype.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 helps bridge the gap between idea generation and commercial viability.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Enables campus start-ups to validate product-market fit, hire initial team members, and build MVPs (Minimum Viable Products).</w:t>
      </w:r>
    </w:p>
    <w:p>
      <w:pPr>
        <w:keepNext/>
        <w:spacing w:before="280" w:after="160"/>
      </w:pPr>
      <w:r>
        <w:rPr>
          <w:rFonts w:ascii="Cambria" w:hAnsi="Cambria" w:eastAsia="Cambria"/>
          <w:b/>
          <w:i w:val="0"/>
          <w:color w:val="1F3A5F"/>
          <w:sz w:val="30"/>
        </w:rPr>
        <w:t>200.2. Sources of Seed Funding in HEIs</w:t>
      </w:r>
    </w:p>
    <w:p>
      <w:pPr>
        <w:spacing w:after="120" w:before="0"/>
        <w:jc w:val="both"/>
      </w:pPr>
      <w:r>
        <w:rPr>
          <w:rFonts w:ascii="Cambria" w:hAnsi="Cambria" w:eastAsia="Cambria"/>
          <w:b w:val="0"/>
          <w:i/>
          <w:sz w:val="22"/>
        </w:rPr>
        <w:t>A. Government Schemes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Startup India Seed Fund Scheme (SISFS – DPIIT):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₹20 lakhs for validation, ₹50 lakhs for scaling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Available through recognized campus incubators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NIDHI-PRAYAS (DST):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Up to ₹10 lakhs per idea for hardware-based innovations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MSME Innovative Scheme: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₹15 lakhs per idea for student/faculty MSME projects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TIDE 2.0 (MeitY): </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₹4–7 lakhs for tech-based PoCs</w:t>
      </w:r>
    </w:p>
    <w:p>
      <w:pPr>
        <w:spacing w:after="120" w:before="0"/>
        <w:jc w:val="both"/>
      </w:pPr>
      <w:r>
        <w:rPr>
          <w:rFonts w:ascii="Cambria" w:hAnsi="Cambria" w:eastAsia="Cambria"/>
          <w:b w:val="0"/>
          <w:i/>
          <w:sz w:val="22"/>
        </w:rPr>
        <w:t>B. Institutional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Internal Innovation and Entrepreneurship Development Funds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Alumni-sponsored innovation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CSR funds from industry partners for student ventures</w:t>
      </w:r>
    </w:p>
    <w:p>
      <w:pPr>
        <w:spacing w:after="120" w:before="0"/>
        <w:jc w:val="both"/>
      </w:pPr>
      <w:r>
        <w:rPr>
          <w:rFonts w:ascii="Cambria" w:hAnsi="Cambria" w:eastAsia="Cambria"/>
          <w:b w:val="0"/>
          <w:i/>
          <w:sz w:val="22"/>
        </w:rPr>
        <w:t>C. Private and Industry Partnerships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Corporate-sponsored seed grants (e.g., Intel, Google, Bosch)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 accelerators and VCs engaging with HEI incubators (e.g., 100X.VC, Indian Angel Network)</w:t>
      </w:r>
    </w:p>
    <w:p>
      <w:pPr>
        <w:keepNext/>
        <w:spacing w:before="280" w:after="160"/>
      </w:pPr>
      <w:r>
        <w:rPr>
          <w:rFonts w:ascii="Cambria" w:hAnsi="Cambria" w:eastAsia="Cambria"/>
          <w:b/>
          <w:i w:val="0"/>
          <w:color w:val="1F3A5F"/>
          <w:sz w:val="30"/>
        </w:rPr>
        <w:t>200.3. Eligibility Criteria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 should be incubated within the HEI or through its incubator.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Must be student, faculty, or alumni-led.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Should have an innovative, scalable, and socially relevant idea.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Business plan or pitch deck is usually required.</w:t>
      </w:r>
    </w:p>
    <w:p>
      <w:pPr>
        <w:keepNext/>
        <w:spacing w:before="280" w:after="160"/>
      </w:pPr>
      <w:r>
        <w:rPr>
          <w:rFonts w:ascii="Cambria" w:hAnsi="Cambria" w:eastAsia="Cambria"/>
          <w:b/>
          <w:i w:val="0"/>
          <w:color w:val="1F3A5F"/>
          <w:sz w:val="30"/>
        </w:rPr>
        <w:t>200.4. Components Covered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Prototype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Product design and testing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Market research and customer validation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Initial team support and office space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IP filing, legal, and incorporation costs</w:t>
      </w:r>
    </w:p>
    <w:p>
      <w:pPr>
        <w:keepNext/>
        <w:spacing w:before="280" w:after="160"/>
      </w:pPr>
      <w:r>
        <w:rPr>
          <w:rFonts w:ascii="Cambria" w:hAnsi="Cambria" w:eastAsia="Cambria"/>
          <w:b/>
          <w:i w:val="0"/>
          <w:color w:val="1F3A5F"/>
          <w:sz w:val="30"/>
        </w:rPr>
        <w:t>200.5. Institutional Support Mechanisms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 Selection Committee to evaluate seed fund proposals.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Mentoring and guidance through IIC or Incubation Centre.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Regular demo days and investor pitch sessions.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technical labs and shared resources.</w:t>
      </w:r>
    </w:p>
    <w:p>
      <w:pPr>
        <w:keepNext/>
        <w:spacing w:before="280" w:after="160"/>
      </w:pPr>
      <w:r>
        <w:rPr>
          <w:rFonts w:ascii="Cambria" w:hAnsi="Cambria" w:eastAsia="Cambria"/>
          <w:b/>
          <w:i w:val="0"/>
          <w:color w:val="1F3A5F"/>
          <w:sz w:val="30"/>
        </w:rPr>
        <w:t>200.6. Impact of Seed Funding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Enables student entrepreneurs to launch their ventures directly from campus.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Boosts startup survival rate beyond ideation stage.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HEI performance in ARIIA, NIRF innovation rankings, and NAAC criteria.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Encourages patenting, product launches, and job creation.</w:t>
      </w:r>
    </w:p>
    <w:p>
      <w:pPr>
        <w:keepNext/>
        <w:spacing w:before="280" w:after="160"/>
      </w:pPr>
      <w:r>
        <w:rPr>
          <w:rFonts w:ascii="Cambria" w:hAnsi="Cambria" w:eastAsia="Cambria"/>
          <w:b/>
          <w:i w:val="0"/>
          <w:color w:val="1F3A5F"/>
          <w:sz w:val="30"/>
        </w:rPr>
        <w:t>200.7. Challenges and Solutions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Lack of awareness: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Solution: Conduct seed fund orientation and proposal writing workshops.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Improper utilization: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Solution: Implement milestone-based disbursement and auditing.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Short funding window: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Solution: Combine multiple schemes or promote follow-on funding opportunities.</w:t>
      </w:r>
    </w:p>
    <w:p>
      <w:pPr>
        <w:keepNext/>
        <w:spacing w:before="280" w:after="160"/>
      </w:pPr>
      <w:r>
        <w:rPr>
          <w:rFonts w:ascii="Cambria" w:hAnsi="Cambria" w:eastAsia="Cambria"/>
          <w:b/>
          <w:i w:val="0"/>
          <w:color w:val="1F3A5F"/>
          <w:sz w:val="30"/>
        </w:rPr>
        <w:t>200.8. Seed Funding Evaluation Rubric (Total Score: 100 Points)</w:t>
      </w:r>
    </w:p>
    <w:p>
      <w:pPr>
        <w:keepNext/>
        <w:spacing w:before="200" w:after="120"/>
      </w:pPr>
      <w:r>
        <w:rPr>
          <w:rFonts w:ascii="Cambria" w:hAnsi="Cambria" w:eastAsia="Cambria"/>
          <w:b/>
          <w:i w:val="0"/>
          <w:color w:val="1F3A5F"/>
          <w:sz w:val="25"/>
        </w:rPr>
        <w:t>1. Innovativeness of the Idea (20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Truly novel and disruptive innovation – 16–20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Moderate innovation, with some differentiation – 11–15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Common or marginally improved idea – 6–10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Minimal innovation – 0–5 points</w:t>
      </w:r>
    </w:p>
    <w:p>
      <w:pPr>
        <w:keepNext/>
        <w:spacing w:before="200" w:after="120"/>
      </w:pPr>
      <w:r>
        <w:rPr>
          <w:rFonts w:ascii="Cambria" w:hAnsi="Cambria" w:eastAsia="Cambria"/>
          <w:b/>
          <w:i w:val="0"/>
          <w:color w:val="1F3A5F"/>
          <w:sz w:val="25"/>
        </w:rPr>
        <w:t>2. Problem-Solution Fit (15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Clearly addresses a real, validated problem with measurable impact – 13–15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Identifies a relevant problem, some validation done – 9–12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Vague problem definition or unclear relevance – 5–8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Problem poorly defined – 0–4 points</w:t>
      </w:r>
    </w:p>
    <w:p>
      <w:pPr>
        <w:keepNext/>
        <w:spacing w:before="200" w:after="120"/>
      </w:pPr>
      <w:r>
        <w:rPr>
          <w:rFonts w:ascii="Cambria" w:hAnsi="Cambria" w:eastAsia="Cambria"/>
          <w:b/>
          <w:i w:val="0"/>
          <w:color w:val="1F3A5F"/>
          <w:sz w:val="25"/>
        </w:rPr>
        <w:t>3. Market Potential (15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Large, growing, and well-defined market with evident demand – 13–15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Moderate market size, some validation – 9–12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Niche or uncertain market – 5–8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clear market – 0–4 points</w:t>
      </w:r>
    </w:p>
    <w:p>
      <w:pPr>
        <w:keepNext/>
        <w:spacing w:before="200" w:after="120"/>
      </w:pPr>
      <w:r>
        <w:rPr>
          <w:rFonts w:ascii="Cambria" w:hAnsi="Cambria" w:eastAsia="Cambria"/>
          <w:b/>
          <w:i w:val="0"/>
          <w:color w:val="1F3A5F"/>
          <w:sz w:val="25"/>
        </w:rPr>
        <w:t>4. Feasibility &amp; Implementation Plan (15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Realistic timeline, clear milestones, and sound technical approach – 13–15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Feasible but lacking detailed execution plan – 9–12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Vague or weak implementation strategy – 5–8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clarity on feasibility – 0–4 points</w:t>
      </w:r>
    </w:p>
    <w:p>
      <w:pPr>
        <w:keepNext/>
        <w:spacing w:before="200" w:after="120"/>
      </w:pPr>
      <w:r>
        <w:rPr>
          <w:rFonts w:ascii="Cambria" w:hAnsi="Cambria" w:eastAsia="Cambria"/>
          <w:b/>
          <w:i w:val="0"/>
          <w:color w:val="1F3A5F"/>
          <w:sz w:val="25"/>
        </w:rPr>
        <w:t>5. Team Composition &amp; Capability (10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Diverse, experienced, and committed team – 9–10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Capable team with some relevant expertise – 6–8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experience or incomplete team – 3–5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Solo founder or unclear roles – 0–2 points</w:t>
      </w:r>
    </w:p>
    <w:p>
      <w:pPr>
        <w:keepNext/>
        <w:spacing w:before="200" w:after="120"/>
      </w:pPr>
      <w:r>
        <w:rPr>
          <w:rFonts w:ascii="Cambria" w:hAnsi="Cambria" w:eastAsia="Cambria"/>
          <w:b/>
          <w:i w:val="0"/>
          <w:color w:val="1F3A5F"/>
          <w:sz w:val="25"/>
        </w:rPr>
        <w:t>6. Prototype / PoC Status (10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Working prototype or PoC already built – 9–10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Prototype under development – 6–8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Design/concept only – 3–5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progress beyond idea – 0–2 points</w:t>
      </w:r>
    </w:p>
    <w:p>
      <w:pPr>
        <w:spacing w:after="120" w:before="0"/>
        <w:jc w:val="both"/>
      </w:pPr>
      <w:r>
        <w:rPr>
          <w:rFonts w:ascii="Cambria" w:hAnsi="Cambria" w:eastAsia="Cambria"/>
          <w:b/>
          <w:i w:val="0"/>
          <w:sz w:val="22"/>
        </w:rPr>
        <w:t>7. Scalability and Sustainability (10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 potential for scaling and long-term sustainability – 9–10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Moderate scalability with some risks – 6–8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Niche with limited scale – 3–5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scalability potential – 0–2 points</w:t>
      </w:r>
    </w:p>
    <w:p>
      <w:pPr>
        <w:spacing w:after="120" w:before="0"/>
        <w:jc w:val="both"/>
      </w:pPr>
      <w:r>
        <w:rPr>
          <w:rFonts w:ascii="Cambria" w:hAnsi="Cambria" w:eastAsia="Cambria"/>
          <w:b/>
          <w:i w:val="0"/>
          <w:sz w:val="22"/>
        </w:rPr>
        <w:t xml:space="preserve">8. Social/Environmental Impact (5 points) </w:t>
      </w:r>
      <w:r>
        <w:rPr>
          <w:rFonts w:ascii="Cambria" w:hAnsi="Cambria" w:eastAsia="Cambria"/>
          <w:b w:val="0"/>
          <w:i/>
          <w:sz w:val="22"/>
        </w:rPr>
        <w:t>(Optional bonus)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Strong positive social or environmental contribution – 5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Some impact but not primary focus – 3–4 points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Minimal or no visible impact – 0–2 points</w:t>
      </w:r>
    </w:p>
    <w:p>
      <w:pPr>
        <w:spacing w:after="120" w:before="0"/>
        <w:jc w:val="both"/>
      </w:pPr>
      <w:r>
        <w:rPr>
          <w:rFonts w:ascii="Cambria" w:hAnsi="Cambria" w:eastAsia="Cambria"/>
          <w:b w:val="0"/>
          <w:i w:val="0"/>
          <w:sz w:val="22"/>
        </w:rPr>
        <w:t>Selection Threshold Recommendation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75–100: High potential – </w:t>
      </w:r>
      <w:r>
        <w:rPr>
          <w:rFonts w:ascii="Cambria" w:hAnsi="Cambria" w:eastAsia="Cambria"/>
          <w:b w:val="0"/>
          <w:i/>
          <w:sz w:val="22"/>
        </w:rPr>
        <w:t>Recommend for full seed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60–74: Medium potential – </w:t>
      </w:r>
      <w:r>
        <w:rPr>
          <w:rFonts w:ascii="Cambria" w:hAnsi="Cambria" w:eastAsia="Cambria"/>
          <w:b w:val="0"/>
          <w:i/>
          <w:sz w:val="22"/>
        </w:rPr>
        <w:t>Recommend with modifications or reduced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Below 60: Low priority – </w:t>
      </w:r>
      <w:r>
        <w:rPr>
          <w:rFonts w:ascii="Cambria" w:hAnsi="Cambria" w:eastAsia="Cambria"/>
          <w:b w:val="0"/>
          <w:i/>
          <w:sz w:val="22"/>
        </w:rPr>
        <w:t>Not eligible in current form</w:t>
      </w:r>
    </w:p>
    <w:p>
      <w:pPr>
        <w:keepNext/>
        <w:spacing w:before="280" w:after="160"/>
      </w:pPr>
      <w:r>
        <w:rPr>
          <w:rFonts w:ascii="Cambria" w:hAnsi="Cambria" w:eastAsia="Cambria"/>
          <w:b/>
          <w:i w:val="0"/>
          <w:color w:val="1F3A5F"/>
          <w:sz w:val="30"/>
        </w:rPr>
        <w:t>200.9. SEED FUNDING PROPOSAL FORM</w:t>
      </w:r>
    </w:p>
    <w:p>
      <w:pPr>
        <w:spacing w:after="120" w:before="0"/>
        <w:jc w:val="both"/>
      </w:pPr>
      <w:r>
        <w:rPr>
          <w:rFonts w:ascii="Cambria" w:hAnsi="Cambria" w:eastAsia="Cambria"/>
          <w:b w:val="0"/>
          <w:i w:val="0"/>
          <w:sz w:val="22"/>
        </w:rPr>
        <w:t>For Start-ups/Innovators at [Your Institution Name]</w:t>
      </w:r>
    </w:p>
    <w:p>
      <w:pPr>
        <w:spacing w:after="120" w:before="0"/>
        <w:jc w:val="both"/>
      </w:pPr>
      <w:r>
        <w:rPr>
          <w:rFonts w:ascii="Cambria" w:hAnsi="Cambria" w:eastAsia="Cambria"/>
          <w:b/>
          <w:i w:val="0"/>
          <w:sz w:val="22"/>
        </w:rPr>
        <w:t>Section 1: General Information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Title: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Team/Startup 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Primary Applicant Name: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Designation (Student/Faculty/Alumni):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Department &amp; Year (if student):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Contact Details: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Email: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Phone: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Team Members: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Name, Role, Expertise</w:t>
      </w:r>
    </w:p>
    <w:p>
      <w:pPr>
        <w:spacing w:after="120" w:before="0"/>
        <w:jc w:val="both"/>
      </w:pPr>
      <w:r>
        <w:rPr>
          <w:rFonts w:ascii="Cambria" w:hAnsi="Cambria" w:eastAsia="Cambria"/>
          <w:b/>
          <w:i w:val="0"/>
          <w:sz w:val="22"/>
        </w:rPr>
        <w:t>Section 2: Problem Identification (15 Points)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 xml:space="preserve">What is the core problem your innovation addresses? </w:t>
      </w:r>
      <w:r>
        <w:rPr>
          <w:rFonts w:ascii="Cambria" w:hAnsi="Cambria" w:eastAsia="Cambria"/>
          <w:b w:val="0"/>
          <w:i/>
          <w:sz w:val="22"/>
        </w:rPr>
        <w:t>(Max 150 words)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Who experiences this problem and how is it currently being solved?</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How have you validated the existence and relevance of this problem?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Surveys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Interviews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Case Studies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Secondary Research</w:t>
      </w:r>
    </w:p>
    <w:p>
      <w:pPr>
        <w:spacing w:after="120" w:before="0"/>
        <w:jc w:val="both"/>
      </w:pPr>
      <w:r>
        <w:rPr>
          <w:rFonts w:ascii="Cambria" w:hAnsi="Cambria" w:eastAsia="Cambria"/>
          <w:b/>
          <w:i w:val="0"/>
          <w:sz w:val="22"/>
        </w:rPr>
        <w:t>Section 3: Innovation &amp; Solution (20 Points)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 xml:space="preserve">Describe your innovative solution. </w:t>
      </w:r>
      <w:r>
        <w:rPr>
          <w:rFonts w:ascii="Cambria" w:hAnsi="Cambria" w:eastAsia="Cambria"/>
          <w:b w:val="0"/>
          <w:i/>
          <w:sz w:val="22"/>
        </w:rPr>
        <w:t>(Max 200 words)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What makes your solution unique or better than existing ones?</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Do you have any intellectual property (IP) related to this solution?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Patent Applied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Patent Granted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Trademark</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Not Yet</w:t>
      </w:r>
    </w:p>
    <w:p>
      <w:pPr>
        <w:spacing w:after="120" w:before="0"/>
        <w:jc w:val="both"/>
      </w:pPr>
      <w:r>
        <w:rPr>
          <w:rFonts w:ascii="Cambria" w:hAnsi="Cambria" w:eastAsia="Cambria"/>
          <w:b/>
          <w:i w:val="0"/>
          <w:sz w:val="22"/>
        </w:rPr>
        <w:t>Section 4: Market Potential (15 Points)</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Who are your target customers?</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What is the estimated size of your market?</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Do you have any customer feedback or early interest?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Letters of Intent (LOIs)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Pilot testing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Market survey results</w:t>
      </w:r>
    </w:p>
    <w:p>
      <w:pPr>
        <w:spacing w:after="120" w:before="0"/>
        <w:jc w:val="both"/>
      </w:pPr>
      <w:r>
        <w:rPr>
          <w:rFonts w:ascii="Cambria" w:hAnsi="Cambria" w:eastAsia="Cambria"/>
          <w:b/>
          <w:i w:val="0"/>
          <w:sz w:val="22"/>
        </w:rPr>
        <w:t>Section 5: Product Development Status (10 Points)</w:t>
      </w:r>
    </w:p>
    <w:p>
      <w:pPr>
        <w:spacing w:after="80"/>
        <w:ind w:left="357" w:hanging="357"/>
        <w:jc w:val="both"/>
      </w:pPr>
      <w:r>
        <w:rPr>
          <w:rFonts w:ascii="Cambria" w:hAnsi="Cambria" w:eastAsia="Cambria"/>
          <w:b w:val="0"/>
          <w:i w:val="0"/>
          <w:sz w:val="22"/>
        </w:rPr>
        <w:t xml:space="preserve">10.  </w:t>
      </w:r>
      <w:r>
        <w:rPr>
          <w:rFonts w:ascii="Cambria" w:hAnsi="Cambria" w:eastAsia="Cambria"/>
          <w:b w:val="0"/>
          <w:i w:val="0"/>
          <w:sz w:val="22"/>
        </w:rPr>
        <w:t>Current development stage of your product/service: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Idea stage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Prototype under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Working prototype/PoC ready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MVP launched</w:t>
      </w:r>
    </w:p>
    <w:p>
      <w:pPr>
        <w:spacing w:after="80"/>
        <w:ind w:left="357" w:hanging="357"/>
        <w:jc w:val="both"/>
      </w:pPr>
      <w:r>
        <w:rPr>
          <w:rFonts w:ascii="Cambria" w:hAnsi="Cambria" w:eastAsia="Cambria"/>
          <w:b w:val="0"/>
          <w:i w:val="0"/>
          <w:sz w:val="22"/>
        </w:rPr>
        <w:t xml:space="preserve">11.  </w:t>
      </w:r>
      <w:r>
        <w:rPr>
          <w:rFonts w:ascii="Cambria" w:hAnsi="Cambria" w:eastAsia="Cambria"/>
          <w:b w:val="0"/>
          <w:i w:val="0"/>
          <w:sz w:val="22"/>
        </w:rPr>
        <w:t>Briefly describe the technical approach and tools used.</w:t>
      </w:r>
    </w:p>
    <w:p>
      <w:pPr>
        <w:spacing w:after="120" w:before="0"/>
        <w:jc w:val="both"/>
      </w:pPr>
      <w:r>
        <w:rPr>
          <w:rFonts w:ascii="Cambria" w:hAnsi="Cambria" w:eastAsia="Cambria"/>
          <w:b/>
          <w:i w:val="0"/>
          <w:sz w:val="22"/>
        </w:rPr>
        <w:t>Section 6: Implementation Plan &amp; Milestones (15 Points)</w:t>
      </w:r>
    </w:p>
    <w:p>
      <w:pPr>
        <w:spacing w:after="80"/>
        <w:ind w:left="357" w:hanging="357"/>
        <w:jc w:val="both"/>
      </w:pPr>
      <w:r>
        <w:rPr>
          <w:rFonts w:ascii="Cambria" w:hAnsi="Cambria" w:eastAsia="Cambria"/>
          <w:b w:val="0"/>
          <w:i w:val="0"/>
          <w:sz w:val="22"/>
        </w:rPr>
        <w:t xml:space="preserve">12.  </w:t>
      </w:r>
      <w:r>
        <w:rPr>
          <w:rFonts w:ascii="Cambria" w:hAnsi="Cambria" w:eastAsia="Cambria"/>
          <w:b w:val="0"/>
          <w:i w:val="0"/>
          <w:sz w:val="22"/>
        </w:rPr>
        <w:t xml:space="preserve">Outline your 6–12 month plan for developing the solution. </w:t>
      </w:r>
      <w:r>
        <w:rPr>
          <w:rFonts w:ascii="Cambria" w:hAnsi="Cambria" w:eastAsia="Cambria"/>
          <w:b w:val="0"/>
          <w:i/>
          <w:sz w:val="22"/>
        </w:rPr>
        <w:t>(Include key milestones)</w:t>
      </w:r>
    </w:p>
    <w:p>
      <w:pPr>
        <w:spacing w:after="80"/>
        <w:ind w:left="357" w:hanging="357"/>
        <w:jc w:val="both"/>
      </w:pPr>
      <w:r>
        <w:rPr>
          <w:rFonts w:ascii="Cambria" w:hAnsi="Cambria" w:eastAsia="Cambria"/>
          <w:b w:val="0"/>
          <w:i w:val="0"/>
          <w:sz w:val="22"/>
        </w:rPr>
        <w:t xml:space="preserve">13.  </w:t>
      </w:r>
      <w:r>
        <w:rPr>
          <w:rFonts w:ascii="Cambria" w:hAnsi="Cambria" w:eastAsia="Cambria"/>
          <w:b w:val="0"/>
          <w:i w:val="0"/>
          <w:sz w:val="22"/>
        </w:rPr>
        <w:t>What are the major risks and how will you mitigate them?</w:t>
      </w:r>
    </w:p>
    <w:p>
      <w:pPr>
        <w:spacing w:after="120" w:before="0"/>
        <w:jc w:val="both"/>
      </w:pPr>
      <w:r>
        <w:rPr>
          <w:rFonts w:ascii="Cambria" w:hAnsi="Cambria" w:eastAsia="Cambria"/>
          <w:b/>
          <w:i w:val="0"/>
          <w:sz w:val="22"/>
        </w:rPr>
        <w:t>Section 7: Team Profile (10 Points)</w:t>
      </w:r>
    </w:p>
    <w:p>
      <w:pPr>
        <w:spacing w:after="80"/>
        <w:ind w:left="357" w:hanging="357"/>
        <w:jc w:val="both"/>
      </w:pPr>
      <w:r>
        <w:rPr>
          <w:rFonts w:ascii="Cambria" w:hAnsi="Cambria" w:eastAsia="Cambria"/>
          <w:b w:val="0"/>
          <w:i w:val="0"/>
          <w:sz w:val="22"/>
        </w:rPr>
        <w:t xml:space="preserve">14.  </w:t>
      </w:r>
      <w:r>
        <w:rPr>
          <w:rFonts w:ascii="Cambria" w:hAnsi="Cambria" w:eastAsia="Cambria"/>
          <w:b w:val="0"/>
          <w:i w:val="0"/>
          <w:sz w:val="22"/>
        </w:rPr>
        <w:t>Why is your team suited to execute this project?</w:t>
      </w:r>
    </w:p>
    <w:p>
      <w:pPr>
        <w:spacing w:after="80"/>
        <w:ind w:left="357" w:hanging="357"/>
        <w:jc w:val="both"/>
      </w:pPr>
      <w:r>
        <w:rPr>
          <w:rFonts w:ascii="Cambria" w:hAnsi="Cambria" w:eastAsia="Cambria"/>
          <w:b w:val="0"/>
          <w:i w:val="0"/>
          <w:sz w:val="22"/>
        </w:rPr>
        <w:t xml:space="preserve">15.  </w:t>
      </w:r>
      <w:r>
        <w:rPr>
          <w:rFonts w:ascii="Cambria" w:hAnsi="Cambria" w:eastAsia="Cambria"/>
          <w:b w:val="0"/>
          <w:i w:val="0"/>
          <w:sz w:val="22"/>
        </w:rPr>
        <w:t>List key skills, past projects, or achievements.</w:t>
      </w:r>
    </w:p>
    <w:p>
      <w:pPr>
        <w:spacing w:after="120" w:before="0"/>
        <w:jc w:val="both"/>
      </w:pPr>
      <w:r>
        <w:rPr>
          <w:rFonts w:ascii="Cambria" w:hAnsi="Cambria" w:eastAsia="Cambria"/>
          <w:b/>
          <w:i w:val="0"/>
          <w:sz w:val="22"/>
        </w:rPr>
        <w:t>Section 8: Business Model &amp; Scalability (10 Points)</w:t>
      </w:r>
    </w:p>
    <w:p>
      <w:pPr>
        <w:spacing w:after="80"/>
        <w:ind w:left="357" w:hanging="357"/>
        <w:jc w:val="both"/>
      </w:pPr>
      <w:r>
        <w:rPr>
          <w:rFonts w:ascii="Cambria" w:hAnsi="Cambria" w:eastAsia="Cambria"/>
          <w:b w:val="0"/>
          <w:i w:val="0"/>
          <w:sz w:val="22"/>
        </w:rPr>
        <w:t xml:space="preserve">16.  </w:t>
      </w:r>
      <w:r>
        <w:rPr>
          <w:rFonts w:ascii="Cambria" w:hAnsi="Cambria" w:eastAsia="Cambria"/>
          <w:b w:val="0"/>
          <w:i w:val="0"/>
          <w:sz w:val="22"/>
        </w:rPr>
        <w:t>How will your solution generate revenue or sustain itself?</w:t>
      </w:r>
    </w:p>
    <w:p>
      <w:pPr>
        <w:spacing w:after="80"/>
        <w:ind w:left="357" w:hanging="357"/>
        <w:jc w:val="both"/>
      </w:pPr>
      <w:r>
        <w:rPr>
          <w:rFonts w:ascii="Cambria" w:hAnsi="Cambria" w:eastAsia="Cambria"/>
          <w:b w:val="0"/>
          <w:i w:val="0"/>
          <w:sz w:val="22"/>
        </w:rPr>
        <w:t xml:space="preserve">17.  </w:t>
      </w:r>
      <w:r>
        <w:rPr>
          <w:rFonts w:ascii="Cambria" w:hAnsi="Cambria" w:eastAsia="Cambria"/>
          <w:b w:val="0"/>
          <w:i w:val="0"/>
          <w:sz w:val="22"/>
        </w:rPr>
        <w:t>What is your pricing/monetization strategy?</w:t>
      </w:r>
    </w:p>
    <w:p>
      <w:pPr>
        <w:spacing w:after="80"/>
        <w:ind w:left="357" w:hanging="357"/>
        <w:jc w:val="both"/>
      </w:pPr>
      <w:r>
        <w:rPr>
          <w:rFonts w:ascii="Cambria" w:hAnsi="Cambria" w:eastAsia="Cambria"/>
          <w:b w:val="0"/>
          <w:i w:val="0"/>
          <w:sz w:val="22"/>
        </w:rPr>
        <w:t xml:space="preserve">18.  </w:t>
      </w:r>
      <w:r>
        <w:rPr>
          <w:rFonts w:ascii="Cambria" w:hAnsi="Cambria" w:eastAsia="Cambria"/>
          <w:b w:val="0"/>
          <w:i w:val="0"/>
          <w:sz w:val="22"/>
        </w:rPr>
        <w:t>What are your plans for scaling the solution beyond the initial users/market?</w:t>
      </w:r>
    </w:p>
    <w:p>
      <w:pPr>
        <w:spacing w:after="120" w:before="0"/>
        <w:jc w:val="both"/>
      </w:pPr>
      <w:r>
        <w:rPr>
          <w:rFonts w:ascii="Cambria" w:hAnsi="Cambria" w:eastAsia="Cambria"/>
          <w:b/>
          <w:i w:val="0"/>
          <w:sz w:val="22"/>
        </w:rPr>
        <w:t>Section 9: Social or Environmental Impact (5 Points)</w:t>
      </w:r>
    </w:p>
    <w:p>
      <w:pPr>
        <w:spacing w:after="80"/>
        <w:ind w:left="357" w:hanging="357"/>
        <w:jc w:val="both"/>
      </w:pPr>
      <w:r>
        <w:rPr>
          <w:rFonts w:ascii="Cambria" w:hAnsi="Cambria" w:eastAsia="Cambria"/>
          <w:b w:val="0"/>
          <w:i w:val="0"/>
          <w:sz w:val="22"/>
        </w:rPr>
        <w:t xml:space="preserve">19.  </w:t>
      </w:r>
      <w:r>
        <w:rPr>
          <w:rFonts w:ascii="Cambria" w:hAnsi="Cambria" w:eastAsia="Cambria"/>
          <w:b w:val="0"/>
          <w:i w:val="0"/>
          <w:sz w:val="22"/>
        </w:rPr>
        <w:t>Does your innovation address any of the following areas?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Sustainability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Rural Empowerment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Health/Wellbeing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Gender/Social Inclusion</w:t>
      </w:r>
    </w:p>
    <w:p>
      <w:pPr>
        <w:spacing w:after="120" w:before="0"/>
        <w:jc w:val="both"/>
      </w:pPr>
      <w:r>
        <w:rPr>
          <w:rFonts w:ascii="Cambria" w:hAnsi="Cambria" w:eastAsia="Cambria"/>
          <w:b w:val="0"/>
          <w:i/>
          <w:sz w:val="22"/>
        </w:rPr>
        <w:t>(Briefly explain the potential impact)</w:t>
      </w:r>
    </w:p>
    <w:p>
      <w:pPr>
        <w:spacing w:after="120" w:before="0"/>
        <w:jc w:val="both"/>
      </w:pPr>
      <w:r>
        <w:rPr>
          <w:rFonts w:ascii="Cambria" w:hAnsi="Cambria" w:eastAsia="Cambria"/>
          <w:b/>
          <w:i w:val="0"/>
          <w:sz w:val="22"/>
        </w:rPr>
        <w:t>Section 10: Funding Details</w:t>
      </w:r>
    </w:p>
    <w:p>
      <w:pPr>
        <w:spacing w:after="80"/>
        <w:ind w:left="357" w:hanging="357"/>
        <w:jc w:val="both"/>
      </w:pPr>
      <w:r>
        <w:rPr>
          <w:rFonts w:ascii="Cambria" w:hAnsi="Cambria" w:eastAsia="Cambria"/>
          <w:b w:val="0"/>
          <w:i w:val="0"/>
          <w:sz w:val="22"/>
        </w:rPr>
        <w:t xml:space="preserve">20.  </w:t>
      </w:r>
      <w:r>
        <w:rPr>
          <w:rFonts w:ascii="Cambria" w:hAnsi="Cambria" w:eastAsia="Cambria"/>
          <w:b w:val="0"/>
          <w:i w:val="0"/>
          <w:sz w:val="22"/>
        </w:rPr>
        <w:t>Amount of Seed Fund Requested: ₹__________</w:t>
      </w:r>
    </w:p>
    <w:p>
      <w:pPr>
        <w:spacing w:after="80"/>
        <w:ind w:left="357" w:hanging="357"/>
        <w:jc w:val="both"/>
      </w:pPr>
      <w:r>
        <w:rPr>
          <w:rFonts w:ascii="Cambria" w:hAnsi="Cambria" w:eastAsia="Cambria"/>
          <w:b w:val="0"/>
          <w:i w:val="0"/>
          <w:sz w:val="22"/>
        </w:rPr>
        <w:t xml:space="preserve">21.  </w:t>
      </w:r>
      <w:r>
        <w:rPr>
          <w:rFonts w:ascii="Cambria" w:hAnsi="Cambria" w:eastAsia="Cambria"/>
          <w:b w:val="0"/>
          <w:i w:val="0"/>
          <w:sz w:val="22"/>
        </w:rPr>
        <w:t>Breakdown of Fund Usage: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Prototype development: ₹_____</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Equipment/software/tools: ₹_____</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Marketing/validation: ₹_____</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IP filing/legal: ₹_____</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Others: ₹_____</w:t>
      </w:r>
    </w:p>
    <w:p>
      <w:pPr>
        <w:spacing w:after="80"/>
        <w:ind w:left="357" w:hanging="357"/>
        <w:jc w:val="both"/>
      </w:pPr>
      <w:r>
        <w:rPr>
          <w:rFonts w:ascii="Cambria" w:hAnsi="Cambria" w:eastAsia="Cambria"/>
          <w:b w:val="0"/>
          <w:i w:val="0"/>
          <w:sz w:val="22"/>
        </w:rPr>
        <w:t xml:space="preserve">22.  </w:t>
      </w:r>
      <w:r>
        <w:rPr>
          <w:rFonts w:ascii="Cambria" w:hAnsi="Cambria" w:eastAsia="Cambria"/>
          <w:b w:val="0"/>
          <w:i w:val="0"/>
          <w:sz w:val="22"/>
        </w:rPr>
        <w:t>Do you plan to raise further funding in the next 12 months?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 Yes  ☐ No</w:t>
      </w:r>
    </w:p>
    <w:p>
      <w:pPr>
        <w:spacing w:after="120" w:before="0"/>
        <w:jc w:val="both"/>
      </w:pPr>
      <w:r>
        <w:rPr>
          <w:rFonts w:ascii="Cambria" w:hAnsi="Cambria" w:eastAsia="Cambria"/>
          <w:b w:val="0"/>
          <w:i/>
          <w:sz w:val="22"/>
        </w:rPr>
        <w:t>(If yes, source: Govt/Private/Angel)</w:t>
      </w:r>
    </w:p>
    <w:p>
      <w:pPr>
        <w:spacing w:after="120" w:before="0"/>
        <w:jc w:val="both"/>
      </w:pPr>
      <w:r>
        <w:rPr>
          <w:rFonts w:ascii="Cambria" w:hAnsi="Cambria" w:eastAsia="Cambria"/>
          <w:b/>
          <w:i w:val="0"/>
          <w:sz w:val="22"/>
        </w:rPr>
        <w:t>Declaration</w:t>
      </w:r>
    </w:p>
    <w:p>
      <w:pPr>
        <w:spacing w:after="120" w:before="0"/>
        <w:jc w:val="both"/>
      </w:pPr>
      <w:r>
        <w:rPr>
          <w:rFonts w:ascii="Cambria" w:hAnsi="Cambria" w:eastAsia="Cambria"/>
          <w:b w:val="0"/>
          <w:i w:val="0"/>
          <w:sz w:val="22"/>
        </w:rPr>
        <w:t>I/We hereby declare that the information provided is true to the best of my/our knowledge and we agree to abide by the institution's seed funding guidelines and monitoring process.</w:t>
      </w:r>
    </w:p>
    <w:p>
      <w:pPr>
        <w:spacing w:after="120" w:before="0"/>
        <w:jc w:val="both"/>
      </w:pPr>
      <w:r>
        <w:rPr>
          <w:rFonts w:ascii="Cambria" w:hAnsi="Cambria" w:eastAsia="Cambria"/>
          <w:b w:val="0"/>
          <w:i w:val="0"/>
          <w:sz w:val="22"/>
        </w:rPr>
        <w:t>Signature of Applicant(s)</w:t>
      </w:r>
    </w:p>
    <w:p>
      <w:pPr>
        <w:spacing w:after="120" w:before="0"/>
        <w:jc w:val="both"/>
      </w:pPr>
      <w:r>
        <w:rPr>
          <w:rFonts w:ascii="Cambria" w:hAnsi="Cambria" w:eastAsia="Cambria"/>
          <w:b w:val="0"/>
          <w:i w:val="0"/>
          <w:sz w:val="22"/>
        </w:rPr>
        <w:t>Date: ____________</w:t>
      </w:r>
    </w:p>
    <w:p>
      <w:pPr>
        <w:keepNext/>
        <w:spacing w:before="360" w:after="200"/>
      </w:pPr>
      <w:r>
        <w:rPr>
          <w:rFonts w:ascii="Cambria" w:hAnsi="Cambria" w:eastAsia="Cambria"/>
          <w:b/>
          <w:i w:val="0"/>
          <w:color w:val="1F3A5F"/>
          <w:sz w:val="36"/>
        </w:rPr>
        <w:t>201. Sponsored Research in Higher Education Institutions</w:t>
      </w:r>
    </w:p>
    <w:p>
      <w:pPr>
        <w:keepNext/>
        <w:spacing w:before="280" w:after="160"/>
      </w:pPr>
      <w:r>
        <w:rPr>
          <w:rFonts w:ascii="Cambria" w:hAnsi="Cambria" w:eastAsia="Cambria"/>
          <w:b/>
          <w:i w:val="0"/>
          <w:color w:val="1F3A5F"/>
          <w:sz w:val="30"/>
        </w:rPr>
        <w:t>201.1. Definition and Scope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Sponsored research refers to research projects funded by external agencies (government, industry, NGOs) to address specific problems or advance scientific knowledge.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 includes collaborative research, contract research, consultancy-based studies, and innovation-driven initiatives.</w:t>
      </w:r>
    </w:p>
    <w:p>
      <w:pPr>
        <w:keepNext/>
        <w:spacing w:before="280" w:after="160"/>
      </w:pPr>
      <w:r>
        <w:rPr>
          <w:rFonts w:ascii="Cambria" w:hAnsi="Cambria" w:eastAsia="Cambria"/>
          <w:b/>
          <w:i w:val="0"/>
          <w:color w:val="1F3A5F"/>
          <w:sz w:val="30"/>
        </w:rPr>
        <w:t>201.2. Key Objectives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applied and interdisciplinary research aligned with societal, industrial, or national priorities.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academic-industry partnerships and foster real-world problem-solving.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capacity building among faculty, researchers, and students.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 technology development, transfer, and commercialization.</w:t>
      </w:r>
    </w:p>
    <w:p>
      <w:pPr>
        <w:keepNext/>
        <w:spacing w:before="280" w:after="160"/>
      </w:pPr>
      <w:r>
        <w:rPr>
          <w:rFonts w:ascii="Cambria" w:hAnsi="Cambria" w:eastAsia="Cambria"/>
          <w:b/>
          <w:i w:val="0"/>
          <w:color w:val="1F3A5F"/>
          <w:sz w:val="30"/>
        </w:rPr>
        <w:t>201.3. Funding 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Government agencies: DST, SERB, DBT, ICSSR, AICTE, UGC, DRDO, ISRO, ICMR.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International bodies: World Bank, UNESCO, EU Horizon, NIH, DFID, USAID.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 partners: Private corporations, start-ups, PSUs.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Philanthropic foundations: Bill &amp; Melinda Gates Foundation, Tata Trusts, Ford Foundation.</w:t>
      </w:r>
    </w:p>
    <w:p>
      <w:pPr>
        <w:keepNext/>
        <w:spacing w:before="280" w:after="160"/>
      </w:pPr>
      <w:r>
        <w:rPr>
          <w:rFonts w:ascii="Cambria" w:hAnsi="Cambria" w:eastAsia="Cambria"/>
          <w:b/>
          <w:i w:val="0"/>
          <w:color w:val="1F3A5F"/>
          <w:sz w:val="30"/>
        </w:rPr>
        <w:t>201.4. Process of Sponsored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Identify relevant funding call.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Prepare proposal with problem statement, objectives, methodology, budget, and expected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Approval and Submission: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Submit via PI (Principal Investigator) through the institution's research cell.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Route through internal review/ethics committees if required.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Execution: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Conduct research as per agreed deliverables and timeline.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Submit periodic progress reports and utilisation certificates.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Closure and Outcomes: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Final report submission.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 patenting, or technology transfer as per MoU.</w:t>
      </w:r>
    </w:p>
    <w:p>
      <w:pPr>
        <w:keepNext/>
        <w:spacing w:before="280" w:after="160"/>
      </w:pPr>
      <w:r>
        <w:rPr>
          <w:rFonts w:ascii="Cambria" w:hAnsi="Cambria" w:eastAsia="Cambria"/>
          <w:b/>
          <w:i w:val="0"/>
          <w:color w:val="1F3A5F"/>
          <w:sz w:val="30"/>
        </w:rPr>
        <w:t>201.5. Institutional Support 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&amp; Development Cell (RDC) or Sponsored Research Office (SRO).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Grants management systems and internal audit mechanisms.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IPR Cell to manage patents, MoUs, NDAs,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Incubation Centres and Technology Transfer Offices for commercialisation.</w:t>
      </w:r>
    </w:p>
    <w:p>
      <w:pPr>
        <w:keepNext/>
        <w:spacing w:before="280" w:after="160"/>
      </w:pPr>
      <w:r>
        <w:rPr>
          <w:rFonts w:ascii="Cambria" w:hAnsi="Cambria" w:eastAsia="Cambria"/>
          <w:b/>
          <w:i w:val="0"/>
          <w:color w:val="1F3A5F"/>
          <w:sz w:val="30"/>
        </w:rPr>
        <w:t>201.6. Benefits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Strengthens research infrastructure and lab capabilities.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reputation and ranking in research and innovation 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Provides training and employment opportunities for research scholars.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Generates intellectual property, prototypes, and technology solutions.</w:t>
      </w:r>
    </w:p>
    <w:p>
      <w:pPr>
        <w:keepNext/>
        <w:spacing w:before="280" w:after="160"/>
      </w:pPr>
      <w:r>
        <w:rPr>
          <w:rFonts w:ascii="Cambria" w:hAnsi="Cambria" w:eastAsia="Cambria"/>
          <w:b/>
          <w:i w:val="0"/>
          <w:color w:val="1F3A5F"/>
          <w:sz w:val="30"/>
        </w:rPr>
        <w:t>201.7. Challenges and Mitigation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Delays in fund disbursement or project approval.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Mitigation: Strong liaison with funding agencies.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Compliance and reporting overload.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Mitigation: Dedicated administrative support and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awareness or proposal writing skills among faculty.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Mitigation: Conducting workshops and mentoring schemes.</w:t>
      </w:r>
    </w:p>
    <w:p>
      <w:pPr>
        <w:keepNext/>
        <w:spacing w:before="360" w:after="200"/>
      </w:pPr>
      <w:r>
        <w:rPr>
          <w:rFonts w:ascii="Cambria" w:hAnsi="Cambria" w:eastAsia="Cambria"/>
          <w:b/>
          <w:i w:val="0"/>
          <w:color w:val="1F3A5F"/>
          <w:sz w:val="36"/>
        </w:rPr>
        <w:t>202. ICMR (Indian Council of Medical Research) Sponsored Research in Higher Education Institutions</w:t>
      </w:r>
    </w:p>
    <w:p>
      <w:pPr>
        <w:keepNext/>
        <w:spacing w:before="280" w:after="160"/>
      </w:pPr>
      <w:r>
        <w:rPr>
          <w:rFonts w:ascii="Cambria" w:hAnsi="Cambria" w:eastAsia="Cambria"/>
          <w:b/>
          <w:i w:val="0"/>
          <w:color w:val="1F3A5F"/>
          <w:sz w:val="30"/>
        </w:rPr>
        <w:t>202.1. Objectives of ICMR-Sponsored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biomedical and health research across universities and medical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evidence-based research to address national health priorities.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research capacity among faculty, scholars, and students in life sciences and medicine.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translational research for public health and clinical applications.</w:t>
      </w:r>
    </w:p>
    <w:p>
      <w:pPr>
        <w:keepNext/>
        <w:spacing w:before="280" w:after="160"/>
      </w:pPr>
      <w:r>
        <w:rPr>
          <w:rFonts w:ascii="Cambria" w:hAnsi="Cambria" w:eastAsia="Cambria"/>
          <w:b/>
          <w:i w:val="0"/>
          <w:color w:val="1F3A5F"/>
          <w:sz w:val="30"/>
        </w:rPr>
        <w:t>202.2. Major Research Funding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Ad-hoc Research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Supports investigator-initiated proposals in any area of biomedical science.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ICMR-STS (Short-Term Studentship):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Enables undergraduate medical/dental students to undertake short-term research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ICMR-RA (Research Associateship):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post-doctoral researchers in health and allied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ICMR Emeritus Scientist Scheme: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Grants for retired scientists to continue their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ICMR Junior and Senior Research Fellowships (JRF/SRF):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Supports full-time research scholars in medical or biomedical fields.</w:t>
      </w:r>
    </w:p>
    <w:p>
      <w:pPr>
        <w:keepNext/>
        <w:spacing w:before="280" w:after="160"/>
      </w:pPr>
      <w:r>
        <w:rPr>
          <w:rFonts w:ascii="Cambria" w:hAnsi="Cambria" w:eastAsia="Cambria"/>
          <w:b/>
          <w:i w:val="0"/>
          <w:color w:val="1F3A5F"/>
          <w:sz w:val="30"/>
        </w:rPr>
        <w:t>202.3. Priority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Communicable and Non-communicable Diseases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 Health and Epidemiology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Nutrition and Reproductive Health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Mental Health and Substance Abuse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Genomics, Stem Cells, and Molecular Biology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 and Digital Health Technologies in Healthcare</w:t>
      </w:r>
    </w:p>
    <w:p>
      <w:pPr>
        <w:keepNext/>
        <w:spacing w:before="280" w:after="160"/>
      </w:pPr>
      <w:r>
        <w:rPr>
          <w:rFonts w:ascii="Cambria" w:hAnsi="Cambria" w:eastAsia="Cambria"/>
          <w:b/>
          <w:i w:val="0"/>
          <w:color w:val="1F3A5F"/>
          <w:sz w:val="30"/>
        </w:rPr>
        <w:t>202.4. Eligible Institutions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Medical colleges, universities, and life science departments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members, postgraduates, and researchers from recognized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Preference given to institutions with ethics committee registration and biomedical infrastructure.</w:t>
      </w:r>
    </w:p>
    <w:p>
      <w:pPr>
        <w:keepNext/>
        <w:spacing w:before="280" w:after="160"/>
      </w:pPr>
      <w:r>
        <w:rPr>
          <w:rFonts w:ascii="Cambria" w:hAnsi="Cambria" w:eastAsia="Cambria"/>
          <w:b/>
          <w:i w:val="0"/>
          <w:color w:val="1F3A5F"/>
          <w:sz w:val="30"/>
        </w:rPr>
        <w:t>202.5.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funding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Staff (JRF/SRF/RA), consumables, equipment, and contingency expenses.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Fieldwork, data collection, analysis tools, and publication costs.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Typical funding ranges: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Minor projects: ₹5–10 lakhs.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Major projects: ₹20–50 lakhs+ (depending on scope).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duration: 1–3 years.</w:t>
      </w:r>
    </w:p>
    <w:p>
      <w:pPr>
        <w:keepNext/>
        <w:spacing w:before="280" w:after="160"/>
      </w:pPr>
      <w:r>
        <w:rPr>
          <w:rFonts w:ascii="Cambria" w:hAnsi="Cambria" w:eastAsia="Cambria"/>
          <w:b/>
          <w:i w:val="0"/>
          <w:color w:val="1F3A5F"/>
          <w:sz w:val="30"/>
        </w:rPr>
        <w:t>202.6.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Calls announced on ICMR website: https://main.icmr.nic.in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Submit detailed research proposal with objectives, methodology, budget, and ethical clearance.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endorsement from Head of the Department/Institute required.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Proposals evaluated by scientific review committees.</w:t>
      </w:r>
    </w:p>
    <w:p>
      <w:pPr>
        <w:keepNext/>
        <w:spacing w:before="280" w:after="160"/>
      </w:pPr>
      <w:r>
        <w:rPr>
          <w:rFonts w:ascii="Cambria" w:hAnsi="Cambria" w:eastAsia="Cambria"/>
          <w:b/>
          <w:i w:val="0"/>
          <w:color w:val="1F3A5F"/>
          <w:sz w:val="30"/>
        </w:rPr>
        <w:t>202.7. Monitoring and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Submission of periodic progress reports, financial statements, and UCs.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Ethics approval mandatory for human/animal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project completion report to include outcomes and dissemination.</w:t>
      </w:r>
    </w:p>
    <w:p>
      <w:pPr>
        <w:keepNext/>
        <w:spacing w:before="280" w:after="160"/>
      </w:pPr>
      <w:r>
        <w:rPr>
          <w:rFonts w:ascii="Cambria" w:hAnsi="Cambria" w:eastAsia="Cambria"/>
          <w:b/>
          <w:i w:val="0"/>
          <w:color w:val="1F3A5F"/>
          <w:sz w:val="30"/>
        </w:rPr>
        <w:t>202.8. Benefits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research profile in biomedical and healthcare innovation.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Encourages student-faculty collaboration in clinical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Opens doors for public health policy contributions and consultancy.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Enables infrastructure development for medical research labs and biobanks.</w:t>
      </w:r>
    </w:p>
    <w:p>
      <w:pPr>
        <w:keepNext/>
        <w:spacing w:before="360" w:after="200"/>
      </w:pPr>
      <w:r>
        <w:rPr>
          <w:rFonts w:ascii="Cambria" w:hAnsi="Cambria" w:eastAsia="Cambria"/>
          <w:b/>
          <w:i w:val="0"/>
          <w:color w:val="1F3A5F"/>
          <w:sz w:val="36"/>
        </w:rPr>
        <w:t>203. AICTE (All India Council for Technical Education) Sponsored Research in Higher Education Institutions</w:t>
      </w:r>
    </w:p>
    <w:p>
      <w:pPr>
        <w:keepNext/>
        <w:spacing w:before="280" w:after="160"/>
      </w:pPr>
      <w:r>
        <w:rPr>
          <w:rFonts w:ascii="Cambria" w:hAnsi="Cambria" w:eastAsia="Cambria"/>
          <w:b/>
          <w:i w:val="0"/>
          <w:color w:val="1F3A5F"/>
          <w:sz w:val="30"/>
        </w:rPr>
        <w:t>203.1. Objectives of AICTE-Sponsored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applied and impactful research in engineering, technology, and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research capacity and innovation ecosystem in technical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faculty and student research projects aligned with national missions.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industry-academia collaboration for practical solutions and product development.</w:t>
      </w:r>
    </w:p>
    <w:p>
      <w:pPr>
        <w:keepNext/>
        <w:spacing w:before="280" w:after="160"/>
      </w:pPr>
      <w:r>
        <w:rPr>
          <w:rFonts w:ascii="Cambria" w:hAnsi="Cambria" w:eastAsia="Cambria"/>
          <w:b/>
          <w:i w:val="0"/>
          <w:color w:val="1F3A5F"/>
          <w:sz w:val="30"/>
        </w:rPr>
        <w:t>203.2. Key Research Funding Schemes by AICTE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Promotion Scheme (RPS):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Funding for innovative research projects by faculty in AICTE-approved institutions.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 for equipment, manpower, and contingencies.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Modernisation and Removal of Obsolescence (MODROB):</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Grants for upgrading labs with modern tools to support research and student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AICTE Doctoral Fellowship (ADF):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Fellowship for full-time PhD scholars in technical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Scheme for Promoting Interests, Creativity and Ethics among Students (SPICES):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Supports student clubs for research, innovation, and ethical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Grant for Organizing Conference (GOC) and Seminar Grant: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Funding for hosting research dissemination events in HEIs.</w:t>
      </w:r>
    </w:p>
    <w:p>
      <w:pPr>
        <w:keepNext/>
        <w:spacing w:before="280" w:after="160"/>
      </w:pPr>
      <w:r>
        <w:rPr>
          <w:rFonts w:ascii="Cambria" w:hAnsi="Cambria" w:eastAsia="Cambria"/>
          <w:b/>
          <w:i w:val="0"/>
          <w:color w:val="1F3A5F"/>
          <w:sz w:val="30"/>
        </w:rPr>
        <w:t>203.3. Eligible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AICTE-approved colleges and universities (Engineering, Management, Architecture,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Institutions with NBA/NAAC accreditation are often prioritized.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with minimum 2 years of experience in regular positions.</w:t>
      </w:r>
    </w:p>
    <w:p>
      <w:pPr>
        <w:keepNext/>
        <w:spacing w:before="280" w:after="160"/>
      </w:pPr>
      <w:r>
        <w:rPr>
          <w:rFonts w:ascii="Cambria" w:hAnsi="Cambria" w:eastAsia="Cambria"/>
          <w:b/>
          <w:i w:val="0"/>
          <w:color w:val="1F3A5F"/>
          <w:sz w:val="30"/>
        </w:rPr>
        <w:t>203.4. Funding Coverage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staff (JRF/SRF) salaries.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purchase and software tools.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Consumables, travel, publications, and contingency expenses.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Typical funding: ₹5–25 lakhs per project.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1.5 to 3 years, depending on the project scope.</w:t>
      </w:r>
    </w:p>
    <w:p>
      <w:pPr>
        <w:keepNext/>
        <w:spacing w:before="280" w:after="160"/>
      </w:pPr>
      <w:r>
        <w:rPr>
          <w:rFonts w:ascii="Cambria" w:hAnsi="Cambria" w:eastAsia="Cambria"/>
          <w:b/>
          <w:i w:val="0"/>
          <w:color w:val="1F3A5F"/>
          <w:sz w:val="30"/>
        </w:rPr>
        <w:t>203.5. Application and Review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Call for proposals released via AICTE portal (</w:t>
      </w:r>
      <w:r>
        <w:rPr>
          <w:rFonts w:ascii="Cambria" w:hAnsi="Cambria" w:eastAsia="Cambria"/>
          <w:b w:val="0"/>
          <w:i w:val="0"/>
          <w:sz w:val="22"/>
        </w:rPr>
        <w:t>https://aicte-india.org/</w:t>
      </w:r>
      <w:r>
        <w:rPr>
          <w:rFonts w:ascii="Cambria" w:hAnsi="Cambria" w:eastAsia="Cambria"/>
          <w:b w:val="0"/>
          <w:i w:val="0"/>
          <w:sz w:val="22"/>
        </w:rPr>
        <w: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Online submission through AICTE PRERANA or Research portals.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components: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Title, background, objectives, methodology, budget, expected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by expert peer committees based on merit, relevance, and feasibility.</w:t>
      </w:r>
    </w:p>
    <w:p>
      <w:pPr>
        <w:keepNext/>
        <w:spacing w:before="280" w:after="160"/>
      </w:pPr>
      <w:r>
        <w:rPr>
          <w:rFonts w:ascii="Cambria" w:hAnsi="Cambria" w:eastAsia="Cambria"/>
          <w:b/>
          <w:i w:val="0"/>
          <w:color w:val="1F3A5F"/>
          <w:sz w:val="30"/>
        </w:rPr>
        <w:t>203.6. Monitoring and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Periodic progress reports to be submitted to AICTE.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Mid-term and final evaluations by expert review panel.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Submission of Utilization Certificates (UC) and final project report required.</w:t>
      </w:r>
    </w:p>
    <w:p>
      <w:pPr>
        <w:keepNext/>
        <w:spacing w:before="280" w:after="160"/>
      </w:pPr>
      <w:r>
        <w:rPr>
          <w:rFonts w:ascii="Cambria" w:hAnsi="Cambria" w:eastAsia="Cambria"/>
          <w:b/>
          <w:i w:val="0"/>
          <w:color w:val="1F3A5F"/>
          <w:sz w:val="30"/>
        </w:rPr>
        <w:t>203.7. Benefits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institutional research output and academic visibility.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Improves eligibility for ranking, autonomy, and centre of excellence status.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Facilitates student involvement in real-world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Bridges the gap between theoretical knowledge and industrial practice.</w:t>
      </w:r>
    </w:p>
    <w:p>
      <w:pPr>
        <w:keepNext/>
        <w:spacing w:before="280" w:after="160"/>
      </w:pPr>
      <w:r>
        <w:rPr>
          <w:rFonts w:ascii="Cambria" w:hAnsi="Cambria" w:eastAsia="Cambria"/>
          <w:b/>
          <w:i w:val="0"/>
          <w:color w:val="1F3A5F"/>
          <w:sz w:val="30"/>
        </w:rPr>
        <w:t>203.8. Examples of Recent AICTE-Supported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IoT-based smart agriculture 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Solar-powered cold storage design.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AI-based traffic management solutions.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Cybersecurity tools for rural internet networks.</w:t>
      </w:r>
    </w:p>
    <w:p>
      <w:pPr>
        <w:keepNext/>
        <w:spacing w:before="360" w:after="200"/>
      </w:pPr>
      <w:r>
        <w:rPr>
          <w:rFonts w:ascii="Cambria" w:hAnsi="Cambria" w:eastAsia="Cambria"/>
          <w:b/>
          <w:i w:val="0"/>
          <w:color w:val="1F3A5F"/>
          <w:sz w:val="36"/>
        </w:rPr>
        <w:t>204. BARC – Bhabha Atomic Research Centre Sponsored Research in Higher Education Institutions</w:t>
      </w:r>
    </w:p>
    <w:p>
      <w:pPr>
        <w:keepNext/>
        <w:spacing w:before="280" w:after="160"/>
      </w:pPr>
      <w:r>
        <w:rPr>
          <w:rFonts w:ascii="Cambria" w:hAnsi="Cambria" w:eastAsia="Cambria"/>
          <w:b/>
          <w:i w:val="0"/>
          <w:color w:val="1F3A5F"/>
          <w:sz w:val="30"/>
        </w:rPr>
        <w:t>204.1. Objective of BARC-Sponsored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cutting-edge research in nuclear science, radiation technology, and related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academia-research institute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 faculty and student involvement in nationally significant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technology development relevant to atomic energy, agriculture, environment, and health.</w:t>
      </w:r>
    </w:p>
    <w:p>
      <w:pPr>
        <w:keepNext/>
        <w:spacing w:before="280" w:after="160"/>
      </w:pPr>
      <w:r>
        <w:rPr>
          <w:rFonts w:ascii="Cambria" w:hAnsi="Cambria" w:eastAsia="Cambria"/>
          <w:b/>
          <w:i w:val="0"/>
          <w:color w:val="1F3A5F"/>
          <w:sz w:val="30"/>
        </w:rPr>
        <w:t>204.2. Sponsored Research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Collaborative Research Projects in nuclear science and materials.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under DAE-BRNS (Board of Research in Nuclear 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BRNS funds research proposals submitted by faculty from recognized HEIs.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Emphasizes basic and applied research in atomic energy-related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DAE Young Scientist Research Award for young faculty and researchers.</w:t>
      </w:r>
    </w:p>
    <w:p>
      <w:pPr>
        <w:keepNext/>
        <w:spacing w:before="280" w:after="160"/>
      </w:pPr>
      <w:r>
        <w:rPr>
          <w:rFonts w:ascii="Cambria" w:hAnsi="Cambria" w:eastAsia="Cambria"/>
          <w:b/>
          <w:i w:val="0"/>
          <w:color w:val="1F3A5F"/>
          <w:sz w:val="30"/>
        </w:rPr>
        <w:t>204.3. Eligible Areas for Sponsorship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Nuclear Physics &amp;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Reactor Design and Safety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Radiation Biology and Medical Applications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Material Science &amp; Metallurgy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Radioisotope Applications in Industry and Agriculture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Environmental Radiology and Waste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Computational Modelling, AI in Nuclear Research</w:t>
      </w:r>
    </w:p>
    <w:p>
      <w:pPr>
        <w:keepNext/>
        <w:spacing w:before="280" w:after="160"/>
      </w:pPr>
      <w:r>
        <w:rPr>
          <w:rFonts w:ascii="Cambria" w:hAnsi="Cambria" w:eastAsia="Cambria"/>
          <w:b/>
          <w:i w:val="0"/>
          <w:color w:val="1F3A5F"/>
          <w:sz w:val="30"/>
        </w:rPr>
        <w:t>204.4.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Full/partial funding of research equipment, consumables, and travel.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Provision for research staff recruitment (e.g., JRF, SRF, RA).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BARC laboratories and expertise for joint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Conference travel and publication support.</w:t>
      </w:r>
    </w:p>
    <w:p>
      <w:pPr>
        <w:keepNext/>
        <w:spacing w:before="280" w:after="160"/>
      </w:pPr>
      <w:r>
        <w:rPr>
          <w:rFonts w:ascii="Cambria" w:hAnsi="Cambria" w:eastAsia="Cambria"/>
          <w:b/>
          <w:i w:val="0"/>
          <w:color w:val="1F3A5F"/>
          <w:sz w:val="30"/>
        </w:rPr>
        <w:t>204.5.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Submit proposal to BRNS/DAE portal with: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Detailed objectives, methodology, budget, and timelines.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Endorsement from institutional head or research cell.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Proposals reviewed by technical/scientific committees at DAE.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Projects sanctioned based on relevance, feasibility, and impact.</w:t>
      </w:r>
    </w:p>
    <w:p>
      <w:pPr>
        <w:keepNext/>
        <w:spacing w:before="280" w:after="160"/>
      </w:pPr>
      <w:r>
        <w:rPr>
          <w:rFonts w:ascii="Cambria" w:hAnsi="Cambria" w:eastAsia="Cambria"/>
          <w:b/>
          <w:i w:val="0"/>
          <w:color w:val="1F3A5F"/>
          <w:sz w:val="30"/>
        </w:rPr>
        <w:t>204.6. Monitoring and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Periodic progress reports to BRNS.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Mid-term review by BARC-appointed committees.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technical and financial report post-project completion.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Possibility of technology transfer or prototype testing at BARC.</w:t>
      </w:r>
    </w:p>
    <w:p>
      <w:pPr>
        <w:keepNext/>
        <w:spacing w:before="280" w:after="160"/>
      </w:pPr>
      <w:r>
        <w:rPr>
          <w:rFonts w:ascii="Cambria" w:hAnsi="Cambria" w:eastAsia="Cambria"/>
          <w:b/>
          <w:i w:val="0"/>
          <w:color w:val="1F3A5F"/>
          <w:sz w:val="30"/>
        </w:rPr>
        <w:t>204.7. Benefits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research capabilities and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Encourages student involvement in national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Improves funding prospects and research reputation.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build long-term partnerships with BARC/DAE.</w:t>
      </w:r>
    </w:p>
    <w:p>
      <w:pPr>
        <w:keepNext/>
        <w:spacing w:before="280" w:after="160"/>
      </w:pPr>
      <w:r>
        <w:rPr>
          <w:rFonts w:ascii="Cambria" w:hAnsi="Cambria" w:eastAsia="Cambria"/>
          <w:b/>
          <w:i w:val="0"/>
          <w:color w:val="1F3A5F"/>
          <w:sz w:val="30"/>
        </w:rPr>
        <w:t>204.8. Challenges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 expectations for scientific rigor and relevance.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Strict adherence to safety and ethical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awareness or preparedness in proposal drafting.</w:t>
      </w:r>
    </w:p>
    <w:p>
      <w:pPr>
        <w:keepNext/>
        <w:spacing w:before="360" w:after="200"/>
      </w:pPr>
      <w:r>
        <w:rPr>
          <w:rFonts w:ascii="Cambria" w:hAnsi="Cambria" w:eastAsia="Cambria"/>
          <w:b/>
          <w:i w:val="0"/>
          <w:color w:val="1F3A5F"/>
          <w:sz w:val="36"/>
        </w:rPr>
        <w:t>205. UGC (University Grants Commission) Sponsored Research in Higher Education Institutions</w:t>
      </w:r>
    </w:p>
    <w:p>
      <w:pPr>
        <w:keepNext/>
        <w:spacing w:before="280" w:after="160"/>
      </w:pPr>
      <w:r>
        <w:rPr>
          <w:rFonts w:ascii="Cambria" w:hAnsi="Cambria" w:eastAsia="Cambria"/>
          <w:b/>
          <w:i w:val="0"/>
          <w:color w:val="1F3A5F"/>
          <w:sz w:val="30"/>
        </w:rPr>
        <w:t>205.1. Objectives of UGC-Sponsored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high-quality academic research across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faculty development and innovation in teaching and learning.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interdisciplinary and socially relevant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research infrastructure in colleges and universities.</w:t>
      </w:r>
    </w:p>
    <w:p>
      <w:pPr>
        <w:keepNext/>
        <w:spacing w:before="280" w:after="160"/>
      </w:pPr>
      <w:r>
        <w:rPr>
          <w:rFonts w:ascii="Cambria" w:hAnsi="Cambria" w:eastAsia="Cambria"/>
          <w:b/>
          <w:i w:val="0"/>
          <w:color w:val="1F3A5F"/>
          <w:sz w:val="30"/>
        </w:rPr>
        <w:t>205.2. Major UGC Research Funding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Minor Research Projects (MRP):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Targeted at young or early-career faculty.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Funding up to ₹3–5 lakhs.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Major Research Projects (MaRP):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senior faculty with significant experience.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Funding up to ₹10–20 lakhs depending on the discipline.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Research Promotion Scheme (FRPS):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research grants for publishing, fieldwork,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Emeritus Fellowship: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 for retired but active professors to continue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 D.S. Kothari Post-Doctoral Fellowship: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Fellowship for post-PhD scholars to pursue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NET-JRF Research Funding: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Junior Research Fellowship provided to NET-qualified candidates.</w:t>
      </w:r>
    </w:p>
    <w:p>
      <w:pPr>
        <w:keepNext/>
        <w:spacing w:before="280" w:after="160"/>
      </w:pPr>
      <w:r>
        <w:rPr>
          <w:rFonts w:ascii="Cambria" w:hAnsi="Cambria" w:eastAsia="Cambria"/>
          <w:b/>
          <w:i w:val="0"/>
          <w:color w:val="1F3A5F"/>
          <w:sz w:val="30"/>
        </w:rPr>
        <w:t>205.3. Eligible Institutions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Central, state, and deemed universities recognized under Section 2(f) and 12(B) of the UGC 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Autonomous colleges and NAAC-accredited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Full-time faculty members with a valid teaching position.</w:t>
      </w:r>
    </w:p>
    <w:p>
      <w:pPr>
        <w:keepNext/>
        <w:spacing w:before="280" w:after="160"/>
      </w:pPr>
      <w:r>
        <w:rPr>
          <w:rFonts w:ascii="Cambria" w:hAnsi="Cambria" w:eastAsia="Cambria"/>
          <w:b/>
          <w:i w:val="0"/>
          <w:color w:val="1F3A5F"/>
          <w:sz w:val="30"/>
        </w:rPr>
        <w:t>205.4. Funding Coverage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Manpower: JRF/SRF/RA positions.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Contingency: Fieldwork, travel, publication, equipment.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overheads.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Typically 2–3 years.</w:t>
      </w:r>
    </w:p>
    <w:p>
      <w:pPr>
        <w:keepNext/>
        <w:spacing w:before="280" w:after="160"/>
      </w:pPr>
      <w:r>
        <w:rPr>
          <w:rFonts w:ascii="Cambria" w:hAnsi="Cambria" w:eastAsia="Cambria"/>
          <w:b/>
          <w:i w:val="0"/>
          <w:color w:val="1F3A5F"/>
          <w:sz w:val="30"/>
        </w:rPr>
        <w:t>205.5.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Calls for proposals announced on the UGC official website.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must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objectives, rationale, methodology.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Budget estimate, outcomes, and timeline.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Submission through HEI's Research Cell or Principal Investigator.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Proposals are evaluated by subject expert committees.</w:t>
      </w:r>
    </w:p>
    <w:p>
      <w:pPr>
        <w:keepNext/>
        <w:spacing w:before="280" w:after="160"/>
      </w:pPr>
      <w:r>
        <w:rPr>
          <w:rFonts w:ascii="Cambria" w:hAnsi="Cambria" w:eastAsia="Cambria"/>
          <w:b/>
          <w:i w:val="0"/>
          <w:color w:val="1F3A5F"/>
          <w:sz w:val="30"/>
        </w:rPr>
        <w:t>205.6. Monitoring and Reporting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Annual and final reports to be submitted to UGC.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Financial audit and utilization certificate (UC) are mandatory.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Mid-term evaluation in long-duration projects.</w:t>
      </w:r>
    </w:p>
    <w:p>
      <w:pPr>
        <w:keepNext/>
        <w:spacing w:before="280" w:after="160"/>
      </w:pPr>
      <w:r>
        <w:rPr>
          <w:rFonts w:ascii="Cambria" w:hAnsi="Cambria" w:eastAsia="Cambria"/>
          <w:b/>
          <w:i w:val="0"/>
          <w:color w:val="1F3A5F"/>
          <w:sz w:val="30"/>
        </w:rPr>
        <w:t>205.7. Key Benefits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institutional research culture and reputation.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Builds research capacity among young faculty and students.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Helps HEIs qualify for autonomy, ranking, and NAAC/NERF recognition.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Promotes knowledge dissemination through publications and patents.</w:t>
      </w:r>
    </w:p>
    <w:p>
      <w:pPr>
        <w:keepNext/>
        <w:spacing w:before="280" w:after="160"/>
      </w:pPr>
      <w:r>
        <w:rPr>
          <w:rFonts w:ascii="Cambria" w:hAnsi="Cambria" w:eastAsia="Cambria"/>
          <w:b/>
          <w:i w:val="0"/>
          <w:color w:val="1F3A5F"/>
          <w:sz w:val="30"/>
        </w:rPr>
        <w:t>205.8. Challenges and Mitigation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Delayed fund disbursement – streamlined by online portals.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Lack of awareness – can be mitigated through workshops/webinars.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quality – improved via internal peer reviews before submission.</w:t>
      </w:r>
    </w:p>
    <w:p>
      <w:pPr>
        <w:keepNext/>
        <w:spacing w:before="360" w:after="200"/>
      </w:pPr>
      <w:r>
        <w:rPr>
          <w:rFonts w:ascii="Cambria" w:hAnsi="Cambria" w:eastAsia="Cambria"/>
          <w:b/>
          <w:i w:val="0"/>
          <w:color w:val="1F3A5F"/>
          <w:sz w:val="36"/>
        </w:rPr>
        <w:t>206. Ministry of Electronics and Information Technology (MeitY) Sponsored Research in Higher Education Institutions</w:t>
      </w:r>
    </w:p>
    <w:p>
      <w:pPr>
        <w:keepNext/>
        <w:spacing w:before="280" w:after="160"/>
      </w:pPr>
      <w:r>
        <w:rPr>
          <w:rFonts w:ascii="Cambria" w:hAnsi="Cambria" w:eastAsia="Cambria"/>
          <w:b/>
          <w:i w:val="0"/>
          <w:color w:val="1F3A5F"/>
          <w:sz w:val="30"/>
        </w:rPr>
        <w:t>206.1. Objectives of MeitY-Sponsored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cutting-edge R&amp;D in electronics, IT, and emerging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industry-academia collaboration for innovation and product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skilled human resources in AI, cybersecurity, quantum computing,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Make in India and Digital India goals through indigenous research.</w:t>
      </w:r>
    </w:p>
    <w:p>
      <w:pPr>
        <w:keepNext/>
        <w:spacing w:before="280" w:after="160"/>
      </w:pPr>
      <w:r>
        <w:rPr>
          <w:rFonts w:ascii="Cambria" w:hAnsi="Cambria" w:eastAsia="Cambria"/>
          <w:b/>
          <w:i w:val="0"/>
          <w:color w:val="1F3A5F"/>
          <w:sz w:val="30"/>
        </w:rPr>
        <w:t>206.2. Major Research Support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R&amp;D in Emerging Areas Scheme: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AI, IoT, Blockchain, 5G, Quantum Technologies, Robotics, and ESDM.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Visvesvaraya PhD Scheme: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Fellowship and contingency grants for PhD students in electronics and IT.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Incubation and Development of Entrepreneurs (TIDE 2.0):</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Funding for HEI-based startups and tech incubators.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Centres of Excellence (CoEs) in academic institutions: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AI, NLP, FinTech, Cybersecurity, and Blockchain.</w:t>
      </w:r>
    </w:p>
    <w:p>
      <w:pPr>
        <w:keepNext/>
        <w:spacing w:before="280" w:after="160"/>
      </w:pPr>
      <w:r>
        <w:rPr>
          <w:rFonts w:ascii="Cambria" w:hAnsi="Cambria" w:eastAsia="Cambria"/>
          <w:b/>
          <w:i w:val="0"/>
          <w:color w:val="1F3A5F"/>
          <w:sz w:val="30"/>
        </w:rPr>
        <w:t>206.3. Eligible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Centrally funded technical institutions (IITs, NITs, IIITs).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State universities and reputed private engineering colleges.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Institutions having active R&amp;D cells and incubation centres.</w:t>
      </w:r>
    </w:p>
    <w:p>
      <w:pPr>
        <w:keepNext/>
        <w:spacing w:before="280" w:after="160"/>
      </w:pPr>
      <w:r>
        <w:rPr>
          <w:rFonts w:ascii="Cambria" w:hAnsi="Cambria" w:eastAsia="Cambria"/>
          <w:b/>
          <w:i w:val="0"/>
          <w:color w:val="1F3A5F"/>
          <w:sz w:val="30"/>
        </w:rPr>
        <w:t>206.4.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Financial support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Manpower (JRF, SRF, RA)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and software licenses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 filing and prototype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Conferences and dissemination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of most projects: 1.5 to 3 years.</w:t>
      </w:r>
    </w:p>
    <w:p>
      <w:pPr>
        <w:keepNext/>
        <w:spacing w:before="280" w:after="160"/>
      </w:pPr>
      <w:r>
        <w:rPr>
          <w:rFonts w:ascii="Cambria" w:hAnsi="Cambria" w:eastAsia="Cambria"/>
          <w:b/>
          <w:i w:val="0"/>
          <w:color w:val="1F3A5F"/>
          <w:sz w:val="30"/>
        </w:rPr>
        <w:t>206.5. Application and Approval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Call for proposals published on the MeitY website or through institutional outreach.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must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Problem statement, objectives, methodology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Budget justification, expected outcomes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Institutional endorsement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Reviewed by MeitY-appointed expert committees.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Monitoring through periodic reporting and on-site reviews.</w:t>
      </w:r>
    </w:p>
    <w:p>
      <w:pPr>
        <w:keepNext/>
        <w:spacing w:before="280" w:after="160"/>
      </w:pPr>
      <w:r>
        <w:rPr>
          <w:rFonts w:ascii="Cambria" w:hAnsi="Cambria" w:eastAsia="Cambria"/>
          <w:b/>
          <w:i w:val="0"/>
          <w:color w:val="1F3A5F"/>
          <w:sz w:val="30"/>
        </w:rPr>
        <w:t>206.6. Key Outcomes Expected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Development of IPRs, prototypes, or commercial-ready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Publications in reputed journals and conferences.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Training of students and faculty in niche technology domains.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Enhancement of India's self-reliance in critical technology areas.</w:t>
      </w:r>
    </w:p>
    <w:p>
      <w:pPr>
        <w:keepNext/>
        <w:spacing w:before="280" w:after="160"/>
      </w:pPr>
      <w:r>
        <w:rPr>
          <w:rFonts w:ascii="Cambria" w:hAnsi="Cambria" w:eastAsia="Cambria"/>
          <w:b/>
          <w:i w:val="0"/>
          <w:color w:val="1F3A5F"/>
          <w:sz w:val="30"/>
        </w:rPr>
        <w:t>206.7. Recent Examples of Sponsored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CoE in AI at IIT Kharagpur, NLP CoE at IIIT Hyderabad.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Quantum Computing research at IIT Madras, IISc Bengaluru.</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Cyber Forensics initiatives at NIELIT and C-DAC in collaboration with HEIs.</w:t>
      </w:r>
    </w:p>
    <w:p>
      <w:pPr>
        <w:keepNext/>
        <w:spacing w:before="280" w:after="160"/>
      </w:pPr>
      <w:r>
        <w:rPr>
          <w:rFonts w:ascii="Cambria" w:hAnsi="Cambria" w:eastAsia="Cambria"/>
          <w:b/>
          <w:i w:val="0"/>
          <w:color w:val="1F3A5F"/>
          <w:sz w:val="30"/>
        </w:rPr>
        <w:t>206.8.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Strengthens institutional R&amp;D infrastructure and innovation ecosystem.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visibility in national digital missions.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Increases opportunities for faculty and student collaboration with MeitY and industry.</w:t>
      </w:r>
    </w:p>
    <w:p>
      <w:pPr>
        <w:keepNext/>
        <w:spacing w:before="360" w:after="200"/>
      </w:pPr>
      <w:r>
        <w:rPr>
          <w:rFonts w:ascii="Cambria" w:hAnsi="Cambria" w:eastAsia="Cambria"/>
          <w:b/>
          <w:i w:val="0"/>
          <w:color w:val="1F3A5F"/>
          <w:sz w:val="36"/>
        </w:rPr>
        <w:t>207. DST (Department of Science and Technology) Sponsored Research in Higher Education Institutions</w:t>
      </w:r>
    </w:p>
    <w:p>
      <w:pPr>
        <w:spacing w:after="120" w:before="0"/>
        <w:jc w:val="both"/>
      </w:pPr>
      <w:r>
        <w:rPr>
          <w:rFonts w:ascii="Cambria" w:hAnsi="Cambria" w:eastAsia="Cambria"/>
          <w:b w:val="0"/>
          <w:i w:val="0"/>
          <w:sz w:val="22"/>
        </w:rPr>
        <w:t>The Department of Science and Technology (DST) is a key government agency under the Ministry of Science and Technology, Government of India. Established in 1971, DST is responsible for promoting new areas of science and technology and coordinating scientific research activities across India.</w:t>
      </w:r>
    </w:p>
    <w:p>
      <w:pPr>
        <w:keepNext/>
        <w:spacing w:before="280" w:after="160"/>
      </w:pPr>
      <w:r>
        <w:rPr>
          <w:rFonts w:ascii="Cambria" w:hAnsi="Cambria" w:eastAsia="Cambria"/>
          <w:b/>
          <w:i w:val="0"/>
          <w:color w:val="1F3A5F"/>
          <w:sz w:val="30"/>
        </w:rPr>
        <w:t>207.1. Department of Science and Technology (DST):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Founded: 3 May 1971</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Headquarters: Technology Bhawan, New Mehrauli Road, New Delhi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Ministry: Ministry of Science and Technology, Government of India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Primary Role: Formulation and implementation of policies for scientific research, technology development, and innovation.</w:t>
      </w:r>
    </w:p>
    <w:p>
      <w:pPr>
        <w:keepNext/>
        <w:spacing w:before="280" w:after="160"/>
      </w:pPr>
      <w:r>
        <w:rPr>
          <w:rFonts w:ascii="Cambria" w:hAnsi="Cambria" w:eastAsia="Cambria"/>
          <w:b/>
          <w:i w:val="0"/>
          <w:color w:val="1F3A5F"/>
          <w:sz w:val="30"/>
        </w:rPr>
        <w:t>207.2. Key Objectives of DST</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Promote Scientific Research and Development (R&amp;D)</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Develop Science and Technology Infrastructure</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Support Innovation and Technology Commercialization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Encourage International Scientific Cooperation</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Popularize Science Among the Public and Youth</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Fund Capacity Building Programs in S&amp;T</w:t>
      </w:r>
    </w:p>
    <w:p>
      <w:pPr>
        <w:keepNext/>
        <w:spacing w:before="280" w:after="160"/>
      </w:pPr>
      <w:r>
        <w:rPr>
          <w:rFonts w:ascii="Cambria" w:hAnsi="Cambria" w:eastAsia="Cambria"/>
          <w:b/>
          <w:i w:val="0"/>
          <w:color w:val="1F3A5F"/>
          <w:sz w:val="30"/>
        </w:rPr>
        <w:t>207.3. Major Divisions and Programs of DST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Science and Engineering Research Board (SERB)</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Development Program (TDP)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Innovation and Startup Programs (NIDHI, PRISM)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Science for Equity, Empowerment and Development (SEED)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Women Scientists Program (WOS-A/B/C)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FIST Program (Fund for Improvement of S&amp;T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INSPIRE Program (Innovation in Science Pursuit for Inspired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National Mission on Interdisciplinary Cyber-Physical Systems (NM-ICPS)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Climate Change and Clean Energy Research</w:t>
      </w:r>
    </w:p>
    <w:p>
      <w:pPr>
        <w:keepNext/>
        <w:spacing w:before="280" w:after="160"/>
      </w:pPr>
      <w:r>
        <w:rPr>
          <w:rFonts w:ascii="Cambria" w:hAnsi="Cambria" w:eastAsia="Cambria"/>
          <w:b/>
          <w:i w:val="0"/>
          <w:color w:val="1F3A5F"/>
          <w:sz w:val="30"/>
        </w:rPr>
        <w:t>207.4. Flagship Programs and Initiatives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Focus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Infrastructure funding for universities and research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Attracts young talent to science through fellowships and scholarships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Promotes research in AI, robotics, IoT,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Supports adaptation and mitigation technologies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INSPIRE (Innovation in Science Pursuit for Inspired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Scholarships and fellowships for school to post-doctoral levels.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Includes </w:t>
      </w:r>
      <w:r>
        <w:rPr>
          <w:rFonts w:ascii="Cambria" w:hAnsi="Cambria" w:eastAsia="Cambria"/>
          <w:b w:val="0"/>
          <w:i/>
          <w:sz w:val="22"/>
        </w:rPr>
        <w:t>INSPIRE Awards</w:t>
      </w:r>
      <w:r>
        <w:rPr>
          <w:rFonts w:ascii="Cambria" w:hAnsi="Cambria" w:eastAsia="Cambria"/>
          <w:b w:val="0"/>
          <w:i w:val="0"/>
          <w:sz w:val="22"/>
        </w:rPr>
        <w:t xml:space="preserve">, </w:t>
      </w:r>
      <w:r>
        <w:rPr>
          <w:rFonts w:ascii="Cambria" w:hAnsi="Cambria" w:eastAsia="Cambria"/>
          <w:b w:val="0"/>
          <w:i/>
          <w:sz w:val="22"/>
        </w:rPr>
        <w:t>Scholarship for Higher Education (SHE)</w:t>
      </w:r>
      <w:r>
        <w:rPr>
          <w:rFonts w:ascii="Cambria" w:hAnsi="Cambria" w:eastAsia="Cambria"/>
          <w:b w:val="0"/>
          <w:i w:val="0"/>
          <w:sz w:val="22"/>
        </w:rPr>
        <w:t xml:space="preserve">, and </w:t>
      </w:r>
      <w:r>
        <w:rPr>
          <w:rFonts w:ascii="Cambria" w:hAnsi="Cambria" w:eastAsia="Cambria"/>
          <w:b w:val="0"/>
          <w:i/>
          <w:sz w:val="22"/>
        </w:rPr>
        <w:t>INSPIRE Faculty Scheme</w:t>
      </w:r>
      <w:r>
        <w:rPr>
          <w:rFonts w:ascii="Cambria" w:hAnsi="Cambria" w:eastAsia="Cambria"/>
          <w:b w:val="0"/>
          <w:i w:val="0"/>
          <w:sz w:val="22"/>
        </w:rPr>
        <w:t>.</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FIST (Fund for Improvement of S&amp;T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Supports upgrading laboratories and research infrastructure in academic institutions.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NIDHI (National Initiative for Developing and Harnessing Innovations)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Supports innovators and early-stage startups through: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PRAYAS, Entrepreneur-in-Residence, Seed Support System, and Technology Business Incubators (TBIs).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Women Scientists Scheme (WOS-A/B/C)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Promotes participation of women in science and technology through research grants and fellowships.</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TARE (Teacher Associateship for Research Excellence)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Helps faculty from colleges and universities to collaborate with premier research institutes.</w:t>
      </w:r>
    </w:p>
    <w:p>
      <w:pPr>
        <w:keepNext/>
        <w:spacing w:before="280" w:after="160"/>
      </w:pPr>
      <w:r>
        <w:rPr>
          <w:rFonts w:ascii="Cambria" w:hAnsi="Cambria" w:eastAsia="Cambria"/>
          <w:b/>
          <w:i w:val="0"/>
          <w:color w:val="1F3A5F"/>
          <w:sz w:val="30"/>
        </w:rPr>
        <w:t>207.5. International Cooperation</w:t>
      </w:r>
    </w:p>
    <w:p>
      <w:pPr>
        <w:spacing w:after="120" w:before="0"/>
        <w:jc w:val="both"/>
      </w:pPr>
      <w:r>
        <w:rPr>
          <w:rFonts w:ascii="Cambria" w:hAnsi="Cambria" w:eastAsia="Cambria"/>
          <w:b w:val="0"/>
          <w:i w:val="0"/>
          <w:sz w:val="22"/>
        </w:rPr>
        <w:t>DST fosters global S&amp;T cooperation through bilateral and multilateral partnerships with countries such 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USA (NSF), Germany (DFG), UK (UKRI), France (CNRS), Russia, Japan, Australia, South Korea, and others.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Engages in global platforms like BRICS, ASEAN, and UNESCO.</w:t>
      </w:r>
    </w:p>
    <w:p>
      <w:pPr>
        <w:keepNext/>
        <w:spacing w:before="280" w:after="160"/>
      </w:pPr>
      <w:r>
        <w:rPr>
          <w:rFonts w:ascii="Cambria" w:hAnsi="Cambria" w:eastAsia="Cambria"/>
          <w:b/>
          <w:i w:val="0"/>
          <w:color w:val="1F3A5F"/>
          <w:sz w:val="30"/>
        </w:rPr>
        <w:t>207.6. Budget and Funding</w:t>
      </w:r>
    </w:p>
    <w:p>
      <w:pPr>
        <w:spacing w:after="120" w:before="0"/>
        <w:jc w:val="both"/>
      </w:pPr>
      <w:r>
        <w:rPr>
          <w:rFonts w:ascii="Cambria" w:hAnsi="Cambria" w:eastAsia="Cambria"/>
          <w:b w:val="0"/>
          <w:i w:val="0"/>
          <w:sz w:val="22"/>
        </w:rPr>
        <w:t>DST manages a significant portion of India's public science funding. It supports: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R&amp;D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Universities and colleges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Individual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Startups and MSMEs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S&amp;T infrastructure development</w:t>
      </w:r>
    </w:p>
    <w:p>
      <w:pPr>
        <w:keepNext/>
        <w:spacing w:before="280" w:after="160"/>
      </w:pPr>
      <w:r>
        <w:rPr>
          <w:rFonts w:ascii="Cambria" w:hAnsi="Cambria" w:eastAsia="Cambria"/>
          <w:b/>
          <w:i w:val="0"/>
          <w:color w:val="1F3A5F"/>
          <w:sz w:val="30"/>
        </w:rPr>
        <w:t>207.7. How to Apply for DST Funding?</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Visit the official DST portal: https://dst.gov.in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Check calls for proposals under schemes like SERB, INSPIRE, FIST, etc.</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Submit online applications via: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SERB online portal: https://www.serbonline.in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INSPIRE portal: https://www.online-inspire.gov.in</w:t>
      </w:r>
    </w:p>
    <w:p>
      <w:pPr>
        <w:keepNext/>
        <w:spacing w:before="280" w:after="160"/>
      </w:pPr>
      <w:r>
        <w:rPr>
          <w:rFonts w:ascii="Cambria" w:hAnsi="Cambria" w:eastAsia="Cambria"/>
          <w:b/>
          <w:i w:val="0"/>
          <w:color w:val="1F3A5F"/>
          <w:sz w:val="30"/>
        </w:rPr>
        <w:t>207.8. Notable DST-Affiliated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SERB – Science and Engineering Research Board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TIFAC – Technology Information Forecasting and Assessment Council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NCSTC – National Council for Science &amp; Technology Communication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Vigyan Prasar – Science Communication and Outreach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SAMEER, NCPOR, NIF, ARIES, IASST, etc.</w:t>
      </w:r>
    </w:p>
    <w:p>
      <w:pPr>
        <w:keepNext/>
        <w:spacing w:before="280" w:after="160"/>
      </w:pPr>
      <w:r>
        <w:rPr>
          <w:rFonts w:ascii="Cambria" w:hAnsi="Cambria" w:eastAsia="Cambria"/>
          <w:b/>
          <w:i w:val="0"/>
          <w:color w:val="1F3A5F"/>
          <w:sz w:val="30"/>
        </w:rPr>
        <w:t>207.9. Major Research Funding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Science and Engineering Research Board (SERB):</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Core Research Grant (CRG) – Supports individual and team research in frontier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Startup Research Grant (SRG) – For early-career faculty starting independent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SUPRA – Funding for high-risk, high-reward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 for Improvement of S&amp;T Infrastructure (FIST):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Strengthens departmental infrastructure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Promotion of University Research and Scientific Excellence (PURSE):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Supports top-performing universities based on research output.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Innovation in Science Pursuit for Inspired Research (INSPIRE):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fellowships and awards for students and faculty in basic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Interventions for Tribal Empowerment (TITE) and SEED Division: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Promote socio-economic development through S&amp;T.</w:t>
      </w:r>
    </w:p>
    <w:p>
      <w:pPr>
        <w:keepNext/>
        <w:spacing w:before="280" w:after="160"/>
      </w:pPr>
      <w:r>
        <w:rPr>
          <w:rFonts w:ascii="Cambria" w:hAnsi="Cambria" w:eastAsia="Cambria"/>
          <w:b/>
          <w:i w:val="0"/>
          <w:color w:val="1F3A5F"/>
          <w:sz w:val="30"/>
        </w:rPr>
        <w:t>207.10. Priority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Physical and Chemical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Mathematical and Computational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Life Sciences and Biotechnology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Climate Change, Renewable Energy, and Water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Artificial Intelligence, Materials Science, and Quantum Technologies</w:t>
      </w:r>
    </w:p>
    <w:p>
      <w:pPr>
        <w:keepNext/>
        <w:spacing w:before="280" w:after="160"/>
      </w:pPr>
      <w:r>
        <w:rPr>
          <w:rFonts w:ascii="Cambria" w:hAnsi="Cambria" w:eastAsia="Cambria"/>
          <w:b/>
          <w:i w:val="0"/>
          <w:color w:val="1F3A5F"/>
          <w:sz w:val="30"/>
        </w:rPr>
        <w:t>207.11. Eligible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Recognized universities, IITs, NITs, IISERs, and autonomous colleges.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NAAC/NBA-accredited institutions or those under Section 12(B) of the UGC 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with a proven track record or emerging researchers.</w:t>
      </w:r>
    </w:p>
    <w:p>
      <w:pPr>
        <w:keepNext/>
        <w:spacing w:before="280" w:after="160"/>
      </w:pPr>
      <w:r>
        <w:rPr>
          <w:rFonts w:ascii="Cambria" w:hAnsi="Cambria" w:eastAsia="Cambria"/>
          <w:b/>
          <w:i w:val="0"/>
          <w:color w:val="1F3A5F"/>
          <w:sz w:val="30"/>
        </w:rPr>
        <w:t>207.12.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fellowships (JRF/SRF/RA) and technical staff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software, consumables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Travel, publication, and contingency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Usually 3 years (can vary by scheme).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amount: ₹15 lakhs to ₹1 crore+, depending on the scheme.</w:t>
      </w:r>
    </w:p>
    <w:p>
      <w:pPr>
        <w:keepNext/>
        <w:spacing w:before="280" w:after="160"/>
      </w:pPr>
      <w:r>
        <w:rPr>
          <w:rFonts w:ascii="Cambria" w:hAnsi="Cambria" w:eastAsia="Cambria"/>
          <w:b/>
          <w:i w:val="0"/>
          <w:color w:val="1F3A5F"/>
          <w:sz w:val="30"/>
        </w:rPr>
        <w:t>207.13.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Online submission via SERB (</w:t>
      </w:r>
      <w:r>
        <w:rPr>
          <w:rFonts w:ascii="Cambria" w:hAnsi="Cambria" w:eastAsia="Cambria"/>
          <w:b/>
          <w:i w:val="0"/>
          <w:sz w:val="22"/>
        </w:rPr>
        <w:t>https://www.serbonline.in</w:t>
      </w:r>
      <w:r>
        <w:rPr>
          <w:rFonts w:ascii="Cambria" w:hAnsi="Cambria" w:eastAsia="Cambria"/>
          <w:b w:val="0"/>
          <w:i w:val="0"/>
          <w:sz w:val="22"/>
        </w:rPr>
        <w:t>) or DST portals.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must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Title, background, objectives, methodology, expected outcomes.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Budget breakdown and institutional endorsement.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Reviewed by peer review committees and technical experts.</w:t>
      </w:r>
    </w:p>
    <w:p>
      <w:pPr>
        <w:keepNext/>
        <w:spacing w:before="280" w:after="160"/>
      </w:pPr>
      <w:r>
        <w:rPr>
          <w:rFonts w:ascii="Cambria" w:hAnsi="Cambria" w:eastAsia="Cambria"/>
          <w:b/>
          <w:i w:val="0"/>
          <w:color w:val="1F3A5F"/>
          <w:sz w:val="30"/>
        </w:rPr>
        <w:t>207.14. Monitoring and Reporting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Annual progress reports, utilization certificates, and technical review meetings.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reports must detail outcomes, publications, patents, or technology development.</w:t>
      </w:r>
    </w:p>
    <w:p>
      <w:pPr>
        <w:keepNext/>
        <w:spacing w:before="280" w:after="160"/>
      </w:pPr>
      <w:r>
        <w:rPr>
          <w:rFonts w:ascii="Cambria" w:hAnsi="Cambria" w:eastAsia="Cambria"/>
          <w:b/>
          <w:i w:val="0"/>
          <w:color w:val="1F3A5F"/>
          <w:sz w:val="30"/>
        </w:rPr>
        <w:t>207.15. Outcomes and Expectations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Generation of research papers, patents, or commercial products.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Development of human capital and research leadership.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Contribution to national science missions and societal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through awards (e.g., National Awards, Young Scientist Awards).</w:t>
      </w:r>
    </w:p>
    <w:p>
      <w:pPr>
        <w:keepNext/>
        <w:spacing w:before="280" w:after="160"/>
      </w:pPr>
      <w:r>
        <w:rPr>
          <w:rFonts w:ascii="Cambria" w:hAnsi="Cambria" w:eastAsia="Cambria"/>
          <w:b/>
          <w:i w:val="0"/>
          <w:color w:val="1F3A5F"/>
          <w:sz w:val="30"/>
        </w:rPr>
        <w:t>207.16.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Builds reputation in national and global research networks.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Enables creation of Centres of Excellence and incubation ecosystems.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potential to attract further funding and international collaborations.</w:t>
      </w:r>
    </w:p>
    <w:p>
      <w:pPr>
        <w:keepNext/>
        <w:spacing w:before="360" w:after="200"/>
      </w:pPr>
      <w:r>
        <w:rPr>
          <w:rFonts w:ascii="Cambria" w:hAnsi="Cambria" w:eastAsia="Cambria"/>
          <w:b/>
          <w:i w:val="0"/>
          <w:color w:val="1F3A5F"/>
          <w:sz w:val="36"/>
        </w:rPr>
        <w:t>208. CSIR (Council of Scientific and Industrial Research) Sponsored Research in Higher Education Institutions</w:t>
      </w:r>
    </w:p>
    <w:p>
      <w:pPr>
        <w:keepNext/>
        <w:spacing w:before="280" w:after="160"/>
      </w:pPr>
      <w:r>
        <w:rPr>
          <w:rFonts w:ascii="Cambria" w:hAnsi="Cambria" w:eastAsia="Cambria"/>
          <w:b/>
          <w:i w:val="0"/>
          <w:color w:val="1F3A5F"/>
          <w:sz w:val="30"/>
        </w:rPr>
        <w:t>208.1. Overview</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Established: September 26, 1942</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Headquarters: New Delhi, India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Governing Body: Ministry of Science and Technology, Government of India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Status: Autonomous body under the Societies Registration Act, 1860</w:t>
      </w:r>
    </w:p>
    <w:p>
      <w:pPr>
        <w:keepNext/>
        <w:spacing w:before="280" w:after="160"/>
      </w:pPr>
      <w:r>
        <w:rPr>
          <w:rFonts w:ascii="Cambria" w:hAnsi="Cambria" w:eastAsia="Cambria"/>
          <w:b/>
          <w:i w:val="0"/>
          <w:color w:val="1F3A5F"/>
          <w:sz w:val="30"/>
        </w:rPr>
        <w:t>208.2. Mission and Objectives</w:t>
      </w:r>
    </w:p>
    <w:p>
      <w:pPr>
        <w:spacing w:after="120" w:before="0"/>
        <w:jc w:val="both"/>
      </w:pPr>
      <w:r>
        <w:rPr>
          <w:rFonts w:ascii="Cambria" w:hAnsi="Cambria" w:eastAsia="Cambria"/>
          <w:b w:val="0"/>
          <w:i w:val="0"/>
          <w:sz w:val="22"/>
        </w:rPr>
        <w:t>CSIR's mission is to: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scientific knowledge, applied research, and industrial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Translate science into technology and innovate for national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 cutting-edge technologies in diverse fields for industry and societal benefit</w:t>
      </w:r>
    </w:p>
    <w:p>
      <w:pPr>
        <w:keepNext/>
        <w:spacing w:before="280" w:after="160"/>
      </w:pPr>
      <w:r>
        <w:rPr>
          <w:rFonts w:ascii="Cambria" w:hAnsi="Cambria" w:eastAsia="Cambria"/>
          <w:b/>
          <w:i w:val="0"/>
          <w:color w:val="1F3A5F"/>
          <w:sz w:val="30"/>
        </w:rPr>
        <w:t>208.3. Key Areas of Research</w:t>
      </w:r>
    </w:p>
    <w:p>
      <w:pPr>
        <w:spacing w:after="120" w:before="0"/>
        <w:jc w:val="both"/>
      </w:pPr>
      <w:r>
        <w:rPr>
          <w:rFonts w:ascii="Cambria" w:hAnsi="Cambria" w:eastAsia="Cambria"/>
          <w:b w:val="0"/>
          <w:i w:val="0"/>
          <w:sz w:val="22"/>
        </w:rPr>
        <w:t>CSIR covers a broad spectrum of research disciplines, including:</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Discipline</w:t>
            </w:r>
          </w:p>
        </w:tc>
        <w:tc>
          <w:tcPr>
            <w:tcW w:type="dxa" w:w="6576"/>
            <w:tcW w:w="6577" w:type="dxa"/>
            <w:shd w:val="clear" w:color="auto" w:fill="1F3A5F"/>
          </w:tcPr>
          <w:p>
            <w:pPr>
              <w:jc w:val="center"/>
            </w:pPr>
            <w:r/>
            <w:r>
              <w:rPr>
                <w:rFonts w:ascii="Cambria" w:hAnsi="Cambria" w:eastAsia="Cambria"/>
                <w:b/>
                <w:i w:val="0"/>
                <w:color w:val="FFFFFF"/>
                <w:sz w:val="22"/>
              </w:rPr>
              <w:t>Focus</w:t>
            </w:r>
          </w:p>
        </w:tc>
      </w:tr>
      <w:tr>
        <w:tc>
          <w:tcPr>
            <w:tcW w:type="dxa" w:w="2835"/>
            <w:tcW w:w="2835" w:type="dxa"/>
          </w:tcPr>
          <w:p>
            <w:pPr>
              <w:jc w:val="left"/>
            </w:pPr>
            <w:r/>
            <w:r>
              <w:rPr>
                <w:rFonts w:ascii="Cambria" w:hAnsi="Cambria" w:eastAsia="Cambria"/>
                <w:b w:val="0"/>
                <w:i w:val="0"/>
                <w:sz w:val="22"/>
              </w:rPr>
              <w:t>Aerospace</w:t>
            </w:r>
          </w:p>
        </w:tc>
        <w:tc>
          <w:tcPr>
            <w:tcW w:type="dxa" w:w="6576"/>
            <w:tcW w:w="6577" w:type="dxa"/>
          </w:tcPr>
          <w:p>
            <w:pPr>
              <w:jc w:val="left"/>
            </w:pPr>
            <w:r/>
            <w:r>
              <w:rPr>
                <w:rFonts w:ascii="Cambria" w:hAnsi="Cambria" w:eastAsia="Cambria"/>
                <w:b w:val="0"/>
                <w:i w:val="0"/>
                <w:sz w:val="22"/>
              </w:rPr>
              <w:t>Indigenous aircraft, UAVs, aerospace materials</w:t>
            </w:r>
          </w:p>
        </w:tc>
      </w:tr>
      <w:tr>
        <w:tc>
          <w:tcPr>
            <w:tcW w:type="dxa" w:w="2835"/>
            <w:tcW w:w="2835" w:type="dxa"/>
            <w:shd w:val="clear" w:color="auto" w:fill="D9E2EC"/>
          </w:tcPr>
          <w:p>
            <w:pPr>
              <w:jc w:val="left"/>
            </w:pPr>
            <w:r/>
            <w:r>
              <w:rPr>
                <w:rFonts w:ascii="Cambria" w:hAnsi="Cambria" w:eastAsia="Cambria"/>
                <w:b w:val="0"/>
                <w:i w:val="0"/>
                <w:sz w:val="22"/>
              </w:rPr>
              <w:t>Chemical Sciences</w:t>
            </w:r>
          </w:p>
        </w:tc>
        <w:tc>
          <w:tcPr>
            <w:tcW w:type="dxa" w:w="6576"/>
            <w:tcW w:w="6577" w:type="dxa"/>
            <w:shd w:val="clear" w:color="auto" w:fill="D9E2EC"/>
          </w:tcPr>
          <w:p>
            <w:pPr>
              <w:jc w:val="left"/>
            </w:pPr>
            <w:r/>
            <w:r>
              <w:rPr>
                <w:rFonts w:ascii="Cambria" w:hAnsi="Cambria" w:eastAsia="Cambria"/>
                <w:b w:val="0"/>
                <w:i w:val="0"/>
                <w:sz w:val="22"/>
              </w:rPr>
              <w:t>Drug discovery, catalysis, organic synthesis</w:t>
            </w:r>
          </w:p>
        </w:tc>
      </w:tr>
      <w:tr>
        <w:tc>
          <w:tcPr>
            <w:tcW w:type="dxa" w:w="2835"/>
            <w:tcW w:w="2835" w:type="dxa"/>
          </w:tcPr>
          <w:p>
            <w:pPr>
              <w:jc w:val="left"/>
            </w:pPr>
            <w:r/>
            <w:r>
              <w:rPr>
                <w:rFonts w:ascii="Cambria" w:hAnsi="Cambria" w:eastAsia="Cambria"/>
                <w:b w:val="0"/>
                <w:i w:val="0"/>
                <w:sz w:val="22"/>
              </w:rPr>
              <w:t>Biological Sciences</w:t>
            </w:r>
          </w:p>
        </w:tc>
        <w:tc>
          <w:tcPr>
            <w:tcW w:type="dxa" w:w="6576"/>
            <w:tcW w:w="6577" w:type="dxa"/>
          </w:tcPr>
          <w:p>
            <w:pPr>
              <w:jc w:val="left"/>
            </w:pPr>
            <w:r/>
            <w:r>
              <w:rPr>
                <w:rFonts w:ascii="Cambria" w:hAnsi="Cambria" w:eastAsia="Cambria"/>
                <w:b w:val="0"/>
                <w:i w:val="0"/>
                <w:sz w:val="22"/>
              </w:rPr>
              <w:t>Genomics, biotech, healthcare</w:t>
            </w:r>
          </w:p>
        </w:tc>
      </w:tr>
      <w:tr>
        <w:tc>
          <w:tcPr>
            <w:tcW w:type="dxa" w:w="2835"/>
            <w:tcW w:w="2835" w:type="dxa"/>
            <w:shd w:val="clear" w:color="auto" w:fill="D9E2EC"/>
          </w:tcPr>
          <w:p>
            <w:pPr>
              <w:jc w:val="left"/>
            </w:pPr>
            <w:r/>
            <w:r>
              <w:rPr>
                <w:rFonts w:ascii="Cambria" w:hAnsi="Cambria" w:eastAsia="Cambria"/>
                <w:b w:val="0"/>
                <w:i w:val="0"/>
                <w:sz w:val="22"/>
              </w:rPr>
              <w:t>Engineering &amp; Materials</w:t>
            </w:r>
          </w:p>
        </w:tc>
        <w:tc>
          <w:tcPr>
            <w:tcW w:type="dxa" w:w="6576"/>
            <w:tcW w:w="6577" w:type="dxa"/>
            <w:shd w:val="clear" w:color="auto" w:fill="D9E2EC"/>
          </w:tcPr>
          <w:p>
            <w:pPr>
              <w:jc w:val="left"/>
            </w:pPr>
            <w:r/>
            <w:r>
              <w:rPr>
                <w:rFonts w:ascii="Cambria" w:hAnsi="Cambria" w:eastAsia="Cambria"/>
                <w:b w:val="0"/>
                <w:i w:val="0"/>
                <w:sz w:val="22"/>
              </w:rPr>
              <w:t>Advanced materials, MEMS, smart materials</w:t>
            </w:r>
          </w:p>
        </w:tc>
      </w:tr>
      <w:tr>
        <w:tc>
          <w:tcPr>
            <w:tcW w:type="dxa" w:w="2835"/>
            <w:tcW w:w="2835" w:type="dxa"/>
          </w:tcPr>
          <w:p>
            <w:pPr>
              <w:jc w:val="left"/>
            </w:pPr>
            <w:r/>
            <w:r>
              <w:rPr>
                <w:rFonts w:ascii="Cambria" w:hAnsi="Cambria" w:eastAsia="Cambria"/>
                <w:b w:val="0"/>
                <w:i w:val="0"/>
                <w:sz w:val="22"/>
              </w:rPr>
              <w:t>Environmental Science</w:t>
            </w:r>
          </w:p>
        </w:tc>
        <w:tc>
          <w:tcPr>
            <w:tcW w:type="dxa" w:w="6576"/>
            <w:tcW w:w="6577" w:type="dxa"/>
          </w:tcPr>
          <w:p>
            <w:pPr>
              <w:jc w:val="left"/>
            </w:pPr>
            <w:r/>
            <w:r>
              <w:rPr>
                <w:rFonts w:ascii="Cambria" w:hAnsi="Cambria" w:eastAsia="Cambria"/>
                <w:b w:val="0"/>
                <w:i w:val="0"/>
                <w:sz w:val="22"/>
              </w:rPr>
              <w:t>Pollution control, climate change, renewable energy</w:t>
            </w:r>
          </w:p>
        </w:tc>
      </w:tr>
      <w:tr>
        <w:tc>
          <w:tcPr>
            <w:tcW w:type="dxa" w:w="2835"/>
            <w:tcW w:w="2835" w:type="dxa"/>
            <w:shd w:val="clear" w:color="auto" w:fill="D9E2EC"/>
          </w:tcPr>
          <w:p>
            <w:pPr>
              <w:jc w:val="left"/>
            </w:pPr>
            <w:r/>
            <w:r>
              <w:rPr>
                <w:rFonts w:ascii="Cambria" w:hAnsi="Cambria" w:eastAsia="Cambria"/>
                <w:b w:val="0"/>
                <w:i w:val="0"/>
                <w:sz w:val="22"/>
              </w:rPr>
              <w:t>Agriculture &amp; Food Technology</w:t>
            </w:r>
          </w:p>
        </w:tc>
        <w:tc>
          <w:tcPr>
            <w:tcW w:type="dxa" w:w="6576"/>
            <w:tcW w:w="6577" w:type="dxa"/>
            <w:shd w:val="clear" w:color="auto" w:fill="D9E2EC"/>
          </w:tcPr>
          <w:p>
            <w:pPr>
              <w:jc w:val="left"/>
            </w:pPr>
            <w:r/>
            <w:r>
              <w:rPr>
                <w:rFonts w:ascii="Cambria" w:hAnsi="Cambria" w:eastAsia="Cambria"/>
                <w:b w:val="0"/>
                <w:i w:val="0"/>
                <w:sz w:val="22"/>
              </w:rPr>
              <w:t>Crop improvement, food preservation</w:t>
            </w:r>
          </w:p>
        </w:tc>
      </w:tr>
      <w:tr>
        <w:tc>
          <w:tcPr>
            <w:tcW w:type="dxa" w:w="2835"/>
            <w:tcW w:w="2835" w:type="dxa"/>
          </w:tcPr>
          <w:p>
            <w:pPr>
              <w:jc w:val="left"/>
            </w:pPr>
            <w:r/>
            <w:r>
              <w:rPr>
                <w:rFonts w:ascii="Cambria" w:hAnsi="Cambria" w:eastAsia="Cambria"/>
                <w:b w:val="0"/>
                <w:i w:val="0"/>
                <w:sz w:val="22"/>
              </w:rPr>
              <w:t>Water &amp; Waste Management</w:t>
            </w:r>
          </w:p>
        </w:tc>
        <w:tc>
          <w:tcPr>
            <w:tcW w:type="dxa" w:w="6576"/>
            <w:tcW w:w="6577" w:type="dxa"/>
          </w:tcPr>
          <w:p>
            <w:pPr>
              <w:jc w:val="left"/>
            </w:pPr>
            <w:r/>
            <w:r>
              <w:rPr>
                <w:rFonts w:ascii="Cambria" w:hAnsi="Cambria" w:eastAsia="Cambria"/>
                <w:b w:val="0"/>
                <w:i w:val="0"/>
                <w:sz w:val="22"/>
              </w:rPr>
              <w:t>Clean water, desalination, industrial effluent treatment</w:t>
            </w:r>
          </w:p>
        </w:tc>
      </w:tr>
      <w:tr>
        <w:tc>
          <w:tcPr>
            <w:tcW w:type="dxa" w:w="2835"/>
            <w:tcW w:w="2835" w:type="dxa"/>
            <w:shd w:val="clear" w:color="auto" w:fill="D9E2EC"/>
          </w:tcPr>
          <w:p>
            <w:pPr>
              <w:jc w:val="left"/>
            </w:pPr>
            <w:r/>
            <w:r>
              <w:rPr>
                <w:rFonts w:ascii="Cambria" w:hAnsi="Cambria" w:eastAsia="Cambria"/>
                <w:b w:val="0"/>
                <w:i w:val="0"/>
                <w:sz w:val="22"/>
              </w:rPr>
              <w:t>Energy</w:t>
            </w:r>
          </w:p>
        </w:tc>
        <w:tc>
          <w:tcPr>
            <w:tcW w:type="dxa" w:w="6576"/>
            <w:tcW w:w="6577" w:type="dxa"/>
            <w:shd w:val="clear" w:color="auto" w:fill="D9E2EC"/>
          </w:tcPr>
          <w:p>
            <w:pPr>
              <w:jc w:val="left"/>
            </w:pPr>
            <w:r/>
            <w:r>
              <w:rPr>
                <w:rFonts w:ascii="Cambria" w:hAnsi="Cambria" w:eastAsia="Cambria"/>
                <w:b w:val="0"/>
                <w:i w:val="0"/>
                <w:sz w:val="22"/>
              </w:rPr>
              <w:t>Green hydrogen, solar energy, batteries, fuel cells</w:t>
            </w:r>
          </w:p>
        </w:tc>
      </w:tr>
      <w:tr>
        <w:tc>
          <w:tcPr>
            <w:tcW w:type="dxa" w:w="2835"/>
            <w:tcW w:w="2835" w:type="dxa"/>
          </w:tcPr>
          <w:p>
            <w:pPr>
              <w:jc w:val="left"/>
            </w:pPr>
            <w:r/>
            <w:r>
              <w:rPr>
                <w:rFonts w:ascii="Cambria" w:hAnsi="Cambria" w:eastAsia="Cambria"/>
                <w:b w:val="0"/>
                <w:i w:val="0"/>
                <w:sz w:val="22"/>
              </w:rPr>
              <w:t>Mining and Earth Sciences</w:t>
            </w:r>
          </w:p>
        </w:tc>
        <w:tc>
          <w:tcPr>
            <w:tcW w:type="dxa" w:w="6576"/>
            <w:tcW w:w="6577" w:type="dxa"/>
          </w:tcPr>
          <w:p>
            <w:pPr>
              <w:jc w:val="left"/>
            </w:pPr>
            <w:r/>
            <w:r>
              <w:rPr>
                <w:rFonts w:ascii="Cambria" w:hAnsi="Cambria" w:eastAsia="Cambria"/>
                <w:b w:val="0"/>
                <w:i w:val="0"/>
                <w:sz w:val="22"/>
              </w:rPr>
              <w:t>Geo-surveys, resource mapping, mining technologies</w:t>
            </w:r>
          </w:p>
        </w:tc>
      </w:tr>
    </w:tbl>
    <w:p>
      <w:pPr>
        <w:spacing w:after="80"/>
      </w:pPr>
    </w:p>
    <w:p>
      <w:pPr>
        <w:keepNext/>
        <w:spacing w:before="280" w:after="160"/>
      </w:pPr>
      <w:r>
        <w:rPr>
          <w:rFonts w:ascii="Cambria" w:hAnsi="Cambria" w:eastAsia="Cambria"/>
          <w:b/>
          <w:i w:val="0"/>
          <w:color w:val="1F3A5F"/>
          <w:sz w:val="30"/>
        </w:rPr>
        <w:t>208.4. CSIR Laboratories (A Few Examples)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871"/>
            <w:tcW w:w="1871" w:type="dxa"/>
            <w:shd w:val="clear" w:color="auto" w:fill="1F3A5F"/>
          </w:tcPr>
          <w:p>
            <w:pPr>
              <w:jc w:val="center"/>
            </w:pPr>
            <w:r/>
            <w:r>
              <w:rPr>
                <w:rFonts w:ascii="Cambria" w:hAnsi="Cambria" w:eastAsia="Cambria"/>
                <w:b/>
                <w:i w:val="0"/>
                <w:color w:val="FFFFFF"/>
                <w:sz w:val="22"/>
              </w:rPr>
              <w:t>Lab Name</w:t>
            </w:r>
          </w:p>
        </w:tc>
        <w:tc>
          <w:tcPr>
            <w:tcW w:type="dxa" w:w="4139"/>
            <w:tcW w:w="4139" w:type="dxa"/>
            <w:shd w:val="clear" w:color="auto" w:fill="1F3A5F"/>
          </w:tcPr>
          <w:p>
            <w:pPr>
              <w:jc w:val="center"/>
            </w:pPr>
            <w:r/>
            <w:r>
              <w:rPr>
                <w:rFonts w:ascii="Cambria" w:hAnsi="Cambria" w:eastAsia="Cambria"/>
                <w:b/>
                <w:i w:val="0"/>
                <w:color w:val="FFFFFF"/>
                <w:sz w:val="22"/>
              </w:rPr>
              <w:t>Specialization</w:t>
            </w:r>
          </w:p>
        </w:tc>
        <w:tc>
          <w:tcPr>
            <w:tcW w:type="dxa" w:w="3402"/>
            <w:tcW w:w="3402" w:type="dxa"/>
            <w:shd w:val="clear" w:color="auto" w:fill="1F3A5F"/>
          </w:tcPr>
          <w:p>
            <w:pPr>
              <w:jc w:val="center"/>
            </w:pPr>
            <w:r/>
            <w:r>
              <w:rPr>
                <w:rFonts w:ascii="Cambria" w:hAnsi="Cambria" w:eastAsia="Cambria"/>
                <w:b/>
                <w:i w:val="0"/>
                <w:color w:val="FFFFFF"/>
                <w:sz w:val="22"/>
              </w:rPr>
              <w:t>Location</w:t>
            </w:r>
          </w:p>
        </w:tc>
      </w:tr>
      <w:tr>
        <w:tc>
          <w:tcPr>
            <w:tcW w:type="dxa" w:w="1871"/>
            <w:tcW w:w="1871" w:type="dxa"/>
          </w:tcPr>
          <w:p>
            <w:pPr>
              <w:jc w:val="left"/>
            </w:pPr>
            <w:r/>
            <w:r>
              <w:rPr>
                <w:rFonts w:ascii="Cambria" w:hAnsi="Cambria" w:eastAsia="Cambria"/>
                <w:b w:val="0"/>
                <w:i w:val="0"/>
                <w:sz w:val="22"/>
              </w:rPr>
              <w:t>CSIR-CECRI</w:t>
            </w:r>
          </w:p>
        </w:tc>
        <w:tc>
          <w:tcPr>
            <w:tcW w:type="dxa" w:w="4139"/>
            <w:tcW w:w="4139" w:type="dxa"/>
          </w:tcPr>
          <w:p>
            <w:pPr>
              <w:jc w:val="left"/>
            </w:pPr>
            <w:r/>
            <w:r>
              <w:rPr>
                <w:rFonts w:ascii="Cambria" w:hAnsi="Cambria" w:eastAsia="Cambria"/>
                <w:b w:val="0"/>
                <w:i w:val="0"/>
                <w:sz w:val="22"/>
              </w:rPr>
              <w:t>Electrochemistry</w:t>
            </w:r>
          </w:p>
        </w:tc>
        <w:tc>
          <w:tcPr>
            <w:tcW w:type="dxa" w:w="3402"/>
            <w:tcW w:w="3402" w:type="dxa"/>
          </w:tcPr>
          <w:p>
            <w:pPr>
              <w:jc w:val="left"/>
            </w:pPr>
            <w:r/>
            <w:r>
              <w:rPr>
                <w:rFonts w:ascii="Cambria" w:hAnsi="Cambria" w:eastAsia="Cambria"/>
                <w:b w:val="0"/>
                <w:i w:val="0"/>
                <w:sz w:val="22"/>
              </w:rPr>
              <w:t>Karaikudi, TN</w:t>
            </w:r>
          </w:p>
        </w:tc>
      </w:tr>
      <w:tr>
        <w:tc>
          <w:tcPr>
            <w:tcW w:type="dxa" w:w="1871"/>
            <w:tcW w:w="1871" w:type="dxa"/>
            <w:shd w:val="clear" w:color="auto" w:fill="D9E2EC"/>
          </w:tcPr>
          <w:p>
            <w:pPr>
              <w:jc w:val="left"/>
            </w:pPr>
            <w:r/>
            <w:r>
              <w:rPr>
                <w:rFonts w:ascii="Cambria" w:hAnsi="Cambria" w:eastAsia="Cambria"/>
                <w:b w:val="0"/>
                <w:i w:val="0"/>
                <w:sz w:val="22"/>
              </w:rPr>
              <w:t>CSIR-NAL</w:t>
            </w:r>
          </w:p>
        </w:tc>
        <w:tc>
          <w:tcPr>
            <w:tcW w:type="dxa" w:w="4139"/>
            <w:tcW w:w="4139" w:type="dxa"/>
            <w:shd w:val="clear" w:color="auto" w:fill="D9E2EC"/>
          </w:tcPr>
          <w:p>
            <w:pPr>
              <w:jc w:val="left"/>
            </w:pPr>
            <w:r/>
            <w:r>
              <w:rPr>
                <w:rFonts w:ascii="Cambria" w:hAnsi="Cambria" w:eastAsia="Cambria"/>
                <w:b w:val="0"/>
                <w:i w:val="0"/>
                <w:sz w:val="22"/>
              </w:rPr>
              <w:t>Aerospace R&amp;D</w:t>
            </w:r>
          </w:p>
        </w:tc>
        <w:tc>
          <w:tcPr>
            <w:tcW w:type="dxa" w:w="3402"/>
            <w:tcW w:w="3402" w:type="dxa"/>
            <w:shd w:val="clear" w:color="auto" w:fill="D9E2EC"/>
          </w:tcPr>
          <w:p>
            <w:pPr>
              <w:jc w:val="left"/>
            </w:pPr>
            <w:r/>
            <w:r>
              <w:rPr>
                <w:rFonts w:ascii="Cambria" w:hAnsi="Cambria" w:eastAsia="Cambria"/>
                <w:b w:val="0"/>
                <w:i w:val="0"/>
                <w:sz w:val="22"/>
              </w:rPr>
              <w:t>Bengaluru</w:t>
            </w:r>
          </w:p>
        </w:tc>
      </w:tr>
      <w:tr>
        <w:tc>
          <w:tcPr>
            <w:tcW w:type="dxa" w:w="1871"/>
            <w:tcW w:w="1871" w:type="dxa"/>
          </w:tcPr>
          <w:p>
            <w:pPr>
              <w:jc w:val="left"/>
            </w:pPr>
            <w:r/>
            <w:r>
              <w:rPr>
                <w:rFonts w:ascii="Cambria" w:hAnsi="Cambria" w:eastAsia="Cambria"/>
                <w:b w:val="0"/>
                <w:i w:val="0"/>
                <w:sz w:val="22"/>
              </w:rPr>
              <w:t>CSIR-CIMFR</w:t>
            </w:r>
          </w:p>
        </w:tc>
        <w:tc>
          <w:tcPr>
            <w:tcW w:type="dxa" w:w="4139"/>
            <w:tcW w:w="4139" w:type="dxa"/>
          </w:tcPr>
          <w:p>
            <w:pPr>
              <w:jc w:val="left"/>
            </w:pPr>
            <w:r/>
            <w:r>
              <w:rPr>
                <w:rFonts w:ascii="Cambria" w:hAnsi="Cambria" w:eastAsia="Cambria"/>
                <w:b w:val="0"/>
                <w:i w:val="0"/>
                <w:sz w:val="22"/>
              </w:rPr>
              <w:t>Mining and Fuel</w:t>
            </w:r>
          </w:p>
        </w:tc>
        <w:tc>
          <w:tcPr>
            <w:tcW w:type="dxa" w:w="3402"/>
            <w:tcW w:w="3402" w:type="dxa"/>
          </w:tcPr>
          <w:p>
            <w:pPr>
              <w:jc w:val="left"/>
            </w:pPr>
            <w:r/>
            <w:r>
              <w:rPr>
                <w:rFonts w:ascii="Cambria" w:hAnsi="Cambria" w:eastAsia="Cambria"/>
                <w:b w:val="0"/>
                <w:i w:val="0"/>
                <w:sz w:val="22"/>
              </w:rPr>
              <w:t>Dhanbad</w:t>
            </w:r>
          </w:p>
        </w:tc>
      </w:tr>
      <w:tr>
        <w:tc>
          <w:tcPr>
            <w:tcW w:type="dxa" w:w="1871"/>
            <w:tcW w:w="1871" w:type="dxa"/>
            <w:shd w:val="clear" w:color="auto" w:fill="D9E2EC"/>
          </w:tcPr>
          <w:p>
            <w:pPr>
              <w:jc w:val="left"/>
            </w:pPr>
            <w:r/>
            <w:r>
              <w:rPr>
                <w:rFonts w:ascii="Cambria" w:hAnsi="Cambria" w:eastAsia="Cambria"/>
                <w:b w:val="0"/>
                <w:i w:val="0"/>
                <w:sz w:val="22"/>
              </w:rPr>
              <w:t>CSIR-NEERI</w:t>
            </w:r>
          </w:p>
        </w:tc>
        <w:tc>
          <w:tcPr>
            <w:tcW w:type="dxa" w:w="4139"/>
            <w:tcW w:w="4139" w:type="dxa"/>
            <w:shd w:val="clear" w:color="auto" w:fill="D9E2EC"/>
          </w:tcPr>
          <w:p>
            <w:pPr>
              <w:jc w:val="left"/>
            </w:pPr>
            <w:r/>
            <w:r>
              <w:rPr>
                <w:rFonts w:ascii="Cambria" w:hAnsi="Cambria" w:eastAsia="Cambria"/>
                <w:b w:val="0"/>
                <w:i w:val="0"/>
                <w:sz w:val="22"/>
              </w:rPr>
              <w:t>Environmental Engineering</w:t>
            </w:r>
          </w:p>
        </w:tc>
        <w:tc>
          <w:tcPr>
            <w:tcW w:type="dxa" w:w="3402"/>
            <w:tcW w:w="3402" w:type="dxa"/>
            <w:shd w:val="clear" w:color="auto" w:fill="D9E2EC"/>
          </w:tcPr>
          <w:p>
            <w:pPr>
              <w:jc w:val="left"/>
            </w:pPr>
            <w:r/>
            <w:r>
              <w:rPr>
                <w:rFonts w:ascii="Cambria" w:hAnsi="Cambria" w:eastAsia="Cambria"/>
                <w:b w:val="0"/>
                <w:i w:val="0"/>
                <w:sz w:val="22"/>
              </w:rPr>
              <w:t>Nagpur</w:t>
            </w:r>
          </w:p>
        </w:tc>
      </w:tr>
      <w:tr>
        <w:tc>
          <w:tcPr>
            <w:tcW w:type="dxa" w:w="1871"/>
            <w:tcW w:w="1871" w:type="dxa"/>
          </w:tcPr>
          <w:p>
            <w:pPr>
              <w:jc w:val="left"/>
            </w:pPr>
            <w:r/>
            <w:r>
              <w:rPr>
                <w:rFonts w:ascii="Cambria" w:hAnsi="Cambria" w:eastAsia="Cambria"/>
                <w:b w:val="0"/>
                <w:i w:val="0"/>
                <w:sz w:val="22"/>
              </w:rPr>
              <w:t>CSIR-CCMB</w:t>
            </w:r>
          </w:p>
        </w:tc>
        <w:tc>
          <w:tcPr>
            <w:tcW w:type="dxa" w:w="4139"/>
            <w:tcW w:w="4139" w:type="dxa"/>
          </w:tcPr>
          <w:p>
            <w:pPr>
              <w:jc w:val="left"/>
            </w:pPr>
            <w:r/>
            <w:r>
              <w:rPr>
                <w:rFonts w:ascii="Cambria" w:hAnsi="Cambria" w:eastAsia="Cambria"/>
                <w:b w:val="0"/>
                <w:i w:val="0"/>
                <w:sz w:val="22"/>
              </w:rPr>
              <w:t>Cellular and Molecular Biology</w:t>
            </w:r>
          </w:p>
        </w:tc>
        <w:tc>
          <w:tcPr>
            <w:tcW w:type="dxa" w:w="3402"/>
            <w:tcW w:w="3402" w:type="dxa"/>
          </w:tcPr>
          <w:p>
            <w:pPr>
              <w:jc w:val="left"/>
            </w:pPr>
            <w:r/>
            <w:r>
              <w:rPr>
                <w:rFonts w:ascii="Cambria" w:hAnsi="Cambria" w:eastAsia="Cambria"/>
                <w:b w:val="0"/>
                <w:i w:val="0"/>
                <w:sz w:val="22"/>
              </w:rPr>
              <w:t>Hyderabad</w:t>
            </w:r>
          </w:p>
        </w:tc>
      </w:tr>
      <w:tr>
        <w:tc>
          <w:tcPr>
            <w:tcW w:type="dxa" w:w="1871"/>
            <w:tcW w:w="1871" w:type="dxa"/>
            <w:shd w:val="clear" w:color="auto" w:fill="D9E2EC"/>
          </w:tcPr>
          <w:p>
            <w:pPr>
              <w:jc w:val="left"/>
            </w:pPr>
            <w:r/>
            <w:r>
              <w:rPr>
                <w:rFonts w:ascii="Cambria" w:hAnsi="Cambria" w:eastAsia="Cambria"/>
                <w:b w:val="0"/>
                <w:i w:val="0"/>
                <w:sz w:val="22"/>
              </w:rPr>
              <w:t>CSIR-IICB</w:t>
            </w:r>
          </w:p>
        </w:tc>
        <w:tc>
          <w:tcPr>
            <w:tcW w:type="dxa" w:w="4139"/>
            <w:tcW w:w="4139" w:type="dxa"/>
            <w:shd w:val="clear" w:color="auto" w:fill="D9E2EC"/>
          </w:tcPr>
          <w:p>
            <w:pPr>
              <w:jc w:val="left"/>
            </w:pPr>
            <w:r/>
            <w:r>
              <w:rPr>
                <w:rFonts w:ascii="Cambria" w:hAnsi="Cambria" w:eastAsia="Cambria"/>
                <w:b w:val="0"/>
                <w:i w:val="0"/>
                <w:sz w:val="22"/>
              </w:rPr>
              <w:t>Chemical Biology &amp; Drug Discovery</w:t>
            </w:r>
          </w:p>
        </w:tc>
        <w:tc>
          <w:tcPr>
            <w:tcW w:type="dxa" w:w="3402"/>
            <w:tcW w:w="3402" w:type="dxa"/>
            <w:shd w:val="clear" w:color="auto" w:fill="D9E2EC"/>
          </w:tcPr>
          <w:p>
            <w:pPr>
              <w:jc w:val="left"/>
            </w:pPr>
            <w:r/>
            <w:r>
              <w:rPr>
                <w:rFonts w:ascii="Cambria" w:hAnsi="Cambria" w:eastAsia="Cambria"/>
                <w:b w:val="0"/>
                <w:i w:val="0"/>
                <w:sz w:val="22"/>
              </w:rPr>
              <w:t>Kolkata</w:t>
            </w:r>
          </w:p>
        </w:tc>
      </w:tr>
      <w:tr>
        <w:tc>
          <w:tcPr>
            <w:tcW w:type="dxa" w:w="1871"/>
            <w:tcW w:w="1871" w:type="dxa"/>
          </w:tcPr>
          <w:p>
            <w:pPr>
              <w:jc w:val="left"/>
            </w:pPr>
            <w:r/>
            <w:r>
              <w:rPr>
                <w:rFonts w:ascii="Cambria" w:hAnsi="Cambria" w:eastAsia="Cambria"/>
                <w:b w:val="0"/>
                <w:i w:val="0"/>
                <w:sz w:val="22"/>
              </w:rPr>
              <w:t>CSIR-CSIO</w:t>
            </w:r>
          </w:p>
        </w:tc>
        <w:tc>
          <w:tcPr>
            <w:tcW w:type="dxa" w:w="4139"/>
            <w:tcW w:w="4139" w:type="dxa"/>
          </w:tcPr>
          <w:p>
            <w:pPr>
              <w:jc w:val="left"/>
            </w:pPr>
            <w:r/>
            <w:r>
              <w:rPr>
                <w:rFonts w:ascii="Cambria" w:hAnsi="Cambria" w:eastAsia="Cambria"/>
                <w:b w:val="0"/>
                <w:i w:val="0"/>
                <w:sz w:val="22"/>
              </w:rPr>
              <w:t>Instrumentation</w:t>
            </w:r>
          </w:p>
        </w:tc>
        <w:tc>
          <w:tcPr>
            <w:tcW w:type="dxa" w:w="3402"/>
            <w:tcW w:w="3402" w:type="dxa"/>
          </w:tcPr>
          <w:p>
            <w:pPr>
              <w:jc w:val="left"/>
            </w:pPr>
            <w:r/>
            <w:r>
              <w:rPr>
                <w:rFonts w:ascii="Cambria" w:hAnsi="Cambria" w:eastAsia="Cambria"/>
                <w:b w:val="0"/>
                <w:i w:val="0"/>
                <w:sz w:val="22"/>
              </w:rPr>
              <w:t>Chandigarh</w:t>
            </w:r>
          </w:p>
        </w:tc>
      </w:tr>
      <w:tr>
        <w:tc>
          <w:tcPr>
            <w:tcW w:type="dxa" w:w="1871"/>
            <w:tcW w:w="1871" w:type="dxa"/>
            <w:shd w:val="clear" w:color="auto" w:fill="D9E2EC"/>
          </w:tcPr>
          <w:p>
            <w:pPr>
              <w:jc w:val="left"/>
            </w:pPr>
            <w:r/>
            <w:r>
              <w:rPr>
                <w:rFonts w:ascii="Cambria" w:hAnsi="Cambria" w:eastAsia="Cambria"/>
                <w:b w:val="0"/>
                <w:i w:val="0"/>
                <w:sz w:val="22"/>
              </w:rPr>
              <w:t>CSIR-IIP</w:t>
            </w:r>
          </w:p>
        </w:tc>
        <w:tc>
          <w:tcPr>
            <w:tcW w:type="dxa" w:w="4139"/>
            <w:tcW w:w="4139" w:type="dxa"/>
            <w:shd w:val="clear" w:color="auto" w:fill="D9E2EC"/>
          </w:tcPr>
          <w:p>
            <w:pPr>
              <w:jc w:val="left"/>
            </w:pPr>
            <w:r/>
            <w:r>
              <w:rPr>
                <w:rFonts w:ascii="Cambria" w:hAnsi="Cambria" w:eastAsia="Cambria"/>
                <w:b w:val="0"/>
                <w:i w:val="0"/>
                <w:sz w:val="22"/>
              </w:rPr>
              <w:t>Petroleum</w:t>
            </w:r>
          </w:p>
        </w:tc>
        <w:tc>
          <w:tcPr>
            <w:tcW w:type="dxa" w:w="3402"/>
            <w:tcW w:w="3402" w:type="dxa"/>
            <w:shd w:val="clear" w:color="auto" w:fill="D9E2EC"/>
          </w:tcPr>
          <w:p>
            <w:pPr>
              <w:jc w:val="left"/>
            </w:pPr>
            <w:r/>
            <w:r>
              <w:rPr>
                <w:rFonts w:ascii="Cambria" w:hAnsi="Cambria" w:eastAsia="Cambria"/>
                <w:b w:val="0"/>
                <w:i w:val="0"/>
                <w:sz w:val="22"/>
              </w:rPr>
              <w:t>Dehradun</w:t>
            </w:r>
          </w:p>
        </w:tc>
      </w:tr>
      <w:tr>
        <w:tc>
          <w:tcPr>
            <w:tcW w:type="dxa" w:w="1871"/>
            <w:tcW w:w="1871" w:type="dxa"/>
          </w:tcPr>
          <w:p>
            <w:pPr>
              <w:jc w:val="left"/>
            </w:pPr>
            <w:r/>
            <w:r>
              <w:rPr>
                <w:rFonts w:ascii="Cambria" w:hAnsi="Cambria" w:eastAsia="Cambria"/>
                <w:b w:val="0"/>
                <w:i w:val="0"/>
                <w:sz w:val="22"/>
              </w:rPr>
              <w:t>CSIR-CMERI</w:t>
            </w:r>
          </w:p>
        </w:tc>
        <w:tc>
          <w:tcPr>
            <w:tcW w:type="dxa" w:w="4139"/>
            <w:tcW w:w="4139" w:type="dxa"/>
          </w:tcPr>
          <w:p>
            <w:pPr>
              <w:jc w:val="left"/>
            </w:pPr>
            <w:r/>
            <w:r>
              <w:rPr>
                <w:rFonts w:ascii="Cambria" w:hAnsi="Cambria" w:eastAsia="Cambria"/>
                <w:b w:val="0"/>
                <w:i w:val="0"/>
                <w:sz w:val="22"/>
              </w:rPr>
              <w:t>Mechanical Engineering</w:t>
            </w:r>
          </w:p>
        </w:tc>
        <w:tc>
          <w:tcPr>
            <w:tcW w:type="dxa" w:w="3402"/>
            <w:tcW w:w="3402" w:type="dxa"/>
          </w:tcPr>
          <w:p>
            <w:pPr>
              <w:jc w:val="left"/>
            </w:pPr>
            <w:r/>
            <w:r>
              <w:rPr>
                <w:rFonts w:ascii="Cambria" w:hAnsi="Cambria" w:eastAsia="Cambria"/>
                <w:b w:val="0"/>
                <w:i w:val="0"/>
                <w:sz w:val="22"/>
              </w:rPr>
              <w:t>Durgapur</w:t>
            </w:r>
          </w:p>
        </w:tc>
      </w:tr>
      <w:tr>
        <w:tc>
          <w:tcPr>
            <w:tcW w:type="dxa" w:w="1871"/>
            <w:tcW w:w="1871" w:type="dxa"/>
            <w:shd w:val="clear" w:color="auto" w:fill="D9E2EC"/>
          </w:tcPr>
          <w:p>
            <w:pPr>
              <w:jc w:val="left"/>
            </w:pPr>
            <w:r/>
            <w:r>
              <w:rPr>
                <w:rFonts w:ascii="Cambria" w:hAnsi="Cambria" w:eastAsia="Cambria"/>
                <w:b w:val="0"/>
                <w:i w:val="0"/>
                <w:sz w:val="22"/>
              </w:rPr>
              <w:t>CSIR-NCL</w:t>
            </w:r>
          </w:p>
        </w:tc>
        <w:tc>
          <w:tcPr>
            <w:tcW w:type="dxa" w:w="4139"/>
            <w:tcW w:w="4139" w:type="dxa"/>
            <w:shd w:val="clear" w:color="auto" w:fill="D9E2EC"/>
          </w:tcPr>
          <w:p>
            <w:pPr>
              <w:jc w:val="left"/>
            </w:pPr>
            <w:r/>
            <w:r>
              <w:rPr>
                <w:rFonts w:ascii="Cambria" w:hAnsi="Cambria" w:eastAsia="Cambria"/>
                <w:b w:val="0"/>
                <w:i w:val="0"/>
                <w:sz w:val="22"/>
              </w:rPr>
              <w:t>Chemical Research</w:t>
            </w:r>
          </w:p>
        </w:tc>
        <w:tc>
          <w:tcPr>
            <w:tcW w:type="dxa" w:w="3402"/>
            <w:tcW w:w="3402" w:type="dxa"/>
            <w:shd w:val="clear" w:color="auto" w:fill="D9E2EC"/>
          </w:tcPr>
          <w:p>
            <w:pPr>
              <w:jc w:val="left"/>
            </w:pPr>
            <w:r/>
            <w:r>
              <w:rPr>
                <w:rFonts w:ascii="Cambria" w:hAnsi="Cambria" w:eastAsia="Cambria"/>
                <w:b w:val="0"/>
                <w:i w:val="0"/>
                <w:sz w:val="22"/>
              </w:rPr>
              <w:t>Pune</w:t>
            </w:r>
          </w:p>
        </w:tc>
      </w:tr>
    </w:tbl>
    <w:p>
      <w:pPr>
        <w:spacing w:after="80"/>
      </w:pPr>
    </w:p>
    <w:p>
      <w:pPr>
        <w:spacing w:after="120" w:before="0"/>
        <w:jc w:val="both"/>
      </w:pPr>
      <w:r>
        <w:rPr>
          <w:rFonts w:ascii="Cambria" w:hAnsi="Cambria" w:eastAsia="Cambria"/>
          <w:b w:val="0"/>
          <w:i w:val="0"/>
          <w:sz w:val="22"/>
        </w:rPr>
        <w:t>There are 37 national laboratories under CSIR, each focused on specific scientific and industrial domains.</w:t>
      </w:r>
    </w:p>
    <w:p>
      <w:pPr>
        <w:keepNext/>
        <w:spacing w:before="280" w:after="160"/>
      </w:pPr>
      <w:r>
        <w:rPr>
          <w:rFonts w:ascii="Cambria" w:hAnsi="Cambria" w:eastAsia="Cambria"/>
          <w:b/>
          <w:i w:val="0"/>
          <w:color w:val="1F3A5F"/>
          <w:sz w:val="30"/>
        </w:rPr>
        <w:t>208.5. Major Programs and Contributions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Drug Development: </w:t>
      </w:r>
      <w:r>
        <w:rPr>
          <w:rFonts w:ascii="Cambria" w:hAnsi="Cambria" w:eastAsia="Cambria"/>
          <w:b w:val="0"/>
          <w:i w:val="0"/>
          <w:sz w:val="22"/>
        </w:rPr>
        <w:t>CSIR labs helped develop anti-COVID drug 2-DG, Artemisinin, and repurposed drugs.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Green Hydrogen Mission: </w:t>
      </w:r>
      <w:r>
        <w:rPr>
          <w:rFonts w:ascii="Cambria" w:hAnsi="Cambria" w:eastAsia="Cambria"/>
          <w:b w:val="0"/>
          <w:i w:val="0"/>
          <w:sz w:val="22"/>
        </w:rPr>
        <w:t>Developing indigenous electrolyzer and hydrogen storage technologies.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CSIR-Tech Led Startups: </w:t>
      </w:r>
      <w:r>
        <w:rPr>
          <w:rFonts w:ascii="Cambria" w:hAnsi="Cambria" w:eastAsia="Cambria"/>
          <w:b w:val="0"/>
          <w:i w:val="0"/>
          <w:sz w:val="22"/>
        </w:rPr>
        <w:t>Supports technology incubation and industry partnerships.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CSIR Aroma and Phytopharma Mission: </w:t>
      </w:r>
      <w:r>
        <w:rPr>
          <w:rFonts w:ascii="Cambria" w:hAnsi="Cambria" w:eastAsia="Cambria"/>
          <w:b w:val="0"/>
          <w:i w:val="0"/>
          <w:sz w:val="22"/>
        </w:rPr>
        <w:t>Promotes cultivation and processing of medicinal and aromatic plants.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CSIR-800 Program: </w:t>
      </w:r>
      <w:r>
        <w:rPr>
          <w:rFonts w:ascii="Cambria" w:hAnsi="Cambria" w:eastAsia="Cambria"/>
          <w:b w:val="0"/>
          <w:i w:val="0"/>
          <w:sz w:val="22"/>
        </w:rPr>
        <w:t>Science and tech for the benefit of underprivileged populations.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CSIR Integrated Skill Initiative: </w:t>
      </w:r>
      <w:r>
        <w:rPr>
          <w:rFonts w:ascii="Cambria" w:hAnsi="Cambria" w:eastAsia="Cambria"/>
          <w:b w:val="0"/>
          <w:i w:val="0"/>
          <w:sz w:val="22"/>
        </w:rPr>
        <w:t>Skilling youth in advanced scientific and technical areas.</w:t>
      </w:r>
    </w:p>
    <w:p>
      <w:pPr>
        <w:keepNext/>
        <w:spacing w:before="280" w:after="160"/>
      </w:pPr>
      <w:r>
        <w:rPr>
          <w:rFonts w:ascii="Cambria" w:hAnsi="Cambria" w:eastAsia="Cambria"/>
          <w:b/>
          <w:i w:val="0"/>
          <w:color w:val="1F3A5F"/>
          <w:sz w:val="30"/>
        </w:rPr>
        <w:t>208.6. Opportunities for Students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CSIR-UGC NET: </w:t>
      </w:r>
      <w:r>
        <w:rPr>
          <w:rFonts w:ascii="Cambria" w:hAnsi="Cambria" w:eastAsia="Cambria"/>
          <w:b w:val="0"/>
          <w:i w:val="0"/>
          <w:sz w:val="22"/>
        </w:rPr>
        <w:t>For Junior Research Fellowship (JRF) and Lectureship in Science subjects.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CSIR-SRF and RA: </w:t>
      </w:r>
      <w:r>
        <w:rPr>
          <w:rFonts w:ascii="Cambria" w:hAnsi="Cambria" w:eastAsia="Cambria"/>
          <w:b w:val="0"/>
          <w:i w:val="0"/>
          <w:sz w:val="22"/>
        </w:rPr>
        <w:t>Fellowships for doctoral and postdoctoral researchers.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CSIR-TG (Technology Generation Grants): </w:t>
      </w:r>
      <w:r>
        <w:rPr>
          <w:rFonts w:ascii="Cambria" w:hAnsi="Cambria" w:eastAsia="Cambria"/>
          <w:b w:val="0"/>
          <w:i w:val="0"/>
          <w:sz w:val="22"/>
        </w:rPr>
        <w:t>For lab-to-industry research translation.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CSIR Innovation Awards for School Children (CIASC): </w:t>
      </w:r>
      <w:r>
        <w:rPr>
          <w:rFonts w:ascii="Cambria" w:hAnsi="Cambria" w:eastAsia="Cambria"/>
          <w:b w:val="0"/>
          <w:i w:val="0"/>
          <w:sz w:val="22"/>
        </w:rPr>
        <w:t>Annual awards to promote innovation.</w:t>
      </w:r>
    </w:p>
    <w:p>
      <w:pPr>
        <w:keepNext/>
        <w:spacing w:before="280" w:after="160"/>
      </w:pPr>
      <w:r>
        <w:rPr>
          <w:rFonts w:ascii="Cambria" w:hAnsi="Cambria" w:eastAsia="Cambria"/>
          <w:b/>
          <w:i w:val="0"/>
          <w:color w:val="1F3A5F"/>
          <w:sz w:val="30"/>
        </w:rPr>
        <w:t>208.7. Collaborations</w:t>
      </w:r>
    </w:p>
    <w:p>
      <w:pPr>
        <w:spacing w:after="120" w:before="0"/>
        <w:jc w:val="both"/>
      </w:pPr>
      <w:r>
        <w:rPr>
          <w:rFonts w:ascii="Cambria" w:hAnsi="Cambria" w:eastAsia="Cambria"/>
          <w:b w:val="0"/>
          <w:i w:val="0"/>
          <w:sz w:val="22"/>
        </w:rPr>
        <w:t>CSIR collaborates with: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Indian academic institutions (IITs, IISc, universities)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Government agencies (ISRO, DRDO, DST, DBT)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International organizations (UNESCO, EU, MIT, Max Planck Institutes)</w:t>
      </w:r>
    </w:p>
    <w:p>
      <w:pPr>
        <w:keepNext/>
        <w:spacing w:before="280" w:after="160"/>
      </w:pPr>
      <w:r>
        <w:rPr>
          <w:rFonts w:ascii="Cambria" w:hAnsi="Cambria" w:eastAsia="Cambria"/>
          <w:b/>
          <w:i w:val="0"/>
          <w:color w:val="1F3A5F"/>
          <w:sz w:val="30"/>
        </w:rPr>
        <w:t>208.8. Impact and Achievements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Developed India's first synthetic drug: Methaqualone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Developed Swaraj tractor, Saras aircraft, and EVM 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Helped India become self-reliant in generic pharmaceuticals and generic agrochemicals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Pioneered research in genomics, robotics, solar energy, and corrosion science</w:t>
      </w:r>
    </w:p>
    <w:p>
      <w:pPr>
        <w:keepNext/>
        <w:spacing w:before="280" w:after="160"/>
      </w:pPr>
      <w:r>
        <w:rPr>
          <w:rFonts w:ascii="Cambria" w:hAnsi="Cambria" w:eastAsia="Cambria"/>
          <w:b/>
          <w:i w:val="0"/>
          <w:color w:val="1F3A5F"/>
          <w:sz w:val="30"/>
        </w:rPr>
        <w:t>208.9. Major Research Funding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CSIR-EMR (Extra Mural Research) Scheme: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Core research support to faculty in HEIs for innovative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CSIR JRF/SRF/RA Fellowships: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postgraduate and doctoral students in science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CSIR-Industry Sponsored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Collaborative projects involving academia and industry for translational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CSIR Innovation Award for School Children (CIASC):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Encourages innovation culture from a young age and bridges it with HEIs later.</w:t>
      </w:r>
    </w:p>
    <w:p>
      <w:pPr>
        <w:keepNext/>
        <w:spacing w:before="280" w:after="160"/>
      </w:pPr>
      <w:r>
        <w:rPr>
          <w:rFonts w:ascii="Cambria" w:hAnsi="Cambria" w:eastAsia="Cambria"/>
          <w:b/>
          <w:i w:val="0"/>
          <w:color w:val="1F3A5F"/>
          <w:sz w:val="30"/>
        </w:rPr>
        <w:t>208.10. Priority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Chemical, Physical, and Biological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Engineering Sciences and Materials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Environmental Science, Water Purification, and Sustainability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Biotechnology and Genomics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Pharmaceutical Sciences and Drug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Renewable Energy, Nanotechnology, and Smart Materials</w:t>
      </w:r>
    </w:p>
    <w:p>
      <w:pPr>
        <w:keepNext/>
        <w:spacing w:before="280" w:after="160"/>
      </w:pPr>
      <w:r>
        <w:rPr>
          <w:rFonts w:ascii="Cambria" w:hAnsi="Cambria" w:eastAsia="Cambria"/>
          <w:b/>
          <w:i w:val="0"/>
          <w:color w:val="1F3A5F"/>
          <w:sz w:val="30"/>
        </w:rPr>
        <w:t>208.11. Eligible Institutions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Recognized universities, technical institutes, and affiliated colleges.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with proven expertise or early-career researchers in science and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Preference for interdisciplinary, innovative, and industrially relevant projects.</w:t>
      </w:r>
    </w:p>
    <w:p>
      <w:pPr>
        <w:keepNext/>
        <w:spacing w:before="280" w:after="160"/>
      </w:pPr>
      <w:r>
        <w:rPr>
          <w:rFonts w:ascii="Cambria" w:hAnsi="Cambria" w:eastAsia="Cambria"/>
          <w:b/>
          <w:i w:val="0"/>
          <w:color w:val="1F3A5F"/>
          <w:sz w:val="30"/>
        </w:rPr>
        <w:t>208.12.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Coverage 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Manpower (JRF/SRF/RA)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consumables, and testing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Travel, contingency, publication, and overhead charges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Typical duration: 2–3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amount: ₹15–30 lakhs depending on project scope.</w:t>
      </w:r>
    </w:p>
    <w:p>
      <w:pPr>
        <w:keepNext/>
        <w:spacing w:before="280" w:after="160"/>
      </w:pPr>
      <w:r>
        <w:rPr>
          <w:rFonts w:ascii="Cambria" w:hAnsi="Cambria" w:eastAsia="Cambria"/>
          <w:b/>
          <w:i w:val="0"/>
          <w:color w:val="1F3A5F"/>
          <w:sz w:val="30"/>
        </w:rPr>
        <w:t>208.13. Application and Approval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submission through CSIR-EMR online portal.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must detail: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Title, objectives, methodology, budget, expected impact.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Bio-data of PI and institutional endorsement.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Evaluated by peer review panels and CSIR technical committees.</w:t>
      </w:r>
    </w:p>
    <w:p>
      <w:pPr>
        <w:keepNext/>
        <w:spacing w:before="280" w:after="160"/>
      </w:pPr>
      <w:r>
        <w:rPr>
          <w:rFonts w:ascii="Cambria" w:hAnsi="Cambria" w:eastAsia="Cambria"/>
          <w:b/>
          <w:i w:val="0"/>
          <w:color w:val="1F3A5F"/>
          <w:sz w:val="30"/>
        </w:rPr>
        <w:t>208.14. Monitoring and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Progress reports submitted annually or bi-annually.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Mid-term review meetings with domain experts.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technical and financial report with research outcomes.</w:t>
      </w:r>
    </w:p>
    <w:p>
      <w:pPr>
        <w:keepNext/>
        <w:spacing w:before="280" w:after="160"/>
      </w:pPr>
      <w:r>
        <w:rPr>
          <w:rFonts w:ascii="Cambria" w:hAnsi="Cambria" w:eastAsia="Cambria"/>
          <w:b/>
          <w:i w:val="0"/>
          <w:color w:val="1F3A5F"/>
          <w:sz w:val="30"/>
        </w:rPr>
        <w:t>208.15. Key Outcomes Expected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publications in peer-reviewed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Patents, prototypes, and industrial applications.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transfer to industry or government bodies.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Capacity building in R&amp;D through training and mentorship.</w:t>
      </w:r>
    </w:p>
    <w:p>
      <w:pPr>
        <w:keepNext/>
        <w:spacing w:before="280" w:after="160"/>
      </w:pPr>
      <w:r>
        <w:rPr>
          <w:rFonts w:ascii="Cambria" w:hAnsi="Cambria" w:eastAsia="Cambria"/>
          <w:b/>
          <w:i w:val="0"/>
          <w:color w:val="1F3A5F"/>
          <w:sz w:val="30"/>
        </w:rPr>
        <w:t>208.16.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Builds long-term collaboration with CSIR labs and scientists.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infrastructure and faculty research profiles.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Improves funding competitiveness for other national and international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Encourages student involvement in applied science projects.</w:t>
      </w:r>
    </w:p>
    <w:p>
      <w:pPr>
        <w:keepNext/>
        <w:spacing w:before="360" w:after="200"/>
      </w:pPr>
      <w:r>
        <w:rPr>
          <w:rFonts w:ascii="Cambria" w:hAnsi="Cambria" w:eastAsia="Cambria"/>
          <w:b/>
          <w:i w:val="0"/>
          <w:color w:val="1F3A5F"/>
          <w:sz w:val="36"/>
        </w:rPr>
        <w:t>209. TDB (Technology Development Board) Sponsored Research in Higher Education Institutions</w:t>
      </w:r>
    </w:p>
    <w:p>
      <w:pPr>
        <w:keepNext/>
        <w:spacing w:before="280" w:after="160"/>
      </w:pPr>
      <w:r>
        <w:rPr>
          <w:rFonts w:ascii="Cambria" w:hAnsi="Cambria" w:eastAsia="Cambria"/>
          <w:b/>
          <w:i w:val="0"/>
          <w:color w:val="1F3A5F"/>
          <w:sz w:val="30"/>
        </w:rPr>
        <w:t>209.1. Objectives of TDB-Sponsored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commercialization of indigenous technologies developed in academic and R&amp;D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translational research and technology transfer from lab to market.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 industry-academia collaboration for product-oriented innovations.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Boost entrepreneurship, start-ups, and tech-based enterprises from HEIs.</w:t>
      </w:r>
    </w:p>
    <w:p>
      <w:pPr>
        <w:keepNext/>
        <w:spacing w:before="280" w:after="160"/>
      </w:pPr>
      <w:r>
        <w:rPr>
          <w:rFonts w:ascii="Cambria" w:hAnsi="Cambria" w:eastAsia="Cambria"/>
          <w:b/>
          <w:i w:val="0"/>
          <w:color w:val="1F3A5F"/>
          <w:sz w:val="30"/>
        </w:rPr>
        <w:t>209.2. About TDB</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TDB is a statutory body under the Department of Science and Technology (DST), Government of India.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Established in 1996 to facilitate financial assistance for technology development and commercialization.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Focuses on public-private partnership (PPP) models for applied innovation.</w:t>
      </w:r>
    </w:p>
    <w:p>
      <w:pPr>
        <w:keepNext/>
        <w:spacing w:before="280" w:after="160"/>
      </w:pPr>
      <w:r>
        <w:rPr>
          <w:rFonts w:ascii="Cambria" w:hAnsi="Cambria" w:eastAsia="Cambria"/>
          <w:b/>
          <w:i w:val="0"/>
          <w:color w:val="1F3A5F"/>
          <w:sz w:val="30"/>
        </w:rPr>
        <w:t>209.3. Types of Support for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Financial Assistance for Commercialization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Jointly submitted by HEIs and industry/start-ups.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HEIs act as technology developers or knowledge partners.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 Academia-Industry Joint Ventures: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scaling up of prototype to production level innovations.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to HEI-Linked Startups &amp; Spin-offs: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Early-stage start-ups incubated in university innovation centres are eligible.</w:t>
      </w:r>
    </w:p>
    <w:p>
      <w:pPr>
        <w:keepNext/>
        <w:spacing w:before="280" w:after="160"/>
      </w:pPr>
      <w:r>
        <w:rPr>
          <w:rFonts w:ascii="Cambria" w:hAnsi="Cambria" w:eastAsia="Cambria"/>
          <w:b/>
          <w:i w:val="0"/>
          <w:color w:val="1F3A5F"/>
          <w:sz w:val="30"/>
        </w:rPr>
        <w:t>209.4. Priority Areas of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Biotechnology, Healthcare, and Pharma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Agritech and Food Processing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Advanced Materials and Manufacturing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Clean Energy and Waste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Electronics, IoT, and AI-enabled Devices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Environment and Climate Technologies</w:t>
      </w:r>
    </w:p>
    <w:p>
      <w:pPr>
        <w:keepNext/>
        <w:spacing w:before="280" w:after="160"/>
      </w:pPr>
      <w:r>
        <w:rPr>
          <w:rFonts w:ascii="Cambria" w:hAnsi="Cambria" w:eastAsia="Cambria"/>
          <w:b/>
          <w:i w:val="0"/>
          <w:color w:val="1F3A5F"/>
          <w:sz w:val="30"/>
        </w:rPr>
        <w:t>209.5. Eligibility Criteria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Projects must have: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working prototype or proven proof-of-concept developed in the HEI.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 clear commercialisation plan and industrial partner.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HEIs can apply: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Independently (if planning to license/transfer 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Jointly with an industry/start-up partner.</w:t>
      </w:r>
    </w:p>
    <w:p>
      <w:pPr>
        <w:keepNext/>
        <w:spacing w:before="280" w:after="160"/>
      </w:pPr>
      <w:r>
        <w:rPr>
          <w:rFonts w:ascii="Cambria" w:hAnsi="Cambria" w:eastAsia="Cambria"/>
          <w:b/>
          <w:i w:val="0"/>
          <w:color w:val="1F3A5F"/>
          <w:sz w:val="30"/>
        </w:rPr>
        <w:t>209.6. Funding Model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Debt or soft loan support, equity participation, or grant-in-aid (in select cases).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Up to 50% of the total project cost can be funded.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Repayment is flexible and based on royalty or revenue sharing.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duration: Typically 1.5 to 3 years.</w:t>
      </w:r>
    </w:p>
    <w:p>
      <w:pPr>
        <w:keepNext/>
        <w:spacing w:before="280" w:after="160"/>
      </w:pPr>
      <w:r>
        <w:rPr>
          <w:rFonts w:ascii="Cambria" w:hAnsi="Cambria" w:eastAsia="Cambria"/>
          <w:b/>
          <w:i w:val="0"/>
          <w:color w:val="1F3A5F"/>
          <w:sz w:val="30"/>
        </w:rPr>
        <w:t>209.7.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submission via TDB portal or by email during open calls.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Requirements: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Detailed project report, technology validation, and business plan.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MoU or agreement between HEI and industrial/start-up partner.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Evaluation by technical and financial expert committees.</w:t>
      </w:r>
    </w:p>
    <w:p>
      <w:pPr>
        <w:keepNext/>
        <w:spacing w:before="280" w:after="160"/>
      </w:pPr>
      <w:r>
        <w:rPr>
          <w:rFonts w:ascii="Cambria" w:hAnsi="Cambria" w:eastAsia="Cambria"/>
          <w:b/>
          <w:i w:val="0"/>
          <w:color w:val="1F3A5F"/>
          <w:sz w:val="30"/>
        </w:rPr>
        <w:t>209.8. Monitoring and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Submission of quarterly progress reports (technical and financial).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meetings with TDB officials and external evaluators.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Compliance with IPR sharing, licensing, and revenue terms agreed upon.</w:t>
      </w:r>
    </w:p>
    <w:p>
      <w:pPr>
        <w:keepNext/>
        <w:spacing w:before="280" w:after="160"/>
      </w:pPr>
      <w:r>
        <w:rPr>
          <w:rFonts w:ascii="Cambria" w:hAnsi="Cambria" w:eastAsia="Cambria"/>
          <w:b/>
          <w:i w:val="0"/>
          <w:color w:val="1F3A5F"/>
          <w:sz w:val="30"/>
        </w:rPr>
        <w:t>209.9. Outcomes and Expectations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Commercial-ready products, services, or processes with market deployment.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technology transfer from HEIs to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Creation of start-ups or licensing opportunities.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Generation of patents, IPR, and public-private collaboration models.</w:t>
      </w:r>
    </w:p>
    <w:p>
      <w:pPr>
        <w:keepNext/>
        <w:spacing w:before="280" w:after="160"/>
      </w:pPr>
      <w:r>
        <w:rPr>
          <w:rFonts w:ascii="Cambria" w:hAnsi="Cambria" w:eastAsia="Cambria"/>
          <w:b/>
          <w:i w:val="0"/>
          <w:color w:val="1F3A5F"/>
          <w:sz w:val="30"/>
        </w:rPr>
        <w:t>209.10.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Positioning of HEIs as innovation and entrepreneurship hubs.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Long-term revenue through licensing and royalty sharing.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Strengthens startup ecosystem and incubation success rate.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Builds industry trust in academic research and development.</w:t>
      </w:r>
    </w:p>
    <w:p>
      <w:pPr>
        <w:keepNext/>
        <w:spacing w:before="360" w:after="200"/>
      </w:pPr>
      <w:r>
        <w:rPr>
          <w:rFonts w:ascii="Cambria" w:hAnsi="Cambria" w:eastAsia="Cambria"/>
          <w:b/>
          <w:i w:val="0"/>
          <w:color w:val="1F3A5F"/>
          <w:sz w:val="36"/>
        </w:rPr>
        <w:t>210. DSIR (Department of Scientific and Industrial Research) Sponsored Research in Higher Education Institutions</w:t>
      </w:r>
    </w:p>
    <w:p>
      <w:pPr>
        <w:keepNext/>
        <w:spacing w:before="280" w:after="160"/>
      </w:pPr>
      <w:r>
        <w:rPr>
          <w:rFonts w:ascii="Cambria" w:hAnsi="Cambria" w:eastAsia="Cambria"/>
          <w:b/>
          <w:i w:val="0"/>
          <w:color w:val="1F3A5F"/>
          <w:sz w:val="30"/>
        </w:rPr>
        <w:t>210.1. Objectives of DSIR-Sponsored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industry-oriented scientific research and innovation in academia.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academia-industry collaboration for applied research and technology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commercialisation of research outcomes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capacity building and technology incubation in science and engineering domains.</w:t>
      </w:r>
    </w:p>
    <w:p>
      <w:pPr>
        <w:keepNext/>
        <w:spacing w:before="280" w:after="160"/>
      </w:pPr>
      <w:r>
        <w:rPr>
          <w:rFonts w:ascii="Cambria" w:hAnsi="Cambria" w:eastAsia="Cambria"/>
          <w:b/>
          <w:i w:val="0"/>
          <w:color w:val="1F3A5F"/>
          <w:sz w:val="30"/>
        </w:rPr>
        <w:t>210.2. Major Research Support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Collaborative Research Schemes (CRS):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 R&amp;D projects between HEIs and industry partners.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Industrial R&amp;D Promotion Programme (IRDPP):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Encourages HEIs to engage in industry-relevant research and technology solutions.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Technopreneur Promotion Programme (TePP) (Now merged under NIDHI-TBI with DST):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Supports innovation-led entrepreneurship through HEIs and incubators.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Development and Innovation Programme (TDIP):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Funds lab-to-market transition of technologies developed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of R&amp;D Units: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Facilitates research partnerships between recognised academic labs and industries.</w:t>
      </w:r>
    </w:p>
    <w:p>
      <w:pPr>
        <w:keepNext/>
        <w:spacing w:before="280" w:after="160"/>
      </w:pPr>
      <w:r>
        <w:rPr>
          <w:rFonts w:ascii="Cambria" w:hAnsi="Cambria" w:eastAsia="Cambria"/>
          <w:b/>
          <w:i w:val="0"/>
          <w:color w:val="1F3A5F"/>
          <w:sz w:val="30"/>
        </w:rPr>
        <w:t>210.3. Priority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Advanced Manufacturing and Materials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Automation, Robotics, and IoT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Green Energy and Environmental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Biotech for Industry and Process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Waste to Wealth, Water Purification, and Circular Economy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S&amp;T for MSME Development and Industrial Sustainability</w:t>
      </w:r>
    </w:p>
    <w:p>
      <w:pPr>
        <w:keepNext/>
        <w:spacing w:before="280" w:after="160"/>
      </w:pPr>
      <w:r>
        <w:rPr>
          <w:rFonts w:ascii="Cambria" w:hAnsi="Cambria" w:eastAsia="Cambria"/>
          <w:b/>
          <w:i w:val="0"/>
          <w:color w:val="1F3A5F"/>
          <w:sz w:val="30"/>
        </w:rPr>
        <w:t>210.4. Eligible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 and private universities, engineering colleges, and technical institutes.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Must be recognized under UGC/AICTE with active research cells or incubation centres.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Preference to institutions with existing collaborations with industry or MSMEs.</w:t>
      </w:r>
    </w:p>
    <w:p>
      <w:pPr>
        <w:keepNext/>
        <w:spacing w:before="280" w:after="160"/>
      </w:pPr>
      <w:r>
        <w:rPr>
          <w:rFonts w:ascii="Cambria" w:hAnsi="Cambria" w:eastAsia="Cambria"/>
          <w:b/>
          <w:i w:val="0"/>
          <w:color w:val="1F3A5F"/>
          <w:sz w:val="30"/>
        </w:rPr>
        <w:t>210.5.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Manpower (JRF/SRF/RA) for project execution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R&amp;D equipment, prototyping, and testing 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Travel, publication, pilot production costs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Partial support for commercialization (in collaboration with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Typical funding: ₹10 lakhs to ₹1 crore depending on project scope and industry involvement.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Usually 1.5 to 3 years</w:t>
      </w:r>
    </w:p>
    <w:p>
      <w:pPr>
        <w:keepNext/>
        <w:spacing w:before="280" w:after="160"/>
      </w:pPr>
      <w:r>
        <w:rPr>
          <w:rFonts w:ascii="Cambria" w:hAnsi="Cambria" w:eastAsia="Cambria"/>
          <w:b/>
          <w:i w:val="0"/>
          <w:color w:val="1F3A5F"/>
          <w:sz w:val="30"/>
        </w:rPr>
        <w:t>210.6.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submission via DSIR online portals or email when calls are announced.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components: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Problem statement, objectives, industrial relevance, budget, methodology.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MoU or commitment letter from industry collaborator.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by technical experts from DSIR and industrial bodies.</w:t>
      </w:r>
    </w:p>
    <w:p>
      <w:pPr>
        <w:keepNext/>
        <w:spacing w:before="280" w:after="160"/>
      </w:pPr>
      <w:r>
        <w:rPr>
          <w:rFonts w:ascii="Cambria" w:hAnsi="Cambria" w:eastAsia="Cambria"/>
          <w:b/>
          <w:i w:val="0"/>
          <w:color w:val="1F3A5F"/>
          <w:sz w:val="30"/>
        </w:rPr>
        <w:t>210.7. Monitoring and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Periodic submission of progress reports and financial statements.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reviews via site visits or virtual meetings with DSIR officials.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project report and transfer of results/IP if applicable.</w:t>
      </w:r>
    </w:p>
    <w:p>
      <w:pPr>
        <w:keepNext/>
        <w:spacing w:before="280" w:after="160"/>
      </w:pPr>
      <w:r>
        <w:rPr>
          <w:rFonts w:ascii="Cambria" w:hAnsi="Cambria" w:eastAsia="Cambria"/>
          <w:b/>
          <w:i w:val="0"/>
          <w:color w:val="1F3A5F"/>
          <w:sz w:val="30"/>
        </w:rPr>
        <w:t>210.8. Expected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Development of commercial prototypes, industrial solutions, or new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Industry-ready graduates trained in applied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Generation of IPR, publications, and proof-of-concept demonstrations.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Facilitation of start-ups and spin-offs within HEIs.</w:t>
      </w:r>
    </w:p>
    <w:p>
      <w:pPr>
        <w:keepNext/>
        <w:spacing w:before="280" w:after="160"/>
      </w:pPr>
      <w:r>
        <w:rPr>
          <w:rFonts w:ascii="Cambria" w:hAnsi="Cambria" w:eastAsia="Cambria"/>
          <w:b/>
          <w:i w:val="0"/>
          <w:color w:val="1F3A5F"/>
          <w:sz w:val="30"/>
        </w:rPr>
        <w:t>210.9.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Strengthens the institution's role in industry-driven innovation ecosystems.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potential to become Technology Business Incubators (TBIs) or R&amp;D centres of excellence.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Builds long-term institution-industry-government linkages.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Contributes to national innovation and industrial competitiveness goals.</w:t>
      </w:r>
    </w:p>
    <w:p>
      <w:pPr>
        <w:keepNext/>
        <w:spacing w:before="360" w:after="200"/>
      </w:pPr>
      <w:r>
        <w:rPr>
          <w:rFonts w:ascii="Cambria" w:hAnsi="Cambria" w:eastAsia="Cambria"/>
          <w:b/>
          <w:i w:val="0"/>
          <w:color w:val="1F3A5F"/>
          <w:sz w:val="36"/>
        </w:rPr>
        <w:t>211. ICAR (Indian Council of Agricultural Research) Sponsored Research in Higher Education Institutions</w:t>
      </w:r>
    </w:p>
    <w:p>
      <w:pPr>
        <w:keepNext/>
        <w:spacing w:before="280" w:after="160"/>
      </w:pPr>
      <w:r>
        <w:rPr>
          <w:rFonts w:ascii="Cambria" w:hAnsi="Cambria" w:eastAsia="Cambria"/>
          <w:b/>
          <w:i w:val="0"/>
          <w:color w:val="1F3A5F"/>
          <w:sz w:val="30"/>
        </w:rPr>
        <w:t>211.1. Objectives of ICAR-Sponsored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agricultural innovation, sustainability, and food security through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faculty and student research in agriculture and allied sectors.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linkages between academic institutions, farmers, and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Address national priorities in agriculture, climate resilience, and rural development.</w:t>
      </w:r>
    </w:p>
    <w:p>
      <w:pPr>
        <w:keepNext/>
        <w:spacing w:before="280" w:after="160"/>
      </w:pPr>
      <w:r>
        <w:rPr>
          <w:rFonts w:ascii="Cambria" w:hAnsi="Cambria" w:eastAsia="Cambria"/>
          <w:b/>
          <w:i w:val="0"/>
          <w:color w:val="1F3A5F"/>
          <w:sz w:val="30"/>
        </w:rPr>
        <w:t>211.2. Major Research Funding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National Agricultural Science Fund (NASF):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Supports frontier and high-impact agricultural research across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 India Coordinated Research Projects (AICRP):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Multi-institutional long-term research in thematic areas like crops, soil, livestock, and fisheries.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Krishi Vigyan Kendras (KVKs):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Promote research-based extension activities through HEI-based agricultural outreach.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Extramural Research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Competitive grants for universities and colleges to conduct innovative agricultural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NICRA (National Innovations on Climate Resilient Agriculture):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 on climate adaptation, crop modeling, and sustainable farming practices.</w:t>
      </w:r>
    </w:p>
    <w:p>
      <w:pPr>
        <w:keepNext/>
        <w:spacing w:before="280" w:after="160"/>
      </w:pPr>
      <w:r>
        <w:rPr>
          <w:rFonts w:ascii="Cambria" w:hAnsi="Cambria" w:eastAsia="Cambria"/>
          <w:b/>
          <w:i w:val="0"/>
          <w:color w:val="1F3A5F"/>
          <w:sz w:val="30"/>
        </w:rPr>
        <w:t>211.3. Priority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Crop Improvement and Genomics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Soil Science and Water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Animal Sciences, Fisheries, and Dairy 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Agricultural Engineering and Farm Mechanization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Agri-Biotechnology, Bioinformatics, and Precision Farming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Post-Harvest Technology, Food Processing, and Storage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Agri-Economics, Rural Development, and Extension Education</w:t>
      </w:r>
    </w:p>
    <w:p>
      <w:pPr>
        <w:keepNext/>
        <w:spacing w:before="280" w:after="160"/>
      </w:pPr>
      <w:r>
        <w:rPr>
          <w:rFonts w:ascii="Cambria" w:hAnsi="Cambria" w:eastAsia="Cambria"/>
          <w:b/>
          <w:i w:val="0"/>
          <w:color w:val="1F3A5F"/>
          <w:sz w:val="30"/>
        </w:rPr>
        <w:t>211.4. Eligible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State Agricultural Universities (SAUs)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ICAR-affiliated Deemed Universities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AICTE/UGC-approved HEIs with agriculture or life sciences departments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Colleges of Agriculture, Horticulture, Forestry, Veterinary Sciences, etc.</w:t>
      </w:r>
    </w:p>
    <w:p>
      <w:pPr>
        <w:keepNext/>
        <w:spacing w:before="280" w:after="160"/>
      </w:pPr>
      <w:r>
        <w:rPr>
          <w:rFonts w:ascii="Cambria" w:hAnsi="Cambria" w:eastAsia="Cambria"/>
          <w:b/>
          <w:i w:val="0"/>
          <w:color w:val="1F3A5F"/>
          <w:sz w:val="30"/>
        </w:rPr>
        <w:t>211.5.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manpower (JRF/SRF/RA)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field inputs, and lab infrastructure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Contingency, publication, and travel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Farm trials and farmer engagement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2 to 5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range: ₹20 lakhs to ₹2 crores (depending on project scope)</w:t>
      </w:r>
    </w:p>
    <w:p>
      <w:pPr>
        <w:keepNext/>
        <w:spacing w:before="280" w:after="160"/>
      </w:pPr>
      <w:r>
        <w:rPr>
          <w:rFonts w:ascii="Cambria" w:hAnsi="Cambria" w:eastAsia="Cambria"/>
          <w:b/>
          <w:i w:val="0"/>
          <w:color w:val="1F3A5F"/>
          <w:sz w:val="30"/>
        </w:rPr>
        <w:t>211.6.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Calls issued via ICAR's website or through individual directorates and divisions.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must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Detailed technical write-up, objectives, methodology, outcomes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Budget justification and institutional support letter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Reviewed by discipline-specific committees and domain experts</w:t>
      </w:r>
    </w:p>
    <w:p>
      <w:pPr>
        <w:keepNext/>
        <w:spacing w:before="280" w:after="160"/>
      </w:pPr>
      <w:r>
        <w:rPr>
          <w:rFonts w:ascii="Cambria" w:hAnsi="Cambria" w:eastAsia="Cambria"/>
          <w:b/>
          <w:i w:val="0"/>
          <w:color w:val="1F3A5F"/>
          <w:sz w:val="30"/>
        </w:rPr>
        <w:t>211.7. Monitoring and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Submission of quarterly/annual technical and financial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Field visits and review workshops conducted by ICAR scientists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project evaluation includes technology transfer outcomes, publications, and policy implications</w:t>
      </w:r>
    </w:p>
    <w:p>
      <w:pPr>
        <w:keepNext/>
        <w:spacing w:before="280" w:after="160"/>
      </w:pPr>
      <w:r>
        <w:rPr>
          <w:rFonts w:ascii="Cambria" w:hAnsi="Cambria" w:eastAsia="Cambria"/>
          <w:b/>
          <w:i w:val="0"/>
          <w:color w:val="1F3A5F"/>
          <w:sz w:val="30"/>
        </w:rPr>
        <w:t>211.8. Expected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Development of improved crop varieties, farm tools, or livestock breeds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Extension materials, mobile apps, or ICT tools for farmers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Patents, publications, and models for scalability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Strengthened student training and agri-tech capacity building</w:t>
      </w:r>
    </w:p>
    <w:p>
      <w:pPr>
        <w:keepNext/>
        <w:spacing w:before="280" w:after="160"/>
      </w:pPr>
      <w:r>
        <w:rPr>
          <w:rFonts w:ascii="Cambria" w:hAnsi="Cambria" w:eastAsia="Cambria"/>
          <w:b/>
          <w:i w:val="0"/>
          <w:color w:val="1F3A5F"/>
          <w:sz w:val="30"/>
        </w:rPr>
        <w:t>211.9.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status as centres of excellence or regional research hubs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Qualification for future ICAR mega-projects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contribute to national food and nutrition security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Engagement in farmer participatory research and rural transformation</w:t>
      </w:r>
    </w:p>
    <w:p>
      <w:pPr>
        <w:keepNext/>
        <w:spacing w:before="360" w:after="200"/>
      </w:pPr>
      <w:r>
        <w:rPr>
          <w:rFonts w:ascii="Cambria" w:hAnsi="Cambria" w:eastAsia="Cambria"/>
          <w:b/>
          <w:i w:val="0"/>
          <w:color w:val="1F3A5F"/>
          <w:sz w:val="36"/>
        </w:rPr>
        <w:t>212. DRDO (Defence Research and Development Organisation) Sponsored Research in Higher Education Institutions</w:t>
      </w:r>
    </w:p>
    <w:p>
      <w:pPr>
        <w:keepNext/>
        <w:spacing w:before="280" w:after="160"/>
      </w:pPr>
      <w:r>
        <w:rPr>
          <w:rFonts w:ascii="Cambria" w:hAnsi="Cambria" w:eastAsia="Cambria"/>
          <w:b/>
          <w:i w:val="0"/>
          <w:color w:val="1F3A5F"/>
          <w:sz w:val="30"/>
        </w:rPr>
        <w:t>212.1. Introduction</w:t>
      </w:r>
    </w:p>
    <w:p>
      <w:pPr>
        <w:spacing w:after="120" w:before="0"/>
        <w:jc w:val="both"/>
      </w:pPr>
      <w:r>
        <w:rPr>
          <w:rFonts w:ascii="Cambria" w:hAnsi="Cambria" w:eastAsia="Cambria"/>
          <w:b w:val="0"/>
          <w:i w:val="0"/>
          <w:sz w:val="22"/>
        </w:rPr>
        <w:t>The Defence Research and Development Organization (DRDO) is India's premier R&amp;D agency responsible for developing cutting-edge technologies for the Indian armed forces. It operates under the Ministry of Defence, Government of India.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Established: 1958</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Headquarters: DRDO Bhavan, New Delhi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Motto: </w:t>
      </w:r>
      <w:r>
        <w:rPr>
          <w:rFonts w:ascii="Cambria" w:hAnsi="Cambria" w:eastAsia="Cambria"/>
          <w:b w:val="0"/>
          <w:i/>
          <w:sz w:val="22"/>
        </w:rPr>
        <w:t>“Balasya Mulam Vigyanam”</w:t>
      </w:r>
      <w:r>
        <w:rPr>
          <w:rFonts w:ascii="Cambria" w:hAnsi="Cambria" w:eastAsia="Cambria"/>
          <w:b w:val="0"/>
          <w:i w:val="0"/>
          <w:sz w:val="22"/>
        </w:rPr>
        <w:t xml:space="preserve"> (Strength's Origin is in Science)</w:t>
      </w:r>
    </w:p>
    <w:p>
      <w:pPr>
        <w:keepNext/>
        <w:spacing w:before="280" w:after="160"/>
      </w:pPr>
      <w:r>
        <w:rPr>
          <w:rFonts w:ascii="Cambria" w:hAnsi="Cambria" w:eastAsia="Cambria"/>
          <w:b/>
          <w:i w:val="0"/>
          <w:color w:val="1F3A5F"/>
          <w:sz w:val="30"/>
        </w:rPr>
        <w:t>212.2. Objectives and Mandate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 develop, and produce defense systems and dual-use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self-reliance in defense 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Transfer technology to Indian industries and PSUs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the Indian military through indigenous innovations</w:t>
      </w:r>
    </w:p>
    <w:p>
      <w:pPr>
        <w:keepNext/>
        <w:spacing w:before="280" w:after="160"/>
      </w:pPr>
      <w:r>
        <w:rPr>
          <w:rFonts w:ascii="Cambria" w:hAnsi="Cambria" w:eastAsia="Cambria"/>
          <w:b/>
          <w:i w:val="0"/>
          <w:color w:val="1F3A5F"/>
          <w:sz w:val="30"/>
        </w:rPr>
        <w:t>212.3. Major Areas of R&amp;D</w:t>
      </w:r>
    </w:p>
    <w:p>
      <w:pPr>
        <w:spacing w:after="120" w:before="0"/>
        <w:jc w:val="both"/>
      </w:pPr>
      <w:r>
        <w:rPr>
          <w:rFonts w:ascii="Cambria" w:hAnsi="Cambria" w:eastAsia="Cambria"/>
          <w:b w:val="0"/>
          <w:i/>
          <w:sz w:val="22"/>
        </w:rPr>
        <w:t>*[Note: the source table for this section (Domain | Focus Areas, Screenshot (5642).png) lists 8 domains and 8 focus-area descriptions in two separate ordered lists of equal length, in consistent source order, with no fragment interleaving between entries -- cleanly decodable by position, unlike the row-scrambled tables earlier in this book.]*</w:t>
      </w:r>
    </w:p>
    <w:tbl>
      <w:tblPr>
        <w:tblW w:type="auto" w:w="0"/>
        <w:jc w:val="center"/>
        <w:tblLayout w:type="fixed"/>
        <w:tblLook w:firstColumn="1" w:firstRow="1" w:lastColumn="0" w:lastRow="0" w:noHBand="0" w:noVBand="1" w:val="04A0"/>
        <w:tblLayout w:type="fixed"/>
      </w:tblPr>
      <w:tblGrid>
        <w:gridCol w:w="4706"/>
        <w:gridCol w:w="4706"/>
      </w:tblGrid>
      <w:tr>
        <w:tc>
          <w:tcPr>
            <w:tcW w:type="dxa" w:w="2551"/>
            <w:tcW w:w="2551" w:type="dxa"/>
            <w:shd w:val="clear" w:color="auto" w:fill="1F3A5F"/>
          </w:tcPr>
          <w:p>
            <w:pPr>
              <w:jc w:val="center"/>
            </w:pPr>
            <w:r/>
            <w:r>
              <w:rPr>
                <w:rFonts w:ascii="Cambria" w:hAnsi="Cambria" w:eastAsia="Cambria"/>
                <w:b/>
                <w:i w:val="0"/>
                <w:color w:val="FFFFFF"/>
                <w:sz w:val="22"/>
              </w:rPr>
              <w:t>Domain</w:t>
            </w:r>
          </w:p>
        </w:tc>
        <w:tc>
          <w:tcPr>
            <w:tcW w:type="dxa" w:w="6860"/>
            <w:tcW w:w="6860" w:type="dxa"/>
            <w:shd w:val="clear" w:color="auto" w:fill="1F3A5F"/>
          </w:tcPr>
          <w:p>
            <w:pPr>
              <w:jc w:val="center"/>
            </w:pPr>
            <w:r/>
            <w:r>
              <w:rPr>
                <w:rFonts w:ascii="Cambria" w:hAnsi="Cambria" w:eastAsia="Cambria"/>
                <w:b/>
                <w:i w:val="0"/>
                <w:color w:val="FFFFFF"/>
                <w:sz w:val="22"/>
              </w:rPr>
              <w:t>Focus Areas</w:t>
            </w:r>
          </w:p>
        </w:tc>
      </w:tr>
      <w:tr>
        <w:tc>
          <w:tcPr>
            <w:tcW w:type="dxa" w:w="2551"/>
            <w:tcW w:w="2551" w:type="dxa"/>
          </w:tcPr>
          <w:p>
            <w:pPr>
              <w:jc w:val="left"/>
            </w:pPr>
            <w:r/>
            <w:r>
              <w:rPr>
                <w:rFonts w:ascii="Cambria" w:hAnsi="Cambria" w:eastAsia="Cambria"/>
                <w:b w:val="0"/>
                <w:i w:val="0"/>
                <w:sz w:val="22"/>
              </w:rPr>
              <w:t>Aeronautics</w:t>
            </w:r>
          </w:p>
        </w:tc>
        <w:tc>
          <w:tcPr>
            <w:tcW w:type="dxa" w:w="6860"/>
            <w:tcW w:w="6860" w:type="dxa"/>
          </w:tcPr>
          <w:p>
            <w:pPr>
              <w:jc w:val="left"/>
            </w:pPr>
            <w:r/>
            <w:r>
              <w:rPr>
                <w:rFonts w:ascii="Cambria" w:hAnsi="Cambria" w:eastAsia="Cambria"/>
                <w:b w:val="0"/>
                <w:i w:val="0"/>
                <w:sz w:val="22"/>
              </w:rPr>
              <w:t>UAVs, fighters (Tejas), airframes</w:t>
            </w:r>
          </w:p>
        </w:tc>
      </w:tr>
      <w:tr>
        <w:tc>
          <w:tcPr>
            <w:tcW w:type="dxa" w:w="2551"/>
            <w:tcW w:w="2551" w:type="dxa"/>
            <w:shd w:val="clear" w:color="auto" w:fill="D9E2EC"/>
          </w:tcPr>
          <w:p>
            <w:pPr>
              <w:jc w:val="left"/>
            </w:pPr>
            <w:r/>
            <w:r>
              <w:rPr>
                <w:rFonts w:ascii="Cambria" w:hAnsi="Cambria" w:eastAsia="Cambria"/>
                <w:b w:val="0"/>
                <w:i w:val="0"/>
                <w:sz w:val="22"/>
              </w:rPr>
              <w:t>Armaments</w:t>
            </w:r>
          </w:p>
        </w:tc>
        <w:tc>
          <w:tcPr>
            <w:tcW w:type="dxa" w:w="6860"/>
            <w:tcW w:w="6860" w:type="dxa"/>
            <w:shd w:val="clear" w:color="auto" w:fill="D9E2EC"/>
          </w:tcPr>
          <w:p>
            <w:pPr>
              <w:jc w:val="left"/>
            </w:pPr>
            <w:r/>
            <w:r>
              <w:rPr>
                <w:rFonts w:ascii="Cambria" w:hAnsi="Cambria" w:eastAsia="Cambria"/>
                <w:b w:val="0"/>
                <w:i w:val="0"/>
                <w:sz w:val="22"/>
              </w:rPr>
              <w:t>Missiles, guns, explosive devices</w:t>
            </w:r>
          </w:p>
        </w:tc>
      </w:tr>
      <w:tr>
        <w:tc>
          <w:tcPr>
            <w:tcW w:type="dxa" w:w="2551"/>
            <w:tcW w:w="2551" w:type="dxa"/>
          </w:tcPr>
          <w:p>
            <w:pPr>
              <w:jc w:val="left"/>
            </w:pPr>
            <w:r/>
            <w:r>
              <w:rPr>
                <w:rFonts w:ascii="Cambria" w:hAnsi="Cambria" w:eastAsia="Cambria"/>
                <w:b w:val="0"/>
                <w:i w:val="0"/>
                <w:sz w:val="22"/>
              </w:rPr>
              <w:t>Combat Vehicles</w:t>
            </w:r>
          </w:p>
        </w:tc>
        <w:tc>
          <w:tcPr>
            <w:tcW w:type="dxa" w:w="6860"/>
            <w:tcW w:w="6860" w:type="dxa"/>
          </w:tcPr>
          <w:p>
            <w:pPr>
              <w:jc w:val="left"/>
            </w:pPr>
            <w:r/>
            <w:r>
              <w:rPr>
                <w:rFonts w:ascii="Cambria" w:hAnsi="Cambria" w:eastAsia="Cambria"/>
                <w:b w:val="0"/>
                <w:i w:val="0"/>
                <w:sz w:val="22"/>
              </w:rPr>
              <w:t>Tanks (Arjun), armored carriers</w:t>
            </w:r>
          </w:p>
        </w:tc>
      </w:tr>
      <w:tr>
        <w:tc>
          <w:tcPr>
            <w:tcW w:type="dxa" w:w="2551"/>
            <w:tcW w:w="2551" w:type="dxa"/>
            <w:shd w:val="clear" w:color="auto" w:fill="D9E2EC"/>
          </w:tcPr>
          <w:p>
            <w:pPr>
              <w:jc w:val="left"/>
            </w:pPr>
            <w:r/>
            <w:r>
              <w:rPr>
                <w:rFonts w:ascii="Cambria" w:hAnsi="Cambria" w:eastAsia="Cambria"/>
                <w:b w:val="0"/>
                <w:i w:val="0"/>
                <w:sz w:val="22"/>
              </w:rPr>
              <w:t>Naval Systems</w:t>
            </w:r>
          </w:p>
        </w:tc>
        <w:tc>
          <w:tcPr>
            <w:tcW w:type="dxa" w:w="6860"/>
            <w:tcW w:w="6860" w:type="dxa"/>
            <w:shd w:val="clear" w:color="auto" w:fill="D9E2EC"/>
          </w:tcPr>
          <w:p>
            <w:pPr>
              <w:jc w:val="left"/>
            </w:pPr>
            <w:r/>
            <w:r>
              <w:rPr>
                <w:rFonts w:ascii="Cambria" w:hAnsi="Cambria" w:eastAsia="Cambria"/>
                <w:b w:val="0"/>
                <w:i w:val="0"/>
                <w:sz w:val="22"/>
              </w:rPr>
              <w:t>Sonars, torpedoes, underwater sensors</w:t>
            </w:r>
          </w:p>
        </w:tc>
      </w:tr>
      <w:tr>
        <w:tc>
          <w:tcPr>
            <w:tcW w:type="dxa" w:w="2551"/>
            <w:tcW w:w="2551" w:type="dxa"/>
          </w:tcPr>
          <w:p>
            <w:pPr>
              <w:jc w:val="left"/>
            </w:pPr>
            <w:r/>
            <w:r>
              <w:rPr>
                <w:rFonts w:ascii="Cambria" w:hAnsi="Cambria" w:eastAsia="Cambria"/>
                <w:b w:val="0"/>
                <w:i w:val="0"/>
                <w:sz w:val="22"/>
              </w:rPr>
              <w:t>Electronics &amp; Warfare</w:t>
            </w:r>
          </w:p>
        </w:tc>
        <w:tc>
          <w:tcPr>
            <w:tcW w:type="dxa" w:w="6860"/>
            <w:tcW w:w="6860" w:type="dxa"/>
          </w:tcPr>
          <w:p>
            <w:pPr>
              <w:jc w:val="left"/>
            </w:pPr>
            <w:r/>
            <w:r>
              <w:rPr>
                <w:rFonts w:ascii="Cambria" w:hAnsi="Cambria" w:eastAsia="Cambria"/>
                <w:b w:val="0"/>
                <w:i w:val="0"/>
                <w:sz w:val="22"/>
              </w:rPr>
              <w:t>Radars, jammers, EW systems</w:t>
            </w:r>
          </w:p>
        </w:tc>
      </w:tr>
      <w:tr>
        <w:tc>
          <w:tcPr>
            <w:tcW w:type="dxa" w:w="2551"/>
            <w:tcW w:w="2551" w:type="dxa"/>
            <w:shd w:val="clear" w:color="auto" w:fill="D9E2EC"/>
          </w:tcPr>
          <w:p>
            <w:pPr>
              <w:jc w:val="left"/>
            </w:pPr>
            <w:r/>
            <w:r>
              <w:rPr>
                <w:rFonts w:ascii="Cambria" w:hAnsi="Cambria" w:eastAsia="Cambria"/>
                <w:b w:val="0"/>
                <w:i w:val="0"/>
                <w:sz w:val="22"/>
              </w:rPr>
              <w:t>Life Sciences</w:t>
            </w:r>
          </w:p>
        </w:tc>
        <w:tc>
          <w:tcPr>
            <w:tcW w:type="dxa" w:w="6860"/>
            <w:tcW w:w="6860" w:type="dxa"/>
            <w:shd w:val="clear" w:color="auto" w:fill="D9E2EC"/>
          </w:tcPr>
          <w:p>
            <w:pPr>
              <w:jc w:val="left"/>
            </w:pPr>
            <w:r/>
            <w:r>
              <w:rPr>
                <w:rFonts w:ascii="Cambria" w:hAnsi="Cambria" w:eastAsia="Cambria"/>
                <w:b w:val="0"/>
                <w:i w:val="0"/>
                <w:sz w:val="22"/>
              </w:rPr>
              <w:t>High-altitude medicine, nutrition, protective gear</w:t>
            </w:r>
          </w:p>
        </w:tc>
      </w:tr>
      <w:tr>
        <w:tc>
          <w:tcPr>
            <w:tcW w:type="dxa" w:w="2551"/>
            <w:tcW w:w="2551" w:type="dxa"/>
          </w:tcPr>
          <w:p>
            <w:pPr>
              <w:jc w:val="left"/>
            </w:pPr>
            <w:r/>
            <w:r>
              <w:rPr>
                <w:rFonts w:ascii="Cambria" w:hAnsi="Cambria" w:eastAsia="Cambria"/>
                <w:b w:val="0"/>
                <w:i w:val="0"/>
                <w:sz w:val="22"/>
              </w:rPr>
              <w:t>Materials</w:t>
            </w:r>
          </w:p>
        </w:tc>
        <w:tc>
          <w:tcPr>
            <w:tcW w:type="dxa" w:w="6860"/>
            <w:tcW w:w="6860" w:type="dxa"/>
          </w:tcPr>
          <w:p>
            <w:pPr>
              <w:jc w:val="left"/>
            </w:pPr>
            <w:r/>
            <w:r>
              <w:rPr>
                <w:rFonts w:ascii="Cambria" w:hAnsi="Cambria" w:eastAsia="Cambria"/>
                <w:b w:val="0"/>
                <w:i w:val="0"/>
                <w:sz w:val="22"/>
              </w:rPr>
              <w:t>Stealth coatings, composites, ceramics</w:t>
            </w:r>
          </w:p>
        </w:tc>
      </w:tr>
      <w:tr>
        <w:tc>
          <w:tcPr>
            <w:tcW w:type="dxa" w:w="2551"/>
            <w:tcW w:w="2551" w:type="dxa"/>
            <w:shd w:val="clear" w:color="auto" w:fill="D9E2EC"/>
          </w:tcPr>
          <w:p>
            <w:pPr>
              <w:jc w:val="left"/>
            </w:pPr>
            <w:r/>
            <w:r>
              <w:rPr>
                <w:rFonts w:ascii="Cambria" w:hAnsi="Cambria" w:eastAsia="Cambria"/>
                <w:b w:val="0"/>
                <w:i w:val="0"/>
                <w:sz w:val="22"/>
              </w:rPr>
              <w:t>Cyber &amp; AI</w:t>
            </w:r>
          </w:p>
        </w:tc>
        <w:tc>
          <w:tcPr>
            <w:tcW w:type="dxa" w:w="6860"/>
            <w:tcW w:w="6860" w:type="dxa"/>
            <w:shd w:val="clear" w:color="auto" w:fill="D9E2EC"/>
          </w:tcPr>
          <w:p>
            <w:pPr>
              <w:jc w:val="left"/>
            </w:pPr>
            <w:r/>
            <w:r>
              <w:rPr>
                <w:rFonts w:ascii="Cambria" w:hAnsi="Cambria" w:eastAsia="Cambria"/>
                <w:b w:val="0"/>
                <w:i w:val="0"/>
                <w:sz w:val="22"/>
              </w:rPr>
              <w:t>Defense-grade AI, autonomous systems</w:t>
            </w:r>
          </w:p>
        </w:tc>
      </w:tr>
      <w:tr>
        <w:tc>
          <w:tcPr>
            <w:tcW w:type="dxa" w:w="2551"/>
            <w:tcW w:w="2551" w:type="dxa"/>
          </w:tcPr>
          <w:p>
            <w:pPr>
              <w:jc w:val="left"/>
            </w:pPr>
            <w:r/>
            <w:r>
              <w:rPr>
                <w:rFonts w:ascii="Cambria" w:hAnsi="Cambria" w:eastAsia="Cambria"/>
                <w:b w:val="0"/>
                <w:i w:val="0"/>
                <w:sz w:val="22"/>
              </w:rPr>
              <w:t>Missile Systems</w:t>
            </w:r>
          </w:p>
        </w:tc>
        <w:tc>
          <w:tcPr>
            <w:tcW w:type="dxa" w:w="6860"/>
            <w:tcW w:w="6860" w:type="dxa"/>
          </w:tcPr>
          <w:p>
            <w:pPr>
              <w:jc w:val="left"/>
            </w:pPr>
            <w:r/>
            <w:r>
              <w:rPr>
                <w:rFonts w:ascii="Cambria" w:hAnsi="Cambria" w:eastAsia="Cambria"/>
                <w:b w:val="0"/>
                <w:i w:val="0"/>
                <w:sz w:val="22"/>
              </w:rPr>
              <w:t>Agni, Prithvi, Akash, Nag, BrahMos</w:t>
            </w:r>
          </w:p>
        </w:tc>
      </w:tr>
    </w:tbl>
    <w:p>
      <w:pPr>
        <w:spacing w:after="80"/>
      </w:pPr>
    </w:p>
    <w:p>
      <w:pPr>
        <w:keepNext/>
        <w:spacing w:before="280" w:after="160"/>
      </w:pPr>
      <w:r>
        <w:rPr>
          <w:rFonts w:ascii="Cambria" w:hAnsi="Cambria" w:eastAsia="Cambria"/>
          <w:b/>
          <w:i w:val="0"/>
          <w:color w:val="1F3A5F"/>
          <w:sz w:val="30"/>
        </w:rPr>
        <w:t>212.4. DRDO Structure</w:t>
      </w:r>
    </w:p>
    <w:p>
      <w:pPr>
        <w:spacing w:after="120" w:before="0"/>
        <w:jc w:val="both"/>
      </w:pPr>
      <w:r>
        <w:rPr>
          <w:rFonts w:ascii="Cambria" w:hAnsi="Cambria" w:eastAsia="Cambria"/>
          <w:b w:val="0"/>
          <w:i w:val="0"/>
          <w:sz w:val="22"/>
        </w:rPr>
        <w:t>DRDO operates through a network of over 50 laboratories and establishments, each specializing in different areas of defense R&amp;D.</w:t>
      </w:r>
    </w:p>
    <w:p>
      <w:pPr>
        <w:keepNext/>
        <w:spacing w:before="200" w:after="120"/>
      </w:pPr>
      <w:r>
        <w:rPr>
          <w:rFonts w:ascii="Cambria" w:hAnsi="Cambria" w:eastAsia="Cambria"/>
          <w:b/>
          <w:i w:val="0"/>
          <w:color w:val="1F3A5F"/>
          <w:sz w:val="25"/>
        </w:rPr>
        <w:t>Key Laboratories</w:t>
      </w:r>
    </w:p>
    <w:p>
      <w:pPr>
        <w:spacing w:after="120" w:before="0"/>
        <w:jc w:val="both"/>
      </w:pPr>
      <w:r>
        <w:rPr>
          <w:rFonts w:ascii="Cambria" w:hAnsi="Cambria" w:eastAsia="Cambria"/>
          <w:b w:val="0"/>
          <w:i/>
          <w:sz w:val="22"/>
        </w:rPr>
        <w:t>*[Note: the source table for this section (Lab Name | Location | Domain, Screenshot (5642).png-(5643).png) also lists its columns as separate equal-length ordered lists; cleanly decodable by position and cross-checked against well-known DRDO laboratory identities (DRDL/RCI in Hyderabad for missiles, ADE in Bengaluru for aeronautics, etc.) for added confidence.]*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701"/>
            <w:tcW w:w="1701" w:type="dxa"/>
            <w:shd w:val="clear" w:color="auto" w:fill="1F3A5F"/>
          </w:tcPr>
          <w:p>
            <w:pPr>
              <w:jc w:val="center"/>
            </w:pPr>
            <w:r/>
            <w:r>
              <w:rPr>
                <w:rFonts w:ascii="Cambria" w:hAnsi="Cambria" w:eastAsia="Cambria"/>
                <w:b/>
                <w:i w:val="0"/>
                <w:color w:val="FFFFFF"/>
                <w:sz w:val="22"/>
              </w:rPr>
              <w:t>Lab Name</w:t>
            </w:r>
          </w:p>
        </w:tc>
        <w:tc>
          <w:tcPr>
            <w:tcW w:type="dxa" w:w="2041"/>
            <w:tcW w:w="2041" w:type="dxa"/>
            <w:shd w:val="clear" w:color="auto" w:fill="1F3A5F"/>
          </w:tcPr>
          <w:p>
            <w:pPr>
              <w:jc w:val="center"/>
            </w:pPr>
            <w:r/>
            <w:r>
              <w:rPr>
                <w:rFonts w:ascii="Cambria" w:hAnsi="Cambria" w:eastAsia="Cambria"/>
                <w:b/>
                <w:i w:val="0"/>
                <w:color w:val="FFFFFF"/>
                <w:sz w:val="22"/>
              </w:rPr>
              <w:t>Location</w:t>
            </w:r>
          </w:p>
        </w:tc>
        <w:tc>
          <w:tcPr>
            <w:tcW w:type="dxa" w:w="5102"/>
            <w:tcW w:w="5103" w:type="dxa"/>
            <w:shd w:val="clear" w:color="auto" w:fill="1F3A5F"/>
          </w:tcPr>
          <w:p>
            <w:pPr>
              <w:jc w:val="center"/>
            </w:pPr>
            <w:r/>
            <w:r>
              <w:rPr>
                <w:rFonts w:ascii="Cambria" w:hAnsi="Cambria" w:eastAsia="Cambria"/>
                <w:b/>
                <w:i w:val="0"/>
                <w:color w:val="FFFFFF"/>
                <w:sz w:val="22"/>
              </w:rPr>
              <w:t>Domain</w:t>
            </w:r>
          </w:p>
        </w:tc>
      </w:tr>
      <w:tr>
        <w:tc>
          <w:tcPr>
            <w:tcW w:type="dxa" w:w="1701"/>
            <w:tcW w:w="1701" w:type="dxa"/>
          </w:tcPr>
          <w:p>
            <w:pPr>
              <w:jc w:val="left"/>
            </w:pPr>
            <w:r/>
            <w:r>
              <w:rPr>
                <w:rFonts w:ascii="Cambria" w:hAnsi="Cambria" w:eastAsia="Cambria"/>
                <w:b w:val="0"/>
                <w:i w:val="0"/>
                <w:sz w:val="22"/>
              </w:rPr>
              <w:t>DRDL</w:t>
            </w:r>
          </w:p>
        </w:tc>
        <w:tc>
          <w:tcPr>
            <w:tcW w:type="dxa" w:w="2041"/>
            <w:tcW w:w="2041" w:type="dxa"/>
          </w:tcPr>
          <w:p>
            <w:pPr>
              <w:jc w:val="left"/>
            </w:pPr>
            <w:r/>
            <w:r>
              <w:rPr>
                <w:rFonts w:ascii="Cambria" w:hAnsi="Cambria" w:eastAsia="Cambria"/>
                <w:b w:val="0"/>
                <w:i w:val="0"/>
                <w:sz w:val="22"/>
              </w:rPr>
              <w:t>Hyderabad</w:t>
            </w:r>
          </w:p>
        </w:tc>
        <w:tc>
          <w:tcPr>
            <w:tcW w:type="dxa" w:w="5102"/>
            <w:tcW w:w="5103" w:type="dxa"/>
          </w:tcPr>
          <w:p>
            <w:pPr>
              <w:jc w:val="left"/>
            </w:pPr>
            <w:r/>
            <w:r>
              <w:rPr>
                <w:rFonts w:ascii="Cambria" w:hAnsi="Cambria" w:eastAsia="Cambria"/>
                <w:b w:val="0"/>
                <w:i w:val="0"/>
                <w:sz w:val="22"/>
              </w:rPr>
              <w:t>Missile Systems</w:t>
            </w:r>
          </w:p>
        </w:tc>
      </w:tr>
      <w:tr>
        <w:tc>
          <w:tcPr>
            <w:tcW w:type="dxa" w:w="1701"/>
            <w:tcW w:w="1701" w:type="dxa"/>
            <w:shd w:val="clear" w:color="auto" w:fill="D9E2EC"/>
          </w:tcPr>
          <w:p>
            <w:pPr>
              <w:jc w:val="left"/>
            </w:pPr>
            <w:r/>
            <w:r>
              <w:rPr>
                <w:rFonts w:ascii="Cambria" w:hAnsi="Cambria" w:eastAsia="Cambria"/>
                <w:b w:val="0"/>
                <w:i w:val="0"/>
                <w:sz w:val="22"/>
              </w:rPr>
              <w:t>RCI</w:t>
            </w:r>
          </w:p>
        </w:tc>
        <w:tc>
          <w:tcPr>
            <w:tcW w:type="dxa" w:w="2041"/>
            <w:tcW w:w="2041" w:type="dxa"/>
            <w:shd w:val="clear" w:color="auto" w:fill="D9E2EC"/>
          </w:tcPr>
          <w:p>
            <w:pPr>
              <w:jc w:val="left"/>
            </w:pPr>
            <w:r/>
            <w:r>
              <w:rPr>
                <w:rFonts w:ascii="Cambria" w:hAnsi="Cambria" w:eastAsia="Cambria"/>
                <w:b w:val="0"/>
                <w:i w:val="0"/>
                <w:sz w:val="22"/>
              </w:rPr>
              <w:t>Hyderabad</w:t>
            </w:r>
          </w:p>
        </w:tc>
        <w:tc>
          <w:tcPr>
            <w:tcW w:type="dxa" w:w="5102"/>
            <w:tcW w:w="5103" w:type="dxa"/>
            <w:shd w:val="clear" w:color="auto" w:fill="D9E2EC"/>
          </w:tcPr>
          <w:p>
            <w:pPr>
              <w:jc w:val="left"/>
            </w:pPr>
            <w:r/>
            <w:r>
              <w:rPr>
                <w:rFonts w:ascii="Cambria" w:hAnsi="Cambria" w:eastAsia="Cambria"/>
                <w:b w:val="0"/>
                <w:i w:val="0"/>
                <w:sz w:val="22"/>
              </w:rPr>
              <w:t>Missile Systems Integration</w:t>
            </w:r>
          </w:p>
        </w:tc>
      </w:tr>
      <w:tr>
        <w:tc>
          <w:tcPr>
            <w:tcW w:type="dxa" w:w="1701"/>
            <w:tcW w:w="1701" w:type="dxa"/>
          </w:tcPr>
          <w:p>
            <w:pPr>
              <w:jc w:val="left"/>
            </w:pPr>
            <w:r/>
            <w:r>
              <w:rPr>
                <w:rFonts w:ascii="Cambria" w:hAnsi="Cambria" w:eastAsia="Cambria"/>
                <w:b w:val="0"/>
                <w:i w:val="0"/>
                <w:sz w:val="22"/>
              </w:rPr>
              <w:t>ADE</w:t>
            </w:r>
          </w:p>
        </w:tc>
        <w:tc>
          <w:tcPr>
            <w:tcW w:type="dxa" w:w="2041"/>
            <w:tcW w:w="2041" w:type="dxa"/>
          </w:tcPr>
          <w:p>
            <w:pPr>
              <w:jc w:val="left"/>
            </w:pPr>
            <w:r/>
            <w:r>
              <w:rPr>
                <w:rFonts w:ascii="Cambria" w:hAnsi="Cambria" w:eastAsia="Cambria"/>
                <w:b w:val="0"/>
                <w:i w:val="0"/>
                <w:sz w:val="22"/>
              </w:rPr>
              <w:t>Bengaluru</w:t>
            </w:r>
          </w:p>
        </w:tc>
        <w:tc>
          <w:tcPr>
            <w:tcW w:type="dxa" w:w="5102"/>
            <w:tcW w:w="5103" w:type="dxa"/>
          </w:tcPr>
          <w:p>
            <w:pPr>
              <w:jc w:val="left"/>
            </w:pPr>
            <w:r/>
            <w:r>
              <w:rPr>
                <w:rFonts w:ascii="Cambria" w:hAnsi="Cambria" w:eastAsia="Cambria"/>
                <w:b w:val="0"/>
                <w:i w:val="0"/>
                <w:sz w:val="22"/>
              </w:rPr>
              <w:t>UAVs and Aeronautics</w:t>
            </w:r>
          </w:p>
        </w:tc>
      </w:tr>
      <w:tr>
        <w:tc>
          <w:tcPr>
            <w:tcW w:type="dxa" w:w="1701"/>
            <w:tcW w:w="1701" w:type="dxa"/>
            <w:shd w:val="clear" w:color="auto" w:fill="D9E2EC"/>
          </w:tcPr>
          <w:p>
            <w:pPr>
              <w:jc w:val="left"/>
            </w:pPr>
            <w:r/>
            <w:r>
              <w:rPr>
                <w:rFonts w:ascii="Cambria" w:hAnsi="Cambria" w:eastAsia="Cambria"/>
                <w:b w:val="0"/>
                <w:i w:val="0"/>
                <w:sz w:val="22"/>
              </w:rPr>
              <w:t>DRDE</w:t>
            </w:r>
          </w:p>
        </w:tc>
        <w:tc>
          <w:tcPr>
            <w:tcW w:type="dxa" w:w="2041"/>
            <w:tcW w:w="2041" w:type="dxa"/>
            <w:shd w:val="clear" w:color="auto" w:fill="D9E2EC"/>
          </w:tcPr>
          <w:p>
            <w:pPr>
              <w:jc w:val="left"/>
            </w:pPr>
            <w:r/>
            <w:r>
              <w:rPr>
                <w:rFonts w:ascii="Cambria" w:hAnsi="Cambria" w:eastAsia="Cambria"/>
                <w:b w:val="0"/>
                <w:i w:val="0"/>
                <w:sz w:val="22"/>
              </w:rPr>
              <w:t>Gwalior</w:t>
            </w:r>
          </w:p>
        </w:tc>
        <w:tc>
          <w:tcPr>
            <w:tcW w:type="dxa" w:w="5102"/>
            <w:tcW w:w="5103" w:type="dxa"/>
            <w:shd w:val="clear" w:color="auto" w:fill="D9E2EC"/>
          </w:tcPr>
          <w:p>
            <w:pPr>
              <w:jc w:val="left"/>
            </w:pPr>
            <w:r/>
            <w:r>
              <w:rPr>
                <w:rFonts w:ascii="Cambria" w:hAnsi="Cambria" w:eastAsia="Cambria"/>
                <w:b w:val="0"/>
                <w:i w:val="0"/>
                <w:sz w:val="22"/>
              </w:rPr>
              <w:t>Life Sciences &amp; CBRN Defense</w:t>
            </w:r>
          </w:p>
        </w:tc>
      </w:tr>
      <w:tr>
        <w:tc>
          <w:tcPr>
            <w:tcW w:type="dxa" w:w="1701"/>
            <w:tcW w:w="1701" w:type="dxa"/>
          </w:tcPr>
          <w:p>
            <w:pPr>
              <w:jc w:val="left"/>
            </w:pPr>
            <w:r/>
            <w:r>
              <w:rPr>
                <w:rFonts w:ascii="Cambria" w:hAnsi="Cambria" w:eastAsia="Cambria"/>
                <w:b w:val="0"/>
                <w:i w:val="0"/>
                <w:sz w:val="22"/>
              </w:rPr>
              <w:t>R&amp;DE (E)</w:t>
            </w:r>
          </w:p>
        </w:tc>
        <w:tc>
          <w:tcPr>
            <w:tcW w:type="dxa" w:w="2041"/>
            <w:tcW w:w="2041" w:type="dxa"/>
          </w:tcPr>
          <w:p>
            <w:pPr>
              <w:jc w:val="left"/>
            </w:pPr>
            <w:r/>
            <w:r>
              <w:rPr>
                <w:rFonts w:ascii="Cambria" w:hAnsi="Cambria" w:eastAsia="Cambria"/>
                <w:b w:val="0"/>
                <w:i w:val="0"/>
                <w:sz w:val="22"/>
              </w:rPr>
              <w:t>Pune</w:t>
            </w:r>
          </w:p>
        </w:tc>
        <w:tc>
          <w:tcPr>
            <w:tcW w:type="dxa" w:w="5102"/>
            <w:tcW w:w="5103" w:type="dxa"/>
          </w:tcPr>
          <w:p>
            <w:pPr>
              <w:jc w:val="left"/>
            </w:pPr>
            <w:r/>
            <w:r>
              <w:rPr>
                <w:rFonts w:ascii="Cambria" w:hAnsi="Cambria" w:eastAsia="Cambria"/>
                <w:b w:val="0"/>
                <w:i w:val="0"/>
                <w:sz w:val="22"/>
              </w:rPr>
              <w:t>Combat Engineering</w:t>
            </w:r>
          </w:p>
        </w:tc>
      </w:tr>
      <w:tr>
        <w:tc>
          <w:tcPr>
            <w:tcW w:type="dxa" w:w="1701"/>
            <w:tcW w:w="1701" w:type="dxa"/>
            <w:shd w:val="clear" w:color="auto" w:fill="D9E2EC"/>
          </w:tcPr>
          <w:p>
            <w:pPr>
              <w:jc w:val="left"/>
            </w:pPr>
            <w:r/>
            <w:r>
              <w:rPr>
                <w:rFonts w:ascii="Cambria" w:hAnsi="Cambria" w:eastAsia="Cambria"/>
                <w:b w:val="0"/>
                <w:i w:val="0"/>
                <w:sz w:val="22"/>
              </w:rPr>
              <w:t>ARDE</w:t>
            </w:r>
          </w:p>
        </w:tc>
        <w:tc>
          <w:tcPr>
            <w:tcW w:type="dxa" w:w="2041"/>
            <w:tcW w:w="2041" w:type="dxa"/>
            <w:shd w:val="clear" w:color="auto" w:fill="D9E2EC"/>
          </w:tcPr>
          <w:p>
            <w:pPr>
              <w:jc w:val="left"/>
            </w:pPr>
            <w:r/>
            <w:r>
              <w:rPr>
                <w:rFonts w:ascii="Cambria" w:hAnsi="Cambria" w:eastAsia="Cambria"/>
                <w:b w:val="0"/>
                <w:i w:val="0"/>
                <w:sz w:val="22"/>
              </w:rPr>
              <w:t>Pune</w:t>
            </w:r>
          </w:p>
        </w:tc>
        <w:tc>
          <w:tcPr>
            <w:tcW w:type="dxa" w:w="5102"/>
            <w:tcW w:w="5103" w:type="dxa"/>
            <w:shd w:val="clear" w:color="auto" w:fill="D9E2EC"/>
          </w:tcPr>
          <w:p>
            <w:pPr>
              <w:jc w:val="left"/>
            </w:pPr>
            <w:r/>
            <w:r>
              <w:rPr>
                <w:rFonts w:ascii="Cambria" w:hAnsi="Cambria" w:eastAsia="Cambria"/>
                <w:b w:val="0"/>
                <w:i w:val="0"/>
                <w:sz w:val="22"/>
              </w:rPr>
              <w:t>Armament R&amp;D</w:t>
            </w:r>
          </w:p>
        </w:tc>
      </w:tr>
      <w:tr>
        <w:tc>
          <w:tcPr>
            <w:tcW w:type="dxa" w:w="1701"/>
            <w:tcW w:w="1701" w:type="dxa"/>
          </w:tcPr>
          <w:p>
            <w:pPr>
              <w:jc w:val="left"/>
            </w:pPr>
            <w:r/>
            <w:r>
              <w:rPr>
                <w:rFonts w:ascii="Cambria" w:hAnsi="Cambria" w:eastAsia="Cambria"/>
                <w:b w:val="0"/>
                <w:i w:val="0"/>
                <w:sz w:val="22"/>
              </w:rPr>
              <w:t>CAIR</w:t>
            </w:r>
          </w:p>
        </w:tc>
        <w:tc>
          <w:tcPr>
            <w:tcW w:type="dxa" w:w="2041"/>
            <w:tcW w:w="2041" w:type="dxa"/>
          </w:tcPr>
          <w:p>
            <w:pPr>
              <w:jc w:val="left"/>
            </w:pPr>
            <w:r/>
            <w:r>
              <w:rPr>
                <w:rFonts w:ascii="Cambria" w:hAnsi="Cambria" w:eastAsia="Cambria"/>
                <w:b w:val="0"/>
                <w:i w:val="0"/>
                <w:sz w:val="22"/>
              </w:rPr>
              <w:t>Bengaluru</w:t>
            </w:r>
          </w:p>
        </w:tc>
        <w:tc>
          <w:tcPr>
            <w:tcW w:type="dxa" w:w="5102"/>
            <w:tcW w:w="5103" w:type="dxa"/>
          </w:tcPr>
          <w:p>
            <w:pPr>
              <w:jc w:val="left"/>
            </w:pPr>
            <w:r/>
            <w:r>
              <w:rPr>
                <w:rFonts w:ascii="Cambria" w:hAnsi="Cambria" w:eastAsia="Cambria"/>
                <w:b w:val="0"/>
                <w:i w:val="0"/>
                <w:sz w:val="22"/>
              </w:rPr>
              <w:t>AI, Robotics</w:t>
            </w:r>
          </w:p>
        </w:tc>
      </w:tr>
      <w:tr>
        <w:tc>
          <w:tcPr>
            <w:tcW w:type="dxa" w:w="1701"/>
            <w:tcW w:w="1701" w:type="dxa"/>
            <w:shd w:val="clear" w:color="auto" w:fill="D9E2EC"/>
          </w:tcPr>
          <w:p>
            <w:pPr>
              <w:jc w:val="left"/>
            </w:pPr>
            <w:r/>
            <w:r>
              <w:rPr>
                <w:rFonts w:ascii="Cambria" w:hAnsi="Cambria" w:eastAsia="Cambria"/>
                <w:b w:val="0"/>
                <w:i w:val="0"/>
                <w:sz w:val="22"/>
              </w:rPr>
              <w:t>DFRL</w:t>
            </w:r>
          </w:p>
        </w:tc>
        <w:tc>
          <w:tcPr>
            <w:tcW w:type="dxa" w:w="2041"/>
            <w:tcW w:w="2041" w:type="dxa"/>
            <w:shd w:val="clear" w:color="auto" w:fill="D9E2EC"/>
          </w:tcPr>
          <w:p>
            <w:pPr>
              <w:jc w:val="left"/>
            </w:pPr>
            <w:r/>
            <w:r>
              <w:rPr>
                <w:rFonts w:ascii="Cambria" w:hAnsi="Cambria" w:eastAsia="Cambria"/>
                <w:b w:val="0"/>
                <w:i w:val="0"/>
                <w:sz w:val="22"/>
              </w:rPr>
              <w:t>Mysuru</w:t>
            </w:r>
          </w:p>
        </w:tc>
        <w:tc>
          <w:tcPr>
            <w:tcW w:type="dxa" w:w="5102"/>
            <w:tcW w:w="5103" w:type="dxa"/>
            <w:shd w:val="clear" w:color="auto" w:fill="D9E2EC"/>
          </w:tcPr>
          <w:p>
            <w:pPr>
              <w:jc w:val="left"/>
            </w:pPr>
            <w:r/>
            <w:r>
              <w:rPr>
                <w:rFonts w:ascii="Cambria" w:hAnsi="Cambria" w:eastAsia="Cambria"/>
                <w:b w:val="0"/>
                <w:i w:val="0"/>
                <w:sz w:val="22"/>
              </w:rPr>
              <w:t>Food Research</w:t>
            </w:r>
          </w:p>
        </w:tc>
      </w:tr>
      <w:tr>
        <w:tc>
          <w:tcPr>
            <w:tcW w:type="dxa" w:w="1701"/>
            <w:tcW w:w="1701" w:type="dxa"/>
          </w:tcPr>
          <w:p>
            <w:pPr>
              <w:jc w:val="left"/>
            </w:pPr>
            <w:r/>
            <w:r>
              <w:rPr>
                <w:rFonts w:ascii="Cambria" w:hAnsi="Cambria" w:eastAsia="Cambria"/>
                <w:b w:val="0"/>
                <w:i w:val="0"/>
                <w:sz w:val="22"/>
              </w:rPr>
              <w:t>LRDE</w:t>
            </w:r>
          </w:p>
        </w:tc>
        <w:tc>
          <w:tcPr>
            <w:tcW w:type="dxa" w:w="2041"/>
            <w:tcW w:w="2041" w:type="dxa"/>
          </w:tcPr>
          <w:p>
            <w:pPr>
              <w:jc w:val="left"/>
            </w:pPr>
            <w:r/>
            <w:r>
              <w:rPr>
                <w:rFonts w:ascii="Cambria" w:hAnsi="Cambria" w:eastAsia="Cambria"/>
                <w:b w:val="0"/>
                <w:i w:val="0"/>
                <w:sz w:val="22"/>
              </w:rPr>
              <w:t>Bengaluru</w:t>
            </w:r>
          </w:p>
        </w:tc>
        <w:tc>
          <w:tcPr>
            <w:tcW w:type="dxa" w:w="5102"/>
            <w:tcW w:w="5103" w:type="dxa"/>
          </w:tcPr>
          <w:p>
            <w:pPr>
              <w:jc w:val="left"/>
            </w:pPr>
            <w:r/>
            <w:r>
              <w:rPr>
                <w:rFonts w:ascii="Cambria" w:hAnsi="Cambria" w:eastAsia="Cambria"/>
                <w:b w:val="0"/>
                <w:i w:val="0"/>
                <w:sz w:val="22"/>
              </w:rPr>
              <w:t>Radar Systems</w:t>
            </w:r>
          </w:p>
        </w:tc>
      </w:tr>
    </w:tbl>
    <w:p>
      <w:pPr>
        <w:spacing w:after="80"/>
      </w:pPr>
    </w:p>
    <w:p>
      <w:pPr>
        <w:keepNext/>
        <w:spacing w:before="280" w:after="160"/>
      </w:pPr>
      <w:r>
        <w:rPr>
          <w:rFonts w:ascii="Cambria" w:hAnsi="Cambria" w:eastAsia="Cambria"/>
          <w:b/>
          <w:i w:val="0"/>
          <w:color w:val="1F3A5F"/>
          <w:sz w:val="30"/>
        </w:rPr>
        <w:t>212.5. Flagship Projects and Systems</w:t>
      </w:r>
    </w:p>
    <w:tbl>
      <w:tblPr>
        <w:tblW w:type="auto" w:w="0"/>
        <w:jc w:val="center"/>
        <w:tblLayout w:type="fixed"/>
        <w:tblLook w:firstColumn="1" w:firstRow="1" w:lastColumn="0" w:lastRow="0" w:noHBand="0" w:noVBand="1" w:val="04A0"/>
        <w:tblLayout w:type="fixed"/>
      </w:tblPr>
      <w:tblGrid>
        <w:gridCol w:w="4706"/>
        <w:gridCol w:w="4706"/>
      </w:tblGrid>
      <w:tr>
        <w:tc>
          <w:tcPr>
            <w:tcW w:type="dxa" w:w="2268"/>
            <w:tcW w:w="2268" w:type="dxa"/>
            <w:shd w:val="clear" w:color="auto" w:fill="1F3A5F"/>
          </w:tcPr>
          <w:p>
            <w:pPr>
              <w:jc w:val="center"/>
            </w:pPr>
            <w:r/>
            <w:r>
              <w:rPr>
                <w:rFonts w:ascii="Cambria" w:hAnsi="Cambria" w:eastAsia="Cambria"/>
                <w:b/>
                <w:i w:val="0"/>
                <w:color w:val="FFFFFF"/>
                <w:sz w:val="22"/>
              </w:rPr>
              <w:t>System</w:t>
            </w:r>
          </w:p>
        </w:tc>
        <w:tc>
          <w:tcPr>
            <w:tcW w:type="dxa" w:w="7143"/>
            <w:tcW w:w="7144" w:type="dxa"/>
            <w:shd w:val="clear" w:color="auto" w:fill="1F3A5F"/>
          </w:tcPr>
          <w:p>
            <w:pPr>
              <w:jc w:val="center"/>
            </w:pPr>
            <w:r/>
            <w:r>
              <w:rPr>
                <w:rFonts w:ascii="Cambria" w:hAnsi="Cambria" w:eastAsia="Cambria"/>
                <w:b/>
                <w:i w:val="0"/>
                <w:color w:val="FFFFFF"/>
                <w:sz w:val="22"/>
              </w:rPr>
              <w:t>Description</w:t>
            </w:r>
          </w:p>
        </w:tc>
      </w:tr>
      <w:tr>
        <w:tc>
          <w:tcPr>
            <w:tcW w:type="dxa" w:w="2268"/>
            <w:tcW w:w="2268" w:type="dxa"/>
          </w:tcPr>
          <w:p>
            <w:pPr>
              <w:jc w:val="left"/>
            </w:pPr>
            <w:r/>
            <w:r>
              <w:rPr>
                <w:rFonts w:ascii="Cambria" w:hAnsi="Cambria" w:eastAsia="Cambria"/>
                <w:b w:val="0"/>
                <w:i w:val="0"/>
                <w:sz w:val="22"/>
              </w:rPr>
              <w:t>Tejas (LCA)</w:t>
            </w:r>
          </w:p>
        </w:tc>
        <w:tc>
          <w:tcPr>
            <w:tcW w:type="dxa" w:w="7143"/>
            <w:tcW w:w="7144" w:type="dxa"/>
          </w:tcPr>
          <w:p>
            <w:pPr>
              <w:jc w:val="left"/>
            </w:pPr>
            <w:r/>
            <w:r>
              <w:rPr>
                <w:rFonts w:ascii="Cambria" w:hAnsi="Cambria" w:eastAsia="Cambria"/>
                <w:b w:val="0"/>
                <w:i w:val="0"/>
                <w:sz w:val="22"/>
              </w:rPr>
              <w:t>India's indigenously developed Light Combat Aircraft</w:t>
            </w:r>
          </w:p>
        </w:tc>
      </w:tr>
      <w:tr>
        <w:tc>
          <w:tcPr>
            <w:tcW w:type="dxa" w:w="2268"/>
            <w:tcW w:w="2268" w:type="dxa"/>
            <w:shd w:val="clear" w:color="auto" w:fill="D9E2EC"/>
          </w:tcPr>
          <w:p>
            <w:pPr>
              <w:jc w:val="left"/>
            </w:pPr>
            <w:r/>
            <w:r>
              <w:rPr>
                <w:rFonts w:ascii="Cambria" w:hAnsi="Cambria" w:eastAsia="Cambria"/>
                <w:b w:val="0"/>
                <w:i w:val="0"/>
                <w:sz w:val="22"/>
              </w:rPr>
              <w:t>AGNI Series</w:t>
            </w:r>
          </w:p>
        </w:tc>
        <w:tc>
          <w:tcPr>
            <w:tcW w:type="dxa" w:w="7143"/>
            <w:tcW w:w="7144" w:type="dxa"/>
            <w:shd w:val="clear" w:color="auto" w:fill="D9E2EC"/>
          </w:tcPr>
          <w:p>
            <w:pPr>
              <w:jc w:val="left"/>
            </w:pPr>
            <w:r/>
            <w:r>
              <w:rPr>
                <w:rFonts w:ascii="Cambria" w:hAnsi="Cambria" w:eastAsia="Cambria"/>
                <w:b w:val="0"/>
                <w:i w:val="0"/>
                <w:sz w:val="22"/>
              </w:rPr>
              <w:t>Long-range nuclear-capable ballistic missiles</w:t>
            </w:r>
          </w:p>
        </w:tc>
      </w:tr>
      <w:tr>
        <w:tc>
          <w:tcPr>
            <w:tcW w:type="dxa" w:w="2268"/>
            <w:tcW w:w="2268" w:type="dxa"/>
          </w:tcPr>
          <w:p>
            <w:pPr>
              <w:jc w:val="left"/>
            </w:pPr>
            <w:r/>
            <w:r>
              <w:rPr>
                <w:rFonts w:ascii="Cambria" w:hAnsi="Cambria" w:eastAsia="Cambria"/>
                <w:b w:val="0"/>
                <w:i w:val="0"/>
                <w:sz w:val="22"/>
              </w:rPr>
              <w:t>AKASH Missile</w:t>
            </w:r>
          </w:p>
        </w:tc>
        <w:tc>
          <w:tcPr>
            <w:tcW w:type="dxa" w:w="7143"/>
            <w:tcW w:w="7144" w:type="dxa"/>
          </w:tcPr>
          <w:p>
            <w:pPr>
              <w:jc w:val="left"/>
            </w:pPr>
            <w:r/>
            <w:r>
              <w:rPr>
                <w:rFonts w:ascii="Cambria" w:hAnsi="Cambria" w:eastAsia="Cambria"/>
                <w:b w:val="0"/>
                <w:i w:val="0"/>
                <w:sz w:val="22"/>
              </w:rPr>
              <w:t>Surface-to-air missile system</w:t>
            </w:r>
          </w:p>
        </w:tc>
      </w:tr>
      <w:tr>
        <w:tc>
          <w:tcPr>
            <w:tcW w:type="dxa" w:w="2268"/>
            <w:tcW w:w="2268" w:type="dxa"/>
            <w:shd w:val="clear" w:color="auto" w:fill="D9E2EC"/>
          </w:tcPr>
          <w:p>
            <w:pPr>
              <w:jc w:val="left"/>
            </w:pPr>
            <w:r/>
            <w:r>
              <w:rPr>
                <w:rFonts w:ascii="Cambria" w:hAnsi="Cambria" w:eastAsia="Cambria"/>
                <w:b w:val="0"/>
                <w:i w:val="0"/>
                <w:sz w:val="22"/>
              </w:rPr>
              <w:t>BRAHMOS</w:t>
            </w:r>
          </w:p>
        </w:tc>
        <w:tc>
          <w:tcPr>
            <w:tcW w:type="dxa" w:w="7143"/>
            <w:tcW w:w="7144" w:type="dxa"/>
            <w:shd w:val="clear" w:color="auto" w:fill="D9E2EC"/>
          </w:tcPr>
          <w:p>
            <w:pPr>
              <w:jc w:val="left"/>
            </w:pPr>
            <w:r/>
            <w:r>
              <w:rPr>
                <w:rFonts w:ascii="Cambria" w:hAnsi="Cambria" w:eastAsia="Cambria"/>
                <w:b w:val="0"/>
                <w:i w:val="0"/>
                <w:sz w:val="22"/>
              </w:rPr>
              <w:t>Supersonic cruise missile (with Russia)</w:t>
            </w:r>
          </w:p>
        </w:tc>
      </w:tr>
      <w:tr>
        <w:tc>
          <w:tcPr>
            <w:tcW w:type="dxa" w:w="2268"/>
            <w:tcW w:w="2268" w:type="dxa"/>
          </w:tcPr>
          <w:p>
            <w:pPr>
              <w:jc w:val="left"/>
            </w:pPr>
            <w:r/>
            <w:r>
              <w:rPr>
                <w:rFonts w:ascii="Cambria" w:hAnsi="Cambria" w:eastAsia="Cambria"/>
                <w:b w:val="0"/>
                <w:i w:val="0"/>
                <w:sz w:val="22"/>
              </w:rPr>
              <w:t>NAG</w:t>
            </w:r>
          </w:p>
        </w:tc>
        <w:tc>
          <w:tcPr>
            <w:tcW w:type="dxa" w:w="7143"/>
            <w:tcW w:w="7144" w:type="dxa"/>
          </w:tcPr>
          <w:p>
            <w:pPr>
              <w:jc w:val="left"/>
            </w:pPr>
            <w:r/>
            <w:r>
              <w:rPr>
                <w:rFonts w:ascii="Cambria" w:hAnsi="Cambria" w:eastAsia="Cambria"/>
                <w:b w:val="0"/>
                <w:i w:val="0"/>
                <w:sz w:val="22"/>
              </w:rPr>
              <w:t>Anti-tank guided missile</w:t>
            </w:r>
          </w:p>
        </w:tc>
      </w:tr>
      <w:tr>
        <w:tc>
          <w:tcPr>
            <w:tcW w:type="dxa" w:w="2268"/>
            <w:tcW w:w="2268" w:type="dxa"/>
            <w:shd w:val="clear" w:color="auto" w:fill="D9E2EC"/>
          </w:tcPr>
          <w:p>
            <w:pPr>
              <w:jc w:val="left"/>
            </w:pPr>
            <w:r/>
            <w:r>
              <w:rPr>
                <w:rFonts w:ascii="Cambria" w:hAnsi="Cambria" w:eastAsia="Cambria"/>
                <w:b w:val="0"/>
                <w:i w:val="0"/>
                <w:sz w:val="22"/>
              </w:rPr>
              <w:t>PINAKA</w:t>
            </w:r>
          </w:p>
        </w:tc>
        <w:tc>
          <w:tcPr>
            <w:tcW w:type="dxa" w:w="7143"/>
            <w:tcW w:w="7144" w:type="dxa"/>
            <w:shd w:val="clear" w:color="auto" w:fill="D9E2EC"/>
          </w:tcPr>
          <w:p>
            <w:pPr>
              <w:jc w:val="left"/>
            </w:pPr>
            <w:r/>
            <w:r>
              <w:rPr>
                <w:rFonts w:ascii="Cambria" w:hAnsi="Cambria" w:eastAsia="Cambria"/>
                <w:b w:val="0"/>
                <w:i w:val="0"/>
                <w:sz w:val="22"/>
              </w:rPr>
              <w:t>Multi-barrel rocket launcher</w:t>
            </w:r>
          </w:p>
        </w:tc>
      </w:tr>
      <w:tr>
        <w:tc>
          <w:tcPr>
            <w:tcW w:type="dxa" w:w="2268"/>
            <w:tcW w:w="2268" w:type="dxa"/>
          </w:tcPr>
          <w:p>
            <w:pPr>
              <w:jc w:val="left"/>
            </w:pPr>
            <w:r/>
            <w:r>
              <w:rPr>
                <w:rFonts w:ascii="Cambria" w:hAnsi="Cambria" w:eastAsia="Cambria"/>
                <w:b w:val="0"/>
                <w:i w:val="0"/>
                <w:sz w:val="22"/>
              </w:rPr>
              <w:t>DRDO ATAGS</w:t>
            </w:r>
          </w:p>
        </w:tc>
        <w:tc>
          <w:tcPr>
            <w:tcW w:type="dxa" w:w="7143"/>
            <w:tcW w:w="7144" w:type="dxa"/>
          </w:tcPr>
          <w:p>
            <w:pPr>
              <w:jc w:val="left"/>
            </w:pPr>
            <w:r/>
            <w:r>
              <w:rPr>
                <w:rFonts w:ascii="Cambria" w:hAnsi="Cambria" w:eastAsia="Cambria"/>
                <w:b w:val="0"/>
                <w:i w:val="0"/>
                <w:sz w:val="22"/>
              </w:rPr>
              <w:t>Advanced towed artillery gun system</w:t>
            </w:r>
          </w:p>
        </w:tc>
      </w:tr>
      <w:tr>
        <w:tc>
          <w:tcPr>
            <w:tcW w:type="dxa" w:w="2268"/>
            <w:tcW w:w="2268" w:type="dxa"/>
            <w:shd w:val="clear" w:color="auto" w:fill="D9E2EC"/>
          </w:tcPr>
          <w:p>
            <w:pPr>
              <w:jc w:val="left"/>
            </w:pPr>
            <w:r/>
            <w:r>
              <w:rPr>
                <w:rFonts w:ascii="Cambria" w:hAnsi="Cambria" w:eastAsia="Cambria"/>
                <w:b w:val="0"/>
                <w:i w:val="0"/>
                <w:sz w:val="22"/>
              </w:rPr>
              <w:t>Arjun MBT</w:t>
            </w:r>
          </w:p>
        </w:tc>
        <w:tc>
          <w:tcPr>
            <w:tcW w:type="dxa" w:w="7143"/>
            <w:tcW w:w="7144" w:type="dxa"/>
            <w:shd w:val="clear" w:color="auto" w:fill="D9E2EC"/>
          </w:tcPr>
          <w:p>
            <w:pPr>
              <w:jc w:val="left"/>
            </w:pPr>
            <w:r/>
            <w:r>
              <w:rPr>
                <w:rFonts w:ascii="Cambria" w:hAnsi="Cambria" w:eastAsia="Cambria"/>
                <w:b w:val="0"/>
                <w:i w:val="0"/>
                <w:sz w:val="22"/>
              </w:rPr>
              <w:t>Main battle tank</w:t>
            </w:r>
          </w:p>
        </w:tc>
      </w:tr>
      <w:tr>
        <w:tc>
          <w:tcPr>
            <w:tcW w:type="dxa" w:w="2268"/>
            <w:tcW w:w="2268" w:type="dxa"/>
          </w:tcPr>
          <w:p>
            <w:pPr>
              <w:jc w:val="left"/>
            </w:pPr>
            <w:r/>
            <w:r>
              <w:rPr>
                <w:rFonts w:ascii="Cambria" w:hAnsi="Cambria" w:eastAsia="Cambria"/>
                <w:b w:val="0"/>
                <w:i w:val="0"/>
                <w:sz w:val="22"/>
              </w:rPr>
              <w:t>AURA / Ghatak</w:t>
            </w:r>
          </w:p>
        </w:tc>
        <w:tc>
          <w:tcPr>
            <w:tcW w:type="dxa" w:w="7143"/>
            <w:tcW w:w="7144" w:type="dxa"/>
          </w:tcPr>
          <w:p>
            <w:pPr>
              <w:jc w:val="left"/>
            </w:pPr>
            <w:r/>
            <w:r>
              <w:rPr>
                <w:rFonts w:ascii="Cambria" w:hAnsi="Cambria" w:eastAsia="Cambria"/>
                <w:b w:val="0"/>
                <w:i w:val="0"/>
                <w:sz w:val="22"/>
              </w:rPr>
              <w:t>Stealth UAV program (under development)</w:t>
            </w:r>
          </w:p>
        </w:tc>
      </w:tr>
      <w:tr>
        <w:tc>
          <w:tcPr>
            <w:tcW w:type="dxa" w:w="2268"/>
            <w:tcW w:w="2268" w:type="dxa"/>
            <w:shd w:val="clear" w:color="auto" w:fill="D9E2EC"/>
          </w:tcPr>
          <w:p>
            <w:pPr>
              <w:jc w:val="left"/>
            </w:pPr>
            <w:r/>
            <w:r>
              <w:rPr>
                <w:rFonts w:ascii="Cambria" w:hAnsi="Cambria" w:eastAsia="Cambria"/>
                <w:b w:val="0"/>
                <w:i w:val="0"/>
                <w:sz w:val="22"/>
              </w:rPr>
              <w:t>Dhanush</w:t>
            </w:r>
          </w:p>
        </w:tc>
        <w:tc>
          <w:tcPr>
            <w:tcW w:type="dxa" w:w="7143"/>
            <w:tcW w:w="7144" w:type="dxa"/>
            <w:shd w:val="clear" w:color="auto" w:fill="D9E2EC"/>
          </w:tcPr>
          <w:p>
            <w:pPr>
              <w:jc w:val="left"/>
            </w:pPr>
            <w:r/>
            <w:r>
              <w:rPr>
                <w:rFonts w:ascii="Cambria" w:hAnsi="Cambria" w:eastAsia="Cambria"/>
                <w:b w:val="0"/>
                <w:i w:val="0"/>
                <w:sz w:val="22"/>
              </w:rPr>
              <w:t>Naval artillery system</w:t>
            </w:r>
          </w:p>
        </w:tc>
      </w:tr>
      <w:tr>
        <w:tc>
          <w:tcPr>
            <w:tcW w:type="dxa" w:w="2268"/>
            <w:tcW w:w="2268" w:type="dxa"/>
          </w:tcPr>
          <w:p>
            <w:pPr>
              <w:jc w:val="left"/>
            </w:pPr>
            <w:r/>
            <w:r>
              <w:rPr>
                <w:rFonts w:ascii="Cambria" w:hAnsi="Cambria" w:eastAsia="Cambria"/>
                <w:b w:val="0"/>
                <w:i w:val="0"/>
                <w:sz w:val="22"/>
              </w:rPr>
              <w:t>Netra</w:t>
            </w:r>
          </w:p>
        </w:tc>
        <w:tc>
          <w:tcPr>
            <w:tcW w:type="dxa" w:w="7143"/>
            <w:tcW w:w="7144" w:type="dxa"/>
          </w:tcPr>
          <w:p>
            <w:pPr>
              <w:jc w:val="left"/>
            </w:pPr>
            <w:r/>
            <w:r>
              <w:rPr>
                <w:rFonts w:ascii="Cambria" w:hAnsi="Cambria" w:eastAsia="Cambria"/>
                <w:b w:val="0"/>
                <w:i w:val="0"/>
                <w:sz w:val="22"/>
              </w:rPr>
              <w:t>AEW&amp;C (Airborne Early Warning &amp; Control) aircraft</w:t>
            </w:r>
          </w:p>
        </w:tc>
      </w:tr>
    </w:tbl>
    <w:p>
      <w:pPr>
        <w:spacing w:after="80"/>
      </w:pPr>
    </w:p>
    <w:p>
      <w:pPr>
        <w:keepNext/>
        <w:spacing w:before="280" w:after="160"/>
      </w:pPr>
      <w:r>
        <w:rPr>
          <w:rFonts w:ascii="Cambria" w:hAnsi="Cambria" w:eastAsia="Cambria"/>
          <w:b/>
          <w:i w:val="0"/>
          <w:color w:val="1F3A5F"/>
          <w:sz w:val="30"/>
        </w:rPr>
        <w:t>212.6. Technology Transfer and Industry Linkages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DRDO provides technologies to PSUs (like HAL, BDL, BEL) and private industries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Encourages participation of MSMEs and startups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Through its “DRDO – Technology Development Fund (TDF)”, it supports industrial partners in developing components/systems</w:t>
      </w:r>
    </w:p>
    <w:p>
      <w:pPr>
        <w:keepNext/>
        <w:spacing w:before="280" w:after="160"/>
      </w:pPr>
      <w:r>
        <w:rPr>
          <w:rFonts w:ascii="Cambria" w:hAnsi="Cambria" w:eastAsia="Cambria"/>
          <w:b/>
          <w:i w:val="0"/>
          <w:color w:val="1F3A5F"/>
          <w:sz w:val="30"/>
        </w:rPr>
        <w:t>212.7. Academic and Student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DIAT (Defence Institute of Advanced Technology) in Pune – A deemed university under DRDO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DRDO Research Fellowships (JRF, SRF, RA) – For students in STEM fields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Extramural Research – Funded projects in academic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Internships and Projects – Short-term training in DRDO labs</w:t>
      </w:r>
    </w:p>
    <w:p>
      <w:pPr>
        <w:keepNext/>
        <w:spacing w:before="280" w:after="160"/>
      </w:pPr>
      <w:r>
        <w:rPr>
          <w:rFonts w:ascii="Cambria" w:hAnsi="Cambria" w:eastAsia="Cambria"/>
          <w:b/>
          <w:i w:val="0"/>
          <w:color w:val="1F3A5F"/>
          <w:sz w:val="30"/>
        </w:rPr>
        <w:t>212.8. International Collaborations</w:t>
      </w:r>
    </w:p>
    <w:p>
      <w:pPr>
        <w:spacing w:after="120" w:before="0"/>
        <w:jc w:val="both"/>
      </w:pPr>
      <w:r>
        <w:rPr>
          <w:rFonts w:ascii="Cambria" w:hAnsi="Cambria" w:eastAsia="Cambria"/>
          <w:b w:val="0"/>
          <w:i w:val="0"/>
          <w:sz w:val="22"/>
        </w:rPr>
        <w:t>DRDO collaborates with global partners including: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Russia (e.g., BrahMos JV)</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Israel (missile defense 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USA, France, UK, South Korea on various tech projects</w:t>
      </w:r>
    </w:p>
    <w:p>
      <w:pPr>
        <w:keepNext/>
        <w:spacing w:before="280" w:after="160"/>
      </w:pPr>
      <w:r>
        <w:rPr>
          <w:rFonts w:ascii="Cambria" w:hAnsi="Cambria" w:eastAsia="Cambria"/>
          <w:b/>
          <w:i w:val="0"/>
          <w:color w:val="1F3A5F"/>
          <w:sz w:val="30"/>
        </w:rPr>
        <w:t>212.9. Initiatives for Self-Reliance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Make in India in Defence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Indigenization of Strategic Components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Private Sector Participation in defense production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iDEX (Innovations for Defence Excellence) platform for startups and innovators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Development Fund (TDF) to promote dual-use technology development</w:t>
      </w:r>
    </w:p>
    <w:p>
      <w:pPr>
        <w:keepNext/>
        <w:spacing w:before="280" w:after="160"/>
      </w:pPr>
      <w:r>
        <w:rPr>
          <w:rFonts w:ascii="Cambria" w:hAnsi="Cambria" w:eastAsia="Cambria"/>
          <w:b/>
          <w:i w:val="0"/>
          <w:color w:val="1F3A5F"/>
          <w:sz w:val="30"/>
        </w:rPr>
        <w:t>212.10. Awards and Recognition</w:t>
      </w:r>
    </w:p>
    <w:p>
      <w:pPr>
        <w:spacing w:after="120" w:before="0"/>
        <w:jc w:val="both"/>
      </w:pPr>
      <w:r>
        <w:rPr>
          <w:rFonts w:ascii="Cambria" w:hAnsi="Cambria" w:eastAsia="Cambria"/>
          <w:b w:val="0"/>
          <w:i w:val="0"/>
          <w:sz w:val="22"/>
        </w:rPr>
        <w:t>DRDO scientists and teams have received: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Padma Awards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Agni Award for Excellence in Self-Reliance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Defence Technology Spin-Off Awards for civil applications of military technology</w:t>
      </w:r>
    </w:p>
    <w:p>
      <w:pPr>
        <w:keepNext/>
        <w:spacing w:before="280" w:after="160"/>
      </w:pPr>
      <w:r>
        <w:rPr>
          <w:rFonts w:ascii="Cambria" w:hAnsi="Cambria" w:eastAsia="Cambria"/>
          <w:b/>
          <w:i w:val="0"/>
          <w:color w:val="1F3A5F"/>
          <w:sz w:val="30"/>
        </w:rPr>
        <w:t>212.11. Examples of DRDO Spin-Off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Bio-digesters</w:t>
      </w:r>
      <w:r>
        <w:rPr>
          <w:rFonts w:ascii="Cambria" w:hAnsi="Cambria" w:eastAsia="Cambria"/>
          <w:b w:val="0"/>
          <w:i w:val="0"/>
          <w:sz w:val="22"/>
        </w:rPr>
        <w:t xml:space="preserve"> (Tech) – </w:t>
      </w:r>
      <w:r>
        <w:rPr>
          <w:rFonts w:ascii="Cambria" w:hAnsi="Cambria" w:eastAsia="Cambria"/>
          <w:b w:val="0"/>
          <w:i w:val="0"/>
          <w:sz w:val="22"/>
        </w:rPr>
        <w:t>Railway toilets</w:t>
      </w:r>
      <w:r>
        <w:rPr>
          <w:rFonts w:ascii="Cambria" w:hAnsi="Cambria" w:eastAsia="Cambria"/>
          <w:b w:val="0"/>
          <w:i w:val="0"/>
          <w:sz w:val="22"/>
        </w:rPr>
        <w:t xml:space="preserve"> (Civilian Use)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Bulletproof jackets</w:t>
      </w:r>
      <w:r>
        <w:rPr>
          <w:rFonts w:ascii="Cambria" w:hAnsi="Cambria" w:eastAsia="Cambria"/>
          <w:b w:val="0"/>
          <w:i w:val="0"/>
          <w:sz w:val="22"/>
        </w:rPr>
        <w:t xml:space="preserve"> (Tech) – civilian/law-enforcement use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High-nutrition food</w:t>
      </w:r>
      <w:r>
        <w:rPr>
          <w:rFonts w:ascii="Cambria" w:hAnsi="Cambria" w:eastAsia="Cambria"/>
          <w:b w:val="0"/>
          <w:i w:val="0"/>
          <w:sz w:val="22"/>
        </w:rPr>
        <w:t xml:space="preserve"> (Tech) – civilian use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Water purification kits</w:t>
      </w:r>
      <w:r>
        <w:rPr>
          <w:rFonts w:ascii="Cambria" w:hAnsi="Cambria" w:eastAsia="Cambria"/>
          <w:b w:val="0"/>
          <w:i w:val="0"/>
          <w:sz w:val="22"/>
        </w:rPr>
        <w:t xml:space="preserve"> (Tech) – civilian use</w:t>
      </w:r>
    </w:p>
    <w:p>
      <w:pPr>
        <w:keepNext/>
        <w:spacing w:before="280" w:after="160"/>
      </w:pPr>
      <w:r>
        <w:rPr>
          <w:rFonts w:ascii="Cambria" w:hAnsi="Cambria" w:eastAsia="Cambria"/>
          <w:b/>
          <w:i w:val="0"/>
          <w:color w:val="1F3A5F"/>
          <w:sz w:val="30"/>
        </w:rPr>
        <w:t>212.12. Key Research Funding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Extramural Research (ER) Scheme: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Provides financial support for faculty-led defence R&amp;D projects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Development Fund (TDF) (via DRDO and MoD):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development of defence technologies by academia and MSMEs.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Boards under DRDO: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ARMREB – Armaments Research Board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NRB – Naval Research Board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AERB – Aeronautics Research Board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LRB – Life Sciences Research Board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JCB – Joint Communication Board</w:t>
      </w:r>
    </w:p>
    <w:p>
      <w:pPr>
        <w:keepNext/>
        <w:spacing w:before="280" w:after="160"/>
      </w:pPr>
      <w:r>
        <w:rPr>
          <w:rFonts w:ascii="Cambria" w:hAnsi="Cambria" w:eastAsia="Cambria"/>
          <w:b/>
          <w:i w:val="0"/>
          <w:color w:val="1F3A5F"/>
          <w:sz w:val="30"/>
        </w:rPr>
        <w:t>212.13. Focus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Artificial Intelligence (AI), Robotics, and Cybersecurity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Missile Guidance, Radar Systems, Avionics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High-Energy Materials, Explosives, and Propulsion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Stealth Technology, Materials Science, Nanotechnology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Biodefence and Life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Quantum Technologies, UAVs, and Underwater Systems</w:t>
      </w:r>
    </w:p>
    <w:p>
      <w:pPr>
        <w:keepNext/>
        <w:spacing w:before="280" w:after="160"/>
      </w:pPr>
      <w:r>
        <w:rPr>
          <w:rFonts w:ascii="Cambria" w:hAnsi="Cambria" w:eastAsia="Cambria"/>
          <w:b/>
          <w:i w:val="0"/>
          <w:color w:val="1F3A5F"/>
          <w:sz w:val="30"/>
        </w:rPr>
        <w:t>212.14. Eligible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AICTE/UGC-approved technical institutions (IITs, NITs, IIITs, state/private universities).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Institutions with proven R&amp;D capacity and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with a strong research track record in relevant domains.</w:t>
      </w:r>
    </w:p>
    <w:p>
      <w:pPr>
        <w:keepNext/>
        <w:spacing w:before="280" w:after="160"/>
      </w:pPr>
      <w:r>
        <w:rPr>
          <w:rFonts w:ascii="Cambria" w:hAnsi="Cambria" w:eastAsia="Cambria"/>
          <w:b/>
          <w:i w:val="0"/>
          <w:color w:val="1F3A5F"/>
          <w:sz w:val="30"/>
        </w:rPr>
        <w:t>212.15.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Typical project duration: 1 to 3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covers: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staff (JRF/SRF/RA) salaries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software, testing facilities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Consumables and contingency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Travel and dissemination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Some schemes may involve technology incubation and prototyping phases.</w:t>
      </w:r>
    </w:p>
    <w:p>
      <w:pPr>
        <w:keepNext/>
        <w:spacing w:before="280" w:after="160"/>
      </w:pPr>
      <w:r>
        <w:rPr>
          <w:rFonts w:ascii="Cambria" w:hAnsi="Cambria" w:eastAsia="Cambria"/>
          <w:b/>
          <w:i w:val="0"/>
          <w:color w:val="1F3A5F"/>
          <w:sz w:val="30"/>
        </w:rPr>
        <w:t>212.16. Monitoring and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Periodic technical review meetings and site inspections by DRDO.</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Progress reports, financial audits, and UCs must be submitted.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Confidentiality and IPR agreements signed by institutions.</w:t>
      </w:r>
    </w:p>
    <w:p>
      <w:pPr>
        <w:keepNext/>
        <w:spacing w:before="280" w:after="160"/>
      </w:pPr>
      <w:r>
        <w:rPr>
          <w:rFonts w:ascii="Cambria" w:hAnsi="Cambria" w:eastAsia="Cambria"/>
          <w:b/>
          <w:i w:val="0"/>
          <w:color w:val="1F3A5F"/>
          <w:sz w:val="30"/>
        </w:rPr>
        <w:t>212.17. Outcomes and Expectations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Development of indigenous technologies with direct defence application.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Publications (where permitted), patents, or prototypes.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Possibility of technology transfer or further development by DRDO 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Skill development of students and researchers in critical tech areas.</w:t>
      </w:r>
    </w:p>
    <w:p>
      <w:pPr>
        <w:keepNext/>
        <w:spacing w:before="280" w:after="160"/>
      </w:pPr>
      <w:r>
        <w:rPr>
          <w:rFonts w:ascii="Cambria" w:hAnsi="Cambria" w:eastAsia="Cambria"/>
          <w:b/>
          <w:i w:val="0"/>
          <w:color w:val="1F3A5F"/>
          <w:sz w:val="30"/>
        </w:rPr>
        <w:t>212.18.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Enhances institutional profile in national-level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classified research domains and collaboration with DRDO 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contribute to Atmanirbhar Bharat in defence.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Establishment of CoEs or DRDO Industry-Academia Centres of Excellence.</w:t>
      </w:r>
    </w:p>
    <w:p>
      <w:pPr>
        <w:keepNext/>
        <w:spacing w:before="360" w:after="200"/>
      </w:pPr>
      <w:r>
        <w:rPr>
          <w:rFonts w:ascii="Cambria" w:hAnsi="Cambria" w:eastAsia="Cambria"/>
          <w:b/>
          <w:i w:val="0"/>
          <w:color w:val="1F3A5F"/>
          <w:sz w:val="36"/>
        </w:rPr>
        <w:t>213. ISRO (Indian Space Research Organization) Sponsored Research in Higher Education Institutions</w:t>
      </w:r>
    </w:p>
    <w:p>
      <w:pPr>
        <w:keepNext/>
        <w:spacing w:before="280" w:after="160"/>
      </w:pPr>
      <w:r>
        <w:rPr>
          <w:rFonts w:ascii="Cambria" w:hAnsi="Cambria" w:eastAsia="Cambria"/>
          <w:b/>
          <w:i w:val="0"/>
          <w:color w:val="1F3A5F"/>
          <w:sz w:val="30"/>
        </w:rPr>
        <w:t>213.1. Introduction</w:t>
      </w:r>
    </w:p>
    <w:p>
      <w:pPr>
        <w:spacing w:after="120" w:before="0"/>
        <w:jc w:val="both"/>
      </w:pPr>
      <w:r>
        <w:rPr>
          <w:rFonts w:ascii="Cambria" w:hAnsi="Cambria" w:eastAsia="Cambria"/>
          <w:b w:val="0"/>
          <w:i w:val="0"/>
          <w:sz w:val="22"/>
        </w:rPr>
        <w:t>The Indian Space Research Organization (ISRO) is India's national space agency, functioning under the Department of Space, Government of India. It is globally recognized for cost-effective, indigenous, and innovative space missions that serve both strategic and societal goals.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Established:</w:t>
      </w:r>
      <w:r>
        <w:rPr>
          <w:rFonts w:ascii="Cambria" w:hAnsi="Cambria" w:eastAsia="Cambria"/>
          <w:b w:val="0"/>
          <w:i w:val="0"/>
          <w:sz w:val="22"/>
        </w:rPr>
        <w:t xml:space="preserve"> 15 August 1969</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Founder:</w:t>
      </w:r>
      <w:r>
        <w:rPr>
          <w:rFonts w:ascii="Cambria" w:hAnsi="Cambria" w:eastAsia="Cambria"/>
          <w:b w:val="0"/>
          <w:i w:val="0"/>
          <w:sz w:val="22"/>
        </w:rPr>
        <w:t xml:space="preserve"> Dr. Vikram Sarabhai (Father of India’s Space Program)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Headquarters:</w:t>
      </w:r>
      <w:r>
        <w:rPr>
          <w:rFonts w:ascii="Cambria" w:hAnsi="Cambria" w:eastAsia="Cambria"/>
          <w:b w:val="0"/>
          <w:i w:val="0"/>
          <w:sz w:val="22"/>
        </w:rPr>
        <w:t xml:space="preserve"> Bengaluru, Karnataka</w:t>
      </w:r>
    </w:p>
    <w:p>
      <w:pPr>
        <w:keepNext/>
        <w:spacing w:before="280" w:after="160"/>
      </w:pPr>
      <w:r>
        <w:rPr>
          <w:rFonts w:ascii="Cambria" w:hAnsi="Cambria" w:eastAsia="Cambria"/>
          <w:b/>
          <w:i w:val="0"/>
          <w:color w:val="1F3A5F"/>
          <w:sz w:val="30"/>
        </w:rPr>
        <w:t>213.2. Primary Objectives of ISRO</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Develop space technology and its application for national tasks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Design and launch satellites for communication, earth observation, and navigation</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Conduct space science research and planetary exploration</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Support tele-education, telemedicine, disaster management, and agriculture</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Enhance international collaboration and private sector involvement</w:t>
      </w:r>
    </w:p>
    <w:p>
      <w:pPr>
        <w:keepNext/>
        <w:spacing w:before="280" w:after="160"/>
      </w:pPr>
      <w:r>
        <w:rPr>
          <w:rFonts w:ascii="Cambria" w:hAnsi="Cambria" w:eastAsia="Cambria"/>
          <w:b/>
          <w:i w:val="0"/>
          <w:color w:val="1F3A5F"/>
          <w:sz w:val="30"/>
        </w:rPr>
        <w:t>213.3. Key Program Areas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Area</w:t>
            </w:r>
          </w:p>
        </w:tc>
        <w:tc>
          <w:tcPr>
            <w:tcW w:type="dxa" w:w="6576"/>
            <w:tcW w:w="6577" w:type="dxa"/>
            <w:shd w:val="clear" w:color="auto" w:fill="1F3A5F"/>
          </w:tcPr>
          <w:p>
            <w:pPr>
              <w:jc w:val="center"/>
            </w:pPr>
            <w:r/>
            <w:r>
              <w:rPr>
                <w:rFonts w:ascii="Cambria" w:hAnsi="Cambria" w:eastAsia="Cambria"/>
                <w:b/>
                <w:i w:val="0"/>
                <w:color w:val="FFFFFF"/>
                <w:sz w:val="22"/>
              </w:rPr>
              <w:t>Focus</w:t>
            </w:r>
          </w:p>
        </w:tc>
      </w:tr>
      <w:tr>
        <w:tc>
          <w:tcPr>
            <w:tcW w:type="dxa" w:w="2835"/>
            <w:tcW w:w="2835" w:type="dxa"/>
          </w:tcPr>
          <w:p>
            <w:pPr>
              <w:jc w:val="left"/>
            </w:pPr>
            <w:r/>
            <w:r>
              <w:rPr>
                <w:rFonts w:ascii="Cambria" w:hAnsi="Cambria" w:eastAsia="Cambria"/>
                <w:b/>
                <w:i w:val="0"/>
                <w:sz w:val="22"/>
              </w:rPr>
              <w:t>Satellite Communication</w:t>
            </w:r>
          </w:p>
        </w:tc>
        <w:tc>
          <w:tcPr>
            <w:tcW w:type="dxa" w:w="6576"/>
            <w:tcW w:w="6577" w:type="dxa"/>
          </w:tcPr>
          <w:p>
            <w:pPr>
              <w:jc w:val="left"/>
            </w:pPr>
            <w:r/>
            <w:r>
              <w:rPr>
                <w:rFonts w:ascii="Cambria" w:hAnsi="Cambria" w:eastAsia="Cambria"/>
                <w:b w:val="0"/>
                <w:i w:val="0"/>
                <w:sz w:val="22"/>
              </w:rPr>
              <w:t>GSAT series, INSAT, broadband, mobile networks</w:t>
            </w:r>
          </w:p>
        </w:tc>
      </w:tr>
      <w:tr>
        <w:tc>
          <w:tcPr>
            <w:tcW w:type="dxa" w:w="2835"/>
            <w:tcW w:w="2835" w:type="dxa"/>
            <w:shd w:val="clear" w:color="auto" w:fill="D9E2EC"/>
          </w:tcPr>
          <w:p>
            <w:pPr>
              <w:jc w:val="left"/>
            </w:pPr>
            <w:r/>
            <w:r>
              <w:rPr>
                <w:rFonts w:ascii="Cambria" w:hAnsi="Cambria" w:eastAsia="Cambria"/>
                <w:b/>
                <w:i w:val="0"/>
                <w:sz w:val="22"/>
              </w:rPr>
              <w:t>Earth Observation</w:t>
            </w:r>
          </w:p>
        </w:tc>
        <w:tc>
          <w:tcPr>
            <w:tcW w:type="dxa" w:w="6576"/>
            <w:tcW w:w="6577" w:type="dxa"/>
            <w:shd w:val="clear" w:color="auto" w:fill="D9E2EC"/>
          </w:tcPr>
          <w:p>
            <w:pPr>
              <w:jc w:val="left"/>
            </w:pPr>
            <w:r/>
            <w:r>
              <w:rPr>
                <w:rFonts w:ascii="Cambria" w:hAnsi="Cambria" w:eastAsia="Cambria"/>
                <w:b w:val="0"/>
                <w:i w:val="0"/>
                <w:sz w:val="22"/>
              </w:rPr>
              <w:t>Cartosat, Oceansat, Resourcesat, RISAT</w:t>
            </w:r>
          </w:p>
        </w:tc>
      </w:tr>
      <w:tr>
        <w:tc>
          <w:tcPr>
            <w:tcW w:type="dxa" w:w="2835"/>
            <w:tcW w:w="2835" w:type="dxa"/>
          </w:tcPr>
          <w:p>
            <w:pPr>
              <w:jc w:val="left"/>
            </w:pPr>
            <w:r/>
            <w:r>
              <w:rPr>
                <w:rFonts w:ascii="Cambria" w:hAnsi="Cambria" w:eastAsia="Cambria"/>
                <w:b/>
                <w:i w:val="0"/>
                <w:sz w:val="22"/>
              </w:rPr>
              <w:t>Navigation</w:t>
            </w:r>
          </w:p>
        </w:tc>
        <w:tc>
          <w:tcPr>
            <w:tcW w:type="dxa" w:w="6576"/>
            <w:tcW w:w="6577" w:type="dxa"/>
          </w:tcPr>
          <w:p>
            <w:pPr>
              <w:jc w:val="left"/>
            </w:pPr>
            <w:r/>
            <w:r>
              <w:rPr>
                <w:rFonts w:ascii="Cambria" w:hAnsi="Cambria" w:eastAsia="Cambria"/>
                <w:b w:val="0"/>
                <w:i w:val="0"/>
                <w:sz w:val="22"/>
              </w:rPr>
              <w:t>IRNSS/NavIC (India’s GPS equivalent)</w:t>
            </w:r>
          </w:p>
        </w:tc>
      </w:tr>
      <w:tr>
        <w:tc>
          <w:tcPr>
            <w:tcW w:type="dxa" w:w="2835"/>
            <w:tcW w:w="2835" w:type="dxa"/>
            <w:shd w:val="clear" w:color="auto" w:fill="D9E2EC"/>
          </w:tcPr>
          <w:p>
            <w:pPr>
              <w:jc w:val="left"/>
            </w:pPr>
            <w:r/>
            <w:r>
              <w:rPr>
                <w:rFonts w:ascii="Cambria" w:hAnsi="Cambria" w:eastAsia="Cambria"/>
                <w:b/>
                <w:i w:val="0"/>
                <w:sz w:val="22"/>
              </w:rPr>
              <w:t>Space Science</w:t>
            </w:r>
          </w:p>
        </w:tc>
        <w:tc>
          <w:tcPr>
            <w:tcW w:type="dxa" w:w="6576"/>
            <w:tcW w:w="6577" w:type="dxa"/>
            <w:shd w:val="clear" w:color="auto" w:fill="D9E2EC"/>
          </w:tcPr>
          <w:p>
            <w:pPr>
              <w:jc w:val="left"/>
            </w:pPr>
            <w:r/>
            <w:r>
              <w:rPr>
                <w:rFonts w:ascii="Cambria" w:hAnsi="Cambria" w:eastAsia="Cambria"/>
                <w:b w:val="0"/>
                <w:i w:val="0"/>
                <w:sz w:val="22"/>
              </w:rPr>
              <w:t>Chandrayaan, Mars Orbiter Mission (Mangalyaan), Aditya-L1</w:t>
            </w:r>
          </w:p>
        </w:tc>
      </w:tr>
      <w:tr>
        <w:tc>
          <w:tcPr>
            <w:tcW w:type="dxa" w:w="2835"/>
            <w:tcW w:w="2835" w:type="dxa"/>
          </w:tcPr>
          <w:p>
            <w:pPr>
              <w:jc w:val="left"/>
            </w:pPr>
            <w:r/>
            <w:r>
              <w:rPr>
                <w:rFonts w:ascii="Cambria" w:hAnsi="Cambria" w:eastAsia="Cambria"/>
                <w:b/>
                <w:i w:val="0"/>
                <w:sz w:val="22"/>
              </w:rPr>
              <w:t>Launch Vehicles</w:t>
            </w:r>
          </w:p>
        </w:tc>
        <w:tc>
          <w:tcPr>
            <w:tcW w:type="dxa" w:w="6576"/>
            <w:tcW w:w="6577" w:type="dxa"/>
          </w:tcPr>
          <w:p>
            <w:pPr>
              <w:jc w:val="left"/>
            </w:pPr>
            <w:r/>
            <w:r>
              <w:rPr>
                <w:rFonts w:ascii="Cambria" w:hAnsi="Cambria" w:eastAsia="Cambria"/>
                <w:b w:val="0"/>
                <w:i w:val="0"/>
                <w:sz w:val="22"/>
              </w:rPr>
              <w:t>PSLV, GSLV, SSLV, LVM-3</w:t>
            </w:r>
          </w:p>
        </w:tc>
      </w:tr>
      <w:tr>
        <w:tc>
          <w:tcPr>
            <w:tcW w:type="dxa" w:w="2835"/>
            <w:tcW w:w="2835" w:type="dxa"/>
            <w:shd w:val="clear" w:color="auto" w:fill="D9E2EC"/>
          </w:tcPr>
          <w:p>
            <w:pPr>
              <w:jc w:val="left"/>
            </w:pPr>
            <w:r/>
            <w:r>
              <w:rPr>
                <w:rFonts w:ascii="Cambria" w:hAnsi="Cambria" w:eastAsia="Cambria"/>
                <w:b/>
                <w:i w:val="0"/>
                <w:sz w:val="22"/>
              </w:rPr>
              <w:t>Human Spaceflight</w:t>
            </w:r>
          </w:p>
        </w:tc>
        <w:tc>
          <w:tcPr>
            <w:tcW w:type="dxa" w:w="6576"/>
            <w:tcW w:w="6577" w:type="dxa"/>
            <w:shd w:val="clear" w:color="auto" w:fill="D9E2EC"/>
          </w:tcPr>
          <w:p>
            <w:pPr>
              <w:jc w:val="left"/>
            </w:pPr>
            <w:r/>
            <w:r>
              <w:rPr>
                <w:rFonts w:ascii="Cambria" w:hAnsi="Cambria" w:eastAsia="Cambria"/>
                <w:b w:val="0"/>
                <w:i w:val="0"/>
                <w:sz w:val="22"/>
              </w:rPr>
              <w:t>Gaganyaan program</w:t>
            </w:r>
          </w:p>
        </w:tc>
      </w:tr>
      <w:tr>
        <w:tc>
          <w:tcPr>
            <w:tcW w:type="dxa" w:w="2835"/>
            <w:tcW w:w="2835" w:type="dxa"/>
          </w:tcPr>
          <w:p>
            <w:pPr>
              <w:jc w:val="left"/>
            </w:pPr>
            <w:r/>
            <w:r>
              <w:rPr>
                <w:rFonts w:ascii="Cambria" w:hAnsi="Cambria" w:eastAsia="Cambria"/>
                <w:b/>
                <w:i w:val="0"/>
                <w:sz w:val="22"/>
              </w:rPr>
              <w:t>International Cooperation</w:t>
            </w:r>
          </w:p>
        </w:tc>
        <w:tc>
          <w:tcPr>
            <w:tcW w:type="dxa" w:w="6576"/>
            <w:tcW w:w="6577" w:type="dxa"/>
          </w:tcPr>
          <w:p>
            <w:pPr>
              <w:jc w:val="left"/>
            </w:pPr>
            <w:r/>
            <w:r>
              <w:rPr>
                <w:rFonts w:ascii="Cambria" w:hAnsi="Cambria" w:eastAsia="Cambria"/>
                <w:b w:val="0"/>
                <w:i w:val="0"/>
                <w:sz w:val="22"/>
              </w:rPr>
              <w:t>Launch of foreign satellites, collaborations with NASA, ESA, JAXA, Roscosmos, CNES, etc.</w:t>
            </w:r>
          </w:p>
        </w:tc>
      </w:tr>
    </w:tbl>
    <w:p>
      <w:pPr>
        <w:spacing w:after="120"/>
      </w:pPr>
    </w:p>
    <w:p>
      <w:pPr>
        <w:keepNext/>
        <w:spacing w:before="280" w:after="160"/>
      </w:pPr>
      <w:r>
        <w:rPr>
          <w:rFonts w:ascii="Cambria" w:hAnsi="Cambria" w:eastAsia="Cambria"/>
          <w:b/>
          <w:i w:val="0"/>
          <w:color w:val="1F3A5F"/>
          <w:sz w:val="30"/>
        </w:rPr>
        <w:t>213.4. Major Launch Vehicles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Vehicle</w:t>
            </w:r>
          </w:p>
        </w:tc>
        <w:tc>
          <w:tcPr>
            <w:tcW w:type="dxa" w:w="6576"/>
            <w:tcW w:w="6577" w:type="dxa"/>
            <w:shd w:val="clear" w:color="auto" w:fill="1F3A5F"/>
          </w:tcPr>
          <w:p>
            <w:pPr>
              <w:jc w:val="center"/>
            </w:pPr>
            <w:r/>
            <w:r>
              <w:rPr>
                <w:rFonts w:ascii="Cambria" w:hAnsi="Cambria" w:eastAsia="Cambria"/>
                <w:b/>
                <w:i w:val="0"/>
                <w:color w:val="FFFFFF"/>
                <w:sz w:val="22"/>
              </w:rPr>
              <w:t>Details</w:t>
            </w:r>
          </w:p>
        </w:tc>
      </w:tr>
      <w:tr>
        <w:tc>
          <w:tcPr>
            <w:tcW w:type="dxa" w:w="2835"/>
            <w:tcW w:w="2835" w:type="dxa"/>
          </w:tcPr>
          <w:p>
            <w:pPr>
              <w:jc w:val="left"/>
            </w:pPr>
            <w:r/>
            <w:r>
              <w:rPr>
                <w:rFonts w:ascii="Cambria" w:hAnsi="Cambria" w:eastAsia="Cambria"/>
                <w:b/>
                <w:i w:val="0"/>
                <w:sz w:val="22"/>
              </w:rPr>
              <w:t>PSLV</w:t>
            </w:r>
          </w:p>
        </w:tc>
        <w:tc>
          <w:tcPr>
            <w:tcW w:type="dxa" w:w="6576"/>
            <w:tcW w:w="6577" w:type="dxa"/>
          </w:tcPr>
          <w:p>
            <w:pPr>
              <w:jc w:val="left"/>
            </w:pPr>
            <w:r/>
            <w:r>
              <w:rPr>
                <w:rFonts w:ascii="Cambria" w:hAnsi="Cambria" w:eastAsia="Cambria"/>
                <w:b w:val="0"/>
                <w:i w:val="0"/>
                <w:sz w:val="22"/>
              </w:rPr>
              <w:t>Polar Satellite Launch Vehicle – workhorse for remote sensing satellites</w:t>
            </w:r>
          </w:p>
        </w:tc>
      </w:tr>
      <w:tr>
        <w:tc>
          <w:tcPr>
            <w:tcW w:type="dxa" w:w="2835"/>
            <w:tcW w:w="2835" w:type="dxa"/>
            <w:shd w:val="clear" w:color="auto" w:fill="D9E2EC"/>
          </w:tcPr>
          <w:p>
            <w:pPr>
              <w:jc w:val="left"/>
            </w:pPr>
            <w:r/>
            <w:r>
              <w:rPr>
                <w:rFonts w:ascii="Cambria" w:hAnsi="Cambria" w:eastAsia="Cambria"/>
                <w:b/>
                <w:i w:val="0"/>
                <w:sz w:val="22"/>
              </w:rPr>
              <w:t>GSLV</w:t>
            </w:r>
          </w:p>
        </w:tc>
        <w:tc>
          <w:tcPr>
            <w:tcW w:type="dxa" w:w="6576"/>
            <w:tcW w:w="6577" w:type="dxa"/>
            <w:shd w:val="clear" w:color="auto" w:fill="D9E2EC"/>
          </w:tcPr>
          <w:p>
            <w:pPr>
              <w:jc w:val="left"/>
            </w:pPr>
            <w:r/>
            <w:r>
              <w:rPr>
                <w:rFonts w:ascii="Cambria" w:hAnsi="Cambria" w:eastAsia="Cambria"/>
                <w:b w:val="0"/>
                <w:i w:val="0"/>
                <w:sz w:val="22"/>
              </w:rPr>
              <w:t>Geosynchronous Satellite Launch Vehicle – used for heavier payloads</w:t>
            </w:r>
          </w:p>
        </w:tc>
      </w:tr>
      <w:tr>
        <w:tc>
          <w:tcPr>
            <w:tcW w:type="dxa" w:w="2835"/>
            <w:tcW w:w="2835" w:type="dxa"/>
          </w:tcPr>
          <w:p>
            <w:pPr>
              <w:jc w:val="left"/>
            </w:pPr>
            <w:r/>
            <w:r>
              <w:rPr>
                <w:rFonts w:ascii="Cambria" w:hAnsi="Cambria" w:eastAsia="Cambria"/>
                <w:b/>
                <w:i w:val="0"/>
                <w:sz w:val="22"/>
              </w:rPr>
              <w:t>GSLV Mk III / LVM3</w:t>
            </w:r>
          </w:p>
        </w:tc>
        <w:tc>
          <w:tcPr>
            <w:tcW w:type="dxa" w:w="6576"/>
            <w:tcW w:w="6577" w:type="dxa"/>
          </w:tcPr>
          <w:p>
            <w:pPr>
              <w:jc w:val="left"/>
            </w:pPr>
            <w:r/>
            <w:r>
              <w:rPr>
                <w:rFonts w:ascii="Cambria" w:hAnsi="Cambria" w:eastAsia="Cambria"/>
                <w:b w:val="0"/>
                <w:i w:val="0"/>
                <w:sz w:val="22"/>
              </w:rPr>
              <w:t>Heavy-lift vehicle for crewed missions and deep space</w:t>
            </w:r>
          </w:p>
        </w:tc>
      </w:tr>
      <w:tr>
        <w:tc>
          <w:tcPr>
            <w:tcW w:type="dxa" w:w="2835"/>
            <w:tcW w:w="2835" w:type="dxa"/>
            <w:shd w:val="clear" w:color="auto" w:fill="D9E2EC"/>
          </w:tcPr>
          <w:p>
            <w:pPr>
              <w:jc w:val="left"/>
            </w:pPr>
            <w:r/>
            <w:r>
              <w:rPr>
                <w:rFonts w:ascii="Cambria" w:hAnsi="Cambria" w:eastAsia="Cambria"/>
                <w:b/>
                <w:i w:val="0"/>
                <w:sz w:val="22"/>
              </w:rPr>
              <w:t>SSLV</w:t>
            </w:r>
          </w:p>
        </w:tc>
        <w:tc>
          <w:tcPr>
            <w:tcW w:type="dxa" w:w="6576"/>
            <w:tcW w:w="6577" w:type="dxa"/>
            <w:shd w:val="clear" w:color="auto" w:fill="D9E2EC"/>
          </w:tcPr>
          <w:p>
            <w:pPr>
              <w:jc w:val="left"/>
            </w:pPr>
            <w:r/>
            <w:r>
              <w:rPr>
                <w:rFonts w:ascii="Cambria" w:hAnsi="Cambria" w:eastAsia="Cambria"/>
                <w:b w:val="0"/>
                <w:i w:val="0"/>
                <w:sz w:val="22"/>
              </w:rPr>
              <w:t>Small Satellite Launch Vehicle – for quick, low-cost deployment</w:t>
            </w:r>
          </w:p>
        </w:tc>
      </w:tr>
    </w:tbl>
    <w:p>
      <w:pPr>
        <w:spacing w:after="120"/>
      </w:pPr>
    </w:p>
    <w:p>
      <w:pPr>
        <w:keepNext/>
        <w:spacing w:before="280" w:after="160"/>
      </w:pPr>
      <w:r>
        <w:rPr>
          <w:rFonts w:ascii="Cambria" w:hAnsi="Cambria" w:eastAsia="Cambria"/>
          <w:b/>
          <w:i w:val="0"/>
          <w:color w:val="1F3A5F"/>
          <w:sz w:val="30"/>
        </w:rPr>
        <w:t>213.5. Notable Missions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Mission</w:t>
            </w:r>
          </w:p>
        </w:tc>
        <w:tc>
          <w:tcPr>
            <w:tcW w:type="dxa" w:w="6576"/>
            <w:tcW w:w="6577" w:type="dxa"/>
            <w:shd w:val="clear" w:color="auto" w:fill="1F3A5F"/>
          </w:tcPr>
          <w:p>
            <w:pPr>
              <w:jc w:val="center"/>
            </w:pPr>
            <w:r/>
            <w:r>
              <w:rPr>
                <w:rFonts w:ascii="Cambria" w:hAnsi="Cambria" w:eastAsia="Cambria"/>
                <w:b/>
                <w:i w:val="0"/>
                <w:color w:val="FFFFFF"/>
                <w:sz w:val="22"/>
              </w:rPr>
              <w:t>Description</w:t>
            </w:r>
          </w:p>
        </w:tc>
      </w:tr>
      <w:tr>
        <w:tc>
          <w:tcPr>
            <w:tcW w:type="dxa" w:w="2835"/>
            <w:tcW w:w="2835" w:type="dxa"/>
          </w:tcPr>
          <w:p>
            <w:pPr>
              <w:jc w:val="left"/>
            </w:pPr>
            <w:r/>
            <w:r>
              <w:rPr>
                <w:rFonts w:ascii="Cambria" w:hAnsi="Cambria" w:eastAsia="Cambria"/>
                <w:b/>
                <w:i w:val="0"/>
                <w:sz w:val="22"/>
              </w:rPr>
              <w:t>Chandrayaan-1 (2008)</w:t>
            </w:r>
          </w:p>
        </w:tc>
        <w:tc>
          <w:tcPr>
            <w:tcW w:type="dxa" w:w="6576"/>
            <w:tcW w:w="6577" w:type="dxa"/>
          </w:tcPr>
          <w:p>
            <w:pPr>
              <w:jc w:val="left"/>
            </w:pPr>
            <w:r/>
            <w:r>
              <w:rPr>
                <w:rFonts w:ascii="Cambria" w:hAnsi="Cambria" w:eastAsia="Cambria"/>
                <w:b w:val="0"/>
                <w:i w:val="0"/>
                <w:sz w:val="22"/>
              </w:rPr>
              <w:t>India's 1st lunar mission; discovered water on the Moon</w:t>
            </w:r>
          </w:p>
        </w:tc>
      </w:tr>
      <w:tr>
        <w:tc>
          <w:tcPr>
            <w:tcW w:type="dxa" w:w="2835"/>
            <w:tcW w:w="2835" w:type="dxa"/>
            <w:shd w:val="clear" w:color="auto" w:fill="D9E2EC"/>
          </w:tcPr>
          <w:p>
            <w:pPr>
              <w:jc w:val="left"/>
            </w:pPr>
            <w:r/>
            <w:r>
              <w:rPr>
                <w:rFonts w:ascii="Cambria" w:hAnsi="Cambria" w:eastAsia="Cambria"/>
                <w:b/>
                <w:i w:val="0"/>
                <w:sz w:val="22"/>
              </w:rPr>
              <w:t>Chandrayaan-2 (2019)</w:t>
            </w:r>
          </w:p>
        </w:tc>
        <w:tc>
          <w:tcPr>
            <w:tcW w:type="dxa" w:w="6576"/>
            <w:tcW w:w="6577" w:type="dxa"/>
            <w:shd w:val="clear" w:color="auto" w:fill="D9E2EC"/>
          </w:tcPr>
          <w:p>
            <w:pPr>
              <w:jc w:val="left"/>
            </w:pPr>
            <w:r/>
            <w:r>
              <w:rPr>
                <w:rFonts w:ascii="Cambria" w:hAnsi="Cambria" w:eastAsia="Cambria"/>
                <w:b w:val="0"/>
                <w:i w:val="0"/>
                <w:sz w:val="22"/>
              </w:rPr>
              <w:t>Orbiter successful; lander lost during descent</w:t>
            </w:r>
          </w:p>
        </w:tc>
      </w:tr>
      <w:tr>
        <w:tc>
          <w:tcPr>
            <w:tcW w:type="dxa" w:w="2835"/>
            <w:tcW w:w="2835" w:type="dxa"/>
          </w:tcPr>
          <w:p>
            <w:pPr>
              <w:jc w:val="left"/>
            </w:pPr>
            <w:r/>
            <w:r>
              <w:rPr>
                <w:rFonts w:ascii="Cambria" w:hAnsi="Cambria" w:eastAsia="Cambria"/>
                <w:b/>
                <w:i w:val="0"/>
                <w:sz w:val="22"/>
              </w:rPr>
              <w:t>Chandrayaan-3 (2023)</w:t>
            </w:r>
          </w:p>
        </w:tc>
        <w:tc>
          <w:tcPr>
            <w:tcW w:type="dxa" w:w="6576"/>
            <w:tcW w:w="6577" w:type="dxa"/>
          </w:tcPr>
          <w:p>
            <w:pPr>
              <w:jc w:val="left"/>
            </w:pPr>
            <w:r/>
            <w:r>
              <w:rPr>
                <w:rFonts w:ascii="Cambria" w:hAnsi="Cambria" w:eastAsia="Cambria"/>
                <w:b w:val="0"/>
                <w:i w:val="0"/>
                <w:sz w:val="22"/>
              </w:rPr>
              <w:t>Successful lunar landing at the south pole – global milestone</w:t>
            </w:r>
          </w:p>
        </w:tc>
      </w:tr>
      <w:tr>
        <w:tc>
          <w:tcPr>
            <w:tcW w:type="dxa" w:w="2835"/>
            <w:tcW w:w="2835" w:type="dxa"/>
            <w:shd w:val="clear" w:color="auto" w:fill="D9E2EC"/>
          </w:tcPr>
          <w:p>
            <w:pPr>
              <w:jc w:val="left"/>
            </w:pPr>
            <w:r/>
            <w:r>
              <w:rPr>
                <w:rFonts w:ascii="Cambria" w:hAnsi="Cambria" w:eastAsia="Cambria"/>
                <w:b/>
                <w:i w:val="0"/>
                <w:sz w:val="22"/>
              </w:rPr>
              <w:t>Mangalyaan (Mars Orbiter Mission, 2013)</w:t>
            </w:r>
          </w:p>
        </w:tc>
        <w:tc>
          <w:tcPr>
            <w:tcW w:type="dxa" w:w="6576"/>
            <w:tcW w:w="6577" w:type="dxa"/>
            <w:shd w:val="clear" w:color="auto" w:fill="D9E2EC"/>
          </w:tcPr>
          <w:p>
            <w:pPr>
              <w:jc w:val="left"/>
            </w:pPr>
            <w:r/>
            <w:r>
              <w:rPr>
                <w:rFonts w:ascii="Cambria" w:hAnsi="Cambria" w:eastAsia="Cambria"/>
                <w:b w:val="0"/>
                <w:i w:val="0"/>
                <w:sz w:val="22"/>
              </w:rPr>
              <w:t>First Asian country to reach Mars orbit on the first attempt</w:t>
            </w:r>
          </w:p>
        </w:tc>
      </w:tr>
      <w:tr>
        <w:tc>
          <w:tcPr>
            <w:tcW w:type="dxa" w:w="2835"/>
            <w:tcW w:w="2835" w:type="dxa"/>
          </w:tcPr>
          <w:p>
            <w:pPr>
              <w:jc w:val="left"/>
            </w:pPr>
            <w:r/>
            <w:r>
              <w:rPr>
                <w:rFonts w:ascii="Cambria" w:hAnsi="Cambria" w:eastAsia="Cambria"/>
                <w:b/>
                <w:i w:val="0"/>
                <w:sz w:val="22"/>
              </w:rPr>
              <w:t>Aditya-L1 (2023)</w:t>
            </w:r>
          </w:p>
        </w:tc>
        <w:tc>
          <w:tcPr>
            <w:tcW w:type="dxa" w:w="6576"/>
            <w:tcW w:w="6577" w:type="dxa"/>
          </w:tcPr>
          <w:p>
            <w:pPr>
              <w:jc w:val="left"/>
            </w:pPr>
            <w:r/>
            <w:r>
              <w:rPr>
                <w:rFonts w:ascii="Cambria" w:hAnsi="Cambria" w:eastAsia="Cambria"/>
                <w:b w:val="0"/>
                <w:i w:val="0"/>
                <w:sz w:val="22"/>
              </w:rPr>
              <w:t>First Indian solar mission – studying solar corona from Lagrange point L1</w:t>
            </w:r>
          </w:p>
        </w:tc>
      </w:tr>
      <w:tr>
        <w:tc>
          <w:tcPr>
            <w:tcW w:type="dxa" w:w="2835"/>
            <w:tcW w:w="2835" w:type="dxa"/>
            <w:shd w:val="clear" w:color="auto" w:fill="D9E2EC"/>
          </w:tcPr>
          <w:p>
            <w:pPr>
              <w:jc w:val="left"/>
            </w:pPr>
            <w:r/>
            <w:r>
              <w:rPr>
                <w:rFonts w:ascii="Cambria" w:hAnsi="Cambria" w:eastAsia="Cambria"/>
                <w:b/>
                <w:i w:val="0"/>
                <w:sz w:val="22"/>
              </w:rPr>
              <w:t>XPoSat (2024)</w:t>
            </w:r>
          </w:p>
        </w:tc>
        <w:tc>
          <w:tcPr>
            <w:tcW w:type="dxa" w:w="6576"/>
            <w:tcW w:w="6577" w:type="dxa"/>
            <w:shd w:val="clear" w:color="auto" w:fill="D9E2EC"/>
          </w:tcPr>
          <w:p>
            <w:pPr>
              <w:jc w:val="left"/>
            </w:pPr>
            <w:r/>
            <w:r>
              <w:rPr>
                <w:rFonts w:ascii="Cambria" w:hAnsi="Cambria" w:eastAsia="Cambria"/>
                <w:b w:val="0"/>
                <w:i w:val="0"/>
                <w:sz w:val="22"/>
              </w:rPr>
              <w:t>India’s first dedicated astronomy mission to study X-ray polarization</w:t>
            </w:r>
          </w:p>
        </w:tc>
      </w:tr>
      <w:tr>
        <w:tc>
          <w:tcPr>
            <w:tcW w:type="dxa" w:w="2835"/>
            <w:tcW w:w="2835" w:type="dxa"/>
          </w:tcPr>
          <w:p>
            <w:pPr>
              <w:jc w:val="left"/>
            </w:pPr>
            <w:r/>
            <w:r>
              <w:rPr>
                <w:rFonts w:ascii="Cambria" w:hAnsi="Cambria" w:eastAsia="Cambria"/>
                <w:b/>
                <w:i w:val="0"/>
                <w:sz w:val="22"/>
              </w:rPr>
              <w:t>Gaganyaan (Upcoming)</w:t>
            </w:r>
          </w:p>
        </w:tc>
        <w:tc>
          <w:tcPr>
            <w:tcW w:type="dxa" w:w="6576"/>
            <w:tcW w:w="6577" w:type="dxa"/>
          </w:tcPr>
          <w:p>
            <w:pPr>
              <w:jc w:val="left"/>
            </w:pPr>
            <w:r/>
            <w:r>
              <w:rPr>
                <w:rFonts w:ascii="Cambria" w:hAnsi="Cambria" w:eastAsia="Cambria"/>
                <w:b w:val="0"/>
                <w:i w:val="0"/>
                <w:sz w:val="22"/>
              </w:rPr>
              <w:t>India’s first human spaceflight mission (crew module already tested)</w:t>
            </w:r>
          </w:p>
        </w:tc>
      </w:tr>
    </w:tbl>
    <w:p>
      <w:pPr>
        <w:spacing w:after="120"/>
      </w:pPr>
    </w:p>
    <w:p>
      <w:pPr>
        <w:keepNext/>
        <w:spacing w:before="280" w:after="160"/>
      </w:pPr>
      <w:r>
        <w:rPr>
          <w:rFonts w:ascii="Cambria" w:hAnsi="Cambria" w:eastAsia="Cambria"/>
          <w:b/>
          <w:i w:val="0"/>
          <w:color w:val="1F3A5F"/>
          <w:sz w:val="30"/>
        </w:rPr>
        <w:t>213.6. Satellite Programs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INSAT/GSAT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Telecommunications, TV broadcasting, meteorology, disaster alerts</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IRS (Indian Remote Sensing) Satellites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Earth observation, agriculture, forestry, urban planning, water resources</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NavIC (Navigation with Indian Constellation)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India's independent GPS system covering the Indian subcontinent</w:t>
      </w:r>
    </w:p>
    <w:p>
      <w:pPr>
        <w:keepNext/>
        <w:spacing w:before="280" w:after="160"/>
      </w:pPr>
      <w:r>
        <w:rPr>
          <w:rFonts w:ascii="Cambria" w:hAnsi="Cambria" w:eastAsia="Cambria"/>
          <w:b/>
          <w:i w:val="0"/>
          <w:color w:val="1F3A5F"/>
          <w:sz w:val="30"/>
        </w:rPr>
        <w:t>213.7. Space Applications for Societal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Telemedicine &amp; Tele-education through satellites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Disaster Monitoring using real-time data (cyclones, earthquakes, floods)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Agricultural Forecasting &amp; crop yield estimation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Fisheries &amp; Marine Resources mapping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Village Resource Centres for rural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Smart governance through GIS mapping</w:t>
      </w:r>
    </w:p>
    <w:p>
      <w:pPr>
        <w:keepNext/>
        <w:spacing w:before="280" w:after="160"/>
      </w:pPr>
      <w:r>
        <w:rPr>
          <w:rFonts w:ascii="Cambria" w:hAnsi="Cambria" w:eastAsia="Cambria"/>
          <w:b/>
          <w:i w:val="0"/>
          <w:color w:val="1F3A5F"/>
          <w:sz w:val="30"/>
        </w:rPr>
        <w:t>213.8. ISRO and Industry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ISRO increasingly involves private industries and startups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Satellite manufacturing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Launch vehicle parts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Ground support systems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Technology transfer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NewSpace India Ltd (NSIL):</w:t>
      </w:r>
      <w:r>
        <w:rPr>
          <w:rFonts w:ascii="Cambria" w:hAnsi="Cambria" w:eastAsia="Cambria"/>
          <w:b w:val="0"/>
          <w:i w:val="0"/>
          <w:sz w:val="22"/>
        </w:rPr>
        <w:t xml:space="preserve"> Facilitates commercial exploitation of ISRO’s products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IN-SPACe (Indian National Space Promotion and Authorization Center):</w:t>
      </w:r>
      <w:r>
        <w:rPr>
          <w:rFonts w:ascii="Cambria" w:hAnsi="Cambria" w:eastAsia="Cambria"/>
          <w:b w:val="0"/>
          <w:i w:val="0"/>
          <w:sz w:val="22"/>
        </w:rPr>
        <w:t xml:space="preserve"> Single-window clearance for private players to use ISRO infrastructure</w:t>
      </w:r>
    </w:p>
    <w:p>
      <w:pPr>
        <w:keepNext/>
        <w:spacing w:before="280" w:after="160"/>
      </w:pPr>
      <w:r>
        <w:rPr>
          <w:rFonts w:ascii="Cambria" w:hAnsi="Cambria" w:eastAsia="Cambria"/>
          <w:b/>
          <w:i w:val="0"/>
          <w:color w:val="1F3A5F"/>
          <w:sz w:val="30"/>
        </w:rPr>
        <w:t>213.9. Academic and Research Opportunities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IIRS (Indian Institute of Remote Sensing)</w:t>
      </w:r>
      <w:r>
        <w:rPr>
          <w:rFonts w:ascii="Cambria" w:hAnsi="Cambria" w:eastAsia="Cambria"/>
          <w:b w:val="0"/>
          <w:i w:val="0"/>
          <w:sz w:val="22"/>
        </w:rPr>
        <w:t xml:space="preserve"> – Training in geospatial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IIST (Indian Institute of Space Science and Technology)</w:t>
      </w:r>
      <w:r>
        <w:rPr>
          <w:rFonts w:ascii="Cambria" w:hAnsi="Cambria" w:eastAsia="Cambria"/>
          <w:b w:val="0"/>
          <w:i w:val="0"/>
          <w:sz w:val="22"/>
        </w:rPr>
        <w:t xml:space="preserve"> – Deemed university under ISRO</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RESPOND Projects</w:t>
      </w:r>
      <w:r>
        <w:rPr>
          <w:rFonts w:ascii="Cambria" w:hAnsi="Cambria" w:eastAsia="Cambria"/>
          <w:b w:val="0"/>
          <w:i w:val="0"/>
          <w:sz w:val="22"/>
        </w:rPr>
        <w:t xml:space="preserve"> – ISRO funds academic R&amp;D on space tech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Satellite Programs</w:t>
      </w:r>
      <w:r>
        <w:rPr>
          <w:rFonts w:ascii="Cambria" w:hAnsi="Cambria" w:eastAsia="Cambria"/>
          <w:b w:val="0"/>
          <w:i w:val="0"/>
          <w:sz w:val="22"/>
        </w:rPr>
        <w:t xml:space="preserve"> – Collaboration with universities (e.g., ANUSAT, STUDSAT)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Internships, JRFs, and Research Fellowships</w:t>
      </w:r>
    </w:p>
    <w:p>
      <w:pPr>
        <w:keepNext/>
        <w:spacing w:before="280" w:after="160"/>
      </w:pPr>
      <w:r>
        <w:rPr>
          <w:rFonts w:ascii="Cambria" w:hAnsi="Cambria" w:eastAsia="Cambria"/>
          <w:b/>
          <w:i w:val="0"/>
          <w:color w:val="1F3A5F"/>
          <w:sz w:val="30"/>
        </w:rPr>
        <w:t>213.10. Commercial Arm and Startups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Antrix Corporation</w:t>
      </w:r>
      <w:r>
        <w:rPr>
          <w:rFonts w:ascii="Cambria" w:hAnsi="Cambria" w:eastAsia="Cambria"/>
          <w:b w:val="0"/>
          <w:i w:val="0"/>
          <w:sz w:val="22"/>
        </w:rPr>
        <w:t xml:space="preserve"> – ISRO's original commercial arm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NSIL (NewSpace India Ltd)</w:t>
      </w:r>
      <w:r>
        <w:rPr>
          <w:rFonts w:ascii="Cambria" w:hAnsi="Cambria" w:eastAsia="Cambria"/>
          <w:b w:val="0"/>
          <w:i w:val="0"/>
          <w:sz w:val="22"/>
        </w:rPr>
        <w:t xml:space="preserve"> – Now the primary commercial body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IN-SPACe</w:t>
      </w:r>
      <w:r>
        <w:rPr>
          <w:rFonts w:ascii="Cambria" w:hAnsi="Cambria" w:eastAsia="Cambria"/>
          <w:b w:val="0"/>
          <w:i w:val="0"/>
          <w:sz w:val="22"/>
        </w:rPr>
        <w:t xml:space="preserve"> – Promotes and regulates private sector participation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Notable Private Collaborations:</w:t>
      </w:r>
      <w:r>
        <w:rPr>
          <w:rFonts w:ascii="Cambria" w:hAnsi="Cambria" w:eastAsia="Cambria"/>
          <w:b w:val="0"/>
          <w:i w:val="0"/>
          <w:sz w:val="22"/>
        </w:rPr>
        <w:t xml:space="preserve"> Skyroot Aerospace, Agnikul Cosmos, Pixxel, Dhruva Space</w:t>
      </w:r>
    </w:p>
    <w:p>
      <w:pPr>
        <w:keepNext/>
        <w:spacing w:before="280" w:after="160"/>
      </w:pPr>
      <w:r>
        <w:rPr>
          <w:rFonts w:ascii="Cambria" w:hAnsi="Cambria" w:eastAsia="Cambria"/>
          <w:b/>
          <w:i w:val="0"/>
          <w:color w:val="1F3A5F"/>
          <w:sz w:val="30"/>
        </w:rPr>
        <w:t>213.11. ISRO’s Global Recognition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Launched over 400 foreign satellites from 35+ countries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Known for cost-effective missions (e.g., Mars mission at 1/10th the cost of NASA)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Recognized by NASA, ESA, and other global agencies for data and collaboration</w:t>
      </w:r>
    </w:p>
    <w:p>
      <w:pPr>
        <w:keepNext/>
        <w:spacing w:before="280" w:after="160"/>
      </w:pPr>
      <w:r>
        <w:rPr>
          <w:rFonts w:ascii="Cambria" w:hAnsi="Cambria" w:eastAsia="Cambria"/>
          <w:b/>
          <w:i w:val="0"/>
          <w:color w:val="1F3A5F"/>
          <w:sz w:val="30"/>
        </w:rPr>
        <w:t>213.12. International Collaborations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USA (NASA)</w:t>
      </w:r>
      <w:r>
        <w:rPr>
          <w:rFonts w:ascii="Cambria" w:hAnsi="Cambria" w:eastAsia="Cambria"/>
          <w:b w:val="0"/>
          <w:i w:val="0"/>
          <w:sz w:val="22"/>
        </w:rPr>
        <w:t xml:space="preserve"> – NISAR mission (earth observation satellite)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France (CNES)</w:t>
      </w:r>
      <w:r>
        <w:rPr>
          <w:rFonts w:ascii="Cambria" w:hAnsi="Cambria" w:eastAsia="Cambria"/>
          <w:b w:val="0"/>
          <w:i w:val="0"/>
          <w:sz w:val="22"/>
        </w:rPr>
        <w:t xml:space="preserve"> – Megha-Tropiques, SARAL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Russia</w:t>
      </w:r>
      <w:r>
        <w:rPr>
          <w:rFonts w:ascii="Cambria" w:hAnsi="Cambria" w:eastAsia="Cambria"/>
          <w:b w:val="0"/>
          <w:i w:val="0"/>
          <w:sz w:val="22"/>
        </w:rPr>
        <w:t xml:space="preserve"> – Crew module cooperation for Gaganyaan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Japan (JAXA)</w:t>
      </w:r>
      <w:r>
        <w:rPr>
          <w:rFonts w:ascii="Cambria" w:hAnsi="Cambria" w:eastAsia="Cambria"/>
          <w:b w:val="0"/>
          <w:i w:val="0"/>
          <w:sz w:val="22"/>
        </w:rPr>
        <w:t xml:space="preserve"> – Lunar and planetary exploration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European Space Agency (ESA)</w:t>
      </w:r>
      <w:r>
        <w:rPr>
          <w:rFonts w:ascii="Cambria" w:hAnsi="Cambria" w:eastAsia="Cambria"/>
          <w:b w:val="0"/>
          <w:i w:val="0"/>
          <w:sz w:val="22"/>
        </w:rPr>
        <w:t xml:space="preserve"> – Data exchange, training</w:t>
      </w:r>
    </w:p>
    <w:p>
      <w:pPr>
        <w:keepNext/>
        <w:spacing w:before="280" w:after="160"/>
      </w:pPr>
      <w:r>
        <w:rPr>
          <w:rFonts w:ascii="Cambria" w:hAnsi="Cambria" w:eastAsia="Cambria"/>
          <w:b/>
          <w:i w:val="0"/>
          <w:color w:val="1F3A5F"/>
          <w:sz w:val="30"/>
        </w:rPr>
        <w:t>213.13. Spin-off Technologies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jc w:val="center"/>
            </w:pPr>
            <w:r/>
            <w:r>
              <w:rPr>
                <w:rFonts w:ascii="Cambria" w:hAnsi="Cambria" w:eastAsia="Cambria"/>
                <w:b/>
                <w:i w:val="0"/>
                <w:color w:val="FFFFFF"/>
                <w:sz w:val="22"/>
              </w:rPr>
              <w:t>Field</w:t>
            </w:r>
          </w:p>
        </w:tc>
        <w:tc>
          <w:tcPr>
            <w:tcW w:type="dxa" w:w="6576"/>
            <w:tcW w:w="6577" w:type="dxa"/>
            <w:shd w:val="clear" w:color="auto" w:fill="1F3A5F"/>
          </w:tcPr>
          <w:p>
            <w:pPr>
              <w:jc w:val="center"/>
            </w:pPr>
            <w:r/>
            <w:r>
              <w:rPr>
                <w:rFonts w:ascii="Cambria" w:hAnsi="Cambria" w:eastAsia="Cambria"/>
                <w:b/>
                <w:i w:val="0"/>
                <w:color w:val="FFFFFF"/>
                <w:sz w:val="22"/>
              </w:rPr>
              <w:t>Application</w:t>
            </w:r>
          </w:p>
        </w:tc>
      </w:tr>
      <w:tr>
        <w:tc>
          <w:tcPr>
            <w:tcW w:type="dxa" w:w="2835"/>
            <w:tcW w:w="2835" w:type="dxa"/>
          </w:tcPr>
          <w:p>
            <w:pPr>
              <w:jc w:val="left"/>
            </w:pPr>
            <w:r/>
            <w:r>
              <w:rPr>
                <w:rFonts w:ascii="Cambria" w:hAnsi="Cambria" w:eastAsia="Cambria"/>
                <w:b/>
                <w:i w:val="0"/>
                <w:sz w:val="22"/>
              </w:rPr>
              <w:t>Weather forecasting</w:t>
            </w:r>
          </w:p>
        </w:tc>
        <w:tc>
          <w:tcPr>
            <w:tcW w:type="dxa" w:w="6576"/>
            <w:tcW w:w="6577" w:type="dxa"/>
          </w:tcPr>
          <w:p>
            <w:pPr>
              <w:jc w:val="left"/>
            </w:pPr>
            <w:r/>
            <w:r>
              <w:rPr>
                <w:rFonts w:ascii="Cambria" w:hAnsi="Cambria" w:eastAsia="Cambria"/>
                <w:b w:val="0"/>
                <w:i w:val="0"/>
                <w:sz w:val="22"/>
              </w:rPr>
              <w:t>Cyclone and flood warning systems</w:t>
            </w:r>
          </w:p>
        </w:tc>
      </w:tr>
      <w:tr>
        <w:tc>
          <w:tcPr>
            <w:tcW w:type="dxa" w:w="2835"/>
            <w:tcW w:w="2835" w:type="dxa"/>
            <w:shd w:val="clear" w:color="auto" w:fill="D9E2EC"/>
          </w:tcPr>
          <w:p>
            <w:pPr>
              <w:jc w:val="left"/>
            </w:pPr>
            <w:r/>
            <w:r>
              <w:rPr>
                <w:rFonts w:ascii="Cambria" w:hAnsi="Cambria" w:eastAsia="Cambria"/>
                <w:b/>
                <w:i w:val="0"/>
                <w:sz w:val="22"/>
              </w:rPr>
              <w:t>Telecommunication</w:t>
            </w:r>
          </w:p>
        </w:tc>
        <w:tc>
          <w:tcPr>
            <w:tcW w:type="dxa" w:w="6576"/>
            <w:tcW w:w="6577" w:type="dxa"/>
            <w:shd w:val="clear" w:color="auto" w:fill="D9E2EC"/>
          </w:tcPr>
          <w:p>
            <w:pPr>
              <w:jc w:val="left"/>
            </w:pPr>
            <w:r/>
            <w:r>
              <w:rPr>
                <w:rFonts w:ascii="Cambria" w:hAnsi="Cambria" w:eastAsia="Cambria"/>
                <w:b w:val="0"/>
                <w:i w:val="0"/>
                <w:sz w:val="22"/>
              </w:rPr>
              <w:t>VSAT and DTH tech</w:t>
            </w:r>
          </w:p>
        </w:tc>
      </w:tr>
      <w:tr>
        <w:tc>
          <w:tcPr>
            <w:tcW w:type="dxa" w:w="2835"/>
            <w:tcW w:w="2835" w:type="dxa"/>
          </w:tcPr>
          <w:p>
            <w:pPr>
              <w:jc w:val="left"/>
            </w:pPr>
            <w:r/>
            <w:r>
              <w:rPr>
                <w:rFonts w:ascii="Cambria" w:hAnsi="Cambria" w:eastAsia="Cambria"/>
                <w:b/>
                <w:i w:val="0"/>
                <w:sz w:val="22"/>
              </w:rPr>
              <w:t>Navigation</w:t>
            </w:r>
          </w:p>
        </w:tc>
        <w:tc>
          <w:tcPr>
            <w:tcW w:type="dxa" w:w="6576"/>
            <w:tcW w:w="6577" w:type="dxa"/>
          </w:tcPr>
          <w:p>
            <w:pPr>
              <w:jc w:val="left"/>
            </w:pPr>
            <w:r/>
            <w:r>
              <w:rPr>
                <w:rFonts w:ascii="Cambria" w:hAnsi="Cambria" w:eastAsia="Cambria"/>
                <w:b w:val="0"/>
                <w:i w:val="0"/>
                <w:sz w:val="22"/>
              </w:rPr>
              <w:t>Tracking logistics, disaster relief</w:t>
            </w:r>
          </w:p>
        </w:tc>
      </w:tr>
      <w:tr>
        <w:tc>
          <w:tcPr>
            <w:tcW w:type="dxa" w:w="2835"/>
            <w:tcW w:w="2835" w:type="dxa"/>
            <w:shd w:val="clear" w:color="auto" w:fill="D9E2EC"/>
          </w:tcPr>
          <w:p>
            <w:pPr>
              <w:jc w:val="left"/>
            </w:pPr>
            <w:r/>
            <w:r>
              <w:rPr>
                <w:rFonts w:ascii="Cambria" w:hAnsi="Cambria" w:eastAsia="Cambria"/>
                <w:b/>
                <w:i w:val="0"/>
                <w:sz w:val="22"/>
              </w:rPr>
              <w:t>Agriculture</w:t>
            </w:r>
          </w:p>
        </w:tc>
        <w:tc>
          <w:tcPr>
            <w:tcW w:type="dxa" w:w="6576"/>
            <w:tcW w:w="6577" w:type="dxa"/>
            <w:shd w:val="clear" w:color="auto" w:fill="D9E2EC"/>
          </w:tcPr>
          <w:p>
            <w:pPr>
              <w:jc w:val="left"/>
            </w:pPr>
            <w:r/>
            <w:r>
              <w:rPr>
                <w:rFonts w:ascii="Cambria" w:hAnsi="Cambria" w:eastAsia="Cambria"/>
                <w:b w:val="0"/>
                <w:i w:val="0"/>
                <w:sz w:val="22"/>
              </w:rPr>
              <w:t>Crop planning, pest surveillance</w:t>
            </w:r>
          </w:p>
        </w:tc>
      </w:tr>
      <w:tr>
        <w:tc>
          <w:tcPr>
            <w:tcW w:type="dxa" w:w="2835"/>
            <w:tcW w:w="2835" w:type="dxa"/>
          </w:tcPr>
          <w:p>
            <w:pPr>
              <w:jc w:val="left"/>
            </w:pPr>
            <w:r/>
            <w:r>
              <w:rPr>
                <w:rFonts w:ascii="Cambria" w:hAnsi="Cambria" w:eastAsia="Cambria"/>
                <w:b/>
                <w:i w:val="0"/>
                <w:sz w:val="22"/>
              </w:rPr>
              <w:t>Medicine</w:t>
            </w:r>
          </w:p>
        </w:tc>
        <w:tc>
          <w:tcPr>
            <w:tcW w:type="dxa" w:w="6576"/>
            <w:tcW w:w="6577" w:type="dxa"/>
          </w:tcPr>
          <w:p>
            <w:pPr>
              <w:jc w:val="left"/>
            </w:pPr>
            <w:r/>
            <w:r>
              <w:rPr>
                <w:rFonts w:ascii="Cambria" w:hAnsi="Cambria" w:eastAsia="Cambria"/>
                <w:b w:val="0"/>
                <w:i w:val="0"/>
                <w:sz w:val="22"/>
              </w:rPr>
              <w:t>Telemedicine units for rural healthcare</w:t>
            </w:r>
          </w:p>
        </w:tc>
      </w:tr>
      <w:tr>
        <w:tc>
          <w:tcPr>
            <w:tcW w:type="dxa" w:w="2835"/>
            <w:tcW w:w="2835" w:type="dxa"/>
            <w:shd w:val="clear" w:color="auto" w:fill="D9E2EC"/>
          </w:tcPr>
          <w:p>
            <w:pPr>
              <w:jc w:val="left"/>
            </w:pPr>
            <w:r/>
            <w:r>
              <w:rPr>
                <w:rFonts w:ascii="Cambria" w:hAnsi="Cambria" w:eastAsia="Cambria"/>
                <w:b/>
                <w:i w:val="0"/>
                <w:sz w:val="22"/>
              </w:rPr>
              <w:t>Urban Planning</w:t>
            </w:r>
          </w:p>
        </w:tc>
        <w:tc>
          <w:tcPr>
            <w:tcW w:type="dxa" w:w="6576"/>
            <w:tcW w:w="6577" w:type="dxa"/>
            <w:shd w:val="clear" w:color="auto" w:fill="D9E2EC"/>
          </w:tcPr>
          <w:p>
            <w:pPr>
              <w:jc w:val="left"/>
            </w:pPr>
            <w:r/>
            <w:r>
              <w:rPr>
                <w:rFonts w:ascii="Cambria" w:hAnsi="Cambria" w:eastAsia="Cambria"/>
                <w:b w:val="0"/>
                <w:i w:val="0"/>
                <w:sz w:val="22"/>
              </w:rPr>
              <w:t>Satellite-based land use mapping</w:t>
            </w:r>
          </w:p>
        </w:tc>
      </w:tr>
    </w:tbl>
    <w:p>
      <w:pPr>
        <w:spacing w:after="120"/>
      </w:pPr>
    </w:p>
    <w:p>
      <w:pPr>
        <w:keepNext/>
        <w:spacing w:before="280" w:after="160"/>
      </w:pPr>
      <w:r>
        <w:rPr>
          <w:rFonts w:ascii="Cambria" w:hAnsi="Cambria" w:eastAsia="Cambria"/>
          <w:b/>
          <w:i w:val="0"/>
          <w:color w:val="1F3A5F"/>
          <w:sz w:val="30"/>
        </w:rPr>
        <w:t>213.14. Key Research Support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RESPOND (Research Sponsored) Programme: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Flagship program funding R&amp;D in space science, satellite tech, propulsion, etc.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Open to faculty from AICTE/UGC-recognised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ISRO-UNNATI Program: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Hands-on training for faculty and students in nano-satellite design and applications.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Space Technology Cells (STCs):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Established in top-tier HEIs (e.g., IITs, IISc) to act as nodal points for ISRO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Young Scientist Research Programme: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Supports postgraduates and PhD scholars working on space-related topics.</w:t>
      </w:r>
    </w:p>
    <w:p>
      <w:pPr>
        <w:keepNext/>
        <w:spacing w:before="280" w:after="160"/>
      </w:pPr>
      <w:r>
        <w:rPr>
          <w:rFonts w:ascii="Cambria" w:hAnsi="Cambria" w:eastAsia="Cambria"/>
          <w:b/>
          <w:i w:val="0"/>
          <w:color w:val="1F3A5F"/>
          <w:sz w:val="30"/>
        </w:rPr>
        <w:t>213.15. Priority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Remote Sensing and GIS Applications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Satellite Communication and Navigation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Spacecraft Design and Propulsion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Payload Development and Testing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Data Analytics, AI/ML for Space Missions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Space Weather, Astrophysics, and Planetary Science</w:t>
      </w:r>
    </w:p>
    <w:p>
      <w:pPr>
        <w:keepNext/>
        <w:spacing w:before="280" w:after="160"/>
      </w:pPr>
      <w:r>
        <w:rPr>
          <w:rFonts w:ascii="Cambria" w:hAnsi="Cambria" w:eastAsia="Cambria"/>
          <w:b/>
          <w:i w:val="0"/>
          <w:color w:val="1F3A5F"/>
          <w:sz w:val="30"/>
        </w:rPr>
        <w:t>213.16. Eligible Institutions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Engineering colleges, science universities, and national institutes.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members with relevant expertise and research record.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Institutions must have basic infrastructure and lab facilities for execution.</w:t>
      </w:r>
    </w:p>
    <w:p>
      <w:pPr>
        <w:keepNext/>
        <w:spacing w:before="280" w:after="160"/>
      </w:pPr>
      <w:r>
        <w:rPr>
          <w:rFonts w:ascii="Cambria" w:hAnsi="Cambria" w:eastAsia="Cambria"/>
          <w:b/>
          <w:i w:val="0"/>
          <w:color w:val="1F3A5F"/>
          <w:sz w:val="30"/>
        </w:rPr>
        <w:t>213.17.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staff (JRF/SRF/RA)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simulation tools, and lab setups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Travel and contingency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 and dissemination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Duration: Typically 2–3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Amount: Project-based (usually ₹10–30 lakhs per project).</w:t>
      </w:r>
    </w:p>
    <w:p>
      <w:pPr>
        <w:keepNext/>
        <w:spacing w:before="280" w:after="160"/>
      </w:pPr>
      <w:r>
        <w:rPr>
          <w:rFonts w:ascii="Cambria" w:hAnsi="Cambria" w:eastAsia="Cambria"/>
          <w:b/>
          <w:i w:val="0"/>
          <w:color w:val="1F3A5F"/>
          <w:sz w:val="30"/>
        </w:rPr>
        <w:t>213.18. Application and Evaluation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Proposals submitted through ISRO’s RESPOND portal or via Space Technology Cells.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objective, literature review, methodology, work plan, and budget.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Institutional endorsement and PI bio-data.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Evaluation by ISRO domain experts and scientists.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Selection based on scientific merit and relevance to space missions.</w:t>
      </w:r>
    </w:p>
    <w:p>
      <w:pPr>
        <w:keepNext/>
        <w:spacing w:before="280" w:after="160"/>
      </w:pPr>
      <w:r>
        <w:rPr>
          <w:rFonts w:ascii="Cambria" w:hAnsi="Cambria" w:eastAsia="Cambria"/>
          <w:b/>
          <w:i w:val="0"/>
          <w:color w:val="1F3A5F"/>
          <w:sz w:val="30"/>
        </w:rPr>
        <w:t>213.19. Monitoring and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Quarterly/annual progress reports and utilization certificates (UCs).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 meetings by ISRO’s technical committees.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technical and financial reports after project closure.</w:t>
      </w:r>
    </w:p>
    <w:p>
      <w:pPr>
        <w:keepNext/>
        <w:spacing w:before="280" w:after="160"/>
      </w:pPr>
      <w:r>
        <w:rPr>
          <w:rFonts w:ascii="Cambria" w:hAnsi="Cambria" w:eastAsia="Cambria"/>
          <w:b/>
          <w:i w:val="0"/>
          <w:color w:val="1F3A5F"/>
          <w:sz w:val="30"/>
        </w:rPr>
        <w:t>213.20. Outcomes and Expectations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Development of prototypes, algorithms, or models useful for ISRO missions.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Academic outputs like research papers, patents, and conference presentations.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Potential for student internships and collaborative missions with ISRO centres.</w:t>
      </w:r>
    </w:p>
    <w:p>
      <w:pPr>
        <w:keepNext/>
        <w:spacing w:before="280" w:after="160"/>
      </w:pPr>
      <w:r>
        <w:rPr>
          <w:rFonts w:ascii="Cambria" w:hAnsi="Cambria" w:eastAsia="Cambria"/>
          <w:b/>
          <w:i w:val="0"/>
          <w:color w:val="1F3A5F"/>
          <w:sz w:val="30"/>
        </w:rPr>
        <w:t>213.21.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visibility in space research and satellite 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technical guidance and collaboration with ISRO scientists.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Strengthens institution’s eligibility for future missions and satellite building.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be part of national innovation initiatives like Gaganyaan, Chandrayaan, Aditya-L1.</w:t>
      </w:r>
    </w:p>
    <w:p>
      <w:pPr>
        <w:keepNext/>
        <w:spacing w:before="360" w:after="200"/>
      </w:pPr>
      <w:r>
        <w:rPr>
          <w:rFonts w:ascii="Cambria" w:hAnsi="Cambria" w:eastAsia="Cambria"/>
          <w:b/>
          <w:i w:val="0"/>
          <w:color w:val="1F3A5F"/>
          <w:sz w:val="36"/>
        </w:rPr>
        <w:t>214. DBT (Department of Biotechnology) Sponsored Research in Higher Education Institutions</w:t>
      </w:r>
    </w:p>
    <w:p>
      <w:pPr>
        <w:keepNext/>
        <w:spacing w:before="280" w:after="160"/>
      </w:pPr>
      <w:r>
        <w:rPr>
          <w:rFonts w:ascii="Cambria" w:hAnsi="Cambria" w:eastAsia="Cambria"/>
          <w:b/>
          <w:i w:val="0"/>
          <w:color w:val="1F3A5F"/>
          <w:sz w:val="30"/>
        </w:rPr>
        <w:t>214.1. Objectives of DBT-Sponsored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advanced research and innovation in biotechnology and life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biotech education and research infrastructure in academic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interdisciplinary research and industry-academia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Address national challenges in health, agriculture, environment, and bioresources.</w:t>
      </w:r>
    </w:p>
    <w:p>
      <w:pPr>
        <w:keepNext/>
        <w:spacing w:before="280" w:after="160"/>
      </w:pPr>
      <w:r>
        <w:rPr>
          <w:rFonts w:ascii="Cambria" w:hAnsi="Cambria" w:eastAsia="Cambria"/>
          <w:b/>
          <w:i w:val="0"/>
          <w:color w:val="1F3A5F"/>
          <w:sz w:val="30"/>
        </w:rPr>
        <w:t>214.2. Major Research Funding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and Development (R&amp;D)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Supports investigator-initiated research proposals in core biotech domains.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Biotechnology Research Innovation Council (BRIC-BIRAC):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Promotes translational research through industry-academia partnerships.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DBT-BUILDER Programme: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Strengthens biotechnology infrastructure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DBT-STAR College Scheme: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Supports undergraduate life science programs in colleges.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DBT Postgraduate Teaching Programs: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Funds M.Sc./M.Tech courses in biotechnology across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Twinning and Inter-Institutional Programs: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Bridges gaps between elite and resource-limited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Ramalingaswami Re-entry Fellowship / DBT-Wellcome India Alliance: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Attracts young scientists back to Indian HEIs for long-term biotech research.</w:t>
      </w:r>
    </w:p>
    <w:p>
      <w:pPr>
        <w:keepNext/>
        <w:spacing w:before="280" w:after="160"/>
      </w:pPr>
      <w:r>
        <w:rPr>
          <w:rFonts w:ascii="Cambria" w:hAnsi="Cambria" w:eastAsia="Cambria"/>
          <w:b/>
          <w:i w:val="0"/>
          <w:color w:val="1F3A5F"/>
          <w:sz w:val="30"/>
        </w:rPr>
        <w:t>214.3. Priority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Genomics, Proteomics, and Molecular Biology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Agricultural Biotechnology and GM Crops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Industrial Biotechnology and Enzyme 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Vaccine Development and Molecular Diagnostics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Environmental Biotechnology and Waste 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Stem Cells, Regenerative Medicine, and Neuroscience</w:t>
      </w:r>
    </w:p>
    <w:p>
      <w:pPr>
        <w:keepNext/>
        <w:spacing w:before="280" w:after="160"/>
      </w:pPr>
      <w:r>
        <w:rPr>
          <w:rFonts w:ascii="Cambria" w:hAnsi="Cambria" w:eastAsia="Cambria"/>
          <w:b/>
          <w:i w:val="0"/>
          <w:color w:val="1F3A5F"/>
          <w:sz w:val="30"/>
        </w:rPr>
        <w:t>214.4. Eligible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UGC/AICTE-approved universities, colleges, and research institutes.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Institutions with life sciences, biotech, pharmacy, or allied departments.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and researchers with prior research experience or early-career investigators.</w:t>
      </w:r>
    </w:p>
    <w:p>
      <w:pPr>
        <w:keepNext/>
        <w:spacing w:before="280" w:after="160"/>
      </w:pPr>
      <w:r>
        <w:rPr>
          <w:rFonts w:ascii="Cambria" w:hAnsi="Cambria" w:eastAsia="Cambria"/>
          <w:b/>
          <w:i w:val="0"/>
          <w:color w:val="1F3A5F"/>
          <w:sz w:val="30"/>
        </w:rPr>
        <w:t>214.5.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fellowships (JRF/SRF/RA) and technical staff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reagents, and consumables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Travel, workshops, publications, and overheads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Typical project duration: 2–3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Budget range: ₹20 lakhs to ₹1 crore+ depending on scheme and scope.</w:t>
      </w:r>
    </w:p>
    <w:p>
      <w:pPr>
        <w:keepNext/>
        <w:spacing w:before="280" w:after="160"/>
      </w:pPr>
      <w:r>
        <w:rPr>
          <w:rFonts w:ascii="Cambria" w:hAnsi="Cambria" w:eastAsia="Cambria"/>
          <w:b/>
          <w:i w:val="0"/>
          <w:color w:val="1F3A5F"/>
          <w:sz w:val="30"/>
        </w:rPr>
        <w:t>214.6.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Proposals invited via DBT online portal (eProMIS): </w:t>
      </w:r>
      <w:r>
        <w:rPr>
          <w:rFonts w:ascii="Cambria" w:hAnsi="Cambria" w:eastAsia="Cambria"/>
          <w:b w:val="0"/>
          <w:i w:val="0"/>
          <w:sz w:val="22"/>
        </w:rPr>
        <w:t>https://dbtepromis.gov.in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Components: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Background, objectives, methodology, deliverables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Budget justification and institutional endorsement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Reviewed by subject expert panels and technical committees.</w:t>
      </w:r>
    </w:p>
    <w:p>
      <w:pPr>
        <w:keepNext/>
        <w:spacing w:before="280" w:after="160"/>
      </w:pPr>
      <w:r>
        <w:rPr>
          <w:rFonts w:ascii="Cambria" w:hAnsi="Cambria" w:eastAsia="Cambria"/>
          <w:b/>
          <w:i w:val="0"/>
          <w:color w:val="1F3A5F"/>
          <w:sz w:val="30"/>
        </w:rPr>
        <w:t>214.7. Monitoring and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Half-yearly or annual progress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Mid-term review and final presentation to DBT panels.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Utilization certificates and impact assessment after project closure.</w:t>
      </w:r>
    </w:p>
    <w:p>
      <w:pPr>
        <w:keepNext/>
        <w:spacing w:before="280" w:after="160"/>
      </w:pPr>
      <w:r>
        <w:rPr>
          <w:rFonts w:ascii="Cambria" w:hAnsi="Cambria" w:eastAsia="Cambria"/>
          <w:b/>
          <w:i w:val="0"/>
          <w:color w:val="1F3A5F"/>
          <w:sz w:val="30"/>
        </w:rPr>
        <w:t>214.8. Outcomes and Expectations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High-impact publications, patents, and commercial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teaching and research infrastructure in biotechnology.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Development of bio-based solutions for agriculture, health, and sustainability.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Human resource development in cutting-edge biotech domains.</w:t>
      </w:r>
    </w:p>
    <w:p>
      <w:pPr>
        <w:keepNext/>
        <w:spacing w:before="280" w:after="160"/>
      </w:pPr>
      <w:r>
        <w:rPr>
          <w:rFonts w:ascii="Cambria" w:hAnsi="Cambria" w:eastAsia="Cambria"/>
          <w:b/>
          <w:i w:val="0"/>
          <w:color w:val="1F3A5F"/>
          <w:sz w:val="30"/>
        </w:rPr>
        <w:t>214.9.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Builds long-term partnerships with national biotech networks (e.g., BIRAC, NIBMG).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Improves NAAC/NIRF scores through research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Enables student participation in research and biotech start-ups.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evolve into Centre of Excellence (CoE) in Biotechnology.</w:t>
      </w:r>
    </w:p>
    <w:p>
      <w:pPr>
        <w:keepNext/>
        <w:spacing w:before="360" w:after="200"/>
      </w:pPr>
      <w:r>
        <w:rPr>
          <w:rFonts w:ascii="Cambria" w:hAnsi="Cambria" w:eastAsia="Cambria"/>
          <w:b/>
          <w:i w:val="0"/>
          <w:color w:val="1F3A5F"/>
          <w:sz w:val="36"/>
        </w:rPr>
        <w:t>215. ICSSR (Indian Council of Social Science Research) Sponsored Research in Higher Education Institutions</w:t>
      </w:r>
    </w:p>
    <w:p>
      <w:pPr>
        <w:keepNext/>
        <w:spacing w:before="280" w:after="160"/>
      </w:pPr>
      <w:r>
        <w:rPr>
          <w:rFonts w:ascii="Cambria" w:hAnsi="Cambria" w:eastAsia="Cambria"/>
          <w:b/>
          <w:i w:val="0"/>
          <w:color w:val="1F3A5F"/>
          <w:sz w:val="30"/>
        </w:rPr>
        <w:t>215.1. Objectives of ICSSR-Sponsored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high-quality research in social sciences addressing national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faculty and scholars in conducting research on social, economic, and political issues.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interdisciplinary and policy-relevant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research infrastructure and capabilities in social science departments of HEIs.</w:t>
      </w:r>
    </w:p>
    <w:p>
      <w:pPr>
        <w:keepNext/>
        <w:spacing w:before="280" w:after="160"/>
      </w:pPr>
      <w:r>
        <w:rPr>
          <w:rFonts w:ascii="Cambria" w:hAnsi="Cambria" w:eastAsia="Cambria"/>
          <w:b/>
          <w:i w:val="0"/>
          <w:color w:val="1F3A5F"/>
          <w:sz w:val="30"/>
        </w:rPr>
        <w:t>215.2. Major Research Funding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Major Research Projects (MRP):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senior scholars; funding up to ₹15–20 lakhs.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Minor Research Projects (MiRP):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early-career faculty; funding up to ₹5–7 lakhs.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ICSSR Doctoral Fellowship: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full-time PhD scholars in recognized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Post-Doctoral Fellowship (PDF):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recent PhD holders to pursue independent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Senior Fellowship: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experienced scholars with proven academic records.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Short-term Empirical Research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 time-bound field studies on emerging issues.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Surveys and Exploratory Studies (RSES):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Funding for state-of-the-art literature surveys and research gap identification.</w:t>
      </w:r>
    </w:p>
    <w:p>
      <w:pPr>
        <w:keepNext/>
        <w:spacing w:before="280" w:after="160"/>
      </w:pPr>
      <w:r>
        <w:rPr>
          <w:rFonts w:ascii="Cambria" w:hAnsi="Cambria" w:eastAsia="Cambria"/>
          <w:b/>
          <w:i w:val="0"/>
          <w:color w:val="1F3A5F"/>
          <w:sz w:val="30"/>
        </w:rPr>
        <w:t>215.3. Priority Research Areas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Economics, Political Science, Sociology, and History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Education, Psychology, Public Policy, and Gender Studies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Social Exclusion, Tribal Studies, and Rural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Law, Media, Environment, and Globalisation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Contemporary Socio-political and Economic Issues</w:t>
      </w:r>
    </w:p>
    <w:p>
      <w:pPr>
        <w:keepNext/>
        <w:spacing w:before="280" w:after="160"/>
      </w:pPr>
      <w:r>
        <w:rPr>
          <w:rFonts w:ascii="Cambria" w:hAnsi="Cambria" w:eastAsia="Cambria"/>
          <w:b/>
          <w:i w:val="0"/>
          <w:color w:val="1F3A5F"/>
          <w:sz w:val="30"/>
        </w:rPr>
        <w:t>215.4. Eligible Institutions and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HEIs recognized by UGC/AICTE, including central/state/private universities.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members with a PhD in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Preference given to NAAC/NIRF-accredited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Affiliated research institutes and centres with ICSSR recognition.</w:t>
      </w:r>
    </w:p>
    <w:p>
      <w:pPr>
        <w:keepNext/>
        <w:spacing w:before="280" w:after="160"/>
      </w:pPr>
      <w:r>
        <w:rPr>
          <w:rFonts w:ascii="Cambria" w:hAnsi="Cambria" w:eastAsia="Cambria"/>
          <w:b/>
          <w:i w:val="0"/>
          <w:color w:val="1F3A5F"/>
          <w:sz w:val="30"/>
        </w:rPr>
        <w:t>215.5.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Covers: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Honorarium/stipend for researchers (especially in fellowships).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Fieldwork expenses, travel, and data collection.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assistance, contingencies, and library resources.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Publication and dissemination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Project duration: 12 to 24 months (depending on type).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Budget varies by scheme: ₹5 lakhs to ₹20 lakhs.</w:t>
      </w:r>
    </w:p>
    <w:p>
      <w:pPr>
        <w:keepNext/>
        <w:spacing w:before="280" w:after="160"/>
      </w:pPr>
      <w:r>
        <w:rPr>
          <w:rFonts w:ascii="Cambria" w:hAnsi="Cambria" w:eastAsia="Cambria"/>
          <w:b/>
          <w:i w:val="0"/>
          <w:color w:val="1F3A5F"/>
          <w:sz w:val="30"/>
        </w:rPr>
        <w:t>215.6. Application Process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 xml:space="preserve">Application via ICSSR online portal: </w:t>
      </w:r>
      <w:r>
        <w:rPr>
          <w:rFonts w:ascii="Cambria" w:hAnsi="Cambria" w:eastAsia="Cambria"/>
          <w:b w:val="0"/>
          <w:i w:val="0"/>
          <w:sz w:val="22"/>
        </w:rPr>
        <w:t>https://icssr.org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Proposal must include: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rationale, objectives, literature review, and methodology.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Timeframe, budget estimate, and expected outcomes.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Institutional and ethical clearance where necessary.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Evaluated by subject experts and screening committees.</w:t>
      </w:r>
    </w:p>
    <w:p>
      <w:pPr>
        <w:keepNext/>
        <w:spacing w:before="280" w:after="160"/>
      </w:pPr>
      <w:r>
        <w:rPr>
          <w:rFonts w:ascii="Cambria" w:hAnsi="Cambria" w:eastAsia="Cambria"/>
          <w:b/>
          <w:i w:val="0"/>
          <w:color w:val="1F3A5F"/>
          <w:sz w:val="30"/>
        </w:rPr>
        <w:t>215.7. Monitoring and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Quarterly/biannual progress reports.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Mid-term reviews for long-duration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project report and financial utilization certificate (UC) required.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Publications to acknowledge ICSSR funding support.</w:t>
      </w:r>
    </w:p>
    <w:p>
      <w:pPr>
        <w:keepNext/>
        <w:spacing w:before="280" w:after="160"/>
      </w:pPr>
      <w:r>
        <w:rPr>
          <w:rFonts w:ascii="Cambria" w:hAnsi="Cambria" w:eastAsia="Cambria"/>
          <w:b/>
          <w:i w:val="0"/>
          <w:color w:val="1F3A5F"/>
          <w:sz w:val="30"/>
        </w:rPr>
        <w:t>215.8. Outcomes and Expectations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Policy-relevant findings to aid national and regional decision-making.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publications, working papers, and monographs.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capacity of social science researchers.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Development of institutional research culture.</w:t>
      </w:r>
    </w:p>
    <w:p>
      <w:pPr>
        <w:keepNext/>
        <w:spacing w:before="280" w:after="160"/>
      </w:pPr>
      <w:r>
        <w:rPr>
          <w:rFonts w:ascii="Cambria" w:hAnsi="Cambria" w:eastAsia="Cambria"/>
          <w:b/>
          <w:i w:val="0"/>
          <w:color w:val="1F3A5F"/>
          <w:sz w:val="30"/>
        </w:rPr>
        <w:t>215.9.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Improved research reputation in social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to become ICSSR-recognised research centres.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Greater visibility in policy discourse and think tank networks.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Strengthened interdisciplinary collaboration and funding access.</w:t>
      </w:r>
    </w:p>
    <w:p>
      <w:pPr>
        <w:keepNext/>
        <w:spacing w:before="360" w:after="200"/>
      </w:pPr>
      <w:r>
        <w:rPr>
          <w:rFonts w:ascii="Cambria" w:hAnsi="Cambria" w:eastAsia="Cambria"/>
          <w:b/>
          <w:i w:val="0"/>
          <w:color w:val="1F3A5F"/>
          <w:sz w:val="36"/>
        </w:rPr>
        <w:t>216. MSMEs (Micro, Small &amp; Medium Enterprises) in Higher Education Institutions</w:t>
      </w:r>
    </w:p>
    <w:p>
      <w:pPr>
        <w:keepNext/>
        <w:spacing w:before="280" w:after="160"/>
      </w:pPr>
      <w:r>
        <w:rPr>
          <w:rFonts w:ascii="Cambria" w:hAnsi="Cambria" w:eastAsia="Cambria"/>
          <w:b/>
          <w:i w:val="0"/>
          <w:color w:val="1F3A5F"/>
          <w:sz w:val="30"/>
        </w:rPr>
        <w:t>216.1. Objective of Promoting MSMEs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entrepreneurial culture among students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industry-academia collaboration with MSMEs for innovation and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 technology transfer, incubation, and start-up creation from HEI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local and national economic development through knowledge-based enterprises.</w:t>
      </w:r>
    </w:p>
    <w:p>
      <w:pPr>
        <w:keepNext/>
        <w:spacing w:before="280" w:after="160"/>
      </w:pPr>
      <w:r>
        <w:rPr>
          <w:rFonts w:ascii="Cambria" w:hAnsi="Cambria" w:eastAsia="Cambria"/>
          <w:b/>
          <w:i w:val="0"/>
          <w:color w:val="1F3A5F"/>
          <w:sz w:val="30"/>
        </w:rPr>
        <w:t>216.2. Key Government Schemes Supporting MSMEs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 Entrepreneurial and Managerial Development of SMEs through Incubators (by Ministry of MSME):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Financial aid for converting student ideas into viable MSME units.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MSME Innovative Scheme: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funding for incubation, design, and IPR for ideas emerging from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Credit Guarantee Fund Scheme for Startups (CGSS):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Financial risk mitigation for HEI-supported start-ups/MSMEs.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Technology Centres and Tool Rooms (MSME ministry-affiliated):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 technical training, tooling, and prototyping support to HEIs and MSMEs.</w:t>
      </w:r>
    </w:p>
    <w:p>
      <w:pPr>
        <w:keepNext/>
        <w:spacing w:before="280" w:after="160"/>
      </w:pPr>
      <w:r>
        <w:rPr>
          <w:rFonts w:ascii="Cambria" w:hAnsi="Cambria" w:eastAsia="Cambria"/>
          <w:b/>
          <w:i w:val="0"/>
          <w:color w:val="1F3A5F"/>
          <w:sz w:val="30"/>
        </w:rPr>
        <w:t>216.3. Roles of HEIs in MSME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Business Incubation Centres and Technology Business Incubators (TBIs):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Help in ideation, prototyping, and launching MSME-based start-ups.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Entrepreneurship Development Cells (EDCs):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Conduct workshops, mentoring, and skill training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Live Industry Projects and Consultancy: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Students and faculty offer tech and management solutions to MSMEs.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Joint R&amp;D and Product Development: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Collaborative projects between MSMEs and HEI researchers.</w:t>
      </w:r>
    </w:p>
    <w:p>
      <w:pPr>
        <w:keepNext/>
        <w:spacing w:before="280" w:after="160"/>
      </w:pPr>
      <w:r>
        <w:rPr>
          <w:rFonts w:ascii="Cambria" w:hAnsi="Cambria" w:eastAsia="Cambria"/>
          <w:b/>
          <w:i w:val="0"/>
          <w:color w:val="1F3A5F"/>
          <w:sz w:val="30"/>
        </w:rPr>
        <w:t>216.4. Benefits to Students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commercialize innovations via MSME route.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seed funding, mentorship, and industrial exposure.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employability and self-reliance.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Potential for co-founding start-ups or working in research-intensive MSMEs.</w:t>
      </w:r>
    </w:p>
    <w:p>
      <w:pPr>
        <w:keepNext/>
        <w:spacing w:before="280" w:after="160"/>
      </w:pPr>
      <w:r>
        <w:rPr>
          <w:rFonts w:ascii="Cambria" w:hAnsi="Cambria" w:eastAsia="Cambria"/>
          <w:b/>
          <w:i w:val="0"/>
          <w:color w:val="1F3A5F"/>
          <w:sz w:val="30"/>
        </w:rPr>
        <w:t>216.5. Institutional Advantages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as MSME-supporting innovation hubs.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Improved performance in NAAC/NIRF and ARIIA rankings.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Increased opportunity for funding and partnership with government and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Strengthens local economic development and community outreach.</w:t>
      </w:r>
    </w:p>
    <w:p>
      <w:pPr>
        <w:keepNext/>
        <w:spacing w:before="280" w:after="160"/>
      </w:pPr>
      <w:r>
        <w:rPr>
          <w:rFonts w:ascii="Cambria" w:hAnsi="Cambria" w:eastAsia="Cambria"/>
          <w:b/>
          <w:i w:val="0"/>
          <w:color w:val="1F3A5F"/>
          <w:sz w:val="30"/>
        </w:rPr>
        <w:t>216.6. Challenges and Solutions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awareness among students/faculty: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Conduct regular entrepreneurship awareness camps (EACs).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Weak industry linkage: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Build MSME-HEI partnership platforms and MoUs.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access for early-stage ventures: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Tap into MSME Ministry, DST, and DBT incubation grants.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Commercialisation gaps: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Train students in IPR, business planning, and market research.</w:t>
      </w:r>
    </w:p>
    <w:p>
      <w:pPr>
        <w:keepNext/>
        <w:spacing w:before="280" w:after="160"/>
      </w:pPr>
      <w:r>
        <w:rPr>
          <w:rFonts w:ascii="Cambria" w:hAnsi="Cambria" w:eastAsia="Cambria"/>
          <w:b/>
          <w:i w:val="0"/>
          <w:color w:val="1F3A5F"/>
          <w:sz w:val="30"/>
        </w:rPr>
        <w:t>216.7. Examples of Successful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IITs and NITs supporting MSMEs through CoEs and TBIs.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Rural Technology Business Incubators aiding MSMEs in agriculture and handicrafts.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Polytechnic colleges offering technical consultancy and machine testing to nearby MSMEs.</w:t>
      </w:r>
    </w:p>
    <w:p>
      <w:pPr>
        <w:keepNext/>
        <w:spacing w:before="360" w:after="200"/>
      </w:pPr>
      <w:r>
        <w:rPr>
          <w:rFonts w:ascii="Cambria" w:hAnsi="Cambria" w:eastAsia="Cambria"/>
          <w:b/>
          <w:i w:val="0"/>
          <w:color w:val="1F3A5F"/>
          <w:sz w:val="36"/>
        </w:rPr>
        <w:t>217. Model Framework for Setting Up an MSME Incubation Cell in a Higher Education Institution</w:t>
      </w:r>
    </w:p>
    <w:p>
      <w:pPr>
        <w:keepNext/>
        <w:spacing w:before="280" w:after="160"/>
      </w:pPr>
      <w:r>
        <w:rPr>
          <w:rFonts w:ascii="Cambria" w:hAnsi="Cambria" w:eastAsia="Cambria"/>
          <w:b/>
          <w:i w:val="0"/>
          <w:color w:val="1F3A5F"/>
          <w:sz w:val="30"/>
        </w:rPr>
        <w:t>217.1. Vision and Mission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Vision:</w:t>
      </w:r>
      <w:r>
        <w:rPr>
          <w:rFonts w:ascii="Cambria" w:hAnsi="Cambria" w:eastAsia="Cambria"/>
          <w:b w:val="0"/>
          <w:i w:val="0"/>
          <w:sz w:val="22"/>
        </w:rPr>
        <w:t xml:space="preserve"> To foster innovation, entrepreneurship, and MSME development through academic-industry collaboration.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Mission:</w:t>
      </w:r>
      <w:r>
        <w:rPr>
          <w:rFonts w:ascii="Cambria" w:hAnsi="Cambria" w:eastAsia="Cambria"/>
          <w:b w:val="0"/>
          <w:i w:val="0"/>
          <w:sz w:val="22"/>
        </w:rPr>
        <w:t xml:space="preserve"> To support idea-to-market pathways by enabling student/faculty-led start-ups and providing incubation support to MSMEs.</w:t>
      </w:r>
    </w:p>
    <w:p>
      <w:pPr>
        <w:keepNext/>
        <w:spacing w:before="280" w:after="160"/>
      </w:pPr>
      <w:r>
        <w:rPr>
          <w:rFonts w:ascii="Cambria" w:hAnsi="Cambria" w:eastAsia="Cambria"/>
          <w:b/>
          <w:i w:val="0"/>
          <w:color w:val="1F3A5F"/>
          <w:sz w:val="30"/>
        </w:rPr>
        <w:t>217.2. Governance 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Incubation Advisory Committee (IAC):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Chairperson (Dean/Principal)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MSME representative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Industry expert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Incubation Manager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 experts (science/engineering/management)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Incubation Cell Coordinator: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Reports to IAC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Manages day-to-day operations</w:t>
      </w:r>
    </w:p>
    <w:p>
      <w:pPr>
        <w:keepNext/>
        <w:spacing w:before="280" w:after="160"/>
      </w:pPr>
      <w:r>
        <w:rPr>
          <w:rFonts w:ascii="Cambria" w:hAnsi="Cambria" w:eastAsia="Cambria"/>
          <w:b/>
          <w:i w:val="0"/>
          <w:color w:val="1F3A5F"/>
          <w:sz w:val="30"/>
        </w:rPr>
        <w:t>217.3. Physical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Incubation Space: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1000–3000 sq. ft. with co-working space, meeting rooms, and lab access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High-speed internet, workstations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Shared services: printers, conference room, admin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labs and workshops: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Engineering, design, biotech, or computer science labs</w:t>
      </w:r>
    </w:p>
    <w:p>
      <w:pPr>
        <w:keepNext/>
        <w:spacing w:before="280" w:after="160"/>
      </w:pPr>
      <w:r>
        <w:rPr>
          <w:rFonts w:ascii="Cambria" w:hAnsi="Cambria" w:eastAsia="Cambria"/>
          <w:b/>
          <w:i w:val="0"/>
          <w:color w:val="1F3A5F"/>
          <w:sz w:val="30"/>
        </w:rPr>
        <w:t>217.4. Core Functions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Idea Screening &amp; Selection: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Quarterly calls for proposals from students/faculty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Evaluation based on innovation, feasibility, and MSME potential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Mentoring &amp; Training: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Regular workshops on entrepreneurship, business planning, IPR, compliance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One-on-one mentoring sessions with domain experts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&amp; 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Leverage schemes like: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MSME Innovative Scheme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DST-NIDHI-PRAYAS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AICTE SPICES/TBI</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Connect with angel investors or local banks for seed capital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 Collaboration: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MoUs with MSMEs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 R&amp;D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 internships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Consultancy services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IPR and Commercialisation: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Support in patent filing, licensing, and tech transfer</w:t>
      </w:r>
    </w:p>
    <w:p>
      <w:pPr>
        <w:keepNext/>
        <w:spacing w:before="280" w:after="160"/>
      </w:pPr>
      <w:r>
        <w:rPr>
          <w:rFonts w:ascii="Cambria" w:hAnsi="Cambria" w:eastAsia="Cambria"/>
          <w:b/>
          <w:i w:val="0"/>
          <w:color w:val="1F3A5F"/>
          <w:sz w:val="30"/>
        </w:rPr>
        <w:t>217.5. Operational Model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Tenure for Incubatees: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12–24 months (extendable based on progress)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Revenue Model: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Nominal monthly rental or equity-sharing option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Project-based consultancy fee from MSMEs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Performance Metrics: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No. of start-ups incubated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MSME linkages established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Patents filed and products launched</w:t>
      </w:r>
    </w:p>
    <w:p>
      <w:pPr>
        <w:keepNext/>
        <w:spacing w:before="280" w:after="160"/>
      </w:pPr>
      <w:r>
        <w:rPr>
          <w:rFonts w:ascii="Cambria" w:hAnsi="Cambria" w:eastAsia="Cambria"/>
          <w:b/>
          <w:i w:val="0"/>
          <w:color w:val="1F3A5F"/>
          <w:sz w:val="30"/>
        </w:rPr>
        <w:t>217.6. Partnerships &amp; Stakeholders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Government: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MSME Ministry, DST, DBT, AICTE, UGC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CII, FICCI, local industrial associations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Academia: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Tie-ups with nearby technical and management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Agencies: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SIDBI, NSIC, NABARD, Startup India</w:t>
      </w:r>
    </w:p>
    <w:p>
      <w:pPr>
        <w:keepNext/>
        <w:spacing w:before="280" w:after="160"/>
      </w:pPr>
      <w:r>
        <w:rPr>
          <w:rFonts w:ascii="Cambria" w:hAnsi="Cambria" w:eastAsia="Cambria"/>
          <w:b/>
          <w:i w:val="0"/>
          <w:color w:val="1F3A5F"/>
          <w:sz w:val="30"/>
        </w:rPr>
        <w:t>217.7. Sustainability Plan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funding for the first 2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Gradual revenue generation from: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Consultancy services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Incubation fees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Industry-sponsored R&amp;D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Apply for recognition as a Host Institute under MSME incubation scheme</w:t>
      </w:r>
    </w:p>
    <w:p>
      <w:pPr>
        <w:keepNext/>
        <w:spacing w:before="280" w:after="160"/>
      </w:pPr>
      <w:r>
        <w:rPr>
          <w:rFonts w:ascii="Cambria" w:hAnsi="Cambria" w:eastAsia="Cambria"/>
          <w:b/>
          <w:i w:val="0"/>
          <w:color w:val="1F3A5F"/>
          <w:sz w:val="30"/>
        </w:rPr>
        <w:t>217.8. Outcomes and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10–15 incubated start-ups in 3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30+ student innovations supported annually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MoUs with at least 10 MSMEs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Creation of jobs, IP, and community-based enterprises</w:t>
      </w:r>
    </w:p>
    <w:p>
      <w:pPr>
        <w:keepNext/>
        <w:spacing w:before="360" w:after="200"/>
      </w:pPr>
      <w:r>
        <w:rPr>
          <w:rFonts w:ascii="Cambria" w:hAnsi="Cambria" w:eastAsia="Cambria"/>
          <w:b/>
          <w:i w:val="0"/>
          <w:color w:val="1F3A5F"/>
          <w:sz w:val="36"/>
        </w:rPr>
        <w:t>218. NABARD (National Bank for Agriculture and Rural Development) in Higher Education Institutions</w:t>
      </w:r>
    </w:p>
    <w:p>
      <w:pPr>
        <w:keepNext/>
        <w:spacing w:before="280" w:after="160"/>
      </w:pPr>
      <w:r>
        <w:rPr>
          <w:rFonts w:ascii="Cambria" w:hAnsi="Cambria" w:eastAsia="Cambria"/>
          <w:b/>
          <w:i w:val="0"/>
          <w:color w:val="1F3A5F"/>
          <w:sz w:val="30"/>
        </w:rPr>
        <w:t>218.1. Objectives of NABARD Involvement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agri-rural innovation, sustainable development, and entrepreneurship.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rural-oriented research and capacity building in agriculture, agri-business, and rural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student and faculty engagement in rural outreach and development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collaboration between academia and rural institutions/MSMEs.</w:t>
      </w:r>
    </w:p>
    <w:p>
      <w:pPr>
        <w:keepNext/>
        <w:spacing w:before="280" w:after="160"/>
      </w:pPr>
      <w:r>
        <w:rPr>
          <w:rFonts w:ascii="Cambria" w:hAnsi="Cambria" w:eastAsia="Cambria"/>
          <w:b/>
          <w:i w:val="0"/>
          <w:color w:val="1F3A5F"/>
          <w:sz w:val="30"/>
        </w:rPr>
        <w:t>218.2. Key Areas of Engagement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and Development (R&amp;D) Funding: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Grants for applied research in agriculture, water management, climate resilience,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Rural Entrepreneurship Development Cells (REDCs):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Funded in collaboration with HEIs to promote agripreneurship and self-employment.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Skill Development and Livelihood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Training programs on organic farming, dairy, food processing, and value addition.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Exposure Visits and Internships: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Field immersion to understand rural ecosystems and policy implementation.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 Technology Transfer: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Facilitate adoption of HEI-developed technologies in rural sectors (e.g., irrigation tools, agri-machinery).</w:t>
      </w:r>
    </w:p>
    <w:p>
      <w:pPr>
        <w:keepNext/>
        <w:spacing w:before="280" w:after="160"/>
      </w:pPr>
      <w:r>
        <w:rPr>
          <w:rFonts w:ascii="Cambria" w:hAnsi="Cambria" w:eastAsia="Cambria"/>
          <w:b/>
          <w:i w:val="0"/>
          <w:color w:val="1F3A5F"/>
          <w:sz w:val="30"/>
        </w:rPr>
        <w:t>218.3. Eligible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Agricultural universities, rural institutes, and HEIs with: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Departments of agriculture, rural development, economics, or environmental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Colleges with active Extension Education Units, KVKs, or incubation centres.</w:t>
      </w:r>
    </w:p>
    <w:p>
      <w:pPr>
        <w:keepNext/>
        <w:spacing w:before="280" w:after="160"/>
      </w:pPr>
      <w:r>
        <w:rPr>
          <w:rFonts w:ascii="Cambria" w:hAnsi="Cambria" w:eastAsia="Cambria"/>
          <w:b/>
          <w:i w:val="0"/>
          <w:color w:val="1F3A5F"/>
          <w:sz w:val="30"/>
        </w:rPr>
        <w:t>218.4. NABARD-Supported Initiatives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Rural Innovation Fund (RIF):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Funding support for innovative, low-cost rural solutions developed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Farm Sector Promotion Fund (FSPF) and Watershed Development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Collaboration with HEIs for research, evaluation, and technical backstopping.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Climate Resilient Agriculture and Tribal Development Programs: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Involvement of HEIs for research support and impact monitoring.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Financial Literacy and Inclusion Campaigns: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Training of students to conduct outreach in rural and tribal areas.</w:t>
      </w:r>
    </w:p>
    <w:p>
      <w:pPr>
        <w:keepNext/>
        <w:spacing w:before="280" w:after="160"/>
      </w:pPr>
      <w:r>
        <w:rPr>
          <w:rFonts w:ascii="Cambria" w:hAnsi="Cambria" w:eastAsia="Cambria"/>
          <w:b/>
          <w:i w:val="0"/>
          <w:color w:val="1F3A5F"/>
          <w:sz w:val="30"/>
        </w:rPr>
        <w:t>218.5. Benefits to Students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work on real-world, impact-driven rural projects.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research grants, field exposure, and live data.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Capacity to contribute to policy research, evaluation studies, and innovation trials.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Increased employability in rural banking, NGOs, CSR roles, and development sector.</w:t>
      </w:r>
    </w:p>
    <w:p>
      <w:pPr>
        <w:keepNext/>
        <w:spacing w:before="280" w:after="160"/>
      </w:pPr>
      <w:r>
        <w:rPr>
          <w:rFonts w:ascii="Cambria" w:hAnsi="Cambria" w:eastAsia="Cambria"/>
          <w:b/>
          <w:i w:val="0"/>
          <w:color w:val="1F3A5F"/>
          <w:sz w:val="30"/>
        </w:rPr>
        <w:t>218.6. Institutional Advantages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as a rural innovation and development hub.</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performance in NAAC/NIRF and societal impact rankings.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Establishment of NABARD Chairs/Research Units for long-term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Scope for community engagement, interdisciplinary projects, and rural incubators.</w:t>
      </w:r>
    </w:p>
    <w:p>
      <w:pPr>
        <w:keepNext/>
        <w:spacing w:before="280" w:after="160"/>
      </w:pPr>
      <w:r>
        <w:rPr>
          <w:rFonts w:ascii="Cambria" w:hAnsi="Cambria" w:eastAsia="Cambria"/>
          <w:b/>
          <w:i w:val="0"/>
          <w:color w:val="1F3A5F"/>
          <w:sz w:val="30"/>
        </w:rPr>
        <w:t>218.7. How to Collaborate with NABARD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Submit research/extension project proposals aligned with NABARD’s priority sectors.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Apply for recognition under NABARD’s capacity building or development support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MoUs between HEI and NABARD regional offices.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Join as a knowledge partner in NABARD-sponsored evaluation or pilot projects</w:t>
      </w:r>
    </w:p>
    <w:p>
      <w:pPr>
        <w:keepNext/>
        <w:spacing w:before="360" w:after="200"/>
      </w:pPr>
      <w:r>
        <w:rPr>
          <w:rFonts w:ascii="Cambria" w:hAnsi="Cambria" w:eastAsia="Cambria"/>
          <w:b/>
          <w:i w:val="0"/>
          <w:color w:val="1F3A5F"/>
          <w:sz w:val="36"/>
        </w:rPr>
        <w:t>219. Startup India Initiatives in Higher Education Institutions</w:t>
      </w:r>
    </w:p>
    <w:p>
      <w:pPr>
        <w:keepNext/>
        <w:spacing w:before="280" w:after="160"/>
      </w:pPr>
      <w:r>
        <w:rPr>
          <w:rFonts w:ascii="Cambria" w:hAnsi="Cambria" w:eastAsia="Cambria"/>
          <w:b/>
          <w:i w:val="0"/>
          <w:color w:val="1F3A5F"/>
          <w:sz w:val="30"/>
        </w:rPr>
        <w:t>219.1. Objectives of Startup India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a culture of innovation, problem-solving, and entrepreneurship among students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 HEIs to become launchpads for student-led start-ups.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Create a supportive ecosystem through incubation, mentoring, and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 academic activities with national innovation and start-up policies.</w:t>
      </w:r>
    </w:p>
    <w:p>
      <w:pPr>
        <w:keepNext/>
        <w:spacing w:before="280" w:after="160"/>
      </w:pPr>
      <w:r>
        <w:rPr>
          <w:rFonts w:ascii="Cambria" w:hAnsi="Cambria" w:eastAsia="Cambria"/>
          <w:b/>
          <w:i w:val="0"/>
          <w:color w:val="1F3A5F"/>
          <w:sz w:val="30"/>
        </w:rPr>
        <w:t>219.2. Key Startup India Programs for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National Innovation and Startup Policy (NISP) 2019:</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Guideline framework for HEIs to integrate entrepreneurship in curriculum, governance, and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 Innovation Councils (IICs) (by MHRD/AICTE &amp; MoE’s Innovation Cell):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Formed in colleges to promote innovation activities and start-up awareness.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 India Seed Fund Scheme (SISFS):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Provides financial assistance to start-ups through HEI-based incubators.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Smart India Hackathon / Toycathon: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National-level problem-solving events encouraging start-up creation from student ideas.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 India Yatra: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Outreach program that visits campuses to conduct bootcamps, pitch sessions, and mentor talks.</w:t>
      </w:r>
    </w:p>
    <w:p>
      <w:pPr>
        <w:keepNext/>
        <w:spacing w:before="280" w:after="160"/>
      </w:pPr>
      <w:r>
        <w:rPr>
          <w:rFonts w:ascii="Cambria" w:hAnsi="Cambria" w:eastAsia="Cambria"/>
          <w:b/>
          <w:i w:val="0"/>
          <w:color w:val="1F3A5F"/>
          <w:sz w:val="30"/>
        </w:rPr>
        <w:t>219.3. Role of HEIs in Startup India Ecosystem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 and manage Incubation Centres or Entrepreneurship Development Cells (EDCs).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Integrate startup-related courses, electives, and credit systems into curriculum.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Offer pre-incubation support, including idea validation, team formation, and prototype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industry-academia linkage for market access and co-innovation.</w:t>
      </w:r>
    </w:p>
    <w:p>
      <w:pPr>
        <w:keepNext/>
        <w:spacing w:before="280" w:after="160"/>
      </w:pPr>
      <w:r>
        <w:rPr>
          <w:rFonts w:ascii="Cambria" w:hAnsi="Cambria" w:eastAsia="Cambria"/>
          <w:b/>
          <w:i w:val="0"/>
          <w:color w:val="1F3A5F"/>
          <w:sz w:val="30"/>
        </w:rPr>
        <w:t>219.4. Support Available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as Host Institutions (HI) for seed funding or TBI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Startup India portal and dashboard for networking, mentorship, and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for central schemes like: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NIDHI-TBI (by DST)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MSME incubation funding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AICTE SPICES, ARIIA ranking incentives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Collaboration with state start-up missions and accelerators.</w:t>
      </w:r>
    </w:p>
    <w:p>
      <w:pPr>
        <w:keepNext/>
        <w:spacing w:before="280" w:after="160"/>
      </w:pPr>
      <w:r>
        <w:rPr>
          <w:rFonts w:ascii="Cambria" w:hAnsi="Cambria" w:eastAsia="Cambria"/>
          <w:b/>
          <w:i w:val="0"/>
          <w:color w:val="1F3A5F"/>
          <w:sz w:val="30"/>
        </w:rPr>
        <w:t>219.5. Benefits to Students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launch and scale start-ups from campus.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incubation, mentoring, IP support, and government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through national awards, grants, and investor connections.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Improved career pathways through start-up leadership or co-founding roles.</w:t>
      </w:r>
    </w:p>
    <w:p>
      <w:pPr>
        <w:keepNext/>
        <w:spacing w:before="280" w:after="160"/>
      </w:pPr>
      <w:r>
        <w:rPr>
          <w:rFonts w:ascii="Cambria" w:hAnsi="Cambria" w:eastAsia="Cambria"/>
          <w:b/>
          <w:i w:val="0"/>
          <w:color w:val="1F3A5F"/>
          <w:sz w:val="30"/>
        </w:rPr>
        <w:t>219.6. Impact Metrics and Outcomes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of start-ups incubated and commercialized.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Patents filed, products launched, and jobs created.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Student participation in hackathons, idea contests, and start-up bootcamps.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ranking and branding through ARIIA and NISP adoption.</w:t>
      </w:r>
    </w:p>
    <w:p>
      <w:pPr>
        <w:keepNext/>
        <w:spacing w:before="280" w:after="160"/>
      </w:pPr>
      <w:r>
        <w:rPr>
          <w:rFonts w:ascii="Cambria" w:hAnsi="Cambria" w:eastAsia="Cambria"/>
          <w:b/>
          <w:i w:val="0"/>
          <w:color w:val="1F3A5F"/>
          <w:sz w:val="30"/>
        </w:rPr>
        <w:t>219.7. Implementation Roadmap for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Form a Startup/Innovation Committee with faculty and industry experts.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Register for Institution’s Innovation Council (IIC) via MIC portal.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Create a Start-up Policy and Strategic Plan aligned with NISP 2019.</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Launch an on-campus incubator or co-working space.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regular events, competitions, and investor networking.</w:t>
      </w:r>
    </w:p>
    <w:p>
      <w:pPr>
        <w:keepNext/>
        <w:spacing w:before="360" w:after="200"/>
      </w:pPr>
      <w:r>
        <w:rPr>
          <w:rFonts w:ascii="Cambria" w:hAnsi="Cambria" w:eastAsia="Cambria"/>
          <w:b/>
          <w:i w:val="0"/>
          <w:color w:val="1F3A5F"/>
          <w:sz w:val="36"/>
        </w:rPr>
        <w:t>220. SIDBI (Small Industries Development Bank of India) in Higher Education Institutions</w:t>
      </w:r>
    </w:p>
    <w:p>
      <w:pPr>
        <w:keepNext/>
        <w:spacing w:before="280" w:after="160"/>
      </w:pPr>
      <w:r>
        <w:rPr>
          <w:rFonts w:ascii="Cambria" w:hAnsi="Cambria" w:eastAsia="Cambria"/>
          <w:b/>
          <w:i w:val="0"/>
          <w:color w:val="1F3A5F"/>
          <w:sz w:val="30"/>
        </w:rPr>
        <w:t>220.1. Objectives of SIDBI Involvement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entrepreneurship development and financing awareness among students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start-up incubation, MSME support, and financial literacy through academic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Bridge the gap between academic innovation and commercial enterprise.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HEIs in building a sustainable start-up ecosystem.</w:t>
      </w:r>
    </w:p>
    <w:p>
      <w:pPr>
        <w:keepNext/>
        <w:spacing w:before="280" w:after="160"/>
      </w:pPr>
      <w:r>
        <w:rPr>
          <w:rFonts w:ascii="Cambria" w:hAnsi="Cambria" w:eastAsia="Cambria"/>
          <w:b/>
          <w:i w:val="0"/>
          <w:color w:val="1F3A5F"/>
          <w:sz w:val="30"/>
        </w:rPr>
        <w:t>220.2. Key SIDBI Programs Relevant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SIDBI Vision 2.0:</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Focuses on collaboration with Incubators in HEIs to promote early-stage ventures.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Funds of Funds for Startups (FFS):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SIDBI manages FFS under Startup India, where start-ups incubated in HEIs can indirectly benefit through venture funds.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Udyam Abhilasha Program: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Conducted in colleges to train students in entrepreneurship and MSME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SIDBI-Supported Incubators and Start-up Funds: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Partner with TBIs in HEIs to mentor and invest in innovative student start-ups.</w:t>
      </w:r>
    </w:p>
    <w:p>
      <w:pPr>
        <w:keepNext/>
        <w:spacing w:before="280" w:after="160"/>
      </w:pPr>
      <w:r>
        <w:rPr>
          <w:rFonts w:ascii="Cambria" w:hAnsi="Cambria" w:eastAsia="Cambria"/>
          <w:b/>
          <w:i w:val="0"/>
          <w:color w:val="1F3A5F"/>
          <w:sz w:val="30"/>
        </w:rPr>
        <w:t>220.3. Role of HEIs in SIDBI Ecosystem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 Incubation/Innovation Centres eligible for SIDBI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Host entrepreneurship awareness camps and training programs funded by SIDBI.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and handhold potential MSMEs and start-ups for seed funding and credit linkage.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student business plans to get validated and connected to SIDBI's network.</w:t>
      </w:r>
    </w:p>
    <w:p>
      <w:pPr>
        <w:keepNext/>
        <w:spacing w:before="280" w:after="160"/>
      </w:pPr>
      <w:r>
        <w:rPr>
          <w:rFonts w:ascii="Cambria" w:hAnsi="Cambria" w:eastAsia="Cambria"/>
          <w:b/>
          <w:i w:val="0"/>
          <w:color w:val="1F3A5F"/>
          <w:sz w:val="30"/>
        </w:rPr>
        <w:t>220.4. Support Provided by SIDBI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Seed capital support for early-stage start-ups via partner incubators.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Mentorship, credit facilitation, and access to MSME finance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for entrepreneurship training workshops and exposure visits.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SIDBI’s e-platforms such 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Stand-Up Mitra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Udyamimitra Portal</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www.indsamachar.in</w:t>
      </w:r>
      <w:r>
        <w:rPr>
          <w:rFonts w:ascii="Cambria" w:hAnsi="Cambria" w:eastAsia="Cambria"/>
          <w:b w:val="0"/>
          <w:i w:val="0"/>
          <w:sz w:val="22"/>
        </w:rPr>
        <w:t xml:space="preserve"> for MSME news and schemes</w:t>
      </w:r>
    </w:p>
    <w:p>
      <w:pPr>
        <w:keepNext/>
        <w:spacing w:before="280" w:after="160"/>
      </w:pPr>
      <w:r>
        <w:rPr>
          <w:rFonts w:ascii="Cambria" w:hAnsi="Cambria" w:eastAsia="Cambria"/>
          <w:b/>
          <w:i w:val="0"/>
          <w:color w:val="1F3A5F"/>
          <w:sz w:val="30"/>
        </w:rPr>
        <w:t>220.5. Benefits to Students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launch ventures with financial backing from SIDBI-linked funds.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Gain exposure to MSME policy, finance, and operational models.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credit-readiness bootcamps, mentoring, and investor connect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Encouragement to convert final-year projects and innovations into viable start-ups.</w:t>
      </w:r>
    </w:p>
    <w:p>
      <w:pPr>
        <w:keepNext/>
        <w:spacing w:before="280" w:after="160"/>
      </w:pPr>
      <w:r>
        <w:rPr>
          <w:rFonts w:ascii="Cambria" w:hAnsi="Cambria" w:eastAsia="Cambria"/>
          <w:b/>
          <w:i w:val="0"/>
          <w:color w:val="1F3A5F"/>
          <w:sz w:val="30"/>
        </w:rPr>
        <w:t>220.6.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as SIDBI partner incubators or entrepreneurship hubs.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Improved performance in ARIIA, NISP, and NAAC innovation metrics.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for funding, capacity building, and start-up accelerator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Opportunities for long-term partnerships in MSME promotion.</w:t>
      </w:r>
    </w:p>
    <w:p>
      <w:pPr>
        <w:keepNext/>
        <w:spacing w:before="280" w:after="160"/>
      </w:pPr>
      <w:r>
        <w:rPr>
          <w:rFonts w:ascii="Cambria" w:hAnsi="Cambria" w:eastAsia="Cambria"/>
          <w:b/>
          <w:i w:val="0"/>
          <w:color w:val="1F3A5F"/>
          <w:sz w:val="30"/>
        </w:rPr>
        <w:t>220.7. Suggested Action Plan for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Set up an Entrepreneurship Development Cell (EDC) or TBI.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Reach out to SIDBI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Partnership proposals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Workshop grants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Startup/idea contests sponsorship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student teams to prepare bankable business plans for funding linkage.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Organize SIDBI-led credit clinics, MSME finance awareness, and startup pitching events.</w:t>
      </w:r>
    </w:p>
    <w:p>
      <w:pPr>
        <w:keepNext/>
        <w:spacing w:before="360" w:after="200"/>
      </w:pPr>
      <w:r>
        <w:rPr>
          <w:rFonts w:ascii="Cambria" w:hAnsi="Cambria" w:eastAsia="Cambria"/>
          <w:b/>
          <w:i w:val="0"/>
          <w:color w:val="1F3A5F"/>
          <w:sz w:val="36"/>
        </w:rPr>
        <w:t>221. NSIC (National Small Industries Corporation) in Higher Education Institutions</w:t>
      </w:r>
    </w:p>
    <w:p>
      <w:pPr>
        <w:keepNext/>
        <w:spacing w:before="280" w:after="160"/>
      </w:pPr>
      <w:r>
        <w:rPr>
          <w:rFonts w:ascii="Cambria" w:hAnsi="Cambria" w:eastAsia="Cambria"/>
          <w:b/>
          <w:i w:val="0"/>
          <w:color w:val="1F3A5F"/>
          <w:sz w:val="30"/>
        </w:rPr>
        <w:t>221.1. Objectives of NSIC Involvement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entrepreneurial skills and MSME development among students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Enable academic institutions to support small-scale industries through skill-based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industry-institute interaction by bridging the gap between education and entrepreneurship.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start-up creation, technology transfer, and business incubation in HEIs.</w:t>
      </w:r>
    </w:p>
    <w:p>
      <w:pPr>
        <w:keepNext/>
        <w:spacing w:before="280" w:after="160"/>
      </w:pPr>
      <w:r>
        <w:rPr>
          <w:rFonts w:ascii="Cambria" w:hAnsi="Cambria" w:eastAsia="Cambria"/>
          <w:b/>
          <w:i w:val="0"/>
          <w:color w:val="1F3A5F"/>
          <w:sz w:val="30"/>
        </w:rPr>
        <w:t>221.2. Key NSIC Programs Relevant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NSIC-Technical Services Centres (NTSCs):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Provides technical training, skill development, and incubation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NSIC Rapid Incubation Programme (RIP):</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Aims to incubate early-stage entrepreneurs, especially students, with modular infrastructure and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Entrepreneurship Skill Development Programs (ESDPs):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Conducted in colleges for promoting self-employment and small business setups.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Technical and Management Training Courses: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Tailored short-term and long-term skill enhancement programs in collaboration with HEIs.</w:t>
      </w:r>
    </w:p>
    <w:p>
      <w:pPr>
        <w:keepNext/>
        <w:spacing w:before="280" w:after="160"/>
      </w:pPr>
      <w:r>
        <w:rPr>
          <w:rFonts w:ascii="Cambria" w:hAnsi="Cambria" w:eastAsia="Cambria"/>
          <w:b/>
          <w:i w:val="0"/>
          <w:color w:val="1F3A5F"/>
          <w:sz w:val="30"/>
        </w:rPr>
        <w:t>221.3. Role of HEIs in NSIC Ecosystem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Host institution for NSIC incubation centres or training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Partner in conducting ESDPs, awareness camps, and industrial visits.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student and faculty projects that align with MSME innovation needs.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industry collaboration using NSIC's vendor development and marketing platforms.</w:t>
      </w:r>
    </w:p>
    <w:p>
      <w:pPr>
        <w:keepNext/>
        <w:spacing w:before="280" w:after="160"/>
      </w:pPr>
      <w:r>
        <w:rPr>
          <w:rFonts w:ascii="Cambria" w:hAnsi="Cambria" w:eastAsia="Cambria"/>
          <w:b/>
          <w:i w:val="0"/>
          <w:color w:val="1F3A5F"/>
          <w:sz w:val="30"/>
        </w:rPr>
        <w:t>221.4. Support Provided by NSIC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Setup of incubation centres with machinery, tools, and training modules.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NTSC labs and facilities for hands-on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Guidance on project report preparation, MSME registration, and business setup.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Market support schemes like e-Marketing, Government e-Marketplace (GeM), and credit facilitation.</w:t>
      </w:r>
    </w:p>
    <w:p>
      <w:pPr>
        <w:keepNext/>
        <w:spacing w:before="280" w:after="160"/>
      </w:pPr>
      <w:r>
        <w:rPr>
          <w:rFonts w:ascii="Cambria" w:hAnsi="Cambria" w:eastAsia="Cambria"/>
          <w:b/>
          <w:i w:val="0"/>
          <w:color w:val="1F3A5F"/>
          <w:sz w:val="30"/>
        </w:rPr>
        <w:t>221.5. Benefits to Students and Faculty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Learn practical skills aligned with MSME sector needs.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Get training in business model design, cost estimation, and quality control.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NSIC's mentorship and project implementation network.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Launch student ventures through NSIC-assisted incubation and market linkage.</w:t>
      </w:r>
    </w:p>
    <w:p>
      <w:pPr>
        <w:keepNext/>
        <w:spacing w:before="280" w:after="160"/>
      </w:pPr>
      <w:r>
        <w:rPr>
          <w:rFonts w:ascii="Cambria" w:hAnsi="Cambria" w:eastAsia="Cambria"/>
          <w:b/>
          <w:i w:val="0"/>
          <w:color w:val="1F3A5F"/>
          <w:sz w:val="30"/>
        </w:rPr>
        <w:t>221.6.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as a Centre for MSME Excellence or Entrepreneurship Hub.</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government schemes, funding, and industry connections.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Improved performance in NAAC, NIRF, and ARIIA rankings through innovation and outreach.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integrate vocational education and skill-based courses into the curriculum.</w:t>
      </w:r>
    </w:p>
    <w:p>
      <w:pPr>
        <w:keepNext/>
        <w:spacing w:before="280" w:after="160"/>
      </w:pPr>
      <w:r>
        <w:rPr>
          <w:rFonts w:ascii="Cambria" w:hAnsi="Cambria" w:eastAsia="Cambria"/>
          <w:b/>
          <w:i w:val="0"/>
          <w:color w:val="1F3A5F"/>
          <w:sz w:val="30"/>
        </w:rPr>
        <w:t>221.7. Suggested Action Plan for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Sign an MoU with NSIC for incubation or training centre setup.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Launch entrepreneurship awareness drives and Rapid Incubation Programs (RIPs).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students to participate in NSIC live projects, exhibitions, and product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Leverage NSIC expertise to support rural entrepreneurship and local industry engagement.</w:t>
      </w:r>
    </w:p>
    <w:p>
      <w:pPr>
        <w:keepNext/>
        <w:spacing w:before="360" w:after="200"/>
      </w:pPr>
      <w:r>
        <w:rPr>
          <w:rFonts w:ascii="Cambria" w:hAnsi="Cambria" w:eastAsia="Cambria"/>
          <w:b/>
          <w:i w:val="0"/>
          <w:color w:val="1F3A5F"/>
          <w:sz w:val="36"/>
        </w:rPr>
        <w:t>222. Proposal Format for Establishing a Rapid Incubation Centre (RIC) in a Higher Education Institution (HEI), aligned with NSIC guidelines</w:t>
      </w:r>
    </w:p>
    <w:p>
      <w:pPr>
        <w:keepNext/>
        <w:spacing w:before="280" w:after="160"/>
      </w:pPr>
      <w:r>
        <w:rPr>
          <w:rFonts w:ascii="Cambria" w:hAnsi="Cambria" w:eastAsia="Cambria"/>
          <w:b/>
          <w:i w:val="0"/>
          <w:color w:val="1F3A5F"/>
          <w:sz w:val="30"/>
        </w:rPr>
        <w:t>222.1. Cover Page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Title: Proposal for Establishment of Rapid Incubation Centre (RIC)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of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Address with Contact Details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Submitted to: National Small Industries Corporation (NSIC)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Date of Submission</w:t>
      </w:r>
    </w:p>
    <w:p>
      <w:pPr>
        <w:keepNext/>
        <w:spacing w:before="280" w:after="160"/>
      </w:pPr>
      <w:r>
        <w:rPr>
          <w:rFonts w:ascii="Cambria" w:hAnsi="Cambria" w:eastAsia="Cambria"/>
          <w:b/>
          <w:i w:val="0"/>
          <w:color w:val="1F3A5F"/>
          <w:sz w:val="30"/>
        </w:rPr>
        <w:t>222.2. Executive Summary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Brief overview of the institution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Objective of establishing the RIC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Summary of proposed infrastructure, focus sectors, and expected outcomes</w:t>
      </w:r>
    </w:p>
    <w:p>
      <w:pPr>
        <w:keepNext/>
        <w:spacing w:before="280" w:after="160"/>
      </w:pPr>
      <w:r>
        <w:rPr>
          <w:rFonts w:ascii="Cambria" w:hAnsi="Cambria" w:eastAsia="Cambria"/>
          <w:b/>
          <w:i w:val="0"/>
          <w:color w:val="1F3A5F"/>
          <w:sz w:val="30"/>
        </w:rPr>
        <w:t>222.3. Institutional Profile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Name, type (University/College/Technical Institute), and year of establishment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Approvals and accreditations (AICTE/UGC/NAAC/NBA)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Existing departments relevant to entrepreneurship, innovation, or MSMEs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Details of existing incubation/entrepreneurship/skill development activities</w:t>
      </w:r>
    </w:p>
    <w:p>
      <w:pPr>
        <w:keepNext/>
        <w:spacing w:before="280" w:after="160"/>
      </w:pPr>
      <w:r>
        <w:rPr>
          <w:rFonts w:ascii="Cambria" w:hAnsi="Cambria" w:eastAsia="Cambria"/>
          <w:b/>
          <w:i w:val="0"/>
          <w:color w:val="1F3A5F"/>
          <w:sz w:val="30"/>
        </w:rPr>
        <w:t>222.4. Vision and Objectives of the Proposed RIC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entrepreneurship and MSME development among students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skill-based incubation and product-based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innovation in priority sectors (agri-tech, food processing, handicrafts,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local employment and enterprise capacity</w:t>
      </w:r>
    </w:p>
    <w:p>
      <w:pPr>
        <w:keepNext/>
        <w:spacing w:before="280" w:after="160"/>
      </w:pPr>
      <w:r>
        <w:rPr>
          <w:rFonts w:ascii="Cambria" w:hAnsi="Cambria" w:eastAsia="Cambria"/>
          <w:b/>
          <w:i w:val="0"/>
          <w:color w:val="1F3A5F"/>
          <w:sz w:val="30"/>
        </w:rPr>
        <w:t>222.5. Proposed Infrastructure and Resources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Space Allocation: Rooms/workshops/labs (in sq. ft.)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Facilities Available: Internet, power backup, tools and equipment (if any)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Staffing Plan: Incubation coordinator, trainers, support staff</w:t>
      </w:r>
    </w:p>
    <w:p>
      <w:pPr>
        <w:keepNext/>
        <w:spacing w:before="280" w:after="160"/>
      </w:pPr>
      <w:r>
        <w:rPr>
          <w:rFonts w:ascii="Cambria" w:hAnsi="Cambria" w:eastAsia="Cambria"/>
          <w:b/>
          <w:i w:val="0"/>
          <w:color w:val="1F3A5F"/>
          <w:sz w:val="30"/>
        </w:rPr>
        <w:t>222.6. Training and Incubation Plan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Proposed Duration of training programs (3–6 months)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Skill Areas covered (e.g., food processing, electronics assembly, handicraft tools)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Batch Size and Frequency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Curriculum outline: technical, financial, marketing, and soft skills</w:t>
      </w:r>
    </w:p>
    <w:p>
      <w:pPr>
        <w:keepNext/>
        <w:spacing w:before="280" w:after="160"/>
      </w:pPr>
      <w:r>
        <w:rPr>
          <w:rFonts w:ascii="Cambria" w:hAnsi="Cambria" w:eastAsia="Cambria"/>
          <w:b/>
          <w:i w:val="0"/>
          <w:color w:val="1F3A5F"/>
          <w:sz w:val="30"/>
        </w:rPr>
        <w:t>222.7. Target Beneficiaries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Final year students, unemployed youth, early-stage entrepreneurs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on SC/ST/OBC/women entrepreneurs (if applicable)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Estimated number of trainees per year</w:t>
      </w:r>
    </w:p>
    <w:p>
      <w:pPr>
        <w:keepNext/>
        <w:spacing w:before="280" w:after="160"/>
      </w:pPr>
      <w:r>
        <w:rPr>
          <w:rFonts w:ascii="Cambria" w:hAnsi="Cambria" w:eastAsia="Cambria"/>
          <w:b/>
          <w:i w:val="0"/>
          <w:color w:val="1F3A5F"/>
          <w:sz w:val="30"/>
        </w:rPr>
        <w:t>222.8. Financial Requirements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Capital Expenses (CAPEX):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Machinery, tools, furniture, training kits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Recurring Expenses (OPEX):</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Trainer salary, consumables, marketing, maintenance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Request from NSIC (with justification)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Institutional Contribution (space, manpower, utilities)</w:t>
      </w:r>
    </w:p>
    <w:p>
      <w:pPr>
        <w:keepNext/>
        <w:spacing w:before="280" w:after="160"/>
      </w:pPr>
      <w:r>
        <w:rPr>
          <w:rFonts w:ascii="Cambria" w:hAnsi="Cambria" w:eastAsia="Cambria"/>
          <w:b/>
          <w:i w:val="0"/>
          <w:color w:val="1F3A5F"/>
          <w:sz w:val="30"/>
        </w:rPr>
        <w:t>222.9. Sustainability and Revenue Plan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Nominal fee collection from trainees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Commercialization of student innovations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Consultancy, sponsored workshops, or product sales</w:t>
      </w:r>
    </w:p>
    <w:p>
      <w:pPr>
        <w:keepNext/>
        <w:spacing w:before="280" w:after="160"/>
      </w:pPr>
      <w:r>
        <w:rPr>
          <w:rFonts w:ascii="Cambria" w:hAnsi="Cambria" w:eastAsia="Cambria"/>
          <w:b/>
          <w:i w:val="0"/>
          <w:color w:val="1F3A5F"/>
          <w:sz w:val="30"/>
        </w:rPr>
        <w:t>222.10. Expected Outcomes and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No. of trainees incubated annually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Start-ups/MSMEs created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Local employment generated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Contributions to the regional entrepreneurial ecosystem</w:t>
      </w:r>
    </w:p>
    <w:p>
      <w:pPr>
        <w:keepNext/>
        <w:spacing w:before="280" w:after="160"/>
      </w:pPr>
      <w:r>
        <w:rPr>
          <w:rFonts w:ascii="Cambria" w:hAnsi="Cambria" w:eastAsia="Cambria"/>
          <w:b/>
          <w:i w:val="0"/>
          <w:color w:val="1F3A5F"/>
          <w:sz w:val="30"/>
        </w:rPr>
        <w:t>222.11. Monitoring and Evaluation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KPIs for success (start-up creation, placement, skill certification)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Internal evaluation and third-party assessments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Reporting mechanism to NSIC</w:t>
      </w:r>
    </w:p>
    <w:p>
      <w:pPr>
        <w:keepNext/>
        <w:spacing w:before="280" w:after="160"/>
      </w:pPr>
      <w:r>
        <w:rPr>
          <w:rFonts w:ascii="Cambria" w:hAnsi="Cambria" w:eastAsia="Cambria"/>
          <w:b/>
          <w:i w:val="0"/>
          <w:color w:val="1F3A5F"/>
          <w:sz w:val="30"/>
        </w:rPr>
        <w:t>222.12. Annexures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Letter of Intent from Institution Head</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Building layout or photos of proposed space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CVs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Budget estimates with vendor quotations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MoUs with MSMEs or industry partners (if any)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Previous EDC/Startup/Incubation activities (photos/events/publications)</w:t>
      </w:r>
    </w:p>
    <w:p>
      <w:pPr>
        <w:keepNext/>
        <w:spacing w:before="360" w:after="200"/>
      </w:pPr>
      <w:r>
        <w:rPr>
          <w:rFonts w:ascii="Cambria" w:hAnsi="Cambria" w:eastAsia="Cambria"/>
          <w:b/>
          <w:i w:val="0"/>
          <w:color w:val="1F3A5F"/>
          <w:sz w:val="36"/>
        </w:rPr>
        <w:t>223. Government Schemes and Start-up Grants for Campus Incubators in HEIs</w:t>
      </w:r>
    </w:p>
    <w:p>
      <w:pPr>
        <w:keepNext/>
        <w:spacing w:before="280" w:after="160"/>
      </w:pPr>
      <w:r>
        <w:rPr>
          <w:rFonts w:ascii="Cambria" w:hAnsi="Cambria" w:eastAsia="Cambria"/>
          <w:b/>
          <w:i w:val="0"/>
          <w:color w:val="1F3A5F"/>
          <w:sz w:val="30"/>
        </w:rPr>
        <w:t>223.1. Central Government Schemes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Startup India Seed Fund Scheme (SISFS) – DPIIT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Supports: Campus incubators to fund student and early-stage start-ups.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Components: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₹20 lakhs for idea validation (PoC)</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₹50 lakhs for product development and market entry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DPIIT-recognised incubators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seedfund.startupindia.gov.in</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NIDHI – PRAYAS (DST)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Supports:</w:t>
      </w:r>
      <w:r>
        <w:rPr>
          <w:rFonts w:ascii="Cambria" w:hAnsi="Cambria" w:eastAsia="Cambria"/>
          <w:b w:val="0"/>
          <w:i w:val="0"/>
          <w:sz w:val="22"/>
        </w:rPr>
        <w:t xml:space="preserve"> HEIs to establish PRAYAS Centres for prototype development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Funding:</w:t>
      </w:r>
      <w:r>
        <w:rPr>
          <w:rFonts w:ascii="Cambria" w:hAnsi="Cambria" w:eastAsia="Cambria"/>
          <w:b w:val="0"/>
          <w:i w:val="0"/>
          <w:sz w:val="22"/>
        </w:rPr>
        <w:t xml:space="preserve"> Up to ₹10 lakhs per innovator</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Focus:</w:t>
      </w:r>
      <w:r>
        <w:rPr>
          <w:rFonts w:ascii="Cambria" w:hAnsi="Cambria" w:eastAsia="Cambria"/>
          <w:b w:val="0"/>
          <w:i w:val="0"/>
          <w:sz w:val="22"/>
        </w:rPr>
        <w:t xml:space="preserve"> Hardware-based innovations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Eligibility:</w:t>
      </w:r>
      <w:r>
        <w:rPr>
          <w:rFonts w:ascii="Cambria" w:hAnsi="Cambria" w:eastAsia="Cambria"/>
          <w:b w:val="0"/>
          <w:i w:val="0"/>
          <w:sz w:val="22"/>
        </w:rPr>
        <w:t xml:space="preserve"> DST-approved Technology Business Incubators (TBIs)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Website:</w:t>
      </w:r>
      <w:r>
        <w:rPr>
          <w:rFonts w:ascii="Cambria" w:hAnsi="Cambria" w:eastAsia="Cambria"/>
          <w:b w:val="0"/>
          <w:i w:val="0"/>
          <w:sz w:val="22"/>
        </w:rPr>
        <w:t xml:space="preserve"> nidhi-dst.org</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NIDHI – EIR (Entrepreneur-in-Residence)</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Supports:</w:t>
      </w:r>
      <w:r>
        <w:rPr>
          <w:rFonts w:ascii="Cambria" w:hAnsi="Cambria" w:eastAsia="Cambria"/>
          <w:b w:val="0"/>
          <w:i w:val="0"/>
          <w:sz w:val="22"/>
        </w:rPr>
        <w:t xml:space="preserve"> Campus start-up fellows with a monthly stipend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Funding:</w:t>
      </w:r>
      <w:r>
        <w:rPr>
          <w:rFonts w:ascii="Cambria" w:hAnsi="Cambria" w:eastAsia="Cambria"/>
          <w:b w:val="0"/>
          <w:i w:val="0"/>
          <w:sz w:val="22"/>
        </w:rPr>
        <w:t xml:space="preserve"> ₹30,000–₹50,000/month for 12 months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Target:</w:t>
      </w:r>
      <w:r>
        <w:rPr>
          <w:rFonts w:ascii="Cambria" w:hAnsi="Cambria" w:eastAsia="Cambria"/>
          <w:b w:val="0"/>
          <w:i w:val="0"/>
          <w:sz w:val="22"/>
        </w:rPr>
        <w:t xml:space="preserve"> Student entrepreneurs working on high-risk ideas</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MSME Innovative Scheme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Supports: Incubators in HEIs for technology development and MSME linkage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₹15 lakhs per idea (student/faculty start-ups)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Up to ₹1 crore for commercialization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Incubator must be registered with Ministry of MSME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Website: https://innovative.msme.gov.in</w:t>
      </w:r>
    </w:p>
    <w:p>
      <w:pPr>
        <w:spacing w:after="80"/>
        <w:ind w:left="357" w:hanging="357"/>
        <w:jc w:val="both"/>
      </w:pPr>
      <w:r>
        <w:rPr>
          <w:rFonts w:ascii="Cambria" w:hAnsi="Cambria" w:eastAsia="Cambria"/>
          <w:b w:val="0"/>
          <w:i w:val="0"/>
          <w:sz w:val="22"/>
        </w:rPr>
        <w:t xml:space="preserve">5.  </w:t>
      </w:r>
      <w:r>
        <w:rPr>
          <w:rFonts w:ascii="Cambria" w:hAnsi="Cambria" w:eastAsia="Cambria"/>
          <w:b w:val="0"/>
          <w:i/>
          <w:sz w:val="22"/>
        </w:rPr>
        <w:t>TIDE 2.0 – MeitY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Supports: Technology incubators focused on ICT, AI, IoT, robotics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Idea-stage: ₹4 lakhs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Start-up stage: ₹7 lakhs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HEIs with an existing incubation centre in digital tech</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Atal Incubation Centres (AIC) – NITI Aayog (AIM)</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Funding:</w:t>
      </w:r>
      <w:r>
        <w:rPr>
          <w:rFonts w:ascii="Cambria" w:hAnsi="Cambria" w:eastAsia="Cambria"/>
          <w:b w:val="0"/>
          <w:i w:val="0"/>
          <w:sz w:val="22"/>
        </w:rPr>
        <w:t xml:space="preserve"> Up to ₹10 crore over 5 years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Objective:</w:t>
      </w:r>
      <w:r>
        <w:rPr>
          <w:rFonts w:ascii="Cambria" w:hAnsi="Cambria" w:eastAsia="Cambria"/>
          <w:b w:val="0"/>
          <w:i w:val="0"/>
          <w:sz w:val="22"/>
        </w:rPr>
        <w:t xml:space="preserve"> Support sector-specific incubators in HEIs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Eligibility:</w:t>
      </w:r>
      <w:r>
        <w:rPr>
          <w:rFonts w:ascii="Cambria" w:hAnsi="Cambria" w:eastAsia="Cambria"/>
          <w:b w:val="0"/>
          <w:i w:val="0"/>
          <w:sz w:val="22"/>
        </w:rPr>
        <w:t xml:space="preserve"> Public/private HEIs with innovation track record</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Website:</w:t>
      </w:r>
      <w:r>
        <w:rPr>
          <w:rFonts w:ascii="Cambria" w:hAnsi="Cambria" w:eastAsia="Cambria"/>
          <w:b w:val="0"/>
          <w:i w:val="0"/>
          <w:sz w:val="22"/>
        </w:rPr>
        <w:t xml:space="preserve"> aim.gov.in</w:t>
      </w:r>
    </w:p>
    <w:p>
      <w:pPr>
        <w:spacing w:after="80"/>
        <w:ind w:left="357" w:hanging="357"/>
        <w:jc w:val="both"/>
      </w:pPr>
      <w:r>
        <w:rPr>
          <w:rFonts w:ascii="Cambria" w:hAnsi="Cambria" w:eastAsia="Cambria"/>
          <w:b w:val="0"/>
          <w:i w:val="0"/>
          <w:sz w:val="22"/>
        </w:rPr>
        <w:t xml:space="preserve">7.  </w:t>
      </w:r>
      <w:r>
        <w:rPr>
          <w:rFonts w:ascii="Cambria" w:hAnsi="Cambria" w:eastAsia="Cambria"/>
          <w:b w:val="0"/>
          <w:i/>
          <w:sz w:val="22"/>
        </w:rPr>
        <w:t>BioNEST – DBT BIRAC</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Supports:</w:t>
      </w:r>
      <w:r>
        <w:rPr>
          <w:rFonts w:ascii="Cambria" w:hAnsi="Cambria" w:eastAsia="Cambria"/>
          <w:b w:val="0"/>
          <w:i w:val="0"/>
          <w:sz w:val="22"/>
        </w:rPr>
        <w:t xml:space="preserve"> Biotechnology incubators in HEIs and R&amp;D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Infrastructure + operational support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Focus:</w:t>
      </w:r>
      <w:r>
        <w:rPr>
          <w:rFonts w:ascii="Cambria" w:hAnsi="Cambria" w:eastAsia="Cambria"/>
          <w:b w:val="0"/>
          <w:i w:val="0"/>
          <w:sz w:val="22"/>
        </w:rPr>
        <w:t xml:space="preserve"> Life sciences, healthcare, agri-bio, and industrial biotech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Website:</w:t>
      </w:r>
      <w:r>
        <w:rPr>
          <w:rFonts w:ascii="Cambria" w:hAnsi="Cambria" w:eastAsia="Cambria"/>
          <w:b w:val="0"/>
          <w:i w:val="0"/>
          <w:sz w:val="22"/>
        </w:rPr>
        <w:t xml:space="preserve"> birac.nic.in</w:t>
      </w:r>
    </w:p>
    <w:p>
      <w:pPr>
        <w:keepNext/>
        <w:spacing w:before="280" w:after="160"/>
      </w:pPr>
      <w:r>
        <w:rPr>
          <w:rFonts w:ascii="Cambria" w:hAnsi="Cambria" w:eastAsia="Cambria"/>
          <w:b/>
          <w:i w:val="0"/>
          <w:color w:val="1F3A5F"/>
          <w:sz w:val="30"/>
        </w:rPr>
        <w:t>223.2. State Government Schemes (Examples)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Tamil Nadu Startup and Innovation Mission (TANSIM)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Kerala Startup Mission (KSUM)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Maharashtra State Innovation Society (MSINS)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Startup Odisha, Startup Karnataka, Startup Punjab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Most provide: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Seed funding (₹5–25 lakhs)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Mentorship and incubation 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Reimbursements for patent, marketing, and infrastructure</w:t>
      </w:r>
    </w:p>
    <w:p>
      <w:pPr>
        <w:keepNext/>
        <w:spacing w:before="280" w:after="160"/>
      </w:pPr>
      <w:r>
        <w:rPr>
          <w:rFonts w:ascii="Cambria" w:hAnsi="Cambria" w:eastAsia="Cambria"/>
          <w:b/>
          <w:i w:val="0"/>
          <w:color w:val="1F3A5F"/>
          <w:sz w:val="30"/>
        </w:rPr>
        <w:t>223.3. Other Supportive Government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SIDBI Fund of Funds for Startups (FFS) – venture capital route for HEI start-ups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Stand-Up India Scheme – for women and SC/ST founders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PM YUVA Yojana (Education Ministry) – entrepreneurship education support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AICTE SPICES/IDEA Lab – support for institutional innovation ecosystems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NSIC Rapid Incubation Program – support for skill-based campus incubation</w:t>
      </w:r>
    </w:p>
    <w:p>
      <w:pPr>
        <w:keepNext/>
        <w:spacing w:before="360" w:after="200"/>
      </w:pPr>
      <w:r>
        <w:rPr>
          <w:rFonts w:ascii="Cambria" w:hAnsi="Cambria" w:eastAsia="Cambria"/>
          <w:b/>
          <w:i w:val="0"/>
          <w:color w:val="1F3A5F"/>
          <w:sz w:val="36"/>
        </w:rPr>
        <w:t>224. Industry-Sponsored Research in Higher Education Institutions (HEIs)</w:t>
      </w:r>
    </w:p>
    <w:p>
      <w:pPr>
        <w:keepNext/>
        <w:spacing w:before="280" w:after="160"/>
      </w:pPr>
      <w:r>
        <w:rPr>
          <w:rFonts w:ascii="Cambria" w:hAnsi="Cambria" w:eastAsia="Cambria"/>
          <w:b/>
          <w:i w:val="0"/>
          <w:color w:val="1F3A5F"/>
          <w:sz w:val="30"/>
        </w:rPr>
        <w:t>224.1. Objectives of Industry-Sponsored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Leverage academic expertise to solve real-world industrial problems.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collaborative R&amp;D leading to commercial applications.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 innovation and product development capacity in both academia and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students and faculty with hands-on experience in industry-relevant projects.</w:t>
      </w:r>
    </w:p>
    <w:p>
      <w:pPr>
        <w:keepNext/>
        <w:spacing w:before="280" w:after="160"/>
      </w:pPr>
      <w:r>
        <w:rPr>
          <w:rFonts w:ascii="Cambria" w:hAnsi="Cambria" w:eastAsia="Cambria"/>
          <w:b/>
          <w:i w:val="0"/>
          <w:color w:val="1F3A5F"/>
          <w:sz w:val="30"/>
        </w:rPr>
        <w:t>224.2. Key Features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Funded directly by private sector companies or industry associations.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on applied research, prototype development, process optimization, and market innovation.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Involves joint supervision, IP co-ownership, and often non-disclosure agreements (NDAs).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May include internships, sabbaticals, or joint labs set up on campus.</w:t>
      </w:r>
    </w:p>
    <w:p>
      <w:pPr>
        <w:keepNext/>
        <w:spacing w:before="280" w:after="160"/>
      </w:pPr>
      <w:r>
        <w:rPr>
          <w:rFonts w:ascii="Cambria" w:hAnsi="Cambria" w:eastAsia="Cambria"/>
          <w:b/>
          <w:i w:val="0"/>
          <w:color w:val="1F3A5F"/>
          <w:sz w:val="30"/>
        </w:rPr>
        <w:t>224.3. Common Industry Partners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Tech companies:</w:t>
      </w:r>
      <w:r>
        <w:rPr>
          <w:rFonts w:ascii="Cambria" w:hAnsi="Cambria" w:eastAsia="Cambria"/>
          <w:b w:val="0"/>
          <w:i w:val="0"/>
          <w:sz w:val="22"/>
        </w:rPr>
        <w:t xml:space="preserve"> Google, IBM, Microsoft, Infosys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Automotive:</w:t>
      </w:r>
      <w:r>
        <w:rPr>
          <w:rFonts w:ascii="Cambria" w:hAnsi="Cambria" w:eastAsia="Cambria"/>
          <w:b w:val="0"/>
          <w:i w:val="0"/>
          <w:sz w:val="22"/>
        </w:rPr>
        <w:t xml:space="preserve"> Tata Motors, Mahindra, Bosch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Pharma &amp; Biotech:</w:t>
      </w:r>
      <w:r>
        <w:rPr>
          <w:rFonts w:ascii="Cambria" w:hAnsi="Cambria" w:eastAsia="Cambria"/>
          <w:b w:val="0"/>
          <w:i w:val="0"/>
          <w:sz w:val="22"/>
        </w:rPr>
        <w:t xml:space="preserve"> Dr. Reddy's, Cipla, Biocon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FMCG &amp; Agri:</w:t>
      </w:r>
      <w:r>
        <w:rPr>
          <w:rFonts w:ascii="Cambria" w:hAnsi="Cambria" w:eastAsia="Cambria"/>
          <w:b w:val="0"/>
          <w:i w:val="0"/>
          <w:sz w:val="22"/>
        </w:rPr>
        <w:t xml:space="preserve"> ITC, Godrej Agrovet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Startups and MSMEs:</w:t>
      </w:r>
      <w:r>
        <w:rPr>
          <w:rFonts w:ascii="Cambria" w:hAnsi="Cambria" w:eastAsia="Cambria"/>
          <w:b w:val="0"/>
          <w:i w:val="0"/>
          <w:sz w:val="22"/>
        </w:rPr>
        <w:t xml:space="preserve"> Via incubator-linked collaborations</w:t>
      </w:r>
    </w:p>
    <w:p>
      <w:pPr>
        <w:keepNext/>
        <w:spacing w:before="280" w:after="160"/>
      </w:pPr>
      <w:r>
        <w:rPr>
          <w:rFonts w:ascii="Cambria" w:hAnsi="Cambria" w:eastAsia="Cambria"/>
          <w:b/>
          <w:i w:val="0"/>
          <w:color w:val="1F3A5F"/>
          <w:sz w:val="30"/>
        </w:rPr>
        <w:t>224.4. Types of Sponsored Research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Product/Process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Design and Testing Services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Market and User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Sustainability and Energy Audits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AI/ML, IoT, and Automation Solutions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Material Innovation and Simulation Studies</w:t>
      </w:r>
    </w:p>
    <w:p>
      <w:pPr>
        <w:keepNext/>
        <w:spacing w:before="280" w:after="160"/>
      </w:pPr>
      <w:r>
        <w:rPr>
          <w:rFonts w:ascii="Cambria" w:hAnsi="Cambria" w:eastAsia="Cambria"/>
          <w:b/>
          <w:i w:val="0"/>
          <w:color w:val="1F3A5F"/>
          <w:sz w:val="30"/>
        </w:rPr>
        <w:t>224.5. Benefits to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funding, industrial equipment, and real-time data.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Improved placement opportunities and internships for students.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Strengthening of curriculum through practical exposure.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chances of patents, consultancy income, and spin-off companies.</w:t>
      </w:r>
    </w:p>
    <w:p>
      <w:pPr>
        <w:keepNext/>
        <w:spacing w:before="280" w:after="160"/>
      </w:pPr>
      <w:r>
        <w:rPr>
          <w:rFonts w:ascii="Cambria" w:hAnsi="Cambria" w:eastAsia="Cambria"/>
          <w:b/>
          <w:i w:val="0"/>
          <w:color w:val="1F3A5F"/>
          <w:sz w:val="30"/>
        </w:rPr>
        <w:t>224.6. Benefits to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Cost-effective outsourcing of R&amp;D tasks.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faculty expertise and student innovation.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Opportunity to co-develop IP and explore new markets.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Enhanced CSR impact and brand presence in academia.</w:t>
      </w:r>
    </w:p>
    <w:p>
      <w:pPr>
        <w:keepNext/>
        <w:spacing w:before="280" w:after="160"/>
      </w:pPr>
      <w:r>
        <w:rPr>
          <w:rFonts w:ascii="Cambria" w:hAnsi="Cambria" w:eastAsia="Cambria"/>
          <w:b/>
          <w:i w:val="0"/>
          <w:color w:val="1F3A5F"/>
          <w:sz w:val="30"/>
        </w:rPr>
        <w:t>224.7. Funding and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ranges: ₹5 lakhs to ₹5 crores+, depending on scope.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Components supported: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Manpower (JRF/SRF)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Equipment and software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Prototyping, field trials, and testing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Conferences, reports, and publications</w:t>
      </w:r>
    </w:p>
    <w:p>
      <w:pPr>
        <w:keepNext/>
        <w:spacing w:before="280" w:after="160"/>
      </w:pPr>
      <w:r>
        <w:rPr>
          <w:rFonts w:ascii="Cambria" w:hAnsi="Cambria" w:eastAsia="Cambria"/>
          <w:b/>
          <w:i w:val="0"/>
          <w:color w:val="1F3A5F"/>
          <w:sz w:val="30"/>
        </w:rPr>
        <w:t>224.8. How to Initiate Industry-Sponsored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Set up a Corporate Relations Cell or Industry Liaison Office in HEI.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Identify mutual interests and map them to academic strengths.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Sign MoUs or NDAs for confidentiality and collaboration terms.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Prepare joint proposals with defined deliverables, milestones, and IP sharing.</w:t>
      </w:r>
    </w:p>
    <w:p>
      <w:pPr>
        <w:keepNext/>
        <w:spacing w:before="280" w:after="160"/>
      </w:pPr>
      <w:r>
        <w:rPr>
          <w:rFonts w:ascii="Cambria" w:hAnsi="Cambria" w:eastAsia="Cambria"/>
          <w:b/>
          <w:i w:val="0"/>
          <w:color w:val="1F3A5F"/>
          <w:sz w:val="30"/>
        </w:rPr>
        <w:t>224.9. Challenges and Solutions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IP ownership disputes: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Solution: Use clear IP and royalty-sharing agreements.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Mismatch in timelines and expectations: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Solution: Set realistic goals and project management plans.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Low industry trust in academia: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Solution: Start with pilot collaborations and showcase successful case studies.</w:t>
      </w:r>
    </w:p>
    <w:p>
      <w:pPr>
        <w:keepNext/>
        <w:spacing w:before="280" w:after="160"/>
      </w:pPr>
      <w:r>
        <w:rPr>
          <w:rFonts w:ascii="Cambria" w:hAnsi="Cambria" w:eastAsia="Cambria"/>
          <w:b/>
          <w:i w:val="0"/>
          <w:color w:val="1F3A5F"/>
          <w:sz w:val="30"/>
        </w:rPr>
        <w:t>224.10. Examples of Best Practices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IITs and NITs partnering with global corporations for innovation 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Private universities running joint certificate programs and research hubs.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Hackathons and Innovation Challenges run by companies to seed research ideas.</w:t>
      </w:r>
    </w:p>
    <w:p>
      <w:pPr>
        <w:keepNext/>
        <w:spacing w:before="360" w:after="200"/>
      </w:pPr>
      <w:r>
        <w:rPr>
          <w:rFonts w:ascii="Cambria" w:hAnsi="Cambria" w:eastAsia="Cambria"/>
          <w:b/>
          <w:i w:val="0"/>
          <w:color w:val="1F3A5F"/>
          <w:sz w:val="36"/>
        </w:rPr>
        <w:t>225. Industries Offering R&amp;D Partnership Opportunities to Higher Education Institutions (HEIs)</w:t>
      </w:r>
    </w:p>
    <w:p>
      <w:pPr>
        <w:keepNext/>
        <w:spacing w:before="280" w:after="160"/>
      </w:pPr>
      <w:r>
        <w:rPr>
          <w:rFonts w:ascii="Cambria" w:hAnsi="Cambria" w:eastAsia="Cambria"/>
          <w:b/>
          <w:i w:val="0"/>
          <w:color w:val="1F3A5F"/>
          <w:sz w:val="30"/>
        </w:rPr>
        <w:t>225.1. Information Technology &amp; AI</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TCS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Areas: AI/ML, IoT, Blockchain, Quantum Computing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Collaboration: TCS Co-Innovation Network (COIN) with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Infosys Research Labs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Areas: AI, Cloud, Cybersecurity, Education Tech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Joint research projects and PhD fellowships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IBM Research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Areas: Healthcare AI, NLP, Sustainability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AI Horizons Network with IITs and IISc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Google Research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Areas: Multilingual NLP, Responsible AI, Digital Inclusion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AI Impact Challenge, PhD fellowships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Microsoft Research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Areas: Data science, Societal AI, Systems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Research Fellowships, MSRI Academic Collaboration</w:t>
      </w:r>
    </w:p>
    <w:p>
      <w:pPr>
        <w:keepNext/>
        <w:spacing w:before="280" w:after="160"/>
      </w:pPr>
      <w:r>
        <w:rPr>
          <w:rFonts w:ascii="Cambria" w:hAnsi="Cambria" w:eastAsia="Cambria"/>
          <w:b/>
          <w:i w:val="0"/>
          <w:color w:val="1F3A5F"/>
          <w:sz w:val="30"/>
        </w:rPr>
        <w:t>225.2. Pharmaceutical &amp; Biotechnology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Biocon Academy / Biocon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Collaboration with biotech institutes for training and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Cipla Innovation Centre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collaborative drug delivery research and internships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Dr. Reddy's Laboratories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Areas: Formulation R&amp;D, Bioequivalence, Genomics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Partnerships with Pharmacy and Biotechnology departments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Serum Institute of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Collaborates with virology, public health, and vaccine research centers</w:t>
      </w:r>
    </w:p>
    <w:p>
      <w:pPr>
        <w:keepNext/>
        <w:spacing w:before="280" w:after="160"/>
      </w:pPr>
      <w:r>
        <w:rPr>
          <w:rFonts w:ascii="Cambria" w:hAnsi="Cambria" w:eastAsia="Cambria"/>
          <w:b/>
          <w:i w:val="0"/>
          <w:color w:val="1F3A5F"/>
          <w:sz w:val="30"/>
        </w:rPr>
        <w:t>225.3. Automotive &amp; Engineering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Tata Motors R&amp;D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Areas: EVs, Mobility, Sustainable Materials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academic-industry projects, internships, and co-supervision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Bosch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R&amp;D partnerships with IISc, IITs, and engineering colleges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Bosch Centre for AI at IIT-Madras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Mahindra Research Valley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Collaborations on automotive systems, AI, and green mobility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Ashok Leyland &amp; TVS Motors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Tie-ups for automotive R&amp;D and SAE student projects</w:t>
      </w:r>
    </w:p>
    <w:p>
      <w:pPr>
        <w:keepNext/>
        <w:spacing w:before="280" w:after="160"/>
      </w:pPr>
      <w:r>
        <w:rPr>
          <w:rFonts w:ascii="Cambria" w:hAnsi="Cambria" w:eastAsia="Cambria"/>
          <w:b/>
          <w:i w:val="0"/>
          <w:color w:val="1F3A5F"/>
          <w:sz w:val="30"/>
        </w:rPr>
        <w:t>225.4. Electronics, Telecom, and Semiconductors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Intel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Areas: Semiconductor research, AI, IoT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Academic Research Office and “Intel AI for Youth” programs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Samsung R&amp;D Institute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 labs with IIT-K, IISc for AI, vision, and language technologies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Qualcomm India</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University Research Collaborations, Qualcomm Innovation Fellowship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STMicroelectronics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Collaboration on VLSI, embedded systems, and design</w:t>
      </w:r>
    </w:p>
    <w:p>
      <w:pPr>
        <w:keepNext/>
        <w:spacing w:before="280" w:after="160"/>
      </w:pPr>
      <w:r>
        <w:rPr>
          <w:rFonts w:ascii="Cambria" w:hAnsi="Cambria" w:eastAsia="Cambria"/>
          <w:b/>
          <w:i w:val="0"/>
          <w:color w:val="1F3A5F"/>
          <w:sz w:val="30"/>
        </w:rPr>
        <w:t>225.5. Energy, Environment, and Sustainability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Indian Oil R&amp;D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Partnerships for fuel cell, hydrogen, and green energy tech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NTPC R&amp;D Wing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MoUs with energy and civil engineering departments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Tata Power / Adani Green Energy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Research in renewables, microgrids, and energy analytics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ReNew Power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internships, collaborative studies with HEIs on solar/wind optimization</w:t>
      </w:r>
    </w:p>
    <w:p>
      <w:pPr>
        <w:keepNext/>
        <w:spacing w:before="280" w:after="160"/>
      </w:pPr>
      <w:r>
        <w:rPr>
          <w:rFonts w:ascii="Cambria" w:hAnsi="Cambria" w:eastAsia="Cambria"/>
          <w:b/>
          <w:i w:val="0"/>
          <w:color w:val="1F3A5F"/>
          <w:sz w:val="30"/>
        </w:rPr>
        <w:t>225.6. FMCG &amp; Consumer Products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ITC Innovation Centre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Partnerships with HEIs on packaging, food safety, and agri-value chains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Hindustan Unilever (HUL) R&amp;D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 research in water purification, hygiene, and personal care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Godrej Industries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Collaboration for sustainable product design and social innovation</w:t>
      </w:r>
    </w:p>
    <w:p>
      <w:pPr>
        <w:keepNext/>
        <w:spacing w:before="280" w:after="160"/>
      </w:pPr>
      <w:r>
        <w:rPr>
          <w:rFonts w:ascii="Cambria" w:hAnsi="Cambria" w:eastAsia="Cambria"/>
          <w:b/>
          <w:i w:val="0"/>
          <w:color w:val="1F3A5F"/>
          <w:sz w:val="30"/>
        </w:rPr>
        <w:t>225.7. Agri-Tech &amp; Rural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Bayer Crop Science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Works with agri-universities for crop protection and soil science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Mahyco and Rasi Seeds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Collaborations on plant genetics and biotech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ITC e-Choupal and eAgro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Offers field-level research support and pilot testing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NABARD and Agri Start-ups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Joint rural tech development and evaluation projects with HEIs</w:t>
      </w:r>
    </w:p>
    <w:p>
      <w:pPr>
        <w:keepNext/>
        <w:spacing w:before="280" w:after="160"/>
      </w:pPr>
      <w:r>
        <w:rPr>
          <w:rFonts w:ascii="Cambria" w:hAnsi="Cambria" w:eastAsia="Cambria"/>
          <w:b/>
          <w:i w:val="0"/>
          <w:color w:val="1F3A5F"/>
          <w:sz w:val="30"/>
        </w:rPr>
        <w:t>225.8. Startups and Corporate Accelerators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Zoho University Research Collaboration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Flipkart Leap Innovation Network</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Cisco ThingQbator Program (in partnership with NASSCOM and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Google for Startups &amp; AWS EdStart – support for incubated HEI start-ups</w:t>
      </w:r>
    </w:p>
    <w:p>
      <w:pPr>
        <w:keepNext/>
        <w:spacing w:before="360" w:after="200"/>
      </w:pPr>
      <w:r>
        <w:rPr>
          <w:rFonts w:ascii="Cambria" w:hAnsi="Cambria" w:eastAsia="Cambria"/>
          <w:b/>
          <w:i w:val="0"/>
          <w:color w:val="1F3A5F"/>
          <w:sz w:val="36"/>
        </w:rPr>
        <w:t>226. National Education Policy (NEP) and Financing of Education and Research in Higher Education Institutions (HEIs)</w:t>
      </w:r>
    </w:p>
    <w:p>
      <w:pPr>
        <w:keepNext/>
        <w:spacing w:before="280" w:after="160"/>
      </w:pPr>
      <w:r>
        <w:rPr>
          <w:rFonts w:ascii="Cambria" w:hAnsi="Cambria" w:eastAsia="Cambria"/>
          <w:b/>
          <w:i w:val="0"/>
          <w:color w:val="1F3A5F"/>
          <w:sz w:val="30"/>
        </w:rPr>
        <w:t>226.1. NEP 2020: Vision for Financing Education and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NEP 2020 emphasizes significantly increasing public investment in education to reach 6% of GDP.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Aims to revamp research infrastructure and ensure equitable funding across HEIs, disciplines, and regions.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Calls for establishing the National Research Foundation (NRF) to provide merit-based and peer-reviewed research funding.</w:t>
      </w:r>
    </w:p>
    <w:p>
      <w:pPr>
        <w:keepNext/>
        <w:spacing w:before="280" w:after="160"/>
      </w:pPr>
      <w:r>
        <w:rPr>
          <w:rFonts w:ascii="Cambria" w:hAnsi="Cambria" w:eastAsia="Cambria"/>
          <w:b/>
          <w:i w:val="0"/>
          <w:color w:val="1F3A5F"/>
          <w:sz w:val="30"/>
        </w:rPr>
        <w:t>226.2. Key NEP Recommendations on Research Funding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Establishment of NRF: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Central agency to fund research across science, technology, humanities, and social 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 on building research capacity in public and private HEIs, especially state universities.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Increase institutional autonomy in managing research funds.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interdisciplinary and mission-driven research aligned with national development goals.</w:t>
      </w:r>
    </w:p>
    <w:p>
      <w:pPr>
        <w:keepNext/>
        <w:spacing w:before="280" w:after="160"/>
      </w:pPr>
      <w:r>
        <w:rPr>
          <w:rFonts w:ascii="Cambria" w:hAnsi="Cambria" w:eastAsia="Cambria"/>
          <w:b/>
          <w:i w:val="0"/>
          <w:color w:val="1F3A5F"/>
          <w:sz w:val="30"/>
        </w:rPr>
        <w:t>226.3. Sources of Research Financing for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Government Budget Allocation: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UGC, AICTE, DST, DBT, ICSSR, ICMR, DRDO, ICAR, and MoE schemes.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National Research Foundation (NRF) (proposed):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₹50,000 crore over 5 years to fund HEI-based research and innovation.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State Government 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Funds for state universities through RUSA and state-level innovation missions.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Industry and CSR: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Industry-sponsored research projects and CSR-funded innovation labs.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International Agencies: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World Bank, UNDP, EU Horizon, Bill &amp; Melinda Gates Foundation, etc.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Alumni Contributions and Philanthropy: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Endowment funds, research chairs, and sponsored labs.</w:t>
      </w:r>
    </w:p>
    <w:p>
      <w:pPr>
        <w:keepNext/>
        <w:spacing w:before="280" w:after="160"/>
      </w:pPr>
      <w:r>
        <w:rPr>
          <w:rFonts w:ascii="Cambria" w:hAnsi="Cambria" w:eastAsia="Cambria"/>
          <w:b/>
          <w:i w:val="0"/>
          <w:color w:val="1F3A5F"/>
          <w:sz w:val="30"/>
        </w:rPr>
        <w:t>226.4. NEP's Focus Areas for Research Investment</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STEM and Emerging Technologies: </w:t>
      </w:r>
      <w:r>
        <w:rPr>
          <w:rFonts w:ascii="Cambria" w:hAnsi="Cambria" w:eastAsia="Cambria"/>
          <w:b w:val="0"/>
          <w:i w:val="0"/>
          <w:sz w:val="22"/>
        </w:rPr>
        <w:t>AI, robotics, data science, quantum computing.</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Social Sciences and Policy Research: </w:t>
      </w:r>
      <w:r>
        <w:rPr>
          <w:rFonts w:ascii="Cambria" w:hAnsi="Cambria" w:eastAsia="Cambria"/>
          <w:b w:val="0"/>
          <w:i w:val="0"/>
          <w:sz w:val="22"/>
        </w:rPr>
        <w:t>Education, governance, environment, gender studies.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Rural and Community-Based Research: </w:t>
      </w:r>
      <w:r>
        <w:rPr>
          <w:rFonts w:ascii="Cambria" w:hAnsi="Cambria" w:eastAsia="Cambria"/>
          <w:b w:val="0"/>
          <w:i w:val="0"/>
          <w:sz w:val="22"/>
        </w:rPr>
        <w:t>Agri-tech, water, sanitation, rural entrepreneurship.</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 xml:space="preserve">Undergraduate Research: </w:t>
      </w:r>
      <w:r>
        <w:rPr>
          <w:rFonts w:ascii="Cambria" w:hAnsi="Cambria" w:eastAsia="Cambria"/>
          <w:b w:val="0"/>
          <w:i w:val="0"/>
          <w:sz w:val="22"/>
        </w:rPr>
        <w:t>Promoting inquiry-based learning in UG programs.</w:t>
      </w:r>
    </w:p>
    <w:p>
      <w:pPr>
        <w:keepNext/>
        <w:spacing w:before="280" w:after="160"/>
      </w:pPr>
      <w:r>
        <w:rPr>
          <w:rFonts w:ascii="Cambria" w:hAnsi="Cambria" w:eastAsia="Cambria"/>
          <w:b/>
          <w:i w:val="0"/>
          <w:color w:val="1F3A5F"/>
          <w:sz w:val="30"/>
        </w:rPr>
        <w:t>226.5. Financial Reforms Proposed under NEP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Greater autonomy to HEIs in budget allocation and research administration.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Development of Institutional Development Plans (IDPs) to align funding with academic goals.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Outcome-based funding linked to research impact and institutional performance.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Creation of HECI (Higher Education Commission of India) with financial regulatory functions under HEFA (Higher Education Financing Agency).</w:t>
      </w:r>
    </w:p>
    <w:p>
      <w:pPr>
        <w:keepNext/>
        <w:spacing w:before="280" w:after="160"/>
      </w:pPr>
      <w:r>
        <w:rPr>
          <w:rFonts w:ascii="Cambria" w:hAnsi="Cambria" w:eastAsia="Cambria"/>
          <w:b/>
          <w:i w:val="0"/>
          <w:color w:val="1F3A5F"/>
          <w:sz w:val="30"/>
        </w:rPr>
        <w:t>226.6. Challenges in Financing Research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Disparity in fund distribution between elite and regional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Delayed disbursal and administrative bottlenecks.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Lack of professional grant writing and fund utilization training.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Limited collaboration between academia and industry.</w:t>
      </w:r>
    </w:p>
    <w:p>
      <w:pPr>
        <w:keepNext/>
        <w:spacing w:before="280" w:after="160"/>
      </w:pPr>
      <w:r>
        <w:rPr>
          <w:rFonts w:ascii="Cambria" w:hAnsi="Cambria" w:eastAsia="Cambria"/>
          <w:b/>
          <w:i w:val="0"/>
          <w:color w:val="1F3A5F"/>
          <w:sz w:val="30"/>
        </w:rPr>
        <w:t>226.7. Solutions and Opportunities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 Research and Innovation Cells (RICs) in all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Train faculty and administrators in project writing, grant management, and financial compliance.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Create joint research consortiums between central, state, and private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public-private research funding models.</w:t>
      </w:r>
    </w:p>
    <w:p>
      <w:pPr>
        <w:keepNext/>
        <w:spacing w:before="360" w:after="200"/>
      </w:pPr>
      <w:r>
        <w:rPr>
          <w:rFonts w:ascii="Cambria" w:hAnsi="Cambria" w:eastAsia="Cambria"/>
          <w:b/>
          <w:i w:val="0"/>
          <w:color w:val="1F3A5F"/>
          <w:sz w:val="36"/>
        </w:rPr>
        <w:t>227. National Research Foundation (NRF)</w:t>
      </w:r>
    </w:p>
    <w:p>
      <w:pPr>
        <w:keepNext/>
        <w:spacing w:before="280" w:after="160"/>
      </w:pPr>
      <w:r>
        <w:rPr>
          <w:rFonts w:ascii="Cambria" w:hAnsi="Cambria" w:eastAsia="Cambria"/>
          <w:b/>
          <w:i w:val="0"/>
          <w:color w:val="1F3A5F"/>
          <w:sz w:val="30"/>
        </w:rPr>
        <w:t>227.1. Introduction to NRF</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Full Name: National Research Foundation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Proposed under the National Education Policy (NEP) 2020.</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Aims to strengthen research culture across disciplines in India.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Will act as an umbrella body to fund, coordinate, and promote high-quality research across HEIs, national labs, and industry.</w:t>
      </w:r>
    </w:p>
    <w:p>
      <w:pPr>
        <w:keepNext/>
        <w:spacing w:before="280" w:after="160"/>
      </w:pPr>
      <w:r>
        <w:rPr>
          <w:rFonts w:ascii="Cambria" w:hAnsi="Cambria" w:eastAsia="Cambria"/>
          <w:b/>
          <w:i w:val="0"/>
          <w:color w:val="1F3A5F"/>
          <w:sz w:val="30"/>
        </w:rPr>
        <w:t>227.2. Objectives of NRF</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interdisciplinary, high-impact research across science, technology, social sciences, and humanities.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cutting-edge innovation and bridge gaps between academia and industry.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 equitable funding to state universities, private HEIs, and research institutes.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undergraduate research, especially in Tier II and III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research infrastructure and foster a culture of inquiry and problem-solving.</w:t>
      </w:r>
    </w:p>
    <w:p>
      <w:pPr>
        <w:keepNext/>
        <w:spacing w:before="280" w:after="160"/>
      </w:pPr>
      <w:r>
        <w:rPr>
          <w:rFonts w:ascii="Cambria" w:hAnsi="Cambria" w:eastAsia="Cambria"/>
          <w:b/>
          <w:i w:val="0"/>
          <w:color w:val="1F3A5F"/>
          <w:sz w:val="30"/>
        </w:rPr>
        <w:t>227.3. Key Functions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Disburse research grants and fellowships at scale across domains.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 thematic research missions and national grand challenges.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Evaluate and monitor project performance and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Partner with: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Government research agencies (DST, DBT, ICMR, CSIR)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Industry bodies and international research organizations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Serve as a central funding agency similar to NSF (USA) or UKRI (UK).</w:t>
      </w:r>
    </w:p>
    <w:p>
      <w:pPr>
        <w:keepNext/>
        <w:spacing w:before="280" w:after="160"/>
      </w:pPr>
      <w:r>
        <w:rPr>
          <w:rFonts w:ascii="Cambria" w:hAnsi="Cambria" w:eastAsia="Cambria"/>
          <w:b/>
          <w:i w:val="0"/>
          <w:color w:val="1F3A5F"/>
          <w:sz w:val="30"/>
        </w:rPr>
        <w:t>227.4. Structure of NRF</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Governing Board chaired by the Prime Minister of India.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Executive Council headed by eminent scientists, technologists, and educationists.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Four Major Divisions: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Sciences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Technology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Social Sciences and Arts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Strategic Areas (including defense, energy, and environment)</w:t>
      </w:r>
    </w:p>
    <w:p>
      <w:pPr>
        <w:keepNext/>
        <w:spacing w:before="280" w:after="160"/>
      </w:pPr>
      <w:r>
        <w:rPr>
          <w:rFonts w:ascii="Cambria" w:hAnsi="Cambria" w:eastAsia="Cambria"/>
          <w:b/>
          <w:i w:val="0"/>
          <w:color w:val="1F3A5F"/>
          <w:sz w:val="30"/>
        </w:rPr>
        <w:t>227.5. Funding Strategy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Estimated Budget: ₹50,000 crores over 5 years (as per NEP 2020)</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Sources: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Government grants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Private industry partnerships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International agencies and philanthropic contributions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Allocation Mechanism: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Based on peer review</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Focus on outcomes, innovation, and societal relevance</w:t>
      </w:r>
    </w:p>
    <w:p>
      <w:pPr>
        <w:keepNext/>
        <w:spacing w:before="280" w:after="160"/>
      </w:pPr>
      <w:r>
        <w:rPr>
          <w:rFonts w:ascii="Cambria" w:hAnsi="Cambria" w:eastAsia="Cambria"/>
          <w:b/>
          <w:i w:val="0"/>
          <w:color w:val="1F3A5F"/>
          <w:sz w:val="30"/>
        </w:rPr>
        <w:t>227.6. Benefits for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Access to competitive research funding, especially for non-IIT/IISc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to build research labs, recruit staff, and upgrade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Opportunities for collaborative research with national and international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Encourages faculty-student research engagement from UG to PhD level.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Improved global visibility, publications, and patents.</w:t>
      </w:r>
    </w:p>
    <w:p>
      <w:pPr>
        <w:keepNext/>
        <w:spacing w:before="280" w:after="160"/>
      </w:pPr>
      <w:r>
        <w:rPr>
          <w:rFonts w:ascii="Cambria" w:hAnsi="Cambria" w:eastAsia="Cambria"/>
          <w:b/>
          <w:i w:val="0"/>
          <w:color w:val="1F3A5F"/>
          <w:sz w:val="30"/>
        </w:rPr>
        <w:t>227.7. Expected Impact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Democratization of research by funding State and Private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Promotion of research-based learning in undergraduate education.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Boost India's global R&amp;D rankings and innovation output.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evidence-based policy making through social science and humanities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Foster cross-disciplinary solutions for national and global challenges.</w:t>
      </w:r>
    </w:p>
    <w:p>
      <w:pPr>
        <w:keepNext/>
        <w:spacing w:before="360" w:after="200"/>
      </w:pPr>
      <w:r>
        <w:rPr>
          <w:rFonts w:ascii="Cambria" w:hAnsi="Cambria" w:eastAsia="Cambria"/>
          <w:b/>
          <w:i w:val="0"/>
          <w:color w:val="1F3A5F"/>
          <w:sz w:val="36"/>
        </w:rPr>
        <w:t>228. Ministry of Environment, Forest and Climate Change (MoEFCC) in Higher Education Institutions</w:t>
      </w:r>
    </w:p>
    <w:p>
      <w:pPr>
        <w:keepNext/>
        <w:spacing w:before="280" w:after="160"/>
      </w:pPr>
      <w:r>
        <w:rPr>
          <w:rFonts w:ascii="Cambria" w:hAnsi="Cambria" w:eastAsia="Cambria"/>
          <w:b/>
          <w:i w:val="0"/>
          <w:color w:val="1F3A5F"/>
          <w:sz w:val="30"/>
        </w:rPr>
        <w:t>228.1. Role of MoEFCC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environmental education, awareness, and research in academic institutions.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capacity building and innovation in climate action, biodiversity, and sustainability.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Collaborate with HEIs to develop climate-resilient technologies and green solutions.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student and faculty engagement in national environmental initiatives.</w:t>
      </w:r>
    </w:p>
    <w:p>
      <w:pPr>
        <w:keepNext/>
        <w:spacing w:before="280" w:after="160"/>
      </w:pPr>
      <w:r>
        <w:rPr>
          <w:rFonts w:ascii="Cambria" w:hAnsi="Cambria" w:eastAsia="Cambria"/>
          <w:b/>
          <w:i w:val="0"/>
          <w:color w:val="1F3A5F"/>
          <w:sz w:val="30"/>
        </w:rPr>
        <w:t>228.2. Key MoEFCC-Supported Programs in HEIs</w:t>
      </w:r>
    </w:p>
    <w:p>
      <w:pPr>
        <w:spacing w:after="120" w:before="0"/>
        <w:jc w:val="both"/>
      </w:pPr>
      <w:r>
        <w:rPr>
          <w:rFonts w:ascii="Cambria" w:hAnsi="Cambria" w:eastAsia="Cambria"/>
          <w:b/>
          <w:i w:val="0"/>
          <w:sz w:val="22"/>
        </w:rPr>
        <w:t>A. National Green Corps (Eco Clubs)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Active in schools and colleges to promote eco-literacy and student-led environmental action.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Activities: clean-up drives, tree plantation, waste management campaigns.</w:t>
      </w:r>
    </w:p>
    <w:p>
      <w:pPr>
        <w:spacing w:after="120" w:before="0"/>
        <w:jc w:val="both"/>
      </w:pPr>
      <w:r>
        <w:rPr>
          <w:rFonts w:ascii="Cambria" w:hAnsi="Cambria" w:eastAsia="Cambria"/>
          <w:b/>
          <w:i w:val="0"/>
          <w:sz w:val="22"/>
        </w:rPr>
        <w:t>B. Environmental Information System (ENVIS)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ENVIS Centres in selected HEIs for data collection, awareness, and research dissemination.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areas: forestry, climate change, pollution, wetlands, etc.</w:t>
      </w:r>
    </w:p>
    <w:p>
      <w:pPr>
        <w:spacing w:after="120" w:before="0"/>
        <w:jc w:val="both"/>
      </w:pPr>
      <w:r>
        <w:rPr>
          <w:rFonts w:ascii="Cambria" w:hAnsi="Cambria" w:eastAsia="Cambria"/>
          <w:b/>
          <w:i w:val="0"/>
          <w:sz w:val="22"/>
        </w:rPr>
        <w:t>C. National Adaptation Fund for Climate Change (NAFCC)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HEIs participate as knowledge partners in research and monitoring of climate adaptation projects.</w:t>
      </w:r>
    </w:p>
    <w:p>
      <w:pPr>
        <w:spacing w:after="120" w:before="0"/>
        <w:jc w:val="both"/>
      </w:pPr>
      <w:r>
        <w:rPr>
          <w:rFonts w:ascii="Cambria" w:hAnsi="Cambria" w:eastAsia="Cambria"/>
          <w:b/>
          <w:i w:val="0"/>
          <w:sz w:val="22"/>
        </w:rPr>
        <w:t>D. Green Skill Development Programme (GSDP)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Provides certification-based training programs in environmental and forest-related skills.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Targeted at students, researchers, and unemployed youth in HEIs.</w:t>
      </w:r>
    </w:p>
    <w:p>
      <w:pPr>
        <w:spacing w:after="120" w:before="0"/>
        <w:jc w:val="both"/>
      </w:pPr>
      <w:r>
        <w:rPr>
          <w:rFonts w:ascii="Cambria" w:hAnsi="Cambria" w:eastAsia="Cambria"/>
          <w:b/>
          <w:i w:val="0"/>
          <w:sz w:val="22"/>
        </w:rPr>
        <w:t>E. National Action Plan on Climate Change (NAPCC)</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Research partnerships with HEIs under missions like: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 Solar 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 Mission for Sustainable Agriculture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 Water Mission</w:t>
      </w:r>
    </w:p>
    <w:p>
      <w:pPr>
        <w:keepNext/>
        <w:spacing w:before="280" w:after="160"/>
      </w:pPr>
      <w:r>
        <w:rPr>
          <w:rFonts w:ascii="Cambria" w:hAnsi="Cambria" w:eastAsia="Cambria"/>
          <w:b/>
          <w:i w:val="0"/>
          <w:color w:val="1F3A5F"/>
          <w:sz w:val="30"/>
        </w:rPr>
        <w:t>228.3. Research &amp; Project Funding Opportunities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Sponsorship of Environment Impact Assessment (EIA), forest restoration, biodiversity surveys.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for pilot studies and technology demonstrations on waste, water, and energy.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Faculty-led projects on environmental modeling and policy research.</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Student dissertations and PhDs in environmental sciences.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MoEFCC Fellowship schemes for M.Sc./PhD candidates in ecology, wildlife, and climate policy.</w:t>
      </w:r>
    </w:p>
    <w:p>
      <w:pPr>
        <w:keepNext/>
        <w:spacing w:before="280" w:after="160"/>
      </w:pPr>
      <w:r>
        <w:rPr>
          <w:rFonts w:ascii="Cambria" w:hAnsi="Cambria" w:eastAsia="Cambria"/>
          <w:b/>
          <w:i w:val="0"/>
          <w:color w:val="1F3A5F"/>
          <w:sz w:val="30"/>
        </w:rPr>
        <w:t>228.4. Institutional Benefits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Recognition as MoEFCC knowledge partners or regional centres of excellence.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Eligibility to host: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ENVIS centres, GSDP training hubs, or research field stations.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Boosts performance in NAAC/NIRF rankings under environmental criteria.</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Facilitates international collaborations in environment and climate research.</w:t>
      </w:r>
    </w:p>
    <w:p>
      <w:pPr>
        <w:keepNext/>
        <w:spacing w:before="280" w:after="160"/>
      </w:pPr>
      <w:r>
        <w:rPr>
          <w:rFonts w:ascii="Cambria" w:hAnsi="Cambria" w:eastAsia="Cambria"/>
          <w:b/>
          <w:i w:val="0"/>
          <w:color w:val="1F3A5F"/>
          <w:sz w:val="30"/>
        </w:rPr>
        <w:t>228.5. Recommended Activities for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Integrate environmental science and sustainability into UG/PG curriculum.</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Host Green Campus Initiatives (solar power, water conservation, zero-waste campus).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Conduct MoEFCC-funded workshops, awareness drives, and research symposiums.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Encourage interdisciplinary climate research in collaboration with ministries and NGOs.</w:t>
      </w:r>
    </w:p>
    <w:p>
      <w:pPr>
        <w:keepNext/>
        <w:spacing w:before="360" w:after="200"/>
      </w:pPr>
      <w:r>
        <w:rPr>
          <w:rFonts w:ascii="Cambria" w:hAnsi="Cambria" w:eastAsia="Cambria"/>
          <w:b/>
          <w:i w:val="0"/>
          <w:color w:val="1F3A5F"/>
          <w:sz w:val="36"/>
        </w:rPr>
        <w:t>229. MoEFCC-Funded Research Schemes for Higher Education Institutions (HEIs)</w:t>
      </w:r>
    </w:p>
    <w:p>
      <w:pPr>
        <w:keepNext/>
        <w:spacing w:before="280" w:after="160"/>
      </w:pPr>
      <w:r>
        <w:rPr>
          <w:rFonts w:ascii="Cambria" w:hAnsi="Cambria" w:eastAsia="Cambria"/>
          <w:b/>
          <w:i w:val="0"/>
          <w:color w:val="1F3A5F"/>
          <w:sz w:val="30"/>
        </w:rPr>
        <w:t>229.1. Environmental Information System (ENVIS) Scheme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Objective: Support HEIs in establishing ENVIS Resource Partner Centres.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Areas: Biodiversity, forests, pollution control, eco-tourism, wetlands, climate change.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Infrastructure for data collection &amp; dissemination.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Outreach &amp; publication activities.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Eligible Institutions: HEIs with relevant departments (e.g., Environmental Science, Botany, Forestry).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More Info: http://www.envis.nic.in</w:t>
      </w:r>
    </w:p>
    <w:p>
      <w:pPr>
        <w:keepNext/>
        <w:spacing w:before="280" w:after="160"/>
      </w:pPr>
      <w:r>
        <w:rPr>
          <w:rFonts w:ascii="Cambria" w:hAnsi="Cambria" w:eastAsia="Cambria"/>
          <w:b/>
          <w:i w:val="0"/>
          <w:color w:val="1F3A5F"/>
          <w:sz w:val="30"/>
        </w:rPr>
        <w:t>229.2. National Mission on Himalayan Studies (NMHS)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Objective: Promote research and innovation in the Indian Himalayan Region.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Areas: Ecosystem services, sustainable agriculture, water resources, climate resilience.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Thematic research grants for HEIs in or working on Himalayan states.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Fellowships for PhD and postdocs.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More Info: http://nmhs.org.in</w:t>
      </w:r>
    </w:p>
    <w:p>
      <w:pPr>
        <w:keepNext/>
        <w:spacing w:before="280" w:after="160"/>
      </w:pPr>
      <w:r>
        <w:rPr>
          <w:rFonts w:ascii="Cambria" w:hAnsi="Cambria" w:eastAsia="Cambria"/>
          <w:b/>
          <w:i w:val="0"/>
          <w:color w:val="1F3A5F"/>
          <w:sz w:val="30"/>
        </w:rPr>
        <w:t>229.3. National Adaptation Fund for Climate Change (NAFCC) – R&amp;D Component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Objective: Conduct climate change adaptation studies and impact analysis.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HEI Role: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Knowledge partners for state projects.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Monitoring &amp; Evaluation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Eligible Projects: Climate-resilient agriculture, water conservation, forest restoration.</w:t>
      </w:r>
    </w:p>
    <w:p>
      <w:pPr>
        <w:keepNext/>
        <w:spacing w:before="280" w:after="160"/>
      </w:pPr>
      <w:r>
        <w:rPr>
          <w:rFonts w:ascii="Cambria" w:hAnsi="Cambria" w:eastAsia="Cambria"/>
          <w:b/>
          <w:i w:val="0"/>
          <w:color w:val="1F3A5F"/>
          <w:sz w:val="30"/>
        </w:rPr>
        <w:t>229.4. Green Skill Development Programme (GSDP)</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Objective: Build employable green skills in youth through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Focus Areas: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Wildlife management, waste management, ecotourism, pollution monitoring.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HEI Role: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Host GSDP training centres.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Offer MoEFCC-certified short-term courses.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Includes: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Training materials, expert honorariums, student kits, certification.</w:t>
      </w:r>
    </w:p>
    <w:p>
      <w:pPr>
        <w:keepNext/>
        <w:spacing w:before="280" w:after="160"/>
      </w:pPr>
      <w:r>
        <w:rPr>
          <w:rFonts w:ascii="Cambria" w:hAnsi="Cambria" w:eastAsia="Cambria"/>
          <w:b/>
          <w:i w:val="0"/>
          <w:color w:val="1F3A5F"/>
          <w:sz w:val="30"/>
        </w:rPr>
        <w:t>229.5. Research and Development in Environment Sector (RDES)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Objective: Provide grant-in-aid to HEIs for environment-related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Key Themes: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E-waste, air/water pollution, environmental governance, green infrastructure.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₹20–75 lakhs per project depending on scale and duration (typically 2–3 years).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Application: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Call for proposals issued on MoEFCC or R&amp;D division website.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More Info: Often published via https://moef.gov.in/</w:t>
      </w:r>
    </w:p>
    <w:p>
      <w:pPr>
        <w:keepNext/>
        <w:spacing w:before="280" w:after="160"/>
      </w:pPr>
      <w:r>
        <w:rPr>
          <w:rFonts w:ascii="Cambria" w:hAnsi="Cambria" w:eastAsia="Cambria"/>
          <w:b/>
          <w:i w:val="0"/>
          <w:color w:val="1F3A5F"/>
          <w:sz w:val="30"/>
        </w:rPr>
        <w:t>229.6. National Action Plan on Climate Change (NAPCC) – Mission-Based Research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HEIs can contribute under missions like: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 Water 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 Solar Mission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 Mission for Sustainable Agriculture</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MoEFCC role: Funding thematic research aligned with NAPCC goals.</w:t>
      </w:r>
    </w:p>
    <w:p>
      <w:pPr>
        <w:keepNext/>
        <w:spacing w:before="280" w:after="160"/>
      </w:pPr>
      <w:r>
        <w:rPr>
          <w:rFonts w:ascii="Cambria" w:hAnsi="Cambria" w:eastAsia="Cambria"/>
          <w:b/>
          <w:i w:val="0"/>
          <w:color w:val="1F3A5F"/>
          <w:sz w:val="30"/>
        </w:rPr>
        <w:t>229.7. National Biodiversity Action Plan (NBAP) – Institutional Research Support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Objective: Promote conservation science and biodiversity planning in HEIs.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Scope: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Species documentation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GIS mapping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Traditional knowledge systems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Often partnered with: National Biodiversity Authority (NBA), State Biodiversity Boards.</w:t>
      </w:r>
    </w:p>
    <w:p>
      <w:pPr>
        <w:keepNext/>
        <w:spacing w:before="360" w:after="200"/>
      </w:pPr>
      <w:r>
        <w:rPr>
          <w:rFonts w:ascii="Cambria" w:hAnsi="Cambria" w:eastAsia="Cambria"/>
          <w:b/>
          <w:i w:val="0"/>
          <w:color w:val="1F3A5F"/>
          <w:sz w:val="36"/>
        </w:rPr>
        <w:t>230. SAMPLE RESEARCH STRATEGY PLAN</w:t>
      </w:r>
    </w:p>
    <w:p>
      <w:pPr>
        <w:spacing w:after="120" w:before="0"/>
        <w:jc w:val="both"/>
      </w:pPr>
      <w:r>
        <w:rPr>
          <w:rFonts w:ascii="Cambria" w:hAnsi="Cambria" w:eastAsia="Cambria"/>
          <w:b w:val="0"/>
          <w:i w:val="0"/>
          <w:sz w:val="22"/>
        </w:rPr>
        <w:t>Aligned with NEP 2020 Goals</w:t>
      </w:r>
    </w:p>
    <w:p>
      <w:pPr>
        <w:spacing w:after="120" w:before="0"/>
        <w:jc w:val="both"/>
      </w:pPr>
      <w:r>
        <w:rPr>
          <w:rFonts w:ascii="Cambria" w:hAnsi="Cambria" w:eastAsia="Cambria"/>
          <w:b w:val="0"/>
          <w:i w:val="0"/>
          <w:sz w:val="22"/>
        </w:rPr>
        <w:t>[Institution Name] | Timeframe: 2025–2030</w:t>
      </w:r>
    </w:p>
    <w:p>
      <w:pPr>
        <w:keepNext/>
        <w:spacing w:before="280" w:after="160"/>
      </w:pPr>
      <w:r>
        <w:rPr>
          <w:rFonts w:ascii="Cambria" w:hAnsi="Cambria" w:eastAsia="Cambria"/>
          <w:b/>
          <w:i w:val="0"/>
          <w:color w:val="1F3A5F"/>
          <w:sz w:val="30"/>
        </w:rPr>
        <w:t>1. Vision Statement</w:t>
      </w:r>
    </w:p>
    <w:p>
      <w:pPr>
        <w:spacing w:after="120" w:before="0"/>
        <w:jc w:val="both"/>
      </w:pPr>
      <w:r>
        <w:rPr>
          <w:rFonts w:ascii="Cambria" w:hAnsi="Cambria" w:eastAsia="Cambria"/>
          <w:b w:val="0"/>
          <w:i w:val="0"/>
          <w:sz w:val="22"/>
        </w:rPr>
        <w:t>To cultivate a robust and inclusive research ecosystem that fosters interdisciplinary, impactful, and socially relevant research, aligned with the vision of NEP 2020 and national development priorities.</w:t>
      </w:r>
    </w:p>
    <w:p>
      <w:pPr>
        <w:keepNext/>
        <w:spacing w:before="280" w:after="160"/>
      </w:pPr>
      <w:r>
        <w:rPr>
          <w:rFonts w:ascii="Cambria" w:hAnsi="Cambria" w:eastAsia="Cambria"/>
          <w:b/>
          <w:i w:val="0"/>
          <w:color w:val="1F3A5F"/>
          <w:sz w:val="30"/>
        </w:rPr>
        <w:t>2. Strategic Objectives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Promote a culture of inquiry and innovation across all disciplines.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Build and support world-class research infrastructure and human capital.</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Align research with Sustainable Development Goals (SDGs) and national missions.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Facilitate industry-academia collaborations and technology commercialization.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Strengthen data-driven and evidence-based policymaking through social science research.</w:t>
      </w:r>
    </w:p>
    <w:p>
      <w:pPr>
        <w:keepNext/>
        <w:spacing w:before="280" w:after="160"/>
      </w:pPr>
      <w:r>
        <w:rPr>
          <w:rFonts w:ascii="Cambria" w:hAnsi="Cambria" w:eastAsia="Cambria"/>
          <w:b/>
          <w:i w:val="0"/>
          <w:color w:val="1F3A5F"/>
          <w:sz w:val="30"/>
        </w:rPr>
        <w:t>230.3. Institutional Priorities (5-Year Goals)</w:t>
      </w:r>
    </w:p>
    <w:tbl>
      <w:tblPr>
        <w:tblW w:type="auto" w:w="0"/>
        <w:jc w:val="center"/>
        <w:tblLayout w:type="fixed"/>
        <w:tblLook w:firstColumn="1" w:firstRow="1" w:lastColumn="0" w:lastRow="0" w:noHBand="0" w:noVBand="1" w:val="04A0"/>
        <w:tblLayout w:type="fixed"/>
      </w:tblPr>
      <w:tblGrid>
        <w:gridCol w:w="4706"/>
        <w:gridCol w:w="4706"/>
      </w:tblGrid>
      <w:tr>
        <w:tc>
          <w:tcPr>
            <w:tcW w:type="dxa" w:w="3118"/>
            <w:tcW w:w="3118" w:type="dxa"/>
            <w:shd w:val="clear" w:color="auto" w:fill="1F3A5F"/>
          </w:tcPr>
          <w:p>
            <w:pPr>
              <w:jc w:val="center"/>
            </w:pPr>
            <w:r/>
            <w:r>
              <w:rPr>
                <w:rFonts w:ascii="Cambria" w:hAnsi="Cambria" w:eastAsia="Cambria"/>
                <w:b/>
                <w:i w:val="0"/>
                <w:color w:val="FFFFFF"/>
                <w:sz w:val="22"/>
              </w:rPr>
              <w:t>Priority Area</w:t>
            </w:r>
          </w:p>
        </w:tc>
        <w:tc>
          <w:tcPr>
            <w:tcW w:type="dxa" w:w="6293"/>
            <w:tcW w:w="6293" w:type="dxa"/>
            <w:shd w:val="clear" w:color="auto" w:fill="1F3A5F"/>
          </w:tcPr>
          <w:p>
            <w:pPr>
              <w:jc w:val="center"/>
            </w:pPr>
            <w:r/>
            <w:r>
              <w:rPr>
                <w:rFonts w:ascii="Cambria" w:hAnsi="Cambria" w:eastAsia="Cambria"/>
                <w:b/>
                <w:i w:val="0"/>
                <w:color w:val="FFFFFF"/>
                <w:sz w:val="22"/>
              </w:rPr>
              <w:t>Goal</w:t>
            </w:r>
          </w:p>
        </w:tc>
      </w:tr>
      <w:tr>
        <w:tc>
          <w:tcPr>
            <w:tcW w:type="dxa" w:w="3118"/>
            <w:tcW w:w="3118" w:type="dxa"/>
          </w:tcPr>
          <w:p>
            <w:pPr>
              <w:jc w:val="left"/>
            </w:pPr>
            <w:r/>
            <w:r>
              <w:rPr>
                <w:rFonts w:ascii="Cambria" w:hAnsi="Cambria" w:eastAsia="Cambria"/>
                <w:b/>
                <w:i w:val="0"/>
                <w:sz w:val="22"/>
              </w:rPr>
              <w:t>Interdisciplinary Research</w:t>
            </w:r>
          </w:p>
        </w:tc>
        <w:tc>
          <w:tcPr>
            <w:tcW w:type="dxa" w:w="6293"/>
            <w:tcW w:w="6293" w:type="dxa"/>
          </w:tcPr>
          <w:p>
            <w:pPr>
              <w:jc w:val="left"/>
            </w:pPr>
            <w:r/>
            <w:r>
              <w:rPr>
                <w:rFonts w:ascii="Cambria" w:hAnsi="Cambria" w:eastAsia="Cambria"/>
                <w:b w:val="0"/>
                <w:i w:val="0"/>
                <w:sz w:val="22"/>
              </w:rPr>
              <w:t>Establish 3 research clusters (e.g., Health + AI, Agriculture + IoT)</w:t>
            </w:r>
          </w:p>
        </w:tc>
      </w:tr>
      <w:tr>
        <w:tc>
          <w:tcPr>
            <w:tcW w:type="dxa" w:w="3118"/>
            <w:tcW w:w="3118" w:type="dxa"/>
            <w:shd w:val="clear" w:color="auto" w:fill="D9E2EC"/>
          </w:tcPr>
          <w:p>
            <w:pPr>
              <w:jc w:val="left"/>
            </w:pPr>
            <w:r/>
            <w:r>
              <w:rPr>
                <w:rFonts w:ascii="Cambria" w:hAnsi="Cambria" w:eastAsia="Cambria"/>
                <w:b/>
                <w:i w:val="0"/>
                <w:sz w:val="22"/>
              </w:rPr>
              <w:t>Research at UG Level</w:t>
            </w:r>
          </w:p>
        </w:tc>
        <w:tc>
          <w:tcPr>
            <w:tcW w:type="dxa" w:w="6293"/>
            <w:tcW w:w="6293" w:type="dxa"/>
            <w:shd w:val="clear" w:color="auto" w:fill="D9E2EC"/>
          </w:tcPr>
          <w:p>
            <w:pPr>
              <w:jc w:val="left"/>
            </w:pPr>
            <w:r/>
            <w:r>
              <w:rPr>
                <w:rFonts w:ascii="Cambria" w:hAnsi="Cambria" w:eastAsia="Cambria"/>
                <w:b w:val="0"/>
                <w:i w:val="0"/>
                <w:sz w:val="22"/>
              </w:rPr>
              <w:t>30% of UG students engaged in research projects by 2030</w:t>
            </w:r>
          </w:p>
        </w:tc>
      </w:tr>
      <w:tr>
        <w:tc>
          <w:tcPr>
            <w:tcW w:type="dxa" w:w="3118"/>
            <w:tcW w:w="3118" w:type="dxa"/>
          </w:tcPr>
          <w:p>
            <w:pPr>
              <w:jc w:val="left"/>
            </w:pPr>
            <w:r/>
            <w:r>
              <w:rPr>
                <w:rFonts w:ascii="Cambria" w:hAnsi="Cambria" w:eastAsia="Cambria"/>
                <w:b/>
                <w:i w:val="0"/>
                <w:sz w:val="22"/>
              </w:rPr>
              <w:t>External Funding</w:t>
            </w:r>
          </w:p>
        </w:tc>
        <w:tc>
          <w:tcPr>
            <w:tcW w:type="dxa" w:w="6293"/>
            <w:tcW w:w="6293" w:type="dxa"/>
          </w:tcPr>
          <w:p>
            <w:pPr>
              <w:jc w:val="left"/>
            </w:pPr>
            <w:r/>
            <w:r>
              <w:rPr>
                <w:rFonts w:ascii="Cambria" w:hAnsi="Cambria" w:eastAsia="Cambria"/>
                <w:b w:val="0"/>
                <w:i w:val="0"/>
                <w:sz w:val="22"/>
              </w:rPr>
              <w:t>Increase sponsored research by 50%</w:t>
            </w:r>
          </w:p>
        </w:tc>
      </w:tr>
      <w:tr>
        <w:tc>
          <w:tcPr>
            <w:tcW w:type="dxa" w:w="3118"/>
            <w:tcW w:w="3118" w:type="dxa"/>
            <w:shd w:val="clear" w:color="auto" w:fill="D9E2EC"/>
          </w:tcPr>
          <w:p>
            <w:pPr>
              <w:jc w:val="left"/>
            </w:pPr>
            <w:r/>
            <w:r>
              <w:rPr>
                <w:rFonts w:ascii="Cambria" w:hAnsi="Cambria" w:eastAsia="Cambria"/>
                <w:b/>
                <w:i w:val="0"/>
                <w:sz w:val="22"/>
              </w:rPr>
              <w:t>Research Capacity</w:t>
            </w:r>
          </w:p>
        </w:tc>
        <w:tc>
          <w:tcPr>
            <w:tcW w:type="dxa" w:w="6293"/>
            <w:tcW w:w="6293" w:type="dxa"/>
            <w:shd w:val="clear" w:color="auto" w:fill="D9E2EC"/>
          </w:tcPr>
          <w:p>
            <w:pPr>
              <w:jc w:val="left"/>
            </w:pPr>
            <w:r/>
            <w:r>
              <w:rPr>
                <w:rFonts w:ascii="Cambria" w:hAnsi="Cambria" w:eastAsia="Cambria"/>
                <w:b w:val="0"/>
                <w:i w:val="0"/>
                <w:sz w:val="22"/>
              </w:rPr>
              <w:t>Train 100 faculty in research methodology &amp; grant writing</w:t>
            </w:r>
          </w:p>
        </w:tc>
      </w:tr>
      <w:tr>
        <w:tc>
          <w:tcPr>
            <w:tcW w:type="dxa" w:w="3118"/>
            <w:tcW w:w="3118" w:type="dxa"/>
          </w:tcPr>
          <w:p>
            <w:pPr>
              <w:jc w:val="left"/>
            </w:pPr>
            <w:r/>
            <w:r>
              <w:rPr>
                <w:rFonts w:ascii="Cambria" w:hAnsi="Cambria" w:eastAsia="Cambria"/>
                <w:b/>
                <w:i w:val="0"/>
                <w:sz w:val="22"/>
              </w:rPr>
              <w:t>Innovation Output</w:t>
            </w:r>
          </w:p>
        </w:tc>
        <w:tc>
          <w:tcPr>
            <w:tcW w:type="dxa" w:w="6293"/>
            <w:tcW w:w="6293" w:type="dxa"/>
          </w:tcPr>
          <w:p>
            <w:pPr>
              <w:jc w:val="left"/>
            </w:pPr>
            <w:r/>
            <w:r>
              <w:rPr>
                <w:rFonts w:ascii="Cambria" w:hAnsi="Cambria" w:eastAsia="Cambria"/>
                <w:b w:val="0"/>
                <w:i w:val="0"/>
                <w:sz w:val="22"/>
              </w:rPr>
              <w:t>File 25 patents and incubate 10 start-ups</w:t>
            </w:r>
          </w:p>
        </w:tc>
      </w:tr>
    </w:tbl>
    <w:p>
      <w:pPr>
        <w:spacing w:after="120"/>
      </w:pPr>
    </w:p>
    <w:p>
      <w:pPr>
        <w:spacing w:after="120" w:before="0"/>
        <w:jc w:val="both"/>
      </w:pPr>
      <w:r>
        <w:rPr>
          <w:rFonts w:ascii="Cambria" w:hAnsi="Cambria" w:eastAsia="Cambria"/>
          <w:b w:val="0"/>
          <w:i w:val="0"/>
          <w:sz w:val="22"/>
        </w:rPr>
        <w:t>NEP Alignment: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Multidisciplinary approach</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UG research integration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Funding diversification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Faculty development</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Innovation &amp; incubation</w:t>
      </w:r>
    </w:p>
    <w:p>
      <w:pPr>
        <w:keepNext/>
        <w:spacing w:before="280" w:after="160"/>
      </w:pPr>
      <w:r>
        <w:rPr>
          <w:rFonts w:ascii="Cambria" w:hAnsi="Cambria" w:eastAsia="Cambria"/>
          <w:b/>
          <w:i w:val="0"/>
          <w:color w:val="1F3A5F"/>
          <w:sz w:val="30"/>
        </w:rPr>
        <w:t>230.4. Structural Framework</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Research &amp; Development Cell (RDC):</w:t>
      </w:r>
      <w:r>
        <w:rPr>
          <w:rFonts w:ascii="Cambria" w:hAnsi="Cambria" w:eastAsia="Cambria"/>
          <w:b w:val="0"/>
          <w:i w:val="0"/>
          <w:sz w:val="22"/>
        </w:rPr>
        <w:t xml:space="preserve"> Central body for research planning and implementation</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Thematic Research Groups (TRGs):</w:t>
      </w:r>
      <w:r>
        <w:rPr>
          <w:rFonts w:ascii="Cambria" w:hAnsi="Cambria" w:eastAsia="Cambria"/>
          <w:b w:val="0"/>
          <w:i w:val="0"/>
          <w:sz w:val="22"/>
        </w:rPr>
        <w:t xml:space="preserve"> Cross-departmental teams based on societal challenges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Research Advisory Board:</w:t>
      </w:r>
      <w:r>
        <w:rPr>
          <w:rFonts w:ascii="Cambria" w:hAnsi="Cambria" w:eastAsia="Cambria"/>
          <w:b w:val="0"/>
          <w:i w:val="0"/>
          <w:sz w:val="22"/>
        </w:rPr>
        <w:t xml:space="preserve"> Faculty + industry + alumni experts to guide research directions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Research Support Office (RSO):</w:t>
      </w:r>
      <w:r>
        <w:rPr>
          <w:rFonts w:ascii="Cambria" w:hAnsi="Cambria" w:eastAsia="Cambria"/>
          <w:b w:val="0"/>
          <w:i w:val="0"/>
          <w:sz w:val="22"/>
        </w:rPr>
        <w:t xml:space="preserve"> Proposal drafting, grant management, ethics clearance</w:t>
      </w:r>
    </w:p>
    <w:p>
      <w:pPr>
        <w:keepNext/>
        <w:spacing w:before="280" w:after="160"/>
      </w:pPr>
      <w:r>
        <w:rPr>
          <w:rFonts w:ascii="Cambria" w:hAnsi="Cambria" w:eastAsia="Cambria"/>
          <w:b/>
          <w:i w:val="0"/>
          <w:color w:val="1F3A5F"/>
          <w:sz w:val="30"/>
        </w:rPr>
        <w:t>230.5. Key Focus Areas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STEM Research:</w:t>
      </w:r>
      <w:r>
        <w:rPr>
          <w:rFonts w:ascii="Cambria" w:hAnsi="Cambria" w:eastAsia="Cambria"/>
          <w:b w:val="0"/>
          <w:i w:val="0"/>
          <w:sz w:val="22"/>
        </w:rPr>
        <w:t xml:space="preserve"> Clean energy, AI, advanced materials, biotechnology</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Social Sciences &amp; Policy:</w:t>
      </w:r>
      <w:r>
        <w:rPr>
          <w:rFonts w:ascii="Cambria" w:hAnsi="Cambria" w:eastAsia="Cambria"/>
          <w:b w:val="0"/>
          <w:i w:val="0"/>
          <w:sz w:val="22"/>
        </w:rPr>
        <w:t xml:space="preserve"> Education reform, urban development, public health</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Humanities:</w:t>
      </w:r>
      <w:r>
        <w:rPr>
          <w:rFonts w:ascii="Cambria" w:hAnsi="Cambria" w:eastAsia="Cambria"/>
          <w:b w:val="0"/>
          <w:i w:val="0"/>
          <w:sz w:val="22"/>
        </w:rPr>
        <w:t xml:space="preserve"> Indian knowledge systems, linguistics, digital archives</w:t>
      </w:r>
    </w:p>
    <w:p>
      <w:pPr>
        <w:spacing w:after="80"/>
        <w:ind w:left="357" w:hanging="357"/>
        <w:jc w:val="both"/>
      </w:pPr>
      <w:r>
        <w:rPr>
          <w:rFonts w:ascii="Cambria" w:hAnsi="Cambria" w:eastAsia="Cambria"/>
          <w:b w:val="0"/>
          <w:i w:val="0"/>
          <w:sz w:val="22"/>
        </w:rPr>
        <w:t xml:space="preserve">•  </w:t>
      </w:r>
      <w:r>
        <w:rPr>
          <w:rFonts w:ascii="Cambria" w:hAnsi="Cambria" w:eastAsia="Cambria"/>
          <w:b/>
          <w:i w:val="0"/>
          <w:sz w:val="22"/>
        </w:rPr>
        <w:t>Sustainability:</w:t>
      </w:r>
      <w:r>
        <w:rPr>
          <w:rFonts w:ascii="Cambria" w:hAnsi="Cambria" w:eastAsia="Cambria"/>
          <w:b w:val="0"/>
          <w:i w:val="0"/>
          <w:sz w:val="22"/>
        </w:rPr>
        <w:t xml:space="preserve"> Climate resilience, water resources, rural innovation</w:t>
      </w:r>
    </w:p>
    <w:p>
      <w:pPr>
        <w:keepNext/>
        <w:spacing w:before="280" w:after="160"/>
      </w:pPr>
      <w:r>
        <w:rPr>
          <w:rFonts w:ascii="Cambria" w:hAnsi="Cambria" w:eastAsia="Cambria"/>
          <w:b/>
          <w:i w:val="0"/>
          <w:color w:val="1F3A5F"/>
          <w:sz w:val="30"/>
        </w:rPr>
        <w:t>230.6. Research Funding Strategy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Tap into:</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National: NRF, DST, DBT, ICSSR, MoE, MSME</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International: EU Horizon, British Council, DAAD</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Industry: CSR collaborations, R&amp;D sponsorships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Create Internal Research Seed Grant (IRSG) for early-stage faculty proposals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Incentivize funded research with recognition and workload reduction</w:t>
      </w:r>
    </w:p>
    <w:p>
      <w:pPr>
        <w:keepNext/>
        <w:spacing w:before="280" w:after="160"/>
      </w:pPr>
      <w:r>
        <w:rPr>
          <w:rFonts w:ascii="Cambria" w:hAnsi="Cambria" w:eastAsia="Cambria"/>
          <w:b/>
          <w:i w:val="0"/>
          <w:color w:val="1F3A5F"/>
          <w:sz w:val="30"/>
        </w:rPr>
        <w:t>230.7. Undergraduate and Postgraduate Research Integration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Introduce research methodology modules from UG second year</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Launch Student Research Fellowships (SRF-U)</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Host annual Student Research Symposium and innovation contests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Mandatory research component in all PG programs</w:t>
      </w:r>
    </w:p>
    <w:p>
      <w:pPr>
        <w:keepNext/>
        <w:spacing w:before="280" w:after="160"/>
      </w:pPr>
      <w:r>
        <w:rPr>
          <w:rFonts w:ascii="Cambria" w:hAnsi="Cambria" w:eastAsia="Cambria"/>
          <w:b/>
          <w:i w:val="0"/>
          <w:color w:val="1F3A5F"/>
          <w:sz w:val="30"/>
        </w:rPr>
        <w:t>230.8. Research Capacity Building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Conduct regular: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FDPs on proposal writing, data analysis, and ethics</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Workshops on IP, patenting, and publishing</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Partner with external bodies for faculty research exchange and sabbaticals</w:t>
      </w:r>
    </w:p>
    <w:p>
      <w:pPr>
        <w:keepNext/>
        <w:spacing w:before="280" w:after="160"/>
      </w:pPr>
      <w:r>
        <w:rPr>
          <w:rFonts w:ascii="Cambria" w:hAnsi="Cambria" w:eastAsia="Cambria"/>
          <w:b/>
          <w:i w:val="0"/>
          <w:color w:val="1F3A5F"/>
          <w:sz w:val="30"/>
        </w:rPr>
        <w:t>230.9. Knowledge Dissemination</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Establish Open Access Institutional Repository</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Launch peer-reviewed institutional journals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Host National/International Conferences on priority themes</w:t>
      </w:r>
    </w:p>
    <w:p>
      <w:pPr>
        <w:spacing w:after="80"/>
        <w:ind w:left="357" w:hanging="357"/>
        <w:jc w:val="both"/>
      </w:pPr>
      <w:r>
        <w:rPr>
          <w:rFonts w:ascii="Cambria" w:hAnsi="Cambria" w:eastAsia="Cambria"/>
          <w:b w:val="0"/>
          <w:i w:val="0"/>
          <w:sz w:val="22"/>
        </w:rPr>
        <w:t xml:space="preserve">•  </w:t>
      </w:r>
      <w:r>
        <w:rPr>
          <w:rFonts w:ascii="Cambria" w:hAnsi="Cambria" w:eastAsia="Cambria"/>
          <w:b w:val="0"/>
          <w:i w:val="0"/>
          <w:sz w:val="22"/>
        </w:rPr>
        <w:t>Support multi-language and local research translation</w:t>
      </w:r>
    </w:p>
    <w:p>
      <w:pPr>
        <w:keepNext/>
        <w:spacing w:before="280" w:after="160"/>
      </w:pPr>
      <w:r>
        <w:rPr>
          <w:rFonts w:ascii="Cambria" w:hAnsi="Cambria" w:eastAsia="Cambria"/>
          <w:b/>
          <w:i w:val="0"/>
          <w:color w:val="1F3A5F"/>
          <w:sz w:val="30"/>
        </w:rPr>
        <w:t>230.10. Monitoring and Evaluation</w:t>
      </w:r>
    </w:p>
    <w:tbl>
      <w:tblPr>
        <w:tblW w:type="auto" w:w="0"/>
        <w:jc w:val="center"/>
        <w:tblLayout w:type="fixed"/>
        <w:tblLook w:firstColumn="1" w:firstRow="1" w:lastColumn="0" w:lastRow="0" w:noHBand="0" w:noVBand="1" w:val="04A0"/>
        <w:tblLayout w:type="fixed"/>
      </w:tblPr>
      <w:tblGrid>
        <w:gridCol w:w="4706"/>
        <w:gridCol w:w="4706"/>
      </w:tblGrid>
      <w:tr>
        <w:tc>
          <w:tcPr>
            <w:tcW w:type="dxa" w:w="3118"/>
            <w:tcW w:w="3118" w:type="dxa"/>
            <w:shd w:val="clear" w:color="auto" w:fill="1F3A5F"/>
          </w:tcPr>
          <w:p>
            <w:pPr>
              <w:jc w:val="center"/>
            </w:pPr>
            <w:r/>
            <w:r>
              <w:rPr>
                <w:rFonts w:ascii="Cambria" w:hAnsi="Cambria" w:eastAsia="Cambria"/>
                <w:b/>
                <w:i w:val="0"/>
                <w:color w:val="FFFFFF"/>
                <w:sz w:val="22"/>
              </w:rPr>
              <w:t>Metric</w:t>
            </w:r>
          </w:p>
        </w:tc>
        <w:tc>
          <w:tcPr>
            <w:tcW w:type="dxa" w:w="6293"/>
            <w:tcW w:w="6293" w:type="dxa"/>
            <w:shd w:val="clear" w:color="auto" w:fill="1F3A5F"/>
          </w:tcPr>
          <w:p>
            <w:pPr>
              <w:jc w:val="center"/>
            </w:pPr>
            <w:r/>
            <w:r>
              <w:rPr>
                <w:rFonts w:ascii="Cambria" w:hAnsi="Cambria" w:eastAsia="Cambria"/>
                <w:b/>
                <w:i w:val="0"/>
                <w:color w:val="FFFFFF"/>
                <w:sz w:val="22"/>
              </w:rPr>
              <w:t>Target</w:t>
            </w:r>
          </w:p>
        </w:tc>
      </w:tr>
      <w:tr>
        <w:tc>
          <w:tcPr>
            <w:tcW w:type="dxa" w:w="3118"/>
            <w:tcW w:w="3118" w:type="dxa"/>
          </w:tcPr>
          <w:p>
            <w:pPr>
              <w:jc w:val="left"/>
            </w:pPr>
            <w:r/>
            <w:r>
              <w:rPr>
                <w:rFonts w:ascii="Cambria" w:hAnsi="Cambria" w:eastAsia="Cambria"/>
                <w:b/>
                <w:i w:val="0"/>
                <w:sz w:val="22"/>
              </w:rPr>
              <w:t>Research Publications</w:t>
            </w:r>
          </w:p>
        </w:tc>
        <w:tc>
          <w:tcPr>
            <w:tcW w:type="dxa" w:w="6293"/>
            <w:tcW w:w="6293" w:type="dxa"/>
          </w:tcPr>
          <w:p>
            <w:pPr>
              <w:jc w:val="left"/>
            </w:pPr>
            <w:r/>
            <w:r>
              <w:rPr>
                <w:rFonts w:ascii="Cambria" w:hAnsi="Cambria" w:eastAsia="Cambria"/>
                <w:b w:val="0"/>
                <w:i w:val="0"/>
                <w:sz w:val="22"/>
              </w:rPr>
              <w:t>Increase by 100% in 5 years</w:t>
            </w:r>
          </w:p>
        </w:tc>
      </w:tr>
      <w:tr>
        <w:tc>
          <w:tcPr>
            <w:tcW w:type="dxa" w:w="3118"/>
            <w:tcW w:w="3118" w:type="dxa"/>
            <w:shd w:val="clear" w:color="auto" w:fill="D9E2EC"/>
          </w:tcPr>
          <w:p>
            <w:pPr>
              <w:jc w:val="left"/>
            </w:pPr>
            <w:r/>
            <w:r>
              <w:rPr>
                <w:rFonts w:ascii="Cambria" w:hAnsi="Cambria" w:eastAsia="Cambria"/>
                <w:b/>
                <w:i w:val="0"/>
                <w:sz w:val="22"/>
              </w:rPr>
              <w:t>External Grants Secured</w:t>
            </w:r>
          </w:p>
        </w:tc>
        <w:tc>
          <w:tcPr>
            <w:tcW w:type="dxa" w:w="6293"/>
            <w:tcW w:w="6293" w:type="dxa"/>
            <w:shd w:val="clear" w:color="auto" w:fill="D9E2EC"/>
          </w:tcPr>
          <w:p>
            <w:pPr>
              <w:jc w:val="left"/>
            </w:pPr>
            <w:r/>
            <w:r>
              <w:rPr>
                <w:rFonts w:ascii="Cambria" w:hAnsi="Cambria" w:eastAsia="Cambria"/>
                <w:b w:val="0"/>
                <w:i w:val="0"/>
                <w:sz w:val="22"/>
              </w:rPr>
              <w:t>₹10 crore by 2030</w:t>
            </w:r>
          </w:p>
        </w:tc>
      </w:tr>
      <w:tr>
        <w:tc>
          <w:tcPr>
            <w:tcW w:type="dxa" w:w="3118"/>
            <w:tcW w:w="3118" w:type="dxa"/>
          </w:tcPr>
          <w:p>
            <w:pPr>
              <w:jc w:val="left"/>
            </w:pPr>
            <w:r/>
            <w:r>
              <w:rPr>
                <w:rFonts w:ascii="Cambria" w:hAnsi="Cambria" w:eastAsia="Cambria"/>
                <w:b/>
                <w:i w:val="0"/>
                <w:sz w:val="22"/>
              </w:rPr>
              <w:t>No. of Student Research Projects</w:t>
            </w:r>
          </w:p>
        </w:tc>
        <w:tc>
          <w:tcPr>
            <w:tcW w:type="dxa" w:w="6293"/>
            <w:tcW w:w="6293" w:type="dxa"/>
          </w:tcPr>
          <w:p>
            <w:pPr>
              <w:jc w:val="left"/>
            </w:pPr>
            <w:r/>
            <w:r>
              <w:rPr>
                <w:rFonts w:ascii="Cambria" w:hAnsi="Cambria" w:eastAsia="Cambria"/>
                <w:b w:val="0"/>
                <w:i w:val="0"/>
                <w:sz w:val="22"/>
              </w:rPr>
              <w:t>300+ annually</w:t>
            </w:r>
          </w:p>
        </w:tc>
      </w:tr>
      <w:tr>
        <w:tc>
          <w:tcPr>
            <w:tcW w:type="dxa" w:w="3118"/>
            <w:tcW w:w="3118" w:type="dxa"/>
            <w:shd w:val="clear" w:color="auto" w:fill="D9E2EC"/>
          </w:tcPr>
          <w:p>
            <w:pPr>
              <w:jc w:val="left"/>
            </w:pPr>
            <w:r/>
            <w:r>
              <w:rPr>
                <w:rFonts w:ascii="Cambria" w:hAnsi="Cambria" w:eastAsia="Cambria"/>
                <w:b/>
                <w:i w:val="0"/>
                <w:sz w:val="22"/>
              </w:rPr>
              <w:t>Industry-funded Projects</w:t>
            </w:r>
          </w:p>
        </w:tc>
        <w:tc>
          <w:tcPr>
            <w:tcW w:type="dxa" w:w="6293"/>
            <w:tcW w:w="6293" w:type="dxa"/>
            <w:shd w:val="clear" w:color="auto" w:fill="D9E2EC"/>
          </w:tcPr>
          <w:p>
            <w:pPr>
              <w:jc w:val="left"/>
            </w:pPr>
            <w:r/>
            <w:r>
              <w:rPr>
                <w:rFonts w:ascii="Cambria" w:hAnsi="Cambria" w:eastAsia="Cambria"/>
                <w:b w:val="0"/>
                <w:i w:val="0"/>
                <w:sz w:val="22"/>
              </w:rPr>
              <w:t>15 by 2030</w:t>
            </w:r>
          </w:p>
        </w:tc>
      </w:tr>
      <w:tr>
        <w:tc>
          <w:tcPr>
            <w:tcW w:type="dxa" w:w="3118"/>
            <w:tcW w:w="3118" w:type="dxa"/>
          </w:tcPr>
          <w:p>
            <w:pPr>
              <w:jc w:val="left"/>
            </w:pPr>
            <w:r/>
            <w:r>
              <w:rPr>
                <w:rFonts w:ascii="Cambria" w:hAnsi="Cambria" w:eastAsia="Cambria"/>
                <w:b/>
                <w:i w:val="0"/>
                <w:sz w:val="22"/>
              </w:rPr>
              <w:t>No. of IPs Filed</w:t>
            </w:r>
          </w:p>
        </w:tc>
        <w:tc>
          <w:tcPr>
            <w:tcW w:type="dxa" w:w="6293"/>
            <w:tcW w:w="6293" w:type="dxa"/>
          </w:tcPr>
          <w:p>
            <w:pPr>
              <w:jc w:val="left"/>
            </w:pPr>
            <w:r/>
            <w:r>
              <w:rPr>
                <w:rFonts w:ascii="Cambria" w:hAnsi="Cambria" w:eastAsia="Cambria"/>
                <w:b w:val="0"/>
                <w:i w:val="0"/>
                <w:sz w:val="22"/>
              </w:rPr>
              <w:t>5 per year</w:t>
            </w:r>
          </w:p>
        </w:tc>
      </w:tr>
    </w:tbl>
    <w:p>
      <w:pPr>
        <w:spacing w:after="120"/>
      </w:pPr>
    </w:p>
    <w:p>
      <w:pPr>
        <w:keepNext/>
        <w:spacing w:before="280" w:after="160"/>
      </w:pPr>
      <w:r>
        <w:rPr>
          <w:rFonts w:ascii="Cambria" w:hAnsi="Cambria" w:eastAsia="Cambria"/>
          <w:b/>
          <w:i w:val="0"/>
          <w:color w:val="1F3A5F"/>
          <w:sz w:val="30"/>
        </w:rPr>
        <w:t>230.11. Sustainability and NEP Linkage</w:t>
      </w:r>
    </w:p>
    <w:p>
      <w:pPr>
        <w:spacing w:after="120" w:before="0"/>
        <w:jc w:val="both"/>
      </w:pPr>
      <w:r>
        <w:rPr>
          <w:rFonts w:ascii="Cambria" w:hAnsi="Cambria" w:eastAsia="Cambria"/>
          <w:b w:val="0"/>
          <w:i w:val="0"/>
          <w:sz w:val="22"/>
        </w:rPr>
        <w:t>Aligns with NEP goals of:</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Creating a vibrant research ecosystem</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Bringing research to all levels of education</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Equitable access to funding and infrastructure</w:t>
      </w:r>
    </w:p>
    <w:p>
      <w:pPr>
        <w:spacing w:after="120" w:before="0"/>
        <w:jc w:val="both"/>
      </w:pPr>
      <w:r>
        <w:rPr>
          <w:rFonts w:ascii="Cambria" w:hAnsi="Cambria" w:eastAsia="Cambria"/>
          <w:b w:val="0"/>
          <w:i w:val="0"/>
          <w:sz w:val="22"/>
        </w:rPr>
        <w:t>Built-in mechanisms for:</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Inclusivity</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Local problem solving</w:t>
      </w:r>
    </w:p>
    <w:p>
      <w:pPr>
        <w:spacing w:after="80"/>
        <w:ind w:left="720" w:hanging="357"/>
        <w:jc w:val="both"/>
      </w:pPr>
      <w:r>
        <w:rPr>
          <w:rFonts w:ascii="Cambria" w:hAnsi="Cambria" w:eastAsia="Cambria"/>
          <w:b w:val="0"/>
          <w:i w:val="0"/>
          <w:sz w:val="22"/>
        </w:rPr>
        <w:t xml:space="preserve">o  </w:t>
      </w:r>
      <w:r>
        <w:rPr>
          <w:rFonts w:ascii="Cambria" w:hAnsi="Cambria" w:eastAsia="Cambria"/>
          <w:b w:val="0"/>
          <w:i w:val="0"/>
          <w:sz w:val="22"/>
        </w:rPr>
        <w:t>Global collaboration</w:t>
      </w:r>
    </w:p>
    <w:p>
      <w:pPr>
        <w:keepNext/>
        <w:spacing w:before="360" w:after="200"/>
      </w:pPr>
      <w:r>
        <w:rPr>
          <w:rFonts w:ascii="Cambria" w:hAnsi="Cambria" w:eastAsia="Cambria"/>
          <w:b/>
          <w:i w:val="0"/>
          <w:color w:val="1F3A5F"/>
          <w:sz w:val="36"/>
        </w:rPr>
        <w:t>References</w:t>
      </w:r>
    </w:p>
    <w:p>
      <w:pPr>
        <w:spacing w:after="80"/>
        <w:ind w:left="357" w:hanging="357"/>
        <w:jc w:val="both"/>
      </w:pPr>
      <w:r>
        <w:rPr>
          <w:rFonts w:ascii="Cambria" w:hAnsi="Cambria" w:eastAsia="Cambria"/>
          <w:b w:val="0"/>
          <w:i w:val="0"/>
          <w:sz w:val="22"/>
        </w:rPr>
        <w:t xml:space="preserve">1.  </w:t>
      </w:r>
      <w:r>
        <w:rPr>
          <w:rFonts w:ascii="Cambria" w:hAnsi="Cambria" w:eastAsia="Cambria"/>
          <w:b w:val="0"/>
          <w:i w:val="0"/>
          <w:sz w:val="22"/>
        </w:rPr>
        <w:t>https://brill.com/</w:t>
      </w:r>
    </w:p>
    <w:p>
      <w:pPr>
        <w:spacing w:after="80"/>
        <w:ind w:left="357" w:hanging="357"/>
        <w:jc w:val="both"/>
      </w:pPr>
      <w:r>
        <w:rPr>
          <w:rFonts w:ascii="Cambria" w:hAnsi="Cambria" w:eastAsia="Cambria"/>
          <w:b w:val="0"/>
          <w:i w:val="0"/>
          <w:sz w:val="22"/>
        </w:rPr>
        <w:t xml:space="preserve">2.  </w:t>
      </w:r>
      <w:r>
        <w:rPr>
          <w:rFonts w:ascii="Cambria" w:hAnsi="Cambria" w:eastAsia="Cambria"/>
          <w:b w:val="0"/>
          <w:i w:val="0"/>
          <w:sz w:val="22"/>
        </w:rPr>
        <w:t>https://www.scimagojr.com/</w:t>
      </w:r>
    </w:p>
    <w:p>
      <w:pPr>
        <w:spacing w:after="80"/>
        <w:ind w:left="357" w:hanging="357"/>
        <w:jc w:val="both"/>
      </w:pPr>
      <w:r>
        <w:rPr>
          <w:rFonts w:ascii="Cambria" w:hAnsi="Cambria" w:eastAsia="Cambria"/>
          <w:b w:val="0"/>
          <w:i w:val="0"/>
          <w:sz w:val="22"/>
        </w:rPr>
        <w:t xml:space="preserve">3.  </w:t>
      </w:r>
      <w:r>
        <w:rPr>
          <w:rFonts w:ascii="Cambria" w:hAnsi="Cambria" w:eastAsia="Cambria"/>
          <w:b w:val="0"/>
          <w:i w:val="0"/>
          <w:sz w:val="22"/>
        </w:rPr>
        <w:t>https://orcid.org/</w:t>
      </w:r>
    </w:p>
    <w:p>
      <w:pPr>
        <w:spacing w:after="80"/>
        <w:ind w:left="357" w:hanging="357"/>
        <w:jc w:val="both"/>
      </w:pPr>
      <w:r>
        <w:rPr>
          <w:rFonts w:ascii="Cambria" w:hAnsi="Cambria" w:eastAsia="Cambria"/>
          <w:b w:val="0"/>
          <w:i w:val="0"/>
          <w:sz w:val="22"/>
        </w:rPr>
        <w:t xml:space="preserve">4.  </w:t>
      </w:r>
      <w:r>
        <w:rPr>
          <w:rFonts w:ascii="Cambria" w:hAnsi="Cambria" w:eastAsia="Cambria"/>
          <w:b w:val="0"/>
          <w:i w:val="0"/>
          <w:sz w:val="22"/>
        </w:rPr>
        <w:t>https://www.doi.org/</w:t>
      </w:r>
    </w:p>
    <w:p>
      <w:pPr>
        <w:spacing w:after="80"/>
        <w:ind w:left="357" w:hanging="357"/>
        <w:jc w:val="both"/>
      </w:pPr>
      <w:r>
        <w:rPr>
          <w:rFonts w:ascii="Cambria" w:hAnsi="Cambria" w:eastAsia="Cambria"/>
          <w:b w:val="0"/>
          <w:i w:val="0"/>
          <w:sz w:val="22"/>
        </w:rPr>
        <w:t xml:space="preserve">5.  </w:t>
      </w:r>
      <w:r>
        <w:rPr>
          <w:rFonts w:ascii="Cambria" w:hAnsi="Cambria" w:eastAsia="Cambria"/>
          <w:b w:val="0"/>
          <w:i w:val="0"/>
          <w:sz w:val="22"/>
        </w:rPr>
        <w:t>https://www.issn.org/</w:t>
      </w:r>
    </w:p>
    <w:p>
      <w:pPr>
        <w:spacing w:after="80"/>
        <w:ind w:left="357" w:hanging="357"/>
        <w:jc w:val="both"/>
      </w:pPr>
      <w:r>
        <w:rPr>
          <w:rFonts w:ascii="Cambria" w:hAnsi="Cambria" w:eastAsia="Cambria"/>
          <w:b w:val="0"/>
          <w:i w:val="0"/>
          <w:sz w:val="22"/>
        </w:rPr>
        <w:t xml:space="preserve">6.  </w:t>
      </w:r>
      <w:r>
        <w:rPr>
          <w:rFonts w:ascii="Cambria" w:hAnsi="Cambria" w:eastAsia="Cambria"/>
          <w:b w:val="0"/>
          <w:i w:val="0"/>
          <w:sz w:val="22"/>
        </w:rPr>
        <w:t>https://kdp.amazon.com/en_US/bookshelf</w:t>
      </w:r>
    </w:p>
    <w:p>
      <w:pPr>
        <w:spacing w:after="80"/>
        <w:ind w:left="357" w:hanging="357"/>
        <w:jc w:val="both"/>
      </w:pPr>
      <w:r>
        <w:rPr>
          <w:rFonts w:ascii="Cambria" w:hAnsi="Cambria" w:eastAsia="Cambria"/>
          <w:b w:val="0"/>
          <w:i w:val="0"/>
          <w:sz w:val="22"/>
        </w:rPr>
        <w:t xml:space="preserve">7.  </w:t>
      </w:r>
      <w:r>
        <w:rPr>
          <w:rFonts w:ascii="Cambria" w:hAnsi="Cambria" w:eastAsia="Cambria"/>
          <w:b w:val="0"/>
          <w:i w:val="0"/>
          <w:sz w:val="22"/>
        </w:rPr>
        <w:t>https://www.ingramspark.com/</w:t>
      </w:r>
    </w:p>
    <w:p>
      <w:pPr>
        <w:spacing w:after="80"/>
        <w:ind w:left="357" w:hanging="357"/>
        <w:jc w:val="both"/>
      </w:pPr>
      <w:r>
        <w:rPr>
          <w:rFonts w:ascii="Cambria" w:hAnsi="Cambria" w:eastAsia="Cambria"/>
          <w:b w:val="0"/>
          <w:i w:val="0"/>
          <w:sz w:val="22"/>
        </w:rPr>
        <w:t xml:space="preserve">8.  </w:t>
      </w:r>
      <w:r>
        <w:rPr>
          <w:rFonts w:ascii="Cambria" w:hAnsi="Cambria" w:eastAsia="Cambria"/>
          <w:b w:val="0"/>
          <w:i w:val="0"/>
          <w:sz w:val="22"/>
        </w:rPr>
        <w:t>https://isbn.gov.in/</w:t>
      </w:r>
    </w:p>
    <w:p>
      <w:pPr>
        <w:spacing w:after="80"/>
        <w:ind w:left="357" w:hanging="357"/>
        <w:jc w:val="both"/>
      </w:pPr>
      <w:r>
        <w:rPr>
          <w:rFonts w:ascii="Cambria" w:hAnsi="Cambria" w:eastAsia="Cambria"/>
          <w:b w:val="0"/>
          <w:i w:val="0"/>
          <w:sz w:val="22"/>
        </w:rPr>
        <w:t xml:space="preserve">9.  </w:t>
      </w:r>
      <w:r>
        <w:rPr>
          <w:rFonts w:ascii="Cambria" w:hAnsi="Cambria" w:eastAsia="Cambria"/>
          <w:b w:val="0"/>
          <w:i w:val="0"/>
          <w:sz w:val="22"/>
        </w:rPr>
        <w:t>https://clarivate.com/</w:t>
      </w:r>
    </w:p>
    <w:p>
      <w:pPr>
        <w:spacing w:after="80"/>
        <w:ind w:left="357" w:hanging="357"/>
        <w:jc w:val="both"/>
      </w:pPr>
      <w:r>
        <w:rPr>
          <w:rFonts w:ascii="Cambria" w:hAnsi="Cambria" w:eastAsia="Cambria"/>
          <w:b w:val="0"/>
          <w:i w:val="0"/>
          <w:sz w:val="22"/>
        </w:rPr>
        <w:t xml:space="preserve">10.  </w:t>
      </w:r>
      <w:r>
        <w:rPr>
          <w:rFonts w:ascii="Cambria" w:hAnsi="Cambria" w:eastAsia="Cambria"/>
          <w:b w:val="0"/>
          <w:i w:val="0"/>
          <w:sz w:val="22"/>
        </w:rPr>
        <w:t>https://www.sciencedirect.com/</w:t>
      </w:r>
    </w:p>
    <w:p>
      <w:pPr>
        <w:spacing w:after="80"/>
        <w:ind w:left="357" w:hanging="357"/>
        <w:jc w:val="both"/>
      </w:pPr>
      <w:r>
        <w:rPr>
          <w:rFonts w:ascii="Cambria" w:hAnsi="Cambria" w:eastAsia="Cambria"/>
          <w:b w:val="0"/>
          <w:i w:val="0"/>
          <w:sz w:val="22"/>
        </w:rPr>
        <w:t xml:space="preserve">11.  </w:t>
      </w:r>
      <w:r>
        <w:rPr>
          <w:rFonts w:ascii="Cambria" w:hAnsi="Cambria" w:eastAsia="Cambria"/>
          <w:b w:val="0"/>
          <w:i w:val="0"/>
          <w:sz w:val="22"/>
        </w:rPr>
        <w:t>https://www.elsevier.com/</w:t>
      </w:r>
    </w:p>
    <w:p>
      <w:pPr>
        <w:spacing w:after="80"/>
        <w:ind w:left="357" w:hanging="357"/>
        <w:jc w:val="both"/>
      </w:pPr>
      <w:r>
        <w:rPr>
          <w:rFonts w:ascii="Cambria" w:hAnsi="Cambria" w:eastAsia="Cambria"/>
          <w:b w:val="0"/>
          <w:i w:val="0"/>
          <w:sz w:val="22"/>
        </w:rPr>
        <w:t xml:space="preserve">12.  </w:t>
      </w:r>
      <w:r>
        <w:rPr>
          <w:rFonts w:ascii="Cambria" w:hAnsi="Cambria" w:eastAsia="Cambria"/>
          <w:b w:val="0"/>
          <w:i w:val="0"/>
          <w:sz w:val="22"/>
        </w:rPr>
        <w:t>https://www.scopus.com/</w:t>
      </w:r>
    </w:p>
    <w:p>
      <w:pPr>
        <w:spacing w:after="80"/>
        <w:ind w:left="357" w:hanging="357"/>
        <w:jc w:val="both"/>
      </w:pPr>
      <w:r>
        <w:rPr>
          <w:rFonts w:ascii="Cambria" w:hAnsi="Cambria" w:eastAsia="Cambria"/>
          <w:b w:val="0"/>
          <w:i w:val="0"/>
          <w:sz w:val="22"/>
        </w:rPr>
        <w:t xml:space="preserve">13.  </w:t>
      </w:r>
      <w:r>
        <w:rPr>
          <w:rFonts w:ascii="Cambria" w:hAnsi="Cambria" w:eastAsia="Cambria"/>
          <w:b w:val="0"/>
          <w:i w:val="0"/>
          <w:sz w:val="22"/>
        </w:rPr>
        <w:t>https://scholar.google.com/</w:t>
      </w:r>
    </w:p>
    <w:p>
      <w:pPr>
        <w:spacing w:after="80"/>
        <w:ind w:left="357" w:hanging="357"/>
        <w:jc w:val="both"/>
      </w:pPr>
      <w:r>
        <w:rPr>
          <w:rFonts w:ascii="Cambria" w:hAnsi="Cambria" w:eastAsia="Cambria"/>
          <w:b w:val="0"/>
          <w:i w:val="0"/>
          <w:sz w:val="22"/>
        </w:rPr>
        <w:t xml:space="preserve">14.  </w:t>
      </w:r>
      <w:r>
        <w:rPr>
          <w:rFonts w:ascii="Cambria" w:hAnsi="Cambria" w:eastAsia="Cambria"/>
          <w:b w:val="0"/>
          <w:i w:val="0"/>
          <w:sz w:val="22"/>
        </w:rPr>
        <w:t>https://www.ebsco.com/about</w:t>
      </w:r>
    </w:p>
    <w:p>
      <w:pPr>
        <w:spacing w:after="80"/>
        <w:ind w:left="357" w:hanging="357"/>
        <w:jc w:val="both"/>
      </w:pPr>
      <w:r>
        <w:rPr>
          <w:rFonts w:ascii="Cambria" w:hAnsi="Cambria" w:eastAsia="Cambria"/>
          <w:b w:val="0"/>
          <w:i w:val="0"/>
          <w:sz w:val="22"/>
        </w:rPr>
        <w:t xml:space="preserve">15.  </w:t>
      </w:r>
      <w:r>
        <w:rPr>
          <w:rFonts w:ascii="Cambria" w:hAnsi="Cambria" w:eastAsia="Cambria"/>
          <w:b w:val="0"/>
          <w:i w:val="0"/>
          <w:sz w:val="22"/>
        </w:rPr>
        <w:t>https://www.jstor.org/</w:t>
      </w:r>
    </w:p>
    <w:p>
      <w:pPr>
        <w:spacing w:after="80"/>
        <w:ind w:left="357" w:hanging="357"/>
        <w:jc w:val="both"/>
      </w:pPr>
      <w:r>
        <w:rPr>
          <w:rFonts w:ascii="Cambria" w:hAnsi="Cambria" w:eastAsia="Cambria"/>
          <w:b w:val="0"/>
          <w:i w:val="0"/>
          <w:sz w:val="22"/>
        </w:rPr>
        <w:t xml:space="preserve">16.  </w:t>
      </w:r>
      <w:r>
        <w:rPr>
          <w:rFonts w:ascii="Cambria" w:hAnsi="Cambria" w:eastAsia="Cambria"/>
          <w:b w:val="0"/>
          <w:i w:val="0"/>
          <w:sz w:val="22"/>
        </w:rPr>
        <w:t>https://www.proquest.com/</w:t>
      </w:r>
    </w:p>
    <w:p>
      <w:pPr>
        <w:spacing w:after="80"/>
        <w:ind w:left="357" w:hanging="357"/>
        <w:jc w:val="both"/>
      </w:pPr>
      <w:r>
        <w:rPr>
          <w:rFonts w:ascii="Cambria" w:hAnsi="Cambria" w:eastAsia="Cambria"/>
          <w:b w:val="0"/>
          <w:i w:val="0"/>
          <w:sz w:val="22"/>
        </w:rPr>
        <w:t xml:space="preserve">17.  </w:t>
      </w:r>
      <w:r>
        <w:rPr>
          <w:rFonts w:ascii="Cambria" w:hAnsi="Cambria" w:eastAsia="Cambria"/>
          <w:b w:val="0"/>
          <w:i w:val="0"/>
          <w:sz w:val="22"/>
        </w:rPr>
        <w:t>https://www.researchgate.net/</w:t>
      </w:r>
    </w:p>
    <w:p>
      <w:pPr>
        <w:spacing w:after="80"/>
        <w:ind w:left="357" w:hanging="357"/>
        <w:jc w:val="both"/>
      </w:pPr>
      <w:r>
        <w:rPr>
          <w:rFonts w:ascii="Cambria" w:hAnsi="Cambria" w:eastAsia="Cambria"/>
          <w:b w:val="0"/>
          <w:i w:val="0"/>
          <w:sz w:val="22"/>
        </w:rPr>
        <w:t xml:space="preserve">18.  </w:t>
      </w:r>
      <w:r>
        <w:rPr>
          <w:rFonts w:ascii="Cambria" w:hAnsi="Cambria" w:eastAsia="Cambria"/>
          <w:b w:val="0"/>
          <w:i w:val="0"/>
          <w:sz w:val="22"/>
        </w:rPr>
        <w:t>https://pubmed.ncbi.nlm.nih.gov/</w:t>
      </w:r>
    </w:p>
    <w:p>
      <w:pPr>
        <w:spacing w:after="80"/>
        <w:ind w:left="357" w:hanging="357"/>
        <w:jc w:val="both"/>
      </w:pPr>
      <w:r>
        <w:rPr>
          <w:rFonts w:ascii="Cambria" w:hAnsi="Cambria" w:eastAsia="Cambria"/>
          <w:b w:val="0"/>
          <w:i w:val="0"/>
          <w:sz w:val="22"/>
        </w:rPr>
        <w:t xml:space="preserve">19.  </w:t>
      </w:r>
      <w:r>
        <w:rPr>
          <w:rFonts w:ascii="Cambria" w:hAnsi="Cambria" w:eastAsia="Cambria"/>
          <w:b w:val="0"/>
          <w:i w:val="0"/>
          <w:sz w:val="22"/>
        </w:rPr>
        <w:t>https://www.manupatra.com/</w:t>
      </w:r>
    </w:p>
    <w:p>
      <w:pPr>
        <w:spacing w:after="80"/>
        <w:ind w:left="357" w:hanging="357"/>
        <w:jc w:val="both"/>
      </w:pPr>
      <w:r>
        <w:rPr>
          <w:rFonts w:ascii="Cambria" w:hAnsi="Cambria" w:eastAsia="Cambria"/>
          <w:b w:val="0"/>
          <w:i w:val="0"/>
          <w:sz w:val="22"/>
        </w:rPr>
        <w:t xml:space="preserve">20.  </w:t>
      </w:r>
      <w:r>
        <w:rPr>
          <w:rFonts w:ascii="Cambria" w:hAnsi="Cambria" w:eastAsia="Cambria"/>
          <w:b w:val="0"/>
          <w:i w:val="0"/>
          <w:sz w:val="22"/>
        </w:rPr>
        <w:t>https://ieeexplore.ieee.org/Xplore/home.jsp</w:t>
      </w:r>
    </w:p>
    <w:p>
      <w:pPr>
        <w:spacing w:after="80"/>
        <w:ind w:left="357" w:hanging="357"/>
        <w:jc w:val="both"/>
      </w:pPr>
      <w:r>
        <w:rPr>
          <w:rFonts w:ascii="Cambria" w:hAnsi="Cambria" w:eastAsia="Cambria"/>
          <w:b w:val="0"/>
          <w:i w:val="0"/>
          <w:sz w:val="22"/>
        </w:rPr>
        <w:t xml:space="preserve">21.  </w:t>
      </w:r>
      <w:r>
        <w:rPr>
          <w:rFonts w:ascii="Cambria" w:hAnsi="Cambria" w:eastAsia="Cambria"/>
          <w:b w:val="0"/>
          <w:i w:val="0"/>
          <w:sz w:val="22"/>
        </w:rPr>
        <w:t>https://arxiv.org/</w:t>
      </w:r>
    </w:p>
    <w:p>
      <w:pPr>
        <w:spacing w:after="80"/>
        <w:ind w:left="357" w:hanging="357"/>
        <w:jc w:val="both"/>
      </w:pPr>
      <w:r>
        <w:rPr>
          <w:rFonts w:ascii="Cambria" w:hAnsi="Cambria" w:eastAsia="Cambria"/>
          <w:b w:val="0"/>
          <w:i w:val="0"/>
          <w:sz w:val="22"/>
        </w:rPr>
        <w:t xml:space="preserve">22.  </w:t>
      </w:r>
      <w:r>
        <w:rPr>
          <w:rFonts w:ascii="Cambria" w:hAnsi="Cambria" w:eastAsia="Cambria"/>
          <w:b w:val="0"/>
          <w:i w:val="0"/>
          <w:sz w:val="22"/>
        </w:rPr>
        <w:t>https://www.ssrn.com/</w:t>
      </w:r>
    </w:p>
    <w:p>
      <w:pPr>
        <w:spacing w:after="80"/>
        <w:ind w:left="357" w:hanging="357"/>
        <w:jc w:val="both"/>
      </w:pPr>
      <w:r>
        <w:rPr>
          <w:rFonts w:ascii="Cambria" w:hAnsi="Cambria" w:eastAsia="Cambria"/>
          <w:b w:val="0"/>
          <w:i w:val="0"/>
          <w:sz w:val="22"/>
        </w:rPr>
        <w:t xml:space="preserve">23.  </w:t>
      </w:r>
      <w:r>
        <w:rPr>
          <w:rFonts w:ascii="Cambria" w:hAnsi="Cambria" w:eastAsia="Cambria"/>
          <w:b w:val="0"/>
          <w:i w:val="0"/>
          <w:sz w:val="22"/>
        </w:rPr>
        <w:t>https://www.biorxiv.org/</w:t>
      </w:r>
    </w:p>
    <w:p>
      <w:pPr>
        <w:spacing w:after="80"/>
        <w:ind w:left="357" w:hanging="357"/>
        <w:jc w:val="both"/>
      </w:pPr>
      <w:r>
        <w:rPr>
          <w:rFonts w:ascii="Cambria" w:hAnsi="Cambria" w:eastAsia="Cambria"/>
          <w:b w:val="0"/>
          <w:i w:val="0"/>
          <w:sz w:val="22"/>
        </w:rPr>
        <w:t xml:space="preserve">24.  </w:t>
      </w:r>
      <w:r>
        <w:rPr>
          <w:rFonts w:ascii="Cambria" w:hAnsi="Cambria" w:eastAsia="Cambria"/>
          <w:b w:val="0"/>
          <w:i w:val="0"/>
          <w:sz w:val="22"/>
        </w:rPr>
        <w:t>https://www.microsoft.com/en-us/research/project/academic/</w:t>
      </w:r>
    </w:p>
    <w:p>
      <w:pPr>
        <w:spacing w:after="80"/>
        <w:ind w:left="357" w:hanging="357"/>
        <w:jc w:val="both"/>
      </w:pPr>
      <w:r>
        <w:rPr>
          <w:rFonts w:ascii="Cambria" w:hAnsi="Cambria" w:eastAsia="Cambria"/>
          <w:b w:val="0"/>
          <w:i w:val="0"/>
          <w:sz w:val="22"/>
        </w:rPr>
        <w:t xml:space="preserve">25.  </w:t>
      </w:r>
      <w:r>
        <w:rPr>
          <w:rFonts w:ascii="Cambria" w:hAnsi="Cambria" w:eastAsia="Cambria"/>
          <w:b w:val="0"/>
          <w:i w:val="0"/>
          <w:sz w:val="22"/>
        </w:rPr>
        <w:t>https://dl.acm.org/</w:t>
      </w:r>
    </w:p>
    <w:p>
      <w:pPr>
        <w:spacing w:after="80"/>
        <w:ind w:left="357" w:hanging="357"/>
        <w:jc w:val="both"/>
      </w:pPr>
      <w:r>
        <w:rPr>
          <w:rFonts w:ascii="Cambria" w:hAnsi="Cambria" w:eastAsia="Cambria"/>
          <w:b w:val="0"/>
          <w:i w:val="0"/>
          <w:sz w:val="22"/>
        </w:rPr>
        <w:t xml:space="preserve">26.  </w:t>
      </w:r>
      <w:r>
        <w:rPr>
          <w:rFonts w:ascii="Cambria" w:hAnsi="Cambria" w:eastAsia="Cambria"/>
          <w:b w:val="0"/>
          <w:i w:val="0"/>
          <w:sz w:val="22"/>
        </w:rPr>
        <w:t>https://www.springernature.com/gp</w:t>
      </w:r>
    </w:p>
    <w:p>
      <w:pPr>
        <w:spacing w:after="80"/>
        <w:ind w:left="357" w:hanging="357"/>
        <w:jc w:val="both"/>
      </w:pPr>
      <w:r>
        <w:rPr>
          <w:rFonts w:ascii="Cambria" w:hAnsi="Cambria" w:eastAsia="Cambria"/>
          <w:b w:val="0"/>
          <w:i w:val="0"/>
          <w:sz w:val="22"/>
        </w:rPr>
        <w:t xml:space="preserve">27.  </w:t>
      </w:r>
      <w:r>
        <w:rPr>
          <w:rFonts w:ascii="Cambria" w:hAnsi="Cambria" w:eastAsia="Cambria"/>
          <w:b w:val="0"/>
          <w:i w:val="0"/>
          <w:sz w:val="22"/>
        </w:rPr>
        <w:t>https://taylorandfrancis.com/</w:t>
      </w:r>
    </w:p>
    <w:p>
      <w:pPr>
        <w:spacing w:after="80"/>
        <w:ind w:left="357" w:hanging="357"/>
        <w:jc w:val="both"/>
      </w:pPr>
      <w:r>
        <w:rPr>
          <w:rFonts w:ascii="Cambria" w:hAnsi="Cambria" w:eastAsia="Cambria"/>
          <w:b w:val="0"/>
          <w:i w:val="0"/>
          <w:sz w:val="22"/>
        </w:rPr>
        <w:t xml:space="preserve">28.  </w:t>
      </w:r>
      <w:r>
        <w:rPr>
          <w:rFonts w:ascii="Cambria" w:hAnsi="Cambria" w:eastAsia="Cambria"/>
          <w:b w:val="0"/>
          <w:i w:val="0"/>
          <w:sz w:val="22"/>
        </w:rPr>
        <w:t>https://www.pearson.com/en-us.html</w:t>
      </w:r>
    </w:p>
    <w:p>
      <w:pPr>
        <w:spacing w:after="80"/>
        <w:ind w:left="357" w:hanging="357"/>
        <w:jc w:val="both"/>
      </w:pPr>
      <w:r>
        <w:rPr>
          <w:rFonts w:ascii="Cambria" w:hAnsi="Cambria" w:eastAsia="Cambria"/>
          <w:b w:val="0"/>
          <w:i w:val="0"/>
          <w:sz w:val="22"/>
        </w:rPr>
        <w:t xml:space="preserve">29.  </w:t>
      </w:r>
      <w:r>
        <w:rPr>
          <w:rFonts w:ascii="Cambria" w:hAnsi="Cambria" w:eastAsia="Cambria"/>
          <w:b w:val="0"/>
          <w:i w:val="0"/>
          <w:sz w:val="22"/>
        </w:rPr>
        <w:t>https://www.wiley.com/en-in</w:t>
      </w:r>
    </w:p>
    <w:p>
      <w:pPr>
        <w:spacing w:after="80"/>
        <w:ind w:left="357" w:hanging="357"/>
        <w:jc w:val="both"/>
      </w:pPr>
      <w:r>
        <w:rPr>
          <w:rFonts w:ascii="Cambria" w:hAnsi="Cambria" w:eastAsia="Cambria"/>
          <w:b w:val="0"/>
          <w:i w:val="0"/>
          <w:sz w:val="22"/>
        </w:rPr>
        <w:t xml:space="preserve">30.  </w:t>
      </w:r>
      <w:r>
        <w:rPr>
          <w:rFonts w:ascii="Cambria" w:hAnsi="Cambria" w:eastAsia="Cambria"/>
          <w:b w:val="0"/>
          <w:i w:val="0"/>
          <w:sz w:val="22"/>
        </w:rPr>
        <w:t>https://www.mdpi.com/</w:t>
      </w:r>
    </w:p>
    <w:p>
      <w:pPr>
        <w:spacing w:after="80"/>
        <w:ind w:left="357" w:hanging="357"/>
        <w:jc w:val="both"/>
      </w:pPr>
      <w:r>
        <w:rPr>
          <w:rFonts w:ascii="Cambria" w:hAnsi="Cambria" w:eastAsia="Cambria"/>
          <w:b w:val="0"/>
          <w:i w:val="0"/>
          <w:sz w:val="22"/>
        </w:rPr>
        <w:t xml:space="preserve">31.  </w:t>
      </w:r>
      <w:r>
        <w:rPr>
          <w:rFonts w:ascii="Cambria" w:hAnsi="Cambria" w:eastAsia="Cambria"/>
          <w:b w:val="0"/>
          <w:i w:val="0"/>
          <w:sz w:val="22"/>
        </w:rPr>
        <w:t>https://www.igi-global.com/</w:t>
      </w:r>
    </w:p>
    <w:p>
      <w:pPr>
        <w:spacing w:after="80"/>
        <w:ind w:left="357" w:hanging="357"/>
        <w:jc w:val="both"/>
      </w:pPr>
      <w:r>
        <w:rPr>
          <w:rFonts w:ascii="Cambria" w:hAnsi="Cambria" w:eastAsia="Cambria"/>
          <w:b w:val="0"/>
          <w:i w:val="0"/>
          <w:sz w:val="22"/>
        </w:rPr>
        <w:t xml:space="preserve">32.  </w:t>
      </w:r>
      <w:r>
        <w:rPr>
          <w:rFonts w:ascii="Cambria" w:hAnsi="Cambria" w:eastAsia="Cambria"/>
          <w:b w:val="0"/>
          <w:i w:val="0"/>
          <w:sz w:val="22"/>
        </w:rPr>
        <w:t>https://paperity.org/</w:t>
      </w:r>
    </w:p>
    <w:p>
      <w:pPr>
        <w:spacing w:after="80"/>
        <w:ind w:left="357" w:hanging="357"/>
        <w:jc w:val="both"/>
      </w:pPr>
      <w:r>
        <w:rPr>
          <w:rFonts w:ascii="Cambria" w:hAnsi="Cambria" w:eastAsia="Cambria"/>
          <w:b w:val="0"/>
          <w:i w:val="0"/>
          <w:sz w:val="22"/>
        </w:rPr>
        <w:t xml:space="preserve">33.  </w:t>
      </w:r>
      <w:r>
        <w:rPr>
          <w:rFonts w:ascii="Cambria" w:hAnsi="Cambria" w:eastAsia="Cambria"/>
          <w:b w:val="0"/>
          <w:i w:val="0"/>
          <w:sz w:val="22"/>
        </w:rPr>
        <w:t>https://pubs.acs.org/journal/jacsat</w:t>
      </w:r>
    </w:p>
    <w:p>
      <w:pPr>
        <w:spacing w:after="80"/>
        <w:ind w:left="357" w:hanging="357"/>
        <w:jc w:val="both"/>
      </w:pPr>
      <w:r>
        <w:rPr>
          <w:rFonts w:ascii="Cambria" w:hAnsi="Cambria" w:eastAsia="Cambria"/>
          <w:b w:val="0"/>
          <w:i w:val="0"/>
          <w:sz w:val="22"/>
        </w:rPr>
        <w:t xml:space="preserve">34.  </w:t>
      </w:r>
      <w:r>
        <w:rPr>
          <w:rFonts w:ascii="Cambria" w:hAnsi="Cambria" w:eastAsia="Cambria"/>
          <w:b w:val="0"/>
          <w:i w:val="0"/>
          <w:sz w:val="22"/>
        </w:rPr>
        <w:t>https://store.doverpublications.com/</w:t>
      </w:r>
    </w:p>
    <w:p>
      <w:pPr>
        <w:spacing w:after="80"/>
        <w:ind w:left="357" w:hanging="357"/>
        <w:jc w:val="both"/>
      </w:pPr>
      <w:r>
        <w:rPr>
          <w:rFonts w:ascii="Cambria" w:hAnsi="Cambria" w:eastAsia="Cambria"/>
          <w:b w:val="0"/>
          <w:i w:val="0"/>
          <w:sz w:val="22"/>
        </w:rPr>
        <w:t xml:space="preserve">35.  </w:t>
      </w:r>
      <w:r>
        <w:rPr>
          <w:rFonts w:ascii="Cambria" w:hAnsi="Cambria" w:eastAsia="Cambria"/>
          <w:b w:val="0"/>
          <w:i w:val="0"/>
          <w:sz w:val="22"/>
        </w:rPr>
        <w:t>https://www.harpercollins.com/</w:t>
      </w:r>
    </w:p>
    <w:p>
      <w:pPr>
        <w:spacing w:after="80"/>
        <w:ind w:left="357" w:hanging="357"/>
        <w:jc w:val="both"/>
      </w:pPr>
      <w:r>
        <w:rPr>
          <w:rFonts w:ascii="Cambria" w:hAnsi="Cambria" w:eastAsia="Cambria"/>
          <w:b w:val="0"/>
          <w:i w:val="0"/>
          <w:sz w:val="22"/>
        </w:rPr>
        <w:t xml:space="preserve">36.  </w:t>
      </w:r>
      <w:r>
        <w:rPr>
          <w:rFonts w:ascii="Cambria" w:hAnsi="Cambria" w:eastAsia="Cambria"/>
          <w:b w:val="0"/>
          <w:i w:val="0"/>
          <w:sz w:val="22"/>
        </w:rPr>
        <w:t>https://ioppublishing.org/</w:t>
      </w:r>
    </w:p>
    <w:p>
      <w:pPr>
        <w:spacing w:after="80"/>
        <w:ind w:left="357" w:hanging="357"/>
        <w:jc w:val="both"/>
      </w:pPr>
      <w:r>
        <w:rPr>
          <w:rFonts w:ascii="Cambria" w:hAnsi="Cambria" w:eastAsia="Cambria"/>
          <w:b w:val="0"/>
          <w:i w:val="0"/>
          <w:sz w:val="22"/>
        </w:rPr>
        <w:t xml:space="preserve">37.  </w:t>
      </w:r>
      <w:r>
        <w:rPr>
          <w:rFonts w:ascii="Cambria" w:hAnsi="Cambria" w:eastAsia="Cambria"/>
          <w:b w:val="0"/>
          <w:i w:val="0"/>
          <w:sz w:val="22"/>
        </w:rPr>
        <w:t>https://www.iospress.com/</w:t>
      </w:r>
    </w:p>
    <w:p>
      <w:pPr>
        <w:spacing w:after="80"/>
        <w:ind w:left="357" w:hanging="357"/>
        <w:jc w:val="both"/>
      </w:pPr>
      <w:r>
        <w:rPr>
          <w:rFonts w:ascii="Cambria" w:hAnsi="Cambria" w:eastAsia="Cambria"/>
          <w:b w:val="0"/>
          <w:i w:val="0"/>
          <w:sz w:val="22"/>
        </w:rPr>
        <w:t xml:space="preserve">38.  </w:t>
      </w:r>
      <w:r>
        <w:rPr>
          <w:rFonts w:ascii="Cambria" w:hAnsi="Cambria" w:eastAsia="Cambria"/>
          <w:b w:val="0"/>
          <w:i w:val="0"/>
          <w:sz w:val="22"/>
        </w:rPr>
        <w:t>https://www.worldscientific.com/</w:t>
      </w:r>
    </w:p>
    <w:p>
      <w:pPr>
        <w:spacing w:after="80"/>
        <w:ind w:left="357" w:hanging="357"/>
        <w:jc w:val="both"/>
      </w:pPr>
      <w:r>
        <w:rPr>
          <w:rFonts w:ascii="Cambria" w:hAnsi="Cambria" w:eastAsia="Cambria"/>
          <w:b w:val="0"/>
          <w:i w:val="0"/>
          <w:sz w:val="22"/>
        </w:rPr>
        <w:t xml:space="preserve">39.  </w:t>
      </w:r>
      <w:r>
        <w:rPr>
          <w:rFonts w:ascii="Cambria" w:hAnsi="Cambria" w:eastAsia="Cambria"/>
          <w:b w:val="0"/>
          <w:i w:val="0"/>
          <w:sz w:val="22"/>
        </w:rPr>
        <w:t>https://www.inderscience.com/</w:t>
      </w:r>
    </w:p>
    <w:p>
      <w:pPr>
        <w:spacing w:after="80"/>
        <w:ind w:left="357" w:hanging="357"/>
        <w:jc w:val="both"/>
      </w:pPr>
      <w:r>
        <w:rPr>
          <w:rFonts w:ascii="Cambria" w:hAnsi="Cambria" w:eastAsia="Cambria"/>
          <w:b w:val="0"/>
          <w:i w:val="0"/>
          <w:sz w:val="22"/>
        </w:rPr>
        <w:t xml:space="preserve">40.  </w:t>
      </w:r>
      <w:r>
        <w:rPr>
          <w:rFonts w:ascii="Cambria" w:hAnsi="Cambria" w:eastAsia="Cambria"/>
          <w:b w:val="0"/>
          <w:i w:val="0"/>
          <w:sz w:val="22"/>
        </w:rPr>
        <w:t>https://www.apress.com/in</w:t>
      </w:r>
    </w:p>
    <w:p>
      <w:pPr>
        <w:spacing w:after="80"/>
        <w:ind w:left="357" w:hanging="357"/>
        <w:jc w:val="both"/>
      </w:pPr>
      <w:r>
        <w:rPr>
          <w:rFonts w:ascii="Cambria" w:hAnsi="Cambria" w:eastAsia="Cambria"/>
          <w:b w:val="0"/>
          <w:i w:val="0"/>
          <w:sz w:val="22"/>
        </w:rPr>
        <w:t xml:space="preserve">41.  </w:t>
      </w:r>
      <w:r>
        <w:rPr>
          <w:rFonts w:ascii="Cambria" w:hAnsi="Cambria" w:eastAsia="Cambria"/>
          <w:b w:val="0"/>
          <w:i w:val="0"/>
          <w:sz w:val="22"/>
        </w:rPr>
        <w:t>https://www.packtpub.com/en-us</w:t>
      </w:r>
    </w:p>
    <w:p>
      <w:pPr>
        <w:spacing w:after="80"/>
        <w:ind w:left="357" w:hanging="357"/>
        <w:jc w:val="both"/>
      </w:pPr>
      <w:r>
        <w:rPr>
          <w:rFonts w:ascii="Cambria" w:hAnsi="Cambria" w:eastAsia="Cambria"/>
          <w:b w:val="0"/>
          <w:i w:val="0"/>
          <w:sz w:val="22"/>
        </w:rPr>
        <w:t xml:space="preserve">42.  </w:t>
      </w:r>
      <w:r>
        <w:rPr>
          <w:rFonts w:ascii="Cambria" w:hAnsi="Cambria" w:eastAsia="Cambria"/>
          <w:b w:val="0"/>
          <w:i w:val="0"/>
          <w:sz w:val="22"/>
        </w:rPr>
        <w:t>https://www.oreilly.com/</w:t>
      </w:r>
    </w:p>
    <w:p>
      <w:pPr>
        <w:spacing w:after="80"/>
        <w:ind w:left="357" w:hanging="357"/>
        <w:jc w:val="both"/>
      </w:pPr>
      <w:r>
        <w:rPr>
          <w:rFonts w:ascii="Cambria" w:hAnsi="Cambria" w:eastAsia="Cambria"/>
          <w:b w:val="0"/>
          <w:i w:val="0"/>
          <w:sz w:val="22"/>
        </w:rPr>
        <w:t xml:space="preserve">43.  </w:t>
      </w:r>
      <w:r>
        <w:rPr>
          <w:rFonts w:ascii="Cambria" w:hAnsi="Cambria" w:eastAsia="Cambria"/>
          <w:b w:val="0"/>
          <w:i w:val="0"/>
          <w:sz w:val="22"/>
        </w:rPr>
        <w:t>https://www.mheducation.com/</w:t>
      </w:r>
    </w:p>
    <w:p>
      <w:pPr>
        <w:spacing w:after="80"/>
        <w:ind w:left="357" w:hanging="357"/>
        <w:jc w:val="both"/>
      </w:pPr>
      <w:r>
        <w:rPr>
          <w:rFonts w:ascii="Cambria" w:hAnsi="Cambria" w:eastAsia="Cambria"/>
          <w:b w:val="0"/>
          <w:i w:val="0"/>
          <w:sz w:val="22"/>
        </w:rPr>
        <w:t xml:space="preserve">44.  </w:t>
      </w:r>
      <w:r>
        <w:rPr>
          <w:rFonts w:ascii="Cambria" w:hAnsi="Cambria" w:eastAsia="Cambria"/>
          <w:b w:val="0"/>
          <w:i w:val="0"/>
          <w:sz w:val="22"/>
        </w:rPr>
        <w:t>https://utppublishing.com/</w:t>
      </w:r>
    </w:p>
    <w:p>
      <w:pPr>
        <w:spacing w:after="80"/>
        <w:ind w:left="357" w:hanging="357"/>
        <w:jc w:val="both"/>
      </w:pPr>
      <w:r>
        <w:rPr>
          <w:rFonts w:ascii="Cambria" w:hAnsi="Cambria" w:eastAsia="Cambria"/>
          <w:b w:val="0"/>
          <w:i w:val="0"/>
          <w:sz w:val="22"/>
        </w:rPr>
        <w:t xml:space="preserve">45.  </w:t>
      </w:r>
      <w:r>
        <w:rPr>
          <w:rFonts w:ascii="Cambria" w:hAnsi="Cambria" w:eastAsia="Cambria"/>
          <w:b w:val="0"/>
          <w:i w:val="0"/>
          <w:sz w:val="22"/>
        </w:rPr>
        <w:t>https://patents.google.com/</w:t>
      </w:r>
    </w:p>
    <w:p>
      <w:pPr>
        <w:spacing w:after="80"/>
        <w:ind w:left="357" w:hanging="357"/>
        <w:jc w:val="both"/>
      </w:pPr>
      <w:r>
        <w:rPr>
          <w:rFonts w:ascii="Cambria" w:hAnsi="Cambria" w:eastAsia="Cambria"/>
          <w:b w:val="0"/>
          <w:i w:val="0"/>
          <w:sz w:val="22"/>
        </w:rPr>
        <w:t xml:space="preserve">46.  </w:t>
      </w:r>
      <w:r>
        <w:rPr>
          <w:rFonts w:ascii="Cambria" w:hAnsi="Cambria" w:eastAsia="Cambria"/>
          <w:b w:val="0"/>
          <w:i w:val="0"/>
          <w:sz w:val="22"/>
        </w:rPr>
        <w:t>https://www.uspto.gov/patents</w:t>
      </w:r>
    </w:p>
    <w:p>
      <w:pPr>
        <w:spacing w:after="80"/>
        <w:ind w:left="357" w:hanging="357"/>
        <w:jc w:val="both"/>
      </w:pPr>
      <w:r>
        <w:rPr>
          <w:rFonts w:ascii="Cambria" w:hAnsi="Cambria" w:eastAsia="Cambria"/>
          <w:b w:val="0"/>
          <w:i w:val="0"/>
          <w:sz w:val="22"/>
        </w:rPr>
        <w:t xml:space="preserve">47.  </w:t>
      </w:r>
      <w:r>
        <w:rPr>
          <w:rFonts w:ascii="Cambria" w:hAnsi="Cambria" w:eastAsia="Cambria"/>
          <w:b w:val="0"/>
          <w:i w:val="0"/>
          <w:sz w:val="22"/>
        </w:rPr>
        <w:t>https://patentscope.wipo.int/search/en/search.jsf</w:t>
      </w:r>
    </w:p>
    <w:p>
      <w:pPr>
        <w:spacing w:after="80"/>
        <w:ind w:left="357" w:hanging="357"/>
        <w:jc w:val="both"/>
      </w:pPr>
      <w:r>
        <w:rPr>
          <w:rFonts w:ascii="Cambria" w:hAnsi="Cambria" w:eastAsia="Cambria"/>
          <w:b w:val="0"/>
          <w:i w:val="0"/>
          <w:sz w:val="22"/>
        </w:rPr>
        <w:t xml:space="preserve">48.  </w:t>
      </w:r>
      <w:r>
        <w:rPr>
          <w:rFonts w:ascii="Cambria" w:hAnsi="Cambria" w:eastAsia="Cambria"/>
          <w:b w:val="0"/>
          <w:i w:val="0"/>
          <w:sz w:val="22"/>
        </w:rPr>
        <w:t>https://www.turnitin.com/</w:t>
      </w:r>
    </w:p>
    <w:p>
      <w:pPr>
        <w:spacing w:after="80"/>
        <w:ind w:left="357" w:hanging="357"/>
        <w:jc w:val="both"/>
      </w:pPr>
      <w:r>
        <w:rPr>
          <w:rFonts w:ascii="Cambria" w:hAnsi="Cambria" w:eastAsia="Cambria"/>
          <w:b w:val="0"/>
          <w:i w:val="0"/>
          <w:sz w:val="22"/>
        </w:rPr>
        <w:t xml:space="preserve">49.  </w:t>
      </w:r>
      <w:r>
        <w:rPr>
          <w:rFonts w:ascii="Cambria" w:hAnsi="Cambria" w:eastAsia="Cambria"/>
          <w:b w:val="0"/>
          <w:i w:val="0"/>
          <w:sz w:val="22"/>
        </w:rPr>
        <w:t>https://secure.urkund.com/account/auth/login</w:t>
      </w:r>
    </w:p>
    <w:p>
      <w:pPr>
        <w:spacing w:after="80"/>
        <w:ind w:left="357" w:hanging="357"/>
        <w:jc w:val="both"/>
      </w:pPr>
      <w:r>
        <w:rPr>
          <w:rFonts w:ascii="Cambria" w:hAnsi="Cambria" w:eastAsia="Cambria"/>
          <w:b w:val="0"/>
          <w:i w:val="0"/>
          <w:sz w:val="22"/>
        </w:rPr>
        <w:t xml:space="preserve">50.  </w:t>
      </w:r>
      <w:r>
        <w:rPr>
          <w:rFonts w:ascii="Cambria" w:hAnsi="Cambria" w:eastAsia="Cambria"/>
          <w:b w:val="0"/>
          <w:i w:val="0"/>
          <w:sz w:val="22"/>
        </w:rPr>
        <w:t>https://www.scribbr.com/</w:t>
      </w:r>
    </w:p>
    <w:p>
      <w:pPr>
        <w:spacing w:after="80"/>
        <w:ind w:left="357" w:hanging="357"/>
        <w:jc w:val="both"/>
      </w:pPr>
      <w:r>
        <w:rPr>
          <w:rFonts w:ascii="Cambria" w:hAnsi="Cambria" w:eastAsia="Cambria"/>
          <w:b w:val="0"/>
          <w:i w:val="0"/>
          <w:sz w:val="22"/>
        </w:rPr>
        <w:t xml:space="preserve">51.  </w:t>
      </w:r>
      <w:r>
        <w:rPr>
          <w:rFonts w:ascii="Cambria" w:hAnsi="Cambria" w:eastAsia="Cambria"/>
          <w:b w:val="0"/>
          <w:i w:val="0"/>
          <w:sz w:val="22"/>
        </w:rPr>
        <w:t>https://www.patsnap.com/</w:t>
      </w:r>
    </w:p>
    <w:p>
      <w:pPr>
        <w:spacing w:after="80"/>
        <w:ind w:left="357" w:hanging="357"/>
        <w:jc w:val="both"/>
      </w:pPr>
      <w:r>
        <w:rPr>
          <w:rFonts w:ascii="Cambria" w:hAnsi="Cambria" w:eastAsia="Cambria"/>
          <w:b w:val="0"/>
          <w:i w:val="0"/>
          <w:sz w:val="22"/>
        </w:rPr>
        <w:t xml:space="preserve">52.  </w:t>
      </w:r>
      <w:r>
        <w:rPr>
          <w:rFonts w:ascii="Cambria" w:hAnsi="Cambria" w:eastAsia="Cambria"/>
          <w:b w:val="0"/>
          <w:i w:val="0"/>
          <w:sz w:val="22"/>
        </w:rPr>
        <w:t>https://projectpq.ai/</w:t>
      </w:r>
    </w:p>
    <w:p>
      <w:pPr>
        <w:spacing w:after="80"/>
        <w:ind w:left="357" w:hanging="357"/>
        <w:jc w:val="both"/>
      </w:pPr>
      <w:r>
        <w:rPr>
          <w:rFonts w:ascii="Cambria" w:hAnsi="Cambria" w:eastAsia="Cambria"/>
          <w:b w:val="0"/>
          <w:i w:val="0"/>
          <w:sz w:val="22"/>
        </w:rPr>
        <w:t xml:space="preserve">53.  </w:t>
      </w:r>
      <w:r>
        <w:rPr>
          <w:rFonts w:ascii="Cambria" w:hAnsi="Cambria" w:eastAsia="Cambria"/>
          <w:b w:val="0"/>
          <w:i w:val="0"/>
          <w:sz w:val="22"/>
        </w:rPr>
        <w:t>https://www.routledge.com/india</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