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0" w:line="276" w:lineRule="auto"/>
      </w:pPr>
    </w:p>
    <w:p>
      <w:pPr>
        <w:spacing w:after="40" w:line="276" w:lineRule="auto"/>
        <w:jc w:val="center"/>
      </w:pPr>
      <w:r>
        <w:rPr>
          <w:rFonts w:ascii="Cambria" w:hAnsi="Cambria"/>
          <w:b/>
          <w:i w:val="0"/>
          <w:color w:val="FF0000"/>
          <w:sz w:val="48"/>
        </w:rPr>
        <w:t>Environmental and</w:t>
      </w:r>
    </w:p>
    <w:p>
      <w:pPr>
        <w:spacing w:after="40" w:line="276" w:lineRule="auto"/>
        <w:jc w:val="center"/>
      </w:pPr>
      <w:r>
        <w:rPr>
          <w:rFonts w:ascii="Cambria" w:hAnsi="Cambria"/>
          <w:b/>
          <w:i w:val="0"/>
          <w:color w:val="FF0000"/>
          <w:sz w:val="48"/>
        </w:rPr>
        <w:t>Green Audits in Higher</w:t>
      </w:r>
    </w:p>
    <w:p>
      <w:pPr>
        <w:spacing w:after="40" w:line="276" w:lineRule="auto"/>
        <w:jc w:val="center"/>
      </w:pPr>
      <w:r>
        <w:rPr>
          <w:rFonts w:ascii="Cambria" w:hAnsi="Cambria"/>
          <w:b/>
          <w:i w:val="0"/>
          <w:color w:val="FF0000"/>
          <w:sz w:val="48"/>
        </w:rPr>
        <w:t>Education Institutions</w:t>
      </w:r>
    </w:p>
    <w:p>
      <w:pPr>
        <w:spacing w:after="200" w:line="276" w:lineRule="auto"/>
      </w:pPr>
    </w:p>
    <w:p>
      <w:pPr>
        <w:spacing w:after="480" w:line="276" w:lineRule="auto"/>
        <w:jc w:val="center"/>
      </w:pPr>
      <w:r>
        <w:rPr>
          <w:rFonts w:ascii="Cambria" w:hAnsi="Cambria"/>
          <w:b/>
          <w:i w:val="0"/>
          <w:color w:val="1F3A5F"/>
          <w:sz w:val="28"/>
        </w:rPr>
        <w:t>Aligning with NEP 2020, SDGs, NAAC, NBA, NIRF, and QS I-GAUGE</w:t>
      </w:r>
    </w:p>
    <w:p>
      <w:pPr>
        <w:spacing w:after="200" w:line="276" w:lineRule="auto"/>
        <w:jc w:val="center"/>
      </w:pPr>
      <w:r>
        <w:rPr>
          <w:rFonts w:ascii="Cambria" w:hAnsi="Cambria"/>
          <w:b/>
          <w:i w:val="0"/>
          <w:sz w:val="22"/>
        </w:rPr>
        <w:t>Dr Venkata Rama Krishna Tottempudi</w:t>
      </w:r>
    </w:p>
    <w:p>
      <w:pPr>
        <w:spacing w:after="200" w:line="276" w:lineRule="auto"/>
        <w:jc w:val="center"/>
      </w:pPr>
      <w:r>
        <w:rPr>
          <w:rFonts w:ascii="Cambria" w:hAnsi="Cambria"/>
          <w:b/>
          <w:i w:val="0"/>
          <w:sz w:val="22"/>
        </w:rPr>
        <w:t>Sai Saran Tottempudi</w:t>
      </w:r>
    </w:p>
    <w:p>
      <w:r>
        <w:br w:type="page"/>
      </w:r>
    </w:p>
    <w:p>
      <w:pPr>
        <w:spacing w:after="240" w:line="276" w:lineRule="auto"/>
        <w:jc w:val="center"/>
      </w:pPr>
      <w:r>
        <w:rPr>
          <w:rFonts w:ascii="Cambria" w:hAnsi="Cambria"/>
          <w:b/>
          <w:i w:val="0"/>
          <w:color w:val="FF0000"/>
          <w:sz w:val="26"/>
        </w:rPr>
        <w:t>ACKNOWLEDGEMENT</w:t>
      </w:r>
    </w:p>
    <w:p>
      <w:pPr>
        <w:spacing w:after="160" w:line="276" w:lineRule="auto"/>
        <w:jc w:val="both"/>
      </w:pPr>
      <w:r>
        <w:rPr>
          <w:rFonts w:ascii="Cambria" w:hAnsi="Cambria"/>
          <w:b w:val="0"/>
          <w:i w:val="0"/>
          <w:sz w:val="22"/>
        </w:rPr>
        <w:t>The successful preparation of this work on Environmental and Green Audits in Higher Education Institutions would not have been possible without the valuable support, encouragement, and guidance of many individuals and institutions.</w:t>
      </w:r>
    </w:p>
    <w:p>
      <w:pPr>
        <w:spacing w:after="160" w:line="276" w:lineRule="auto"/>
        <w:jc w:val="both"/>
      </w:pPr>
      <w:r>
        <w:rPr>
          <w:rFonts w:ascii="Cambria" w:hAnsi="Cambria"/>
          <w:b w:val="0"/>
          <w:i w:val="0"/>
          <w:sz w:val="22"/>
        </w:rPr>
        <w:t>First and foremost, I express my deep gratitude to the University Grants Commission (UGC), National Assessment and Accreditation Council (NAAC), National Board of Accreditation (NBA), and other quality assurance bodies for laying down the frameworks and policies that inspired the development of this study. Their emphasis on sustainability and quality benchmarks in higher education provided the foundation for this work.</w:t>
      </w:r>
    </w:p>
    <w:p>
      <w:pPr>
        <w:spacing w:after="160" w:line="276" w:lineRule="auto"/>
        <w:jc w:val="both"/>
      </w:pPr>
      <w:r>
        <w:rPr>
          <w:rFonts w:ascii="Cambria" w:hAnsi="Cambria"/>
          <w:b w:val="0"/>
          <w:i w:val="0"/>
          <w:sz w:val="22"/>
        </w:rPr>
        <w:t>I am sincerely thankful to the faculty members, administrators, and audit practitioners who contributed their insights on implementing environmental and green audit practices across higher education institutions. Their perspectives and case-based experiences enriched the depth and practical relevance of this document.</w:t>
      </w:r>
    </w:p>
    <w:p>
      <w:pPr>
        <w:spacing w:after="160" w:line="276" w:lineRule="auto"/>
        <w:jc w:val="both"/>
      </w:pPr>
      <w:r>
        <w:rPr>
          <w:rFonts w:ascii="Cambria" w:hAnsi="Cambria"/>
          <w:b w:val="0"/>
          <w:i w:val="0"/>
          <w:sz w:val="22"/>
        </w:rPr>
        <w:t>Special appreciation is extended to the students, research scholars, and eco-club members who have actively participated in green initiatives and contributed to building awareness of sustainability practices within academic campuses. Their enthusiasm and engagement highlight the transformative role of youth in creating greener institutions.</w:t>
      </w:r>
    </w:p>
    <w:p>
      <w:pPr>
        <w:spacing w:after="160" w:line="276" w:lineRule="auto"/>
        <w:jc w:val="both"/>
      </w:pPr>
      <w:r>
        <w:rPr>
          <w:rFonts w:ascii="Cambria" w:hAnsi="Cambria"/>
          <w:b w:val="0"/>
          <w:i w:val="0"/>
          <w:sz w:val="22"/>
        </w:rPr>
        <w:t>I also acknowledge the contributions of institutional leaders, policymakers, and quality assurance committees who continually strive to align higher education with global sustainability frameworks such as the UN Sustainable Development Goals (SDGs). Their vision for cleaner, greener, and more responsible campuses has inspired this effort.</w:t>
      </w:r>
    </w:p>
    <w:p>
      <w:pPr>
        <w:spacing w:after="160" w:line="276" w:lineRule="auto"/>
        <w:jc w:val="both"/>
      </w:pPr>
      <w:r>
        <w:rPr>
          <w:rFonts w:ascii="Cambria" w:hAnsi="Cambria"/>
          <w:b w:val="0"/>
          <w:i w:val="0"/>
          <w:sz w:val="22"/>
        </w:rPr>
        <w:t>Finally, I dedicate this work to the larger cause of sustainable development in higher education, with the hope that it will serve as a useful reference for administrators, educators, policymakers, and researchers working towards environmental responsibility and academic excellence.</w:t>
      </w:r>
    </w:p>
    <w:p>
      <w:pPr>
        <w:spacing w:after="160" w:line="276" w:lineRule="auto"/>
        <w:jc w:val="both"/>
      </w:pPr>
      <w:r>
        <w:rPr>
          <w:rFonts w:ascii="Cambria" w:hAnsi="Cambria"/>
          <w:b w:val="0"/>
          <w:i w:val="0"/>
          <w:sz w:val="22"/>
        </w:rPr>
        <w:t xml:space="preserve">Most importantly, 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spacing w:after="160" w:line="276" w:lineRule="auto"/>
        <w:jc w:val="both"/>
      </w:pPr>
      <w:r>
        <w:rPr>
          <w:rFonts w:ascii="Cambria" w:hAnsi="Cambria"/>
          <w:b w:val="0"/>
          <w:i w:val="0"/>
          <w:sz w:val="22"/>
        </w:rPr>
        <w:t>Finally, I express my deep gratitude to my family and well-wishers for their continuous encouragement and moral support throughout this endeavor.</w:t>
      </w:r>
    </w:p>
    <w:p>
      <w:pPr>
        <w:spacing w:after="160" w:line="276" w:lineRule="auto"/>
        <w:jc w:val="both"/>
      </w:pPr>
      <w:r>
        <w:rPr>
          <w:rFonts w:ascii="Cambria" w:hAnsi="Cambria"/>
          <w:b w:val="0"/>
          <w:i w:val="0"/>
          <w:sz w:val="22"/>
        </w:rPr>
        <w:t>This book is a humble contribution toward building a more quality-conscious, outcome-oriented, and institutionally accountable higher education ecosystem in India.</w:t>
      </w:r>
    </w:p>
    <w:p>
      <w:pPr>
        <w:spacing w:after="40" w:line="276" w:lineRule="auto"/>
      </w:pPr>
      <w:r>
        <w:rPr>
          <w:rFonts w:ascii="Cambria" w:hAnsi="Cambria"/>
          <w:b/>
          <w:i w:val="0"/>
          <w:sz w:val="22"/>
        </w:rPr>
        <w:t>Dr. V. Rama Krishna Tottempudi</w:t>
      </w:r>
    </w:p>
    <w:p>
      <w:pPr>
        <w:spacing w:after="200" w:line="276" w:lineRule="auto"/>
      </w:pPr>
      <w:r>
        <w:rPr>
          <w:rFonts w:ascii="Cambria" w:hAnsi="Cambria"/>
          <w:b/>
          <w:i w:val="0"/>
          <w:sz w:val="22"/>
        </w:rPr>
        <w:t>Sai Saran Tottempudi</w:t>
      </w:r>
    </w:p>
    <w:p>
      <w:r>
        <w:br w:type="page"/>
      </w:r>
    </w:p>
    <w:p>
      <w:pPr>
        <w:spacing w:after="240" w:line="276" w:lineRule="auto"/>
      </w:pPr>
      <w:r>
        <w:rPr>
          <w:rFonts w:ascii="Cambria" w:hAnsi="Cambria"/>
          <w:b/>
          <w:i w:val="0"/>
          <w:color w:val="FF0000"/>
          <w:sz w:val="26"/>
        </w:rPr>
        <w:t>About Dr. T. V. Rama Krishna</w:t>
      </w:r>
    </w:p>
    <w:p>
      <w:pPr>
        <w:spacing w:after="160" w:line="276" w:lineRule="auto"/>
        <w:jc w:val="both"/>
      </w:pPr>
      <w:r>
        <w:rPr>
          <w:rFonts w:ascii="Cambria" w:hAnsi="Cambria"/>
          <w:b w:val="0"/>
          <w:i w:val="0"/>
          <w:sz w:val="22"/>
        </w:rPr>
        <w:t xml:space="preserve">Dr. T. V. Rama Krishna is a distinguished academician, researcher, and administrator with </w:t>
      </w:r>
      <w:r>
        <w:rPr>
          <w:rFonts w:ascii="Cambria" w:hAnsi="Cambria"/>
          <w:b/>
          <w:i w:val="0"/>
          <w:sz w:val="22"/>
        </w:rPr>
        <w:t>25 years of teaching experience</w:t>
      </w:r>
      <w:r>
        <w:rPr>
          <w:rFonts w:ascii="Cambria" w:hAnsi="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spacing w:after="160" w:line="276" w:lineRule="auto"/>
        <w:jc w:val="both"/>
      </w:pPr>
      <w:r>
        <w:rPr>
          <w:rFonts w:ascii="Cambria" w:hAnsi="Cambria"/>
          <w:b w:val="0"/>
          <w:i w:val="0"/>
          <w:sz w:val="22"/>
        </w:rPr>
        <w:t xml:space="preserve">He has successfully </w:t>
      </w:r>
      <w:r>
        <w:rPr>
          <w:rFonts w:ascii="Cambria" w:hAnsi="Cambria"/>
          <w:b/>
          <w:i w:val="0"/>
          <w:sz w:val="22"/>
        </w:rPr>
        <w:t>guided 5 Ph.D. scholars</w:t>
      </w:r>
      <w:r>
        <w:rPr>
          <w:rFonts w:ascii="Cambria" w:hAnsi="Cambria"/>
          <w:b w:val="0"/>
          <w:i w:val="0"/>
          <w:sz w:val="22"/>
        </w:rPr>
        <w:t xml:space="preserve"> and continues to serve as a </w:t>
      </w:r>
      <w:r>
        <w:rPr>
          <w:rFonts w:ascii="Cambria" w:hAnsi="Cambria"/>
          <w:b/>
          <w:i w:val="0"/>
          <w:sz w:val="22"/>
        </w:rPr>
        <w:t>recognized research supervisor</w:t>
      </w:r>
      <w:r>
        <w:rPr>
          <w:rFonts w:ascii="Cambria" w:hAnsi="Cambria"/>
          <w:b w:val="0"/>
          <w:i w:val="0"/>
          <w:sz w:val="22"/>
        </w:rPr>
        <w:t xml:space="preserve"> at </w:t>
      </w:r>
      <w:r>
        <w:rPr>
          <w:rFonts w:ascii="Cambria" w:hAnsi="Cambria"/>
          <w:b/>
          <w:i w:val="0"/>
          <w:sz w:val="22"/>
        </w:rPr>
        <w:t>Andhra University</w:t>
      </w:r>
      <w:r>
        <w:rPr>
          <w:rFonts w:ascii="Cambria" w:hAnsi="Cambria"/>
          <w:b w:val="0"/>
          <w:i w:val="0"/>
          <w:sz w:val="22"/>
        </w:rPr>
        <w:t xml:space="preserve">, </w:t>
      </w:r>
      <w:r>
        <w:rPr>
          <w:rFonts w:ascii="Cambria" w:hAnsi="Cambria"/>
          <w:b/>
          <w:i w:val="0"/>
          <w:sz w:val="22"/>
        </w:rPr>
        <w:t>JNTU Ananthapuram</w:t>
      </w:r>
      <w:r>
        <w:rPr>
          <w:rFonts w:ascii="Cambria" w:hAnsi="Cambria"/>
          <w:b w:val="0"/>
          <w:i w:val="0"/>
          <w:sz w:val="22"/>
        </w:rPr>
        <w:t xml:space="preserve">, </w:t>
      </w:r>
      <w:r>
        <w:rPr>
          <w:rFonts w:ascii="Cambria" w:hAnsi="Cambria"/>
          <w:b/>
          <w:i w:val="0"/>
          <w:sz w:val="22"/>
        </w:rPr>
        <w:t>Koneru Lakshmaiah Education Foundation (KLEF) University</w:t>
      </w:r>
      <w:r>
        <w:rPr>
          <w:rFonts w:ascii="Cambria" w:hAnsi="Cambria"/>
          <w:b w:val="0"/>
          <w:i w:val="0"/>
          <w:sz w:val="22"/>
        </w:rPr>
        <w:t xml:space="preserve">, and </w:t>
      </w:r>
      <w:r>
        <w:rPr>
          <w:rFonts w:ascii="Cambria" w:hAnsi="Cambria"/>
          <w:b/>
          <w:i w:val="0"/>
          <w:sz w:val="22"/>
        </w:rPr>
        <w:t>Sri Chandrasekharendra Saraswathi Viswa Mahavidyalaya University</w:t>
      </w:r>
      <w:r>
        <w:rPr>
          <w:rFonts w:ascii="Cambria" w:hAnsi="Cambria"/>
          <w:b w:val="0"/>
          <w:i w:val="0"/>
          <w:sz w:val="22"/>
        </w:rPr>
        <w:t>. His supervision has fostered high-quality research outcomes in engineering, technology, and applied sciences.</w:t>
      </w:r>
    </w:p>
    <w:p>
      <w:pPr>
        <w:spacing w:after="160" w:line="276" w:lineRule="auto"/>
        <w:jc w:val="both"/>
      </w:pPr>
      <w:r>
        <w:rPr>
          <w:rFonts w:ascii="Cambria" w:hAnsi="Cambria"/>
          <w:b w:val="0"/>
          <w:i w:val="0"/>
          <w:sz w:val="22"/>
        </w:rPr>
        <w:t xml:space="preserve">Dr. Rama Krishna is a prolific researcher with an extensive publication record of </w:t>
      </w:r>
      <w:r>
        <w:rPr>
          <w:rFonts w:ascii="Cambria" w:hAnsi="Cambria"/>
          <w:b/>
          <w:i w:val="0"/>
          <w:sz w:val="22"/>
        </w:rPr>
        <w:t>97 research papers</w:t>
      </w:r>
      <w:r>
        <w:rPr>
          <w:rFonts w:ascii="Cambria" w:hAnsi="Cambria"/>
          <w:b w:val="0"/>
          <w:i w:val="0"/>
          <w:sz w:val="22"/>
        </w:rPr>
        <w:t xml:space="preserve">, including </w:t>
      </w:r>
      <w:r>
        <w:rPr>
          <w:rFonts w:ascii="Cambria" w:hAnsi="Cambria"/>
          <w:b/>
          <w:i w:val="0"/>
          <w:sz w:val="22"/>
        </w:rPr>
        <w:t>50 indexed in Scopus</w:t>
      </w:r>
      <w:r>
        <w:rPr>
          <w:rFonts w:ascii="Cambria" w:hAnsi="Cambria"/>
          <w:b w:val="0"/>
          <w:i w:val="0"/>
          <w:sz w:val="22"/>
        </w:rPr>
        <w:t xml:space="preserve"> and </w:t>
      </w:r>
      <w:r>
        <w:rPr>
          <w:rFonts w:ascii="Cambria" w:hAnsi="Cambria"/>
          <w:b/>
          <w:i w:val="0"/>
          <w:sz w:val="22"/>
        </w:rPr>
        <w:t>3 in SCI journals</w:t>
      </w:r>
      <w:r>
        <w:rPr>
          <w:rFonts w:ascii="Cambria" w:hAnsi="Cambria"/>
          <w:b w:val="0"/>
          <w:i w:val="0"/>
          <w:sz w:val="22"/>
        </w:rPr>
        <w:t xml:space="preserve">. His research expertise is widely recognized, and his profile can be accessed here: </w:t>
      </w:r>
      <w:r>
        <w:rPr>
          <w:rFonts w:ascii="Cambria" w:hAnsi="Cambria"/>
          <w:b w:val="0"/>
          <w:i/>
          <w:sz w:val="22"/>
        </w:rPr>
        <w:t>Scopus Author ID – 56397099300</w:t>
      </w:r>
      <w:r>
        <w:rPr>
          <w:rFonts w:ascii="Cambria" w:hAnsi="Cambria"/>
          <w:b w:val="0"/>
          <w:i w:val="0"/>
          <w:sz w:val="22"/>
        </w:rPr>
        <w:t>.</w:t>
      </w:r>
    </w:p>
    <w:p>
      <w:pPr>
        <w:spacing w:after="160" w:line="276" w:lineRule="auto"/>
        <w:jc w:val="both"/>
      </w:pPr>
      <w:r>
        <w:rPr>
          <w:rFonts w:ascii="Cambria" w:hAnsi="Cambria"/>
          <w:b w:val="0"/>
          <w:i w:val="0"/>
          <w:sz w:val="22"/>
        </w:rPr>
        <w:t xml:space="preserve">Dr. T. V. Rama Krishna has held several distinguished academic and administrative positions across reputed institutions in Andhra Pradesh and Telangana. At </w:t>
      </w:r>
      <w:r>
        <w:rPr>
          <w:rFonts w:ascii="Cambria" w:hAnsi="Cambria"/>
          <w:b/>
          <w:i w:val="0"/>
          <w:sz w:val="22"/>
        </w:rPr>
        <w:t>Sanketika Vidya Parishad Engineering College (SVPEC)</w:t>
      </w:r>
      <w:r>
        <w:rPr>
          <w:rFonts w:ascii="Cambria" w:hAnsi="Cambria"/>
          <w:b w:val="0"/>
          <w:i w:val="0"/>
          <w:sz w:val="22"/>
        </w:rPr>
        <w:t xml:space="preserve">, he served as the </w:t>
      </w:r>
      <w:r>
        <w:rPr>
          <w:rFonts w:ascii="Cambria" w:hAnsi="Cambria"/>
          <w:b/>
          <w:i w:val="0"/>
          <w:sz w:val="22"/>
        </w:rPr>
        <w:t>Ratified Principal from Andhra University</w:t>
      </w:r>
      <w:r>
        <w:rPr>
          <w:rFonts w:ascii="Cambria" w:hAnsi="Cambria"/>
          <w:b w:val="0"/>
          <w:i w:val="0"/>
          <w:sz w:val="22"/>
        </w:rPr>
        <w:t xml:space="preserve">, where he also took on responsibilities as </w:t>
      </w:r>
      <w:r>
        <w:rPr>
          <w:rFonts w:ascii="Cambria" w:hAnsi="Cambria"/>
          <w:b/>
          <w:i w:val="0"/>
          <w:sz w:val="22"/>
        </w:rPr>
        <w:t>Dean of Academics</w:t>
      </w:r>
      <w:r>
        <w:rPr>
          <w:rFonts w:ascii="Cambria" w:hAnsi="Cambria"/>
          <w:b w:val="0"/>
          <w:i w:val="0"/>
          <w:sz w:val="22"/>
        </w:rPr>
        <w:t xml:space="preserve">, </w:t>
      </w:r>
      <w:r>
        <w:rPr>
          <w:rFonts w:ascii="Cambria" w:hAnsi="Cambria"/>
          <w:b/>
          <w:i w:val="0"/>
          <w:sz w:val="22"/>
        </w:rPr>
        <w:t>Ratified Professor</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 xml:space="preserve">, a statutory body under UGC. He later contributed as the </w:t>
      </w:r>
      <w:r>
        <w:rPr>
          <w:rFonts w:ascii="Cambria" w:hAnsi="Cambria"/>
          <w:b/>
          <w:i w:val="0"/>
          <w:sz w:val="22"/>
        </w:rPr>
        <w:t>Ratified Principal from JNTU, Hyderabad</w:t>
      </w:r>
      <w:r>
        <w:rPr>
          <w:rFonts w:ascii="Cambria" w:hAnsi="Cambria"/>
          <w:b w:val="0"/>
          <w:i w:val="0"/>
          <w:sz w:val="22"/>
        </w:rPr>
        <w:t xml:space="preserve"> at </w:t>
      </w:r>
      <w:r>
        <w:rPr>
          <w:rFonts w:ascii="Cambria" w:hAnsi="Cambria"/>
          <w:b/>
          <w:i w:val="0"/>
          <w:sz w:val="22"/>
        </w:rPr>
        <w:t>Bharat Institute of Engineering and Technology (BIET)</w:t>
      </w:r>
      <w:r>
        <w:rPr>
          <w:rFonts w:ascii="Cambria" w:hAnsi="Cambria"/>
          <w:b w:val="0"/>
          <w:i w:val="0"/>
          <w:sz w:val="22"/>
        </w:rPr>
        <w:t xml:space="preserve">, where his primary duties included serving as </w:t>
      </w:r>
      <w:r>
        <w:rPr>
          <w:rFonts w:ascii="Cambria" w:hAnsi="Cambria"/>
          <w:b/>
          <w:i w:val="0"/>
          <w:sz w:val="22"/>
        </w:rPr>
        <w:t>Dean of Academics</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w:t>
      </w:r>
    </w:p>
    <w:p>
      <w:pPr>
        <w:spacing w:after="160" w:line="276" w:lineRule="auto"/>
        <w:jc w:val="both"/>
      </w:pPr>
      <w:r>
        <w:rPr>
          <w:rFonts w:ascii="Cambria" w:hAnsi="Cambria"/>
          <w:b w:val="0"/>
          <w:i w:val="0"/>
          <w:sz w:val="22"/>
        </w:rPr>
        <w:t xml:space="preserve">At </w:t>
      </w:r>
      <w:r>
        <w:rPr>
          <w:rFonts w:ascii="Cambria" w:hAnsi="Cambria"/>
          <w:b/>
          <w:i w:val="0"/>
          <w:sz w:val="22"/>
        </w:rPr>
        <w:t>Sasi Institute of Technology and Engineering (SITE)</w:t>
      </w:r>
      <w:r>
        <w:rPr>
          <w:rFonts w:ascii="Cambria" w:hAnsi="Cambria"/>
          <w:b w:val="0"/>
          <w:i w:val="0"/>
          <w:sz w:val="22"/>
        </w:rPr>
        <w:t xml:space="preserve">, he functioned as a </w:t>
      </w:r>
      <w:r>
        <w:rPr>
          <w:rFonts w:ascii="Cambria" w:hAnsi="Cambria"/>
          <w:b/>
          <w:i w:val="0"/>
          <w:sz w:val="22"/>
        </w:rPr>
        <w:t>Ratified Professor from JNTUK, Kakinada</w:t>
      </w:r>
      <w:r>
        <w:rPr>
          <w:rFonts w:ascii="Cambria" w:hAnsi="Cambria"/>
          <w:b w:val="0"/>
          <w:i w:val="0"/>
          <w:sz w:val="22"/>
        </w:rPr>
        <w:t xml:space="preserve">, while also serving as </w:t>
      </w:r>
      <w:r>
        <w:rPr>
          <w:rFonts w:ascii="Cambria" w:hAnsi="Cambria"/>
          <w:b/>
          <w:i w:val="0"/>
          <w:sz w:val="22"/>
        </w:rPr>
        <w:t>Principal</w:t>
      </w:r>
      <w:r>
        <w:rPr>
          <w:rFonts w:ascii="Cambria" w:hAnsi="Cambria"/>
          <w:b w:val="0"/>
          <w:i w:val="0"/>
          <w:sz w:val="22"/>
        </w:rPr>
        <w:t xml:space="preserve"> and </w:t>
      </w:r>
      <w:r>
        <w:rPr>
          <w:rFonts w:ascii="Cambria" w:hAnsi="Cambria"/>
          <w:b/>
          <w:i w:val="0"/>
          <w:sz w:val="22"/>
        </w:rPr>
        <w:t>Dean of Academics</w:t>
      </w:r>
      <w:r>
        <w:rPr>
          <w:rFonts w:ascii="Cambria" w:hAnsi="Cambria"/>
          <w:b w:val="0"/>
          <w:i w:val="0"/>
          <w:sz w:val="22"/>
        </w:rPr>
        <w:t xml:space="preserve">. His statutory and governance roles at SITE included </w:t>
      </w:r>
      <w:r>
        <w:rPr>
          <w:rFonts w:ascii="Cambria" w:hAnsi="Cambria"/>
          <w:b/>
          <w:i w:val="0"/>
          <w:sz w:val="22"/>
        </w:rPr>
        <w:t>Governing Body Member</w:t>
      </w:r>
      <w:r>
        <w:rPr>
          <w:rFonts w:ascii="Cambria" w:hAnsi="Cambria"/>
          <w:b w:val="0"/>
          <w:i w:val="0"/>
          <w:sz w:val="22"/>
        </w:rPr>
        <w:t xml:space="preserve">, </w:t>
      </w:r>
      <w:r>
        <w:rPr>
          <w:rFonts w:ascii="Cambria" w:hAnsi="Cambria"/>
          <w:b/>
          <w:i w:val="0"/>
          <w:sz w:val="22"/>
        </w:rPr>
        <w:t>Academic Council Member Secretary</w:t>
      </w:r>
      <w:r>
        <w:rPr>
          <w:rFonts w:ascii="Cambria" w:hAnsi="Cambria"/>
          <w:b w:val="0"/>
          <w:i w:val="0"/>
          <w:sz w:val="22"/>
        </w:rPr>
        <w:t xml:space="preserve">, </w:t>
      </w:r>
      <w:r>
        <w:rPr>
          <w:rFonts w:ascii="Cambria" w:hAnsi="Cambria"/>
          <w:b/>
          <w:i w:val="0"/>
          <w:sz w:val="22"/>
        </w:rPr>
        <w:t>BoS Member</w:t>
      </w:r>
      <w:r>
        <w:rPr>
          <w:rFonts w:ascii="Cambria" w:hAnsi="Cambria"/>
          <w:b w:val="0"/>
          <w:i w:val="0"/>
          <w:sz w:val="22"/>
        </w:rPr>
        <w:t xml:space="preserve">, </w:t>
      </w:r>
      <w:r>
        <w:rPr>
          <w:rFonts w:ascii="Cambria" w:hAnsi="Cambria"/>
          <w:b/>
          <w:i w:val="0"/>
          <w:sz w:val="22"/>
        </w:rPr>
        <w:t>Finance Committee Coordinator</w:t>
      </w:r>
      <w:r>
        <w:rPr>
          <w:rFonts w:ascii="Cambria" w:hAnsi="Cambria"/>
          <w:b w:val="0"/>
          <w:i w:val="0"/>
          <w:sz w:val="22"/>
        </w:rPr>
        <w:t xml:space="preserve">, </w:t>
      </w:r>
      <w:r>
        <w:rPr>
          <w:rFonts w:ascii="Cambria" w:hAnsi="Cambria"/>
          <w:b/>
          <w:i w:val="0"/>
          <w:sz w:val="22"/>
        </w:rPr>
        <w:t>Planning &amp; Development Committee Coordinator</w:t>
      </w:r>
      <w:r>
        <w:rPr>
          <w:rFonts w:ascii="Cambria" w:hAnsi="Cambria"/>
          <w:b w:val="0"/>
          <w:i w:val="0"/>
          <w:sz w:val="22"/>
        </w:rPr>
        <w:t xml:space="preserve">, </w:t>
      </w:r>
      <w:r>
        <w:rPr>
          <w:rFonts w:ascii="Cambria" w:hAnsi="Cambria"/>
          <w:b/>
          <w:i w:val="0"/>
          <w:sz w:val="22"/>
        </w:rPr>
        <w:t>NAAC Coordinator</w:t>
      </w:r>
      <w:r>
        <w:rPr>
          <w:rFonts w:ascii="Cambria" w:hAnsi="Cambria"/>
          <w:b w:val="0"/>
          <w:i w:val="0"/>
          <w:sz w:val="22"/>
        </w:rPr>
        <w:t xml:space="preserve">, </w:t>
      </w:r>
      <w:r>
        <w:rPr>
          <w:rFonts w:ascii="Cambria" w:hAnsi="Cambria"/>
          <w:b/>
          <w:i w:val="0"/>
          <w:sz w:val="22"/>
        </w:rPr>
        <w:t>IQAC Coordinator</w:t>
      </w:r>
      <w:r>
        <w:rPr>
          <w:rFonts w:ascii="Cambria" w:hAnsi="Cambria"/>
          <w:b w:val="0"/>
          <w:i w:val="0"/>
          <w:sz w:val="22"/>
        </w:rPr>
        <w:t xml:space="preserve">, and </w:t>
      </w:r>
      <w:r>
        <w:rPr>
          <w:rFonts w:ascii="Cambria" w:hAnsi="Cambria"/>
          <w:b/>
          <w:i w:val="0"/>
          <w:sz w:val="22"/>
        </w:rPr>
        <w:t>NBA Coordinator</w:t>
      </w:r>
      <w:r>
        <w:rPr>
          <w:rFonts w:ascii="Cambria" w:hAnsi="Cambria"/>
          <w:b w:val="0"/>
          <w:i w:val="0"/>
          <w:sz w:val="22"/>
        </w:rPr>
        <w:t>, reflecting his extensive expertise in quality assurance and institutional governance.</w:t>
      </w:r>
    </w:p>
    <w:p>
      <w:pPr>
        <w:spacing w:after="160" w:line="276" w:lineRule="auto"/>
        <w:jc w:val="both"/>
      </w:pPr>
      <w:r>
        <w:rPr>
          <w:rFonts w:ascii="Cambria" w:hAnsi="Cambria"/>
          <w:b w:val="0"/>
          <w:i w:val="0"/>
          <w:sz w:val="22"/>
        </w:rPr>
        <w:t xml:space="preserve">At </w:t>
      </w:r>
      <w:r>
        <w:rPr>
          <w:rFonts w:ascii="Cambria" w:hAnsi="Cambria"/>
          <w:b/>
          <w:i w:val="0"/>
          <w:sz w:val="22"/>
        </w:rPr>
        <w:t>Koneru Lakshmaiah College of Engineering (KLCE) / KLEF University</w:t>
      </w:r>
      <w:r>
        <w:rPr>
          <w:rFonts w:ascii="Cambria" w:hAnsi="Cambria"/>
          <w:b w:val="0"/>
          <w:i w:val="0"/>
          <w:sz w:val="22"/>
        </w:rPr>
        <w:t xml:space="preserve">, Dr. Rama Krishna contributed as a </w:t>
      </w:r>
      <w:r>
        <w:rPr>
          <w:rFonts w:ascii="Cambria" w:hAnsi="Cambria"/>
          <w:b/>
          <w:i w:val="0"/>
          <w:sz w:val="22"/>
        </w:rPr>
        <w:t>Ratified Professor</w:t>
      </w:r>
      <w:r>
        <w:rPr>
          <w:rFonts w:ascii="Cambria" w:hAnsi="Cambria"/>
          <w:b w:val="0"/>
          <w:i w:val="0"/>
          <w:sz w:val="22"/>
        </w:rPr>
        <w:t xml:space="preserve">, </w:t>
      </w:r>
      <w:r>
        <w:rPr>
          <w:rFonts w:ascii="Cambria" w:hAnsi="Cambria"/>
          <w:b/>
          <w:i w:val="0"/>
          <w:sz w:val="22"/>
        </w:rPr>
        <w:t>Director of e-Resources</w:t>
      </w:r>
      <w:r>
        <w:rPr>
          <w:rFonts w:ascii="Cambria" w:hAnsi="Cambria"/>
          <w:b w:val="0"/>
          <w:i w:val="0"/>
          <w:sz w:val="22"/>
        </w:rPr>
        <w:t xml:space="preserve">, </w:t>
      </w:r>
      <w:r>
        <w:rPr>
          <w:rFonts w:ascii="Cambria" w:hAnsi="Cambria"/>
          <w:b/>
          <w:i w:val="0"/>
          <w:sz w:val="22"/>
        </w:rPr>
        <w:t>Associate Dean of Academics</w:t>
      </w:r>
      <w:r>
        <w:rPr>
          <w:rFonts w:ascii="Cambria" w:hAnsi="Cambria"/>
          <w:b w:val="0"/>
          <w:i w:val="0"/>
          <w:sz w:val="22"/>
        </w:rPr>
        <w:t xml:space="preserve">, and </w:t>
      </w:r>
      <w:r>
        <w:rPr>
          <w:rFonts w:ascii="Cambria" w:hAnsi="Cambria"/>
          <w:b/>
          <w:i w:val="0"/>
          <w:sz w:val="22"/>
        </w:rPr>
        <w:t>Associate Dean of Library Resources &amp; Technical Services and Certificate Courses</w:t>
      </w:r>
      <w:r>
        <w:rPr>
          <w:rFonts w:ascii="Cambria" w:hAnsi="Cambria"/>
          <w:b w:val="0"/>
          <w:i w:val="0"/>
          <w:sz w:val="22"/>
        </w:rPr>
        <w:t xml:space="preserve">. Additionally, he served as </w:t>
      </w:r>
      <w:r>
        <w:rPr>
          <w:rFonts w:ascii="Cambria" w:hAnsi="Cambria"/>
          <w:b/>
          <w:i w:val="0"/>
          <w:sz w:val="22"/>
        </w:rPr>
        <w:t>Professor In-Charge of Certificate Courses and the Central Library</w:t>
      </w:r>
      <w:r>
        <w:rPr>
          <w:rFonts w:ascii="Cambria" w:hAnsi="Cambria"/>
          <w:b w:val="0"/>
          <w:i w:val="0"/>
          <w:sz w:val="22"/>
        </w:rPr>
        <w:t xml:space="preserve">, while also holding statutory roles as </w:t>
      </w:r>
      <w:r>
        <w:rPr>
          <w:rFonts w:ascii="Cambria" w:hAnsi="Cambria"/>
          <w:b/>
          <w:i w:val="0"/>
          <w:sz w:val="22"/>
        </w:rPr>
        <w:t>Academic Council Member</w:t>
      </w:r>
      <w:r>
        <w:rPr>
          <w:rFonts w:ascii="Cambria" w:hAnsi="Cambria"/>
          <w:b w:val="0"/>
          <w:i w:val="0"/>
          <w:sz w:val="22"/>
        </w:rPr>
        <w:t xml:space="preserve"> and </w:t>
      </w:r>
      <w:r>
        <w:rPr>
          <w:rFonts w:ascii="Cambria" w:hAnsi="Cambria"/>
          <w:b/>
          <w:i w:val="0"/>
          <w:sz w:val="22"/>
        </w:rPr>
        <w:t>BoS Member</w:t>
      </w:r>
      <w:r>
        <w:rPr>
          <w:rFonts w:ascii="Cambria" w:hAnsi="Cambria"/>
          <w:b w:val="0"/>
          <w:i w:val="0"/>
          <w:sz w:val="22"/>
        </w:rPr>
        <w:t xml:space="preserve"> under UGC guidelines.</w:t>
      </w:r>
    </w:p>
    <w:p>
      <w:pPr>
        <w:spacing w:after="160" w:line="276" w:lineRule="auto"/>
        <w:jc w:val="both"/>
      </w:pPr>
      <w:r>
        <w:rPr>
          <w:rFonts w:ascii="Cambria" w:hAnsi="Cambria"/>
          <w:b w:val="0"/>
          <w:i w:val="0"/>
          <w:sz w:val="22"/>
        </w:rPr>
        <w:t xml:space="preserve">Earlier in his career, at </w:t>
      </w:r>
      <w:r>
        <w:rPr>
          <w:rFonts w:ascii="Cambria" w:hAnsi="Cambria"/>
          <w:b/>
          <w:i w:val="0"/>
          <w:sz w:val="22"/>
        </w:rPr>
        <w:t>R.V.R. &amp; J.C. College of Engineering</w:t>
      </w:r>
      <w:r>
        <w:rPr>
          <w:rFonts w:ascii="Cambria" w:hAnsi="Cambria"/>
          <w:b w:val="0"/>
          <w:i w:val="0"/>
          <w:sz w:val="22"/>
        </w:rPr>
        <w:t xml:space="preserve">, he was ratified as an </w:t>
      </w:r>
      <w:r>
        <w:rPr>
          <w:rFonts w:ascii="Cambria" w:hAnsi="Cambria"/>
          <w:b/>
          <w:i w:val="0"/>
          <w:sz w:val="22"/>
        </w:rPr>
        <w:t>Assistant Professor</w:t>
      </w:r>
      <w:r>
        <w:rPr>
          <w:rFonts w:ascii="Cambria" w:hAnsi="Cambria"/>
          <w:b w:val="0"/>
          <w:i w:val="0"/>
          <w:sz w:val="22"/>
        </w:rPr>
        <w:t xml:space="preserve"> and subsequently promoted to </w:t>
      </w:r>
      <w:r>
        <w:rPr>
          <w:rFonts w:ascii="Cambria" w:hAnsi="Cambria"/>
          <w:b/>
          <w:i w:val="0"/>
          <w:sz w:val="22"/>
        </w:rPr>
        <w:t>Associate Professor</w:t>
      </w:r>
      <w:r>
        <w:rPr>
          <w:rFonts w:ascii="Cambria" w:hAnsi="Cambria"/>
          <w:b w:val="0"/>
          <w:i w:val="0"/>
          <w:sz w:val="22"/>
        </w:rPr>
        <w:t xml:space="preserve"> under Acharya Nagarjuna University. During this period, he also served as </w:t>
      </w:r>
      <w:r>
        <w:rPr>
          <w:rFonts w:ascii="Cambria" w:hAnsi="Cambria"/>
          <w:b/>
          <w:i w:val="0"/>
          <w:sz w:val="22"/>
        </w:rPr>
        <w:t>NBA Criterion 7 In-Charge</w:t>
      </w:r>
      <w:r>
        <w:rPr>
          <w:rFonts w:ascii="Cambria" w:hAnsi="Cambria"/>
          <w:b w:val="0"/>
          <w:i w:val="0"/>
          <w:sz w:val="22"/>
        </w:rPr>
        <w:t>, focusing on infrastructure, facilities, and sustainability in accreditation processes.</w:t>
      </w:r>
    </w:p>
    <w:p>
      <w:pPr>
        <w:spacing w:after="160" w:line="276" w:lineRule="auto"/>
        <w:jc w:val="both"/>
      </w:pPr>
      <w:r>
        <w:rPr>
          <w:rFonts w:ascii="Cambria" w:hAnsi="Cambria"/>
          <w:b w:val="0"/>
          <w:i w:val="0"/>
          <w:sz w:val="22"/>
        </w:rPr>
        <w:t xml:space="preserve">With his </w:t>
      </w:r>
      <w:r>
        <w:rPr>
          <w:rFonts w:ascii="Cambria" w:hAnsi="Cambria"/>
          <w:b/>
          <w:i w:val="0"/>
          <w:sz w:val="22"/>
        </w:rPr>
        <w:t>25 years of teaching</w:t>
      </w:r>
      <w:r>
        <w:rPr>
          <w:rFonts w:ascii="Cambria" w:hAnsi="Cambria"/>
          <w:b w:val="0"/>
          <w:i w:val="0"/>
          <w:sz w:val="22"/>
        </w:rPr>
        <w:t xml:space="preserve">, </w:t>
      </w:r>
      <w:r>
        <w:rPr>
          <w:rFonts w:ascii="Cambria" w:hAnsi="Cambria"/>
          <w:b/>
          <w:i w:val="0"/>
          <w:sz w:val="22"/>
        </w:rPr>
        <w:t>5 awarded Ph.D.s</w:t>
      </w:r>
      <w:r>
        <w:rPr>
          <w:rFonts w:ascii="Cambria" w:hAnsi="Cambria"/>
          <w:b w:val="0"/>
          <w:i w:val="0"/>
          <w:sz w:val="22"/>
        </w:rPr>
        <w:t xml:space="preserve">, </w:t>
      </w:r>
      <w:r>
        <w:rPr>
          <w:rFonts w:ascii="Cambria" w:hAnsi="Cambria"/>
          <w:b/>
          <w:i w:val="0"/>
          <w:sz w:val="22"/>
        </w:rPr>
        <w:t>97 publications</w:t>
      </w:r>
      <w:r>
        <w:rPr>
          <w:rFonts w:ascii="Cambria" w:hAnsi="Cambria"/>
          <w:b w:val="0"/>
          <w:i w:val="0"/>
          <w:sz w:val="22"/>
        </w:rP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spacing w:after="160" w:line="276" w:lineRule="auto"/>
        <w:jc w:val="both"/>
      </w:pPr>
      <w:r>
        <w:rPr>
          <w:rFonts w:ascii="Cambria" w:hAnsi="Cambria"/>
          <w:b w:val="0"/>
          <w:i w:val="0"/>
          <w:sz w:val="22"/>
        </w:rPr>
        <w:t xml:space="preserve">LinkedIn Profile: </w:t>
      </w:r>
      <w:r>
        <w:rPr>
          <w:rFonts w:ascii="Cambria" w:hAnsi="Cambria"/>
          <w:b w:val="0"/>
          <w:i/>
          <w:sz w:val="22"/>
        </w:rPr>
        <w:t>Dr. Tottempudi Venkata Rama Krishna</w:t>
      </w:r>
    </w:p>
    <w:p>
      <w:r>
        <w:br w:type="page"/>
      </w:r>
    </w:p>
    <w:p>
      <w:pPr>
        <w:spacing w:after="240" w:line="276" w:lineRule="auto"/>
        <w:jc w:val="center"/>
      </w:pPr>
      <w:r>
        <w:rPr>
          <w:rFonts w:ascii="Cambria" w:hAnsi="Cambria"/>
          <w:b/>
          <w:i w:val="0"/>
          <w:color w:val="FF0000"/>
          <w:sz w:val="26"/>
        </w:rPr>
        <w:t>Abstract</w:t>
      </w:r>
    </w:p>
    <w:p>
      <w:pPr>
        <w:spacing w:after="160" w:line="276" w:lineRule="auto"/>
        <w:jc w:val="both"/>
      </w:pPr>
      <w:r>
        <w:rPr>
          <w:rFonts w:ascii="Cambria" w:hAnsi="Cambria"/>
          <w:b w:val="0"/>
          <w:i w:val="0"/>
          <w:sz w:val="22"/>
        </w:rPr>
        <w:t>Environmental and Green Audits in Higher Education Institutions (HEIs) have emerged as essential tools for promoting sustainability, ensuring regulatory compliance, and fostering responsible campus management. As academic institutions expand in size, infrastructure, and population, their impact on natural resources and the environment has increased significantly. This necessitates systematic evaluation mechanisms such as environmental and green audits to assess institutional performance in areas like energy, water, waste, sanitation, air quality, biodiversity, and carbon footprint. The objective of such audits is not only to ensure compliance with national and international environmental standards but also to embed sustainable practices within the academic and administrative culture of HEIs.</w:t>
      </w:r>
    </w:p>
    <w:p>
      <w:pPr>
        <w:spacing w:after="160" w:line="276" w:lineRule="auto"/>
        <w:jc w:val="both"/>
      </w:pPr>
      <w:r>
        <w:rPr>
          <w:rFonts w:ascii="Cambria" w:hAnsi="Cambria"/>
          <w:b w:val="0"/>
          <w:i w:val="0"/>
          <w:sz w:val="22"/>
        </w:rPr>
        <w:t>Green audits serve as a structured framework for identifying strengths, gaps, and opportunities in campus operations while offering practical recommendations for improvement. They align with accreditation and ranking frameworks such as NAAC, NBA, NIRF, QS I-GAUGE, and ISO 14001, and contribute to the attainment of UN Sustainable Development Goals (SDGs), particularly those related to clean energy, water management, sustainable cities, climate action, and responsible consumption. By integrating green audit practices, HEIs can establish clean, green, and energy-efficient campuses that not only reduce ecological footprints but also provide healthier environments for students, faculty, and staff.</w:t>
      </w:r>
    </w:p>
    <w:p>
      <w:pPr>
        <w:spacing w:after="160" w:line="276" w:lineRule="auto"/>
        <w:jc w:val="both"/>
      </w:pPr>
      <w:r>
        <w:rPr>
          <w:rFonts w:ascii="Cambria" w:hAnsi="Cambria"/>
          <w:b w:val="0"/>
          <w:i w:val="0"/>
          <w:sz w:val="22"/>
        </w:rPr>
        <w:t>The process of environmental and green auditing involves multiple stages: planning, pre-audit activities, on-site inspections, data collection, post-audit reporting, and follow-up. Each stage ensures systematic assessment of resource utilization, waste management practices, environmental policies, and compliance with statutory requirements. The outcomes of these audits include improved efficiency in resource management, cost savings through energy and waste reduction, enhanced environmental awareness, and strengthened institutional reputation as socially responsible entities. Importantly, they create a culture of sustainability among students and faculty by integrating green practices into daily operations, academic curricula, and community outreach initiatives.</w:t>
      </w:r>
    </w:p>
    <w:p>
      <w:pPr>
        <w:spacing w:after="160" w:line="276" w:lineRule="auto"/>
        <w:jc w:val="both"/>
      </w:pPr>
      <w:r>
        <w:rPr>
          <w:rFonts w:ascii="Cambria" w:hAnsi="Cambria"/>
          <w:b w:val="0"/>
          <w:i w:val="0"/>
          <w:sz w:val="22"/>
        </w:rPr>
        <w:t>This work emphasizes the dual role of environmental and green audits—as mechanisms of compliance and as instruments of transformation. On the one hand, they help institutions meet legal and accreditation requirements; on the other, they serve as catalysts for innovation in sustainability, enabling institutions to pioneer eco-friendly technologies, promote renewable energy adoption, and foster community engagement. By systematically embedding audit practices within institutional governance, HEIs can evolve into models of environmental responsibility, thereby contributing significantly to national and global sustainability agendas.</w:t>
      </w:r>
    </w:p>
    <w:p>
      <w:pPr>
        <w:spacing w:after="160" w:line="276" w:lineRule="auto"/>
        <w:jc w:val="both"/>
      </w:pPr>
      <w:r>
        <w:rPr>
          <w:rFonts w:ascii="Cambria" w:hAnsi="Cambria"/>
          <w:b w:val="0"/>
          <w:i w:val="0"/>
          <w:sz w:val="22"/>
        </w:rPr>
        <w:t>In conclusion, environmental and green audits are indispensable for HEIs seeking to balance academic excellence with environmental stewardship. They provide measurable pathways for continuous improvement, enabling higher education institutions to lead in creating sustainable campuses and resilient societies.</w:t>
      </w:r>
    </w:p>
    <w:p>
      <w:r>
        <w:br w:type="page"/>
      </w:r>
    </w:p>
    <w:p>
      <w:pPr>
        <w:spacing w:after="240" w:line="276" w:lineRule="auto"/>
        <w:jc w:val="center"/>
      </w:pPr>
      <w:r>
        <w:rPr>
          <w:rFonts w:ascii="Cambria" w:hAnsi="Cambria"/>
          <w:b/>
          <w:i w:val="0"/>
          <w:color w:val="1F3A5F"/>
          <w:sz w:val="32"/>
        </w:rPr>
        <w:t>Contents</w:t>
      </w:r>
    </w:p>
    <w:tbl>
      <w:tblPr>
        <w:tblStyle w:val="TableGrid"/>
        <w:tblW w:type="auto" w:w="0"/>
        <w:jc w:val="center"/>
        <w:tblLayout w:type="fixed"/>
        <w:tblLook w:firstColumn="1" w:firstRow="1" w:lastColumn="0" w:lastRow="0" w:noHBand="0" w:noVBand="1" w:val="04A0"/>
        <w:tblLayout w:type="fixed"/>
      </w:tblPr>
      <w:tblGrid>
        <w:gridCol w:w="850"/>
        <w:gridCol w:w="7540"/>
        <w:gridCol w:w="1020"/>
      </w:tblGrid>
      <w:tr>
        <w:tc>
          <w:tcPr>
            <w:tcW w:type="dxa" w:w="850"/>
            <w:shd w:val="clear" w:color="auto" w:fill="1F3A5F"/>
          </w:tcPr>
          <w:p>
            <w:pPr>
              <w:spacing w:after="40" w:line="240" w:lineRule="auto"/>
              <w:jc w:val="center"/>
            </w:pPr>
            <w:r/>
            <w:r>
              <w:rPr>
                <w:rFonts w:ascii="Cambria" w:hAnsi="Cambria"/>
                <w:b/>
                <w:color w:val="FFFFFF"/>
                <w:sz w:val="20"/>
              </w:rPr>
              <w:t>S. No</w:t>
            </w:r>
          </w:p>
        </w:tc>
        <w:tc>
          <w:tcPr>
            <w:tcW w:type="dxa" w:w="7540"/>
            <w:shd w:val="clear" w:color="auto" w:fill="1F3A5F"/>
          </w:tcPr>
          <w:p>
            <w:pPr>
              <w:spacing w:after="40" w:line="240" w:lineRule="auto"/>
              <w:jc w:val="center"/>
            </w:pPr>
            <w:r/>
            <w:r>
              <w:rPr>
                <w:rFonts w:ascii="Cambria" w:hAnsi="Cambria"/>
                <w:b/>
                <w:color w:val="FFFFFF"/>
                <w:sz w:val="20"/>
              </w:rPr>
              <w:t>Content</w:t>
            </w:r>
          </w:p>
        </w:tc>
        <w:tc>
          <w:tcPr>
            <w:tcW w:type="dxa" w:w="1020"/>
            <w:shd w:val="clear" w:color="auto" w:fill="1F3A5F"/>
          </w:tcPr>
          <w:p>
            <w:pPr>
              <w:spacing w:after="40" w:line="240" w:lineRule="auto"/>
              <w:jc w:val="center"/>
            </w:pPr>
            <w:r/>
            <w:r>
              <w:rPr>
                <w:rFonts w:ascii="Cambria" w:hAnsi="Cambria"/>
                <w:b/>
                <w:color w:val="FFFFFF"/>
                <w:sz w:val="20"/>
              </w:rPr>
              <w:t>Pg. No</w:t>
            </w:r>
          </w:p>
        </w:tc>
      </w:tr>
      <w:tr>
        <w:tc>
          <w:tcPr>
            <w:tcW w:type="dxa" w:w="850"/>
          </w:tcPr>
          <w:p>
            <w:pPr>
              <w:spacing w:after="40" w:line="240" w:lineRule="auto"/>
              <w:jc w:val="left"/>
            </w:pPr>
            <w:r/>
            <w:r>
              <w:rPr>
                <w:rFonts w:ascii="Cambria" w:hAnsi="Cambria"/>
                <w:b w:val="0"/>
                <w:sz w:val="19"/>
              </w:rPr>
              <w:t>1</w:t>
            </w:r>
          </w:p>
        </w:tc>
        <w:tc>
          <w:tcPr>
            <w:tcW w:type="dxa" w:w="7540"/>
          </w:tcPr>
          <w:p>
            <w:pPr>
              <w:spacing w:after="40" w:line="240" w:lineRule="auto"/>
              <w:jc w:val="left"/>
            </w:pPr>
            <w:r/>
            <w:r>
              <w:rPr>
                <w:rFonts w:ascii="Cambria" w:hAnsi="Cambria"/>
                <w:b w:val="0"/>
                <w:sz w:val="19"/>
              </w:rPr>
              <w:t>Introduction</w:t>
            </w:r>
          </w:p>
        </w:tc>
        <w:tc>
          <w:tcPr>
            <w:tcW w:type="dxa" w:w="1020"/>
          </w:tcPr>
          <w:p>
            <w:pPr>
              <w:spacing w:after="40" w:line="240" w:lineRule="auto"/>
              <w:jc w:val="left"/>
            </w:pPr>
            <w:r/>
            <w:r>
              <w:rPr>
                <w:rFonts w:ascii="Cambria" w:hAnsi="Cambria"/>
                <w:b w:val="0"/>
                <w:sz w:val="19"/>
              </w:rPr>
              <w:t>001</w:t>
            </w:r>
          </w:p>
        </w:tc>
      </w:tr>
      <w:tr>
        <w:tc>
          <w:tcPr>
            <w:tcW w:type="dxa" w:w="850"/>
            <w:shd w:val="clear" w:color="auto" w:fill="F2F2F2"/>
          </w:tcPr>
          <w:p>
            <w:pPr>
              <w:spacing w:after="40" w:line="240" w:lineRule="auto"/>
              <w:jc w:val="left"/>
            </w:pPr>
            <w:r/>
            <w:r>
              <w:rPr>
                <w:rFonts w:ascii="Cambria" w:hAnsi="Cambria"/>
                <w:b w:val="0"/>
                <w:sz w:val="19"/>
              </w:rPr>
              <w:t>2</w:t>
            </w:r>
          </w:p>
        </w:tc>
        <w:tc>
          <w:tcPr>
            <w:tcW w:type="dxa" w:w="7540"/>
            <w:shd w:val="clear" w:color="auto" w:fill="F2F2F2"/>
          </w:tcPr>
          <w:p>
            <w:pPr>
              <w:spacing w:after="40" w:line="240" w:lineRule="auto"/>
              <w:jc w:val="left"/>
            </w:pPr>
            <w:r/>
            <w:r>
              <w:rPr>
                <w:rFonts w:ascii="Cambria" w:hAnsi="Cambria"/>
                <w:b w:val="0"/>
                <w:sz w:val="19"/>
              </w:rPr>
              <w:t>Environmental / Green Policy for Higher Education Institutions (HEIs)</w:t>
            </w:r>
          </w:p>
        </w:tc>
        <w:tc>
          <w:tcPr>
            <w:tcW w:type="dxa" w:w="1020"/>
            <w:shd w:val="clear" w:color="auto" w:fill="F2F2F2"/>
          </w:tcPr>
          <w:p>
            <w:pPr>
              <w:spacing w:after="40" w:line="240" w:lineRule="auto"/>
              <w:jc w:val="left"/>
            </w:pPr>
            <w:r/>
            <w:r>
              <w:rPr>
                <w:rFonts w:ascii="Cambria" w:hAnsi="Cambria"/>
                <w:b w:val="0"/>
                <w:sz w:val="19"/>
              </w:rPr>
              <w:t>004</w:t>
            </w:r>
          </w:p>
        </w:tc>
      </w:tr>
      <w:tr>
        <w:tc>
          <w:tcPr>
            <w:tcW w:type="dxa" w:w="850"/>
          </w:tcPr>
          <w:p>
            <w:pPr>
              <w:spacing w:after="40" w:line="240" w:lineRule="auto"/>
              <w:jc w:val="left"/>
            </w:pPr>
            <w:r/>
            <w:r>
              <w:rPr>
                <w:rFonts w:ascii="Cambria" w:hAnsi="Cambria"/>
                <w:b w:val="0"/>
                <w:sz w:val="19"/>
              </w:rPr>
              <w:t>3</w:t>
            </w:r>
          </w:p>
        </w:tc>
        <w:tc>
          <w:tcPr>
            <w:tcW w:type="dxa" w:w="7540"/>
          </w:tcPr>
          <w:p>
            <w:pPr>
              <w:spacing w:after="40" w:line="240" w:lineRule="auto"/>
              <w:jc w:val="left"/>
            </w:pPr>
            <w:r/>
            <w:r>
              <w:rPr>
                <w:rFonts w:ascii="Cambria" w:hAnsi="Cambria"/>
                <w:b w:val="0"/>
                <w:sz w:val="19"/>
              </w:rPr>
              <w:t>Planning of Audit in HEIs</w:t>
            </w:r>
          </w:p>
        </w:tc>
        <w:tc>
          <w:tcPr>
            <w:tcW w:type="dxa" w:w="1020"/>
          </w:tcPr>
          <w:p>
            <w:pPr>
              <w:spacing w:after="40" w:line="240" w:lineRule="auto"/>
              <w:jc w:val="left"/>
            </w:pPr>
            <w:r/>
            <w:r>
              <w:rPr>
                <w:rFonts w:ascii="Cambria" w:hAnsi="Cambria"/>
                <w:b w:val="0"/>
                <w:sz w:val="19"/>
              </w:rPr>
              <w:t>006</w:t>
            </w:r>
          </w:p>
        </w:tc>
      </w:tr>
      <w:tr>
        <w:tc>
          <w:tcPr>
            <w:tcW w:type="dxa" w:w="850"/>
            <w:shd w:val="clear" w:color="auto" w:fill="F2F2F2"/>
          </w:tcPr>
          <w:p>
            <w:pPr>
              <w:spacing w:after="40" w:line="240" w:lineRule="auto"/>
              <w:jc w:val="left"/>
            </w:pPr>
            <w:r/>
            <w:r>
              <w:rPr>
                <w:rFonts w:ascii="Cambria" w:hAnsi="Cambria"/>
                <w:b w:val="0"/>
                <w:sz w:val="19"/>
              </w:rPr>
              <w:t>4</w:t>
            </w:r>
          </w:p>
        </w:tc>
        <w:tc>
          <w:tcPr>
            <w:tcW w:type="dxa" w:w="7540"/>
            <w:shd w:val="clear" w:color="auto" w:fill="F2F2F2"/>
          </w:tcPr>
          <w:p>
            <w:pPr>
              <w:spacing w:after="40" w:line="240" w:lineRule="auto"/>
              <w:jc w:val="left"/>
            </w:pPr>
            <w:r/>
            <w:r>
              <w:rPr>
                <w:rFonts w:ascii="Cambria" w:hAnsi="Cambria"/>
                <w:b w:val="0"/>
                <w:sz w:val="19"/>
              </w:rPr>
              <w:t>Pre-Audit Meeting in HEIs</w:t>
            </w:r>
          </w:p>
        </w:tc>
        <w:tc>
          <w:tcPr>
            <w:tcW w:type="dxa" w:w="1020"/>
            <w:shd w:val="clear" w:color="auto" w:fill="F2F2F2"/>
          </w:tcPr>
          <w:p>
            <w:pPr>
              <w:spacing w:after="40" w:line="240" w:lineRule="auto"/>
              <w:jc w:val="left"/>
            </w:pPr>
            <w:r/>
            <w:r>
              <w:rPr>
                <w:rFonts w:ascii="Cambria" w:hAnsi="Cambria"/>
                <w:b w:val="0"/>
                <w:sz w:val="19"/>
              </w:rPr>
              <w:t>009</w:t>
            </w:r>
          </w:p>
        </w:tc>
      </w:tr>
      <w:tr>
        <w:tc>
          <w:tcPr>
            <w:tcW w:type="dxa" w:w="850"/>
          </w:tcPr>
          <w:p>
            <w:pPr>
              <w:spacing w:after="40" w:line="240" w:lineRule="auto"/>
              <w:jc w:val="left"/>
            </w:pPr>
            <w:r/>
            <w:r>
              <w:rPr>
                <w:rFonts w:ascii="Cambria" w:hAnsi="Cambria"/>
                <w:b w:val="0"/>
                <w:sz w:val="19"/>
              </w:rPr>
              <w:t>5</w:t>
            </w:r>
          </w:p>
        </w:tc>
        <w:tc>
          <w:tcPr>
            <w:tcW w:type="dxa" w:w="7540"/>
          </w:tcPr>
          <w:p>
            <w:pPr>
              <w:spacing w:after="40" w:line="240" w:lineRule="auto"/>
              <w:jc w:val="left"/>
            </w:pPr>
            <w:r/>
            <w:r>
              <w:rPr>
                <w:rFonts w:ascii="Cambria" w:hAnsi="Cambria"/>
                <w:b w:val="0"/>
                <w:sz w:val="19"/>
              </w:rPr>
              <w:t>On-Site Audit in HEIs</w:t>
            </w:r>
          </w:p>
        </w:tc>
        <w:tc>
          <w:tcPr>
            <w:tcW w:type="dxa" w:w="1020"/>
          </w:tcPr>
          <w:p>
            <w:pPr>
              <w:spacing w:after="40" w:line="240" w:lineRule="auto"/>
              <w:jc w:val="left"/>
            </w:pPr>
            <w:r/>
            <w:r>
              <w:rPr>
                <w:rFonts w:ascii="Cambria" w:hAnsi="Cambria"/>
                <w:b w:val="0"/>
                <w:sz w:val="19"/>
              </w:rPr>
              <w:t>012</w:t>
            </w:r>
          </w:p>
        </w:tc>
      </w:tr>
      <w:tr>
        <w:tc>
          <w:tcPr>
            <w:tcW w:type="dxa" w:w="850"/>
            <w:shd w:val="clear" w:color="auto" w:fill="F2F2F2"/>
          </w:tcPr>
          <w:p>
            <w:pPr>
              <w:spacing w:after="40" w:line="240" w:lineRule="auto"/>
              <w:jc w:val="left"/>
            </w:pPr>
            <w:r/>
            <w:r>
              <w:rPr>
                <w:rFonts w:ascii="Cambria" w:hAnsi="Cambria"/>
                <w:b w:val="0"/>
                <w:sz w:val="19"/>
              </w:rPr>
              <w:t>6</w:t>
            </w:r>
          </w:p>
        </w:tc>
        <w:tc>
          <w:tcPr>
            <w:tcW w:type="dxa" w:w="7540"/>
            <w:shd w:val="clear" w:color="auto" w:fill="F2F2F2"/>
          </w:tcPr>
          <w:p>
            <w:pPr>
              <w:spacing w:after="40" w:line="240" w:lineRule="auto"/>
              <w:jc w:val="left"/>
            </w:pPr>
            <w:r/>
            <w:r>
              <w:rPr>
                <w:rFonts w:ascii="Cambria" w:hAnsi="Cambria"/>
                <w:b w:val="0"/>
                <w:sz w:val="19"/>
              </w:rPr>
              <w:t>Post-Audit in Higher Education Institutions (HEIs)</w:t>
            </w:r>
          </w:p>
        </w:tc>
        <w:tc>
          <w:tcPr>
            <w:tcW w:type="dxa" w:w="1020"/>
            <w:shd w:val="clear" w:color="auto" w:fill="F2F2F2"/>
          </w:tcPr>
          <w:p>
            <w:pPr>
              <w:spacing w:after="40" w:line="240" w:lineRule="auto"/>
              <w:jc w:val="left"/>
            </w:pPr>
            <w:r/>
            <w:r>
              <w:rPr>
                <w:rFonts w:ascii="Cambria" w:hAnsi="Cambria"/>
                <w:b w:val="0"/>
                <w:sz w:val="19"/>
              </w:rPr>
              <w:t>015</w:t>
            </w:r>
          </w:p>
        </w:tc>
      </w:tr>
      <w:tr>
        <w:tc>
          <w:tcPr>
            <w:tcW w:type="dxa" w:w="850"/>
          </w:tcPr>
          <w:p>
            <w:pPr>
              <w:spacing w:after="40" w:line="240" w:lineRule="auto"/>
              <w:jc w:val="left"/>
            </w:pPr>
            <w:r/>
            <w:r>
              <w:rPr>
                <w:rFonts w:ascii="Cambria" w:hAnsi="Cambria"/>
                <w:b w:val="0"/>
                <w:sz w:val="19"/>
              </w:rPr>
              <w:t>7</w:t>
            </w:r>
          </w:p>
        </w:tc>
        <w:tc>
          <w:tcPr>
            <w:tcW w:type="dxa" w:w="7540"/>
          </w:tcPr>
          <w:p>
            <w:pPr>
              <w:spacing w:after="40" w:line="240" w:lineRule="auto"/>
              <w:jc w:val="left"/>
            </w:pPr>
            <w:r/>
            <w:r>
              <w:rPr>
                <w:rFonts w:ascii="Cambria" w:hAnsi="Cambria"/>
                <w:b w:val="0"/>
                <w:sz w:val="19"/>
              </w:rPr>
              <w:t>Environmental / Green Audit in Higher Education Institutions (HEIs)</w:t>
            </w:r>
          </w:p>
        </w:tc>
        <w:tc>
          <w:tcPr>
            <w:tcW w:type="dxa" w:w="1020"/>
          </w:tcPr>
          <w:p>
            <w:pPr>
              <w:spacing w:after="40" w:line="240" w:lineRule="auto"/>
              <w:jc w:val="left"/>
            </w:pPr>
            <w:r/>
            <w:r>
              <w:rPr>
                <w:rFonts w:ascii="Cambria" w:hAnsi="Cambria"/>
                <w:b w:val="0"/>
                <w:sz w:val="19"/>
              </w:rPr>
              <w:t>018</w:t>
            </w:r>
          </w:p>
        </w:tc>
      </w:tr>
      <w:tr>
        <w:tc>
          <w:tcPr>
            <w:tcW w:type="dxa" w:w="850"/>
            <w:shd w:val="clear" w:color="auto" w:fill="F2F2F2"/>
          </w:tcPr>
          <w:p>
            <w:pPr>
              <w:spacing w:after="40" w:line="240" w:lineRule="auto"/>
              <w:jc w:val="left"/>
            </w:pPr>
            <w:r/>
            <w:r>
              <w:rPr>
                <w:rFonts w:ascii="Cambria" w:hAnsi="Cambria"/>
                <w:b w:val="0"/>
                <w:sz w:val="19"/>
              </w:rPr>
              <w:t>8</w:t>
            </w:r>
          </w:p>
        </w:tc>
        <w:tc>
          <w:tcPr>
            <w:tcW w:type="dxa" w:w="7540"/>
            <w:shd w:val="clear" w:color="auto" w:fill="F2F2F2"/>
          </w:tcPr>
          <w:p>
            <w:pPr>
              <w:spacing w:after="40" w:line="240" w:lineRule="auto"/>
              <w:jc w:val="left"/>
            </w:pPr>
            <w:r/>
            <w:r>
              <w:rPr>
                <w:rFonts w:ascii="Cambria" w:hAnsi="Cambria"/>
                <w:b w:val="0"/>
                <w:sz w:val="19"/>
              </w:rPr>
              <w:t>Step-by-step process of conducting a Green Audit in Higher Education Institutions (HEIs)</w:t>
            </w:r>
          </w:p>
        </w:tc>
        <w:tc>
          <w:tcPr>
            <w:tcW w:type="dxa" w:w="1020"/>
            <w:shd w:val="clear" w:color="auto" w:fill="F2F2F2"/>
          </w:tcPr>
          <w:p>
            <w:pPr>
              <w:spacing w:after="40" w:line="240" w:lineRule="auto"/>
              <w:jc w:val="left"/>
            </w:pPr>
            <w:r/>
            <w:r>
              <w:rPr>
                <w:rFonts w:ascii="Cambria" w:hAnsi="Cambria"/>
                <w:b w:val="0"/>
                <w:sz w:val="19"/>
              </w:rPr>
              <w:t>020</w:t>
            </w:r>
          </w:p>
        </w:tc>
      </w:tr>
      <w:tr>
        <w:tc>
          <w:tcPr>
            <w:tcW w:type="dxa" w:w="850"/>
          </w:tcPr>
          <w:p>
            <w:pPr>
              <w:spacing w:after="40" w:line="240" w:lineRule="auto"/>
              <w:jc w:val="left"/>
            </w:pPr>
            <w:r/>
            <w:r>
              <w:rPr>
                <w:rFonts w:ascii="Cambria" w:hAnsi="Cambria"/>
                <w:b w:val="0"/>
                <w:sz w:val="19"/>
              </w:rPr>
              <w:t>9</w:t>
            </w:r>
          </w:p>
        </w:tc>
        <w:tc>
          <w:tcPr>
            <w:tcW w:type="dxa" w:w="7540"/>
          </w:tcPr>
          <w:p>
            <w:pPr>
              <w:spacing w:after="40" w:line="240" w:lineRule="auto"/>
              <w:jc w:val="left"/>
            </w:pPr>
            <w:r/>
            <w:r>
              <w:rPr>
                <w:rFonts w:ascii="Cambria" w:hAnsi="Cambria"/>
                <w:b w:val="0"/>
                <w:sz w:val="19"/>
              </w:rPr>
              <w:t>Objectives of Environmental / Green Audit in Higher Education Institutions (HEIs)</w:t>
            </w:r>
          </w:p>
        </w:tc>
        <w:tc>
          <w:tcPr>
            <w:tcW w:type="dxa" w:w="1020"/>
          </w:tcPr>
          <w:p>
            <w:pPr>
              <w:spacing w:after="40" w:line="240" w:lineRule="auto"/>
              <w:jc w:val="left"/>
            </w:pPr>
            <w:r/>
            <w:r>
              <w:rPr>
                <w:rFonts w:ascii="Cambria" w:hAnsi="Cambria"/>
                <w:b w:val="0"/>
                <w:sz w:val="19"/>
              </w:rPr>
              <w:t>022</w:t>
            </w:r>
          </w:p>
        </w:tc>
      </w:tr>
      <w:tr>
        <w:tc>
          <w:tcPr>
            <w:tcW w:type="dxa" w:w="850"/>
            <w:shd w:val="clear" w:color="auto" w:fill="F2F2F2"/>
          </w:tcPr>
          <w:p>
            <w:pPr>
              <w:spacing w:after="40" w:line="240" w:lineRule="auto"/>
              <w:jc w:val="left"/>
            </w:pPr>
            <w:r/>
            <w:r>
              <w:rPr>
                <w:rFonts w:ascii="Cambria" w:hAnsi="Cambria"/>
                <w:b w:val="0"/>
                <w:sz w:val="19"/>
              </w:rPr>
              <w:t>10</w:t>
            </w:r>
          </w:p>
        </w:tc>
        <w:tc>
          <w:tcPr>
            <w:tcW w:type="dxa" w:w="7540"/>
            <w:shd w:val="clear" w:color="auto" w:fill="F2F2F2"/>
          </w:tcPr>
          <w:p>
            <w:pPr>
              <w:spacing w:after="40" w:line="240" w:lineRule="auto"/>
              <w:jc w:val="left"/>
            </w:pPr>
            <w:r/>
            <w:r>
              <w:rPr>
                <w:rFonts w:ascii="Cambria" w:hAnsi="Cambria"/>
                <w:b w:val="0"/>
                <w:sz w:val="19"/>
              </w:rPr>
              <w:t>Multi-Level Roadmap for Green Audit Implementation in HEIs</w:t>
            </w:r>
          </w:p>
        </w:tc>
        <w:tc>
          <w:tcPr>
            <w:tcW w:type="dxa" w:w="1020"/>
            <w:shd w:val="clear" w:color="auto" w:fill="F2F2F2"/>
          </w:tcPr>
          <w:p>
            <w:pPr>
              <w:spacing w:after="40" w:line="240" w:lineRule="auto"/>
              <w:jc w:val="left"/>
            </w:pPr>
            <w:r/>
            <w:r>
              <w:rPr>
                <w:rFonts w:ascii="Cambria" w:hAnsi="Cambria"/>
                <w:b w:val="0"/>
                <w:sz w:val="19"/>
              </w:rPr>
              <w:t>025</w:t>
            </w:r>
          </w:p>
        </w:tc>
      </w:tr>
      <w:tr>
        <w:tc>
          <w:tcPr>
            <w:tcW w:type="dxa" w:w="850"/>
          </w:tcPr>
          <w:p>
            <w:pPr>
              <w:spacing w:after="40" w:line="240" w:lineRule="auto"/>
              <w:jc w:val="left"/>
            </w:pPr>
            <w:r/>
            <w:r>
              <w:rPr>
                <w:rFonts w:ascii="Cambria" w:hAnsi="Cambria"/>
                <w:b w:val="0"/>
                <w:sz w:val="19"/>
              </w:rPr>
              <w:t>11</w:t>
            </w:r>
          </w:p>
        </w:tc>
        <w:tc>
          <w:tcPr>
            <w:tcW w:type="dxa" w:w="7540"/>
          </w:tcPr>
          <w:p>
            <w:pPr>
              <w:spacing w:after="40" w:line="240" w:lineRule="auto"/>
              <w:jc w:val="left"/>
            </w:pPr>
            <w:r/>
            <w:r>
              <w:rPr>
                <w:rFonts w:ascii="Cambria" w:hAnsi="Cambria"/>
                <w:b w:val="0"/>
                <w:sz w:val="19"/>
              </w:rPr>
              <w:t>Benefits of Environmental / Green Audit to an Educational Institute</w:t>
            </w:r>
          </w:p>
        </w:tc>
        <w:tc>
          <w:tcPr>
            <w:tcW w:type="dxa" w:w="1020"/>
          </w:tcPr>
          <w:p>
            <w:pPr>
              <w:spacing w:after="40" w:line="240" w:lineRule="auto"/>
              <w:jc w:val="left"/>
            </w:pPr>
            <w:r/>
            <w:r>
              <w:rPr>
                <w:rFonts w:ascii="Cambria" w:hAnsi="Cambria"/>
                <w:b w:val="0"/>
                <w:sz w:val="19"/>
              </w:rPr>
              <w:t>028</w:t>
            </w:r>
          </w:p>
        </w:tc>
      </w:tr>
      <w:tr>
        <w:tc>
          <w:tcPr>
            <w:tcW w:type="dxa" w:w="850"/>
            <w:shd w:val="clear" w:color="auto" w:fill="F2F2F2"/>
          </w:tcPr>
          <w:p>
            <w:pPr>
              <w:spacing w:after="40" w:line="240" w:lineRule="auto"/>
              <w:jc w:val="left"/>
            </w:pPr>
            <w:r/>
            <w:r>
              <w:rPr>
                <w:rFonts w:ascii="Cambria" w:hAnsi="Cambria"/>
                <w:b w:val="0"/>
                <w:sz w:val="19"/>
              </w:rPr>
              <w:t>12</w:t>
            </w:r>
          </w:p>
        </w:tc>
        <w:tc>
          <w:tcPr>
            <w:tcW w:type="dxa" w:w="7540"/>
            <w:shd w:val="clear" w:color="auto" w:fill="F2F2F2"/>
          </w:tcPr>
          <w:p>
            <w:pPr>
              <w:spacing w:after="40" w:line="240" w:lineRule="auto"/>
              <w:jc w:val="left"/>
            </w:pPr>
            <w:r/>
            <w:r>
              <w:rPr>
                <w:rFonts w:ascii="Cambria" w:hAnsi="Cambria"/>
                <w:b w:val="0"/>
                <w:sz w:val="19"/>
              </w:rPr>
              <w:t>Roadmap of Green Audit Benefits in HEIs</w:t>
            </w:r>
          </w:p>
        </w:tc>
        <w:tc>
          <w:tcPr>
            <w:tcW w:type="dxa" w:w="1020"/>
            <w:shd w:val="clear" w:color="auto" w:fill="F2F2F2"/>
          </w:tcPr>
          <w:p>
            <w:pPr>
              <w:spacing w:after="40" w:line="240" w:lineRule="auto"/>
              <w:jc w:val="left"/>
            </w:pPr>
            <w:r/>
            <w:r>
              <w:rPr>
                <w:rFonts w:ascii="Cambria" w:hAnsi="Cambria"/>
                <w:b w:val="0"/>
                <w:sz w:val="19"/>
              </w:rPr>
              <w:t>030</w:t>
            </w:r>
          </w:p>
        </w:tc>
      </w:tr>
      <w:tr>
        <w:tc>
          <w:tcPr>
            <w:tcW w:type="dxa" w:w="850"/>
          </w:tcPr>
          <w:p>
            <w:pPr>
              <w:spacing w:after="40" w:line="240" w:lineRule="auto"/>
              <w:jc w:val="left"/>
            </w:pPr>
            <w:r/>
            <w:r>
              <w:rPr>
                <w:rFonts w:ascii="Cambria" w:hAnsi="Cambria"/>
                <w:b w:val="0"/>
                <w:sz w:val="19"/>
              </w:rPr>
              <w:t>13</w:t>
            </w:r>
          </w:p>
        </w:tc>
        <w:tc>
          <w:tcPr>
            <w:tcW w:type="dxa" w:w="7540"/>
          </w:tcPr>
          <w:p>
            <w:pPr>
              <w:spacing w:after="40" w:line="240" w:lineRule="auto"/>
              <w:jc w:val="left"/>
            </w:pPr>
            <w:r/>
            <w:r>
              <w:rPr>
                <w:rFonts w:ascii="Cambria" w:hAnsi="Cambria"/>
                <w:b w:val="0"/>
                <w:sz w:val="19"/>
              </w:rPr>
              <w:t>Types and Scope of Environmental / Green Audits</w:t>
            </w:r>
          </w:p>
        </w:tc>
        <w:tc>
          <w:tcPr>
            <w:tcW w:type="dxa" w:w="1020"/>
          </w:tcPr>
          <w:p>
            <w:pPr>
              <w:spacing w:after="40" w:line="240" w:lineRule="auto"/>
              <w:jc w:val="left"/>
            </w:pPr>
            <w:r/>
            <w:r>
              <w:rPr>
                <w:rFonts w:ascii="Cambria" w:hAnsi="Cambria"/>
                <w:b w:val="0"/>
                <w:sz w:val="19"/>
              </w:rPr>
              <w:t>032</w:t>
            </w:r>
          </w:p>
        </w:tc>
      </w:tr>
      <w:tr>
        <w:tc>
          <w:tcPr>
            <w:tcW w:type="dxa" w:w="850"/>
            <w:shd w:val="clear" w:color="auto" w:fill="F2F2F2"/>
          </w:tcPr>
          <w:p>
            <w:pPr>
              <w:spacing w:after="40" w:line="240" w:lineRule="auto"/>
              <w:jc w:val="left"/>
            </w:pPr>
            <w:r/>
            <w:r>
              <w:rPr>
                <w:rFonts w:ascii="Cambria" w:hAnsi="Cambria"/>
                <w:b w:val="0"/>
                <w:sz w:val="19"/>
              </w:rPr>
              <w:t>14</w:t>
            </w:r>
          </w:p>
        </w:tc>
        <w:tc>
          <w:tcPr>
            <w:tcW w:type="dxa" w:w="7540"/>
            <w:shd w:val="clear" w:color="auto" w:fill="F2F2F2"/>
          </w:tcPr>
          <w:p>
            <w:pPr>
              <w:spacing w:after="40" w:line="240" w:lineRule="auto"/>
              <w:jc w:val="left"/>
            </w:pPr>
            <w:r/>
            <w:r>
              <w:rPr>
                <w:rFonts w:ascii="Cambria" w:hAnsi="Cambria"/>
                <w:b w:val="0"/>
                <w:sz w:val="19"/>
              </w:rPr>
              <w:t>Environmental Management Systems (EMS) Audits</w:t>
            </w:r>
          </w:p>
        </w:tc>
        <w:tc>
          <w:tcPr>
            <w:tcW w:type="dxa" w:w="1020"/>
            <w:shd w:val="clear" w:color="auto" w:fill="F2F2F2"/>
          </w:tcPr>
          <w:p>
            <w:pPr>
              <w:spacing w:after="40" w:line="240" w:lineRule="auto"/>
              <w:jc w:val="left"/>
            </w:pPr>
            <w:r/>
            <w:r>
              <w:rPr>
                <w:rFonts w:ascii="Cambria" w:hAnsi="Cambria"/>
                <w:b w:val="0"/>
                <w:sz w:val="19"/>
              </w:rPr>
              <w:t>034</w:t>
            </w:r>
          </w:p>
        </w:tc>
      </w:tr>
      <w:tr>
        <w:tc>
          <w:tcPr>
            <w:tcW w:type="dxa" w:w="850"/>
          </w:tcPr>
          <w:p>
            <w:pPr>
              <w:spacing w:after="40" w:line="240" w:lineRule="auto"/>
              <w:jc w:val="left"/>
            </w:pPr>
            <w:r/>
            <w:r>
              <w:rPr>
                <w:rFonts w:ascii="Cambria" w:hAnsi="Cambria"/>
                <w:b w:val="0"/>
                <w:sz w:val="19"/>
              </w:rPr>
              <w:t>15</w:t>
            </w:r>
          </w:p>
        </w:tc>
        <w:tc>
          <w:tcPr>
            <w:tcW w:type="dxa" w:w="7540"/>
          </w:tcPr>
          <w:p>
            <w:pPr>
              <w:spacing w:after="40" w:line="240" w:lineRule="auto"/>
              <w:jc w:val="left"/>
            </w:pPr>
            <w:r/>
            <w:r>
              <w:rPr>
                <w:rFonts w:ascii="Cambria" w:hAnsi="Cambria"/>
                <w:b w:val="0"/>
                <w:sz w:val="19"/>
              </w:rPr>
              <w:t>Environmental Compliance Audits</w:t>
            </w:r>
          </w:p>
        </w:tc>
        <w:tc>
          <w:tcPr>
            <w:tcW w:type="dxa" w:w="1020"/>
          </w:tcPr>
          <w:p>
            <w:pPr>
              <w:spacing w:after="40" w:line="240" w:lineRule="auto"/>
              <w:jc w:val="left"/>
            </w:pPr>
            <w:r/>
            <w:r>
              <w:rPr>
                <w:rFonts w:ascii="Cambria" w:hAnsi="Cambria"/>
                <w:b w:val="0"/>
                <w:sz w:val="19"/>
              </w:rPr>
              <w:t>039</w:t>
            </w:r>
          </w:p>
        </w:tc>
      </w:tr>
      <w:tr>
        <w:tc>
          <w:tcPr>
            <w:tcW w:type="dxa" w:w="850"/>
            <w:shd w:val="clear" w:color="auto" w:fill="F2F2F2"/>
          </w:tcPr>
          <w:p>
            <w:pPr>
              <w:spacing w:after="40" w:line="240" w:lineRule="auto"/>
              <w:jc w:val="left"/>
            </w:pPr>
            <w:r/>
            <w:r>
              <w:rPr>
                <w:rFonts w:ascii="Cambria" w:hAnsi="Cambria"/>
                <w:b w:val="0"/>
                <w:sz w:val="19"/>
              </w:rPr>
              <w:t>16</w:t>
            </w:r>
          </w:p>
        </w:tc>
        <w:tc>
          <w:tcPr>
            <w:tcW w:type="dxa" w:w="7540"/>
            <w:shd w:val="clear" w:color="auto" w:fill="F2F2F2"/>
          </w:tcPr>
          <w:p>
            <w:pPr>
              <w:spacing w:after="40" w:line="240" w:lineRule="auto"/>
              <w:jc w:val="left"/>
            </w:pPr>
            <w:r/>
            <w:r>
              <w:rPr>
                <w:rFonts w:ascii="Cambria" w:hAnsi="Cambria"/>
                <w:b w:val="0"/>
                <w:sz w:val="19"/>
              </w:rPr>
              <w:t>Environmental Impact Assessment (EIA) Audit</w:t>
            </w:r>
          </w:p>
        </w:tc>
        <w:tc>
          <w:tcPr>
            <w:tcW w:type="dxa" w:w="1020"/>
            <w:shd w:val="clear" w:color="auto" w:fill="F2F2F2"/>
          </w:tcPr>
          <w:p>
            <w:pPr>
              <w:spacing w:after="40" w:line="240" w:lineRule="auto"/>
              <w:jc w:val="left"/>
            </w:pPr>
            <w:r/>
            <w:r>
              <w:rPr>
                <w:rFonts w:ascii="Cambria" w:hAnsi="Cambria"/>
                <w:b w:val="0"/>
                <w:sz w:val="19"/>
              </w:rPr>
              <w:t>045</w:t>
            </w:r>
          </w:p>
        </w:tc>
      </w:tr>
      <w:tr>
        <w:tc>
          <w:tcPr>
            <w:tcW w:type="dxa" w:w="850"/>
          </w:tcPr>
          <w:p>
            <w:pPr>
              <w:spacing w:after="40" w:line="240" w:lineRule="auto"/>
              <w:jc w:val="left"/>
            </w:pPr>
            <w:r/>
            <w:r>
              <w:rPr>
                <w:rFonts w:ascii="Cambria" w:hAnsi="Cambria"/>
                <w:b w:val="0"/>
                <w:sz w:val="19"/>
              </w:rPr>
              <w:t>17</w:t>
            </w:r>
          </w:p>
        </w:tc>
        <w:tc>
          <w:tcPr>
            <w:tcW w:type="dxa" w:w="7540"/>
          </w:tcPr>
          <w:p>
            <w:pPr>
              <w:spacing w:after="40" w:line="240" w:lineRule="auto"/>
              <w:jc w:val="left"/>
            </w:pPr>
            <w:r/>
            <w:r>
              <w:rPr>
                <w:rFonts w:ascii="Cambria" w:hAnsi="Cambria"/>
                <w:b w:val="0"/>
                <w:sz w:val="19"/>
              </w:rPr>
              <w:t>Green Audit Implementation Model for HEIs</w:t>
            </w:r>
          </w:p>
        </w:tc>
        <w:tc>
          <w:tcPr>
            <w:tcW w:type="dxa" w:w="1020"/>
          </w:tcPr>
          <w:p>
            <w:pPr>
              <w:spacing w:after="40" w:line="240" w:lineRule="auto"/>
              <w:jc w:val="left"/>
            </w:pPr>
            <w:r/>
            <w:r>
              <w:rPr>
                <w:rFonts w:ascii="Cambria" w:hAnsi="Cambria"/>
                <w:b w:val="0"/>
                <w:sz w:val="19"/>
              </w:rPr>
              <w:t>048</w:t>
            </w:r>
          </w:p>
        </w:tc>
      </w:tr>
      <w:tr>
        <w:tc>
          <w:tcPr>
            <w:tcW w:type="dxa" w:w="850"/>
            <w:shd w:val="clear" w:color="auto" w:fill="F2F2F2"/>
          </w:tcPr>
          <w:p>
            <w:pPr>
              <w:spacing w:after="40" w:line="240" w:lineRule="auto"/>
              <w:jc w:val="left"/>
            </w:pPr>
            <w:r/>
            <w:r>
              <w:rPr>
                <w:rFonts w:ascii="Cambria" w:hAnsi="Cambria"/>
                <w:b w:val="0"/>
                <w:sz w:val="19"/>
              </w:rPr>
              <w:t>18</w:t>
            </w:r>
          </w:p>
        </w:tc>
        <w:tc>
          <w:tcPr>
            <w:tcW w:type="dxa" w:w="7540"/>
            <w:shd w:val="clear" w:color="auto" w:fill="F2F2F2"/>
          </w:tcPr>
          <w:p>
            <w:pPr>
              <w:spacing w:after="40" w:line="240" w:lineRule="auto"/>
              <w:jc w:val="left"/>
            </w:pPr>
            <w:r/>
            <w:r>
              <w:rPr>
                <w:rFonts w:ascii="Cambria" w:hAnsi="Cambria"/>
                <w:b w:val="0"/>
                <w:sz w:val="19"/>
              </w:rPr>
              <w:t>Environmental Due Diligence (EDD) Audits</w:t>
            </w:r>
          </w:p>
        </w:tc>
        <w:tc>
          <w:tcPr>
            <w:tcW w:type="dxa" w:w="1020"/>
            <w:shd w:val="clear" w:color="auto" w:fill="F2F2F2"/>
          </w:tcPr>
          <w:p>
            <w:pPr>
              <w:spacing w:after="40" w:line="240" w:lineRule="auto"/>
              <w:jc w:val="left"/>
            </w:pPr>
            <w:r/>
            <w:r>
              <w:rPr>
                <w:rFonts w:ascii="Cambria" w:hAnsi="Cambria"/>
                <w:b w:val="0"/>
                <w:sz w:val="19"/>
              </w:rPr>
              <w:t>050</w:t>
            </w:r>
          </w:p>
        </w:tc>
      </w:tr>
      <w:tr>
        <w:tc>
          <w:tcPr>
            <w:tcW w:type="dxa" w:w="850"/>
          </w:tcPr>
          <w:p>
            <w:pPr>
              <w:spacing w:after="40" w:line="240" w:lineRule="auto"/>
              <w:jc w:val="left"/>
            </w:pPr>
            <w:r/>
            <w:r>
              <w:rPr>
                <w:rFonts w:ascii="Cambria" w:hAnsi="Cambria"/>
                <w:b w:val="0"/>
                <w:sz w:val="19"/>
              </w:rPr>
              <w:t>19</w:t>
            </w:r>
          </w:p>
        </w:tc>
        <w:tc>
          <w:tcPr>
            <w:tcW w:type="dxa" w:w="7540"/>
          </w:tcPr>
          <w:p>
            <w:pPr>
              <w:spacing w:after="40" w:line="240" w:lineRule="auto"/>
              <w:jc w:val="left"/>
            </w:pPr>
            <w:r/>
            <w:r>
              <w:rPr>
                <w:rFonts w:ascii="Cambria" w:hAnsi="Cambria"/>
                <w:b w:val="0"/>
                <w:sz w:val="19"/>
              </w:rPr>
              <w:t>Waste Management Audits</w:t>
            </w:r>
          </w:p>
        </w:tc>
        <w:tc>
          <w:tcPr>
            <w:tcW w:type="dxa" w:w="1020"/>
          </w:tcPr>
          <w:p>
            <w:pPr>
              <w:spacing w:after="40" w:line="240" w:lineRule="auto"/>
              <w:jc w:val="left"/>
            </w:pPr>
            <w:r/>
            <w:r>
              <w:rPr>
                <w:rFonts w:ascii="Cambria" w:hAnsi="Cambria"/>
                <w:b w:val="0"/>
                <w:sz w:val="19"/>
              </w:rPr>
              <w:t>053</w:t>
            </w:r>
          </w:p>
        </w:tc>
      </w:tr>
      <w:tr>
        <w:tc>
          <w:tcPr>
            <w:tcW w:type="dxa" w:w="850"/>
            <w:shd w:val="clear" w:color="auto" w:fill="F2F2F2"/>
          </w:tcPr>
          <w:p>
            <w:pPr>
              <w:spacing w:after="40" w:line="240" w:lineRule="auto"/>
              <w:jc w:val="left"/>
            </w:pPr>
            <w:r/>
            <w:r>
              <w:rPr>
                <w:rFonts w:ascii="Cambria" w:hAnsi="Cambria"/>
                <w:b w:val="0"/>
                <w:sz w:val="19"/>
              </w:rPr>
              <w:t>20</w:t>
            </w:r>
          </w:p>
        </w:tc>
        <w:tc>
          <w:tcPr>
            <w:tcW w:type="dxa" w:w="7540"/>
            <w:shd w:val="clear" w:color="auto" w:fill="F2F2F2"/>
          </w:tcPr>
          <w:p>
            <w:pPr>
              <w:spacing w:after="40" w:line="240" w:lineRule="auto"/>
              <w:jc w:val="left"/>
            </w:pPr>
            <w:r/>
            <w:r>
              <w:rPr>
                <w:rFonts w:ascii="Cambria" w:hAnsi="Cambria"/>
                <w:b w:val="0"/>
                <w:sz w:val="19"/>
              </w:rPr>
              <w:t>Environment, Health and Safety (EHS) Audits</w:t>
            </w:r>
          </w:p>
        </w:tc>
        <w:tc>
          <w:tcPr>
            <w:tcW w:type="dxa" w:w="1020"/>
            <w:shd w:val="clear" w:color="auto" w:fill="F2F2F2"/>
          </w:tcPr>
          <w:p>
            <w:pPr>
              <w:spacing w:after="40" w:line="240" w:lineRule="auto"/>
              <w:jc w:val="left"/>
            </w:pPr>
            <w:r/>
            <w:r>
              <w:rPr>
                <w:rFonts w:ascii="Cambria" w:hAnsi="Cambria"/>
                <w:b w:val="0"/>
                <w:sz w:val="19"/>
              </w:rPr>
              <w:t>058</w:t>
            </w:r>
          </w:p>
        </w:tc>
      </w:tr>
      <w:tr>
        <w:tc>
          <w:tcPr>
            <w:tcW w:type="dxa" w:w="850"/>
          </w:tcPr>
          <w:p>
            <w:pPr>
              <w:spacing w:after="40" w:line="240" w:lineRule="auto"/>
              <w:jc w:val="left"/>
            </w:pPr>
            <w:r/>
            <w:r>
              <w:rPr>
                <w:rFonts w:ascii="Cambria" w:hAnsi="Cambria"/>
                <w:b w:val="0"/>
                <w:sz w:val="19"/>
              </w:rPr>
              <w:t>21</w:t>
            </w:r>
          </w:p>
        </w:tc>
        <w:tc>
          <w:tcPr>
            <w:tcW w:type="dxa" w:w="7540"/>
          </w:tcPr>
          <w:p>
            <w:pPr>
              <w:spacing w:after="40" w:line="240" w:lineRule="auto"/>
              <w:jc w:val="left"/>
            </w:pPr>
            <w:r/>
            <w:r>
              <w:rPr>
                <w:rFonts w:ascii="Cambria" w:hAnsi="Cambria"/>
                <w:b w:val="0"/>
                <w:sz w:val="19"/>
              </w:rPr>
              <w:t>Energy Audits</w:t>
            </w:r>
          </w:p>
        </w:tc>
        <w:tc>
          <w:tcPr>
            <w:tcW w:type="dxa" w:w="1020"/>
          </w:tcPr>
          <w:p>
            <w:pPr>
              <w:spacing w:after="40" w:line="240" w:lineRule="auto"/>
              <w:jc w:val="left"/>
            </w:pPr>
            <w:r/>
            <w:r>
              <w:rPr>
                <w:rFonts w:ascii="Cambria" w:hAnsi="Cambria"/>
                <w:b w:val="0"/>
                <w:sz w:val="19"/>
              </w:rPr>
              <w:t>062</w:t>
            </w:r>
          </w:p>
        </w:tc>
      </w:tr>
      <w:tr>
        <w:tc>
          <w:tcPr>
            <w:tcW w:type="dxa" w:w="850"/>
            <w:shd w:val="clear" w:color="auto" w:fill="F2F2F2"/>
          </w:tcPr>
          <w:p>
            <w:pPr>
              <w:spacing w:after="40" w:line="240" w:lineRule="auto"/>
              <w:jc w:val="left"/>
            </w:pPr>
            <w:r/>
            <w:r>
              <w:rPr>
                <w:rFonts w:ascii="Cambria" w:hAnsi="Cambria"/>
                <w:b w:val="0"/>
                <w:sz w:val="19"/>
              </w:rPr>
              <w:t>22</w:t>
            </w:r>
          </w:p>
        </w:tc>
        <w:tc>
          <w:tcPr>
            <w:tcW w:type="dxa" w:w="7540"/>
            <w:shd w:val="clear" w:color="auto" w:fill="F2F2F2"/>
          </w:tcPr>
          <w:p>
            <w:pPr>
              <w:spacing w:after="40" w:line="240" w:lineRule="auto"/>
              <w:jc w:val="left"/>
            </w:pPr>
            <w:r/>
            <w:r>
              <w:rPr>
                <w:rFonts w:ascii="Cambria" w:hAnsi="Cambria"/>
                <w:b w:val="0"/>
                <w:sz w:val="19"/>
              </w:rPr>
              <w:t>Sanitation and Hygiene Policy in the context of Higher Education Institutions (HEIs)</w:t>
            </w:r>
          </w:p>
        </w:tc>
        <w:tc>
          <w:tcPr>
            <w:tcW w:type="dxa" w:w="1020"/>
            <w:shd w:val="clear" w:color="auto" w:fill="F2F2F2"/>
          </w:tcPr>
          <w:p>
            <w:pPr>
              <w:spacing w:after="40" w:line="240" w:lineRule="auto"/>
              <w:jc w:val="left"/>
            </w:pPr>
            <w:r/>
            <w:r>
              <w:rPr>
                <w:rFonts w:ascii="Cambria" w:hAnsi="Cambria"/>
                <w:b w:val="0"/>
                <w:sz w:val="19"/>
              </w:rPr>
              <w:t>067</w:t>
            </w:r>
          </w:p>
        </w:tc>
      </w:tr>
      <w:tr>
        <w:tc>
          <w:tcPr>
            <w:tcW w:type="dxa" w:w="850"/>
          </w:tcPr>
          <w:p>
            <w:pPr>
              <w:spacing w:after="40" w:line="240" w:lineRule="auto"/>
              <w:jc w:val="left"/>
            </w:pPr>
            <w:r/>
            <w:r>
              <w:rPr>
                <w:rFonts w:ascii="Cambria" w:hAnsi="Cambria"/>
                <w:b w:val="0"/>
                <w:sz w:val="19"/>
              </w:rPr>
              <w:t>23</w:t>
            </w:r>
          </w:p>
        </w:tc>
        <w:tc>
          <w:tcPr>
            <w:tcW w:type="dxa" w:w="7540"/>
          </w:tcPr>
          <w:p>
            <w:pPr>
              <w:spacing w:after="40" w:line="240" w:lineRule="auto"/>
              <w:jc w:val="left"/>
            </w:pPr>
            <w:r/>
            <w:r>
              <w:rPr>
                <w:rFonts w:ascii="Cambria" w:hAnsi="Cambria"/>
                <w:b w:val="0"/>
                <w:sz w:val="19"/>
              </w:rPr>
              <w:t>Waste Management Policy in HEIs</w:t>
            </w:r>
          </w:p>
        </w:tc>
        <w:tc>
          <w:tcPr>
            <w:tcW w:type="dxa" w:w="1020"/>
          </w:tcPr>
          <w:p>
            <w:pPr>
              <w:spacing w:after="40" w:line="240" w:lineRule="auto"/>
              <w:jc w:val="left"/>
            </w:pPr>
            <w:r/>
            <w:r>
              <w:rPr>
                <w:rFonts w:ascii="Cambria" w:hAnsi="Cambria"/>
                <w:b w:val="0"/>
                <w:sz w:val="19"/>
              </w:rPr>
              <w:t>072</w:t>
            </w:r>
          </w:p>
        </w:tc>
      </w:tr>
      <w:tr>
        <w:tc>
          <w:tcPr>
            <w:tcW w:type="dxa" w:w="850"/>
            <w:shd w:val="clear" w:color="auto" w:fill="F2F2F2"/>
          </w:tcPr>
          <w:p>
            <w:pPr>
              <w:spacing w:after="40" w:line="240" w:lineRule="auto"/>
              <w:jc w:val="left"/>
            </w:pPr>
            <w:r/>
            <w:r>
              <w:rPr>
                <w:rFonts w:ascii="Cambria" w:hAnsi="Cambria"/>
                <w:b w:val="0"/>
                <w:sz w:val="19"/>
              </w:rPr>
              <w:t>24</w:t>
            </w:r>
          </w:p>
        </w:tc>
        <w:tc>
          <w:tcPr>
            <w:tcW w:type="dxa" w:w="7540"/>
            <w:shd w:val="clear" w:color="auto" w:fill="F2F2F2"/>
          </w:tcPr>
          <w:p>
            <w:pPr>
              <w:spacing w:after="40" w:line="240" w:lineRule="auto"/>
              <w:jc w:val="left"/>
            </w:pPr>
            <w:r/>
            <w:r>
              <w:rPr>
                <w:rFonts w:ascii="Cambria" w:hAnsi="Cambria"/>
                <w:b w:val="0"/>
                <w:sz w:val="19"/>
              </w:rPr>
              <w:t>Air Quality Audit in HEIs</w:t>
            </w:r>
          </w:p>
        </w:tc>
        <w:tc>
          <w:tcPr>
            <w:tcW w:type="dxa" w:w="1020"/>
            <w:shd w:val="clear" w:color="auto" w:fill="F2F2F2"/>
          </w:tcPr>
          <w:p>
            <w:pPr>
              <w:spacing w:after="40" w:line="240" w:lineRule="auto"/>
              <w:jc w:val="left"/>
            </w:pPr>
            <w:r/>
            <w:r>
              <w:rPr>
                <w:rFonts w:ascii="Cambria" w:hAnsi="Cambria"/>
                <w:b w:val="0"/>
                <w:sz w:val="19"/>
              </w:rPr>
              <w:t>078</w:t>
            </w:r>
          </w:p>
        </w:tc>
      </w:tr>
      <w:tr>
        <w:tc>
          <w:tcPr>
            <w:tcW w:type="dxa" w:w="850"/>
          </w:tcPr>
          <w:p>
            <w:pPr>
              <w:spacing w:after="40" w:line="240" w:lineRule="auto"/>
              <w:jc w:val="left"/>
            </w:pPr>
            <w:r/>
            <w:r>
              <w:rPr>
                <w:rFonts w:ascii="Cambria" w:hAnsi="Cambria"/>
                <w:b w:val="0"/>
                <w:sz w:val="19"/>
              </w:rPr>
              <w:t>25</w:t>
            </w:r>
          </w:p>
        </w:tc>
        <w:tc>
          <w:tcPr>
            <w:tcW w:type="dxa" w:w="7540"/>
          </w:tcPr>
          <w:p>
            <w:pPr>
              <w:spacing w:after="40" w:line="240" w:lineRule="auto"/>
              <w:jc w:val="left"/>
            </w:pPr>
            <w:r/>
            <w:r>
              <w:rPr>
                <w:rFonts w:ascii="Cambria" w:hAnsi="Cambria"/>
                <w:b w:val="0"/>
                <w:sz w:val="19"/>
              </w:rPr>
              <w:t>Ambient Noise Monitoring in HEIs</w:t>
            </w:r>
          </w:p>
        </w:tc>
        <w:tc>
          <w:tcPr>
            <w:tcW w:type="dxa" w:w="1020"/>
          </w:tcPr>
          <w:p>
            <w:pPr>
              <w:spacing w:after="40" w:line="240" w:lineRule="auto"/>
              <w:jc w:val="left"/>
            </w:pPr>
            <w:r/>
            <w:r>
              <w:rPr>
                <w:rFonts w:ascii="Cambria" w:hAnsi="Cambria"/>
                <w:b w:val="0"/>
                <w:sz w:val="19"/>
              </w:rPr>
              <w:t>083</w:t>
            </w:r>
          </w:p>
        </w:tc>
      </w:tr>
      <w:tr>
        <w:tc>
          <w:tcPr>
            <w:tcW w:type="dxa" w:w="850"/>
            <w:shd w:val="clear" w:color="auto" w:fill="F2F2F2"/>
          </w:tcPr>
          <w:p>
            <w:pPr>
              <w:spacing w:after="40" w:line="240" w:lineRule="auto"/>
              <w:jc w:val="left"/>
            </w:pPr>
            <w:r/>
            <w:r>
              <w:rPr>
                <w:rFonts w:ascii="Cambria" w:hAnsi="Cambria"/>
                <w:b w:val="0"/>
                <w:sz w:val="19"/>
              </w:rPr>
              <w:t>26</w:t>
            </w:r>
          </w:p>
        </w:tc>
        <w:tc>
          <w:tcPr>
            <w:tcW w:type="dxa" w:w="7540"/>
            <w:shd w:val="clear" w:color="auto" w:fill="F2F2F2"/>
          </w:tcPr>
          <w:p>
            <w:pPr>
              <w:spacing w:after="40" w:line="240" w:lineRule="auto"/>
              <w:jc w:val="left"/>
            </w:pPr>
            <w:r/>
            <w:r>
              <w:rPr>
                <w:rFonts w:ascii="Cambria" w:hAnsi="Cambria"/>
                <w:b w:val="0"/>
                <w:sz w:val="19"/>
              </w:rPr>
              <w:t>Carbon Footprint Reduction Strategies in HEIs</w:t>
            </w:r>
          </w:p>
        </w:tc>
        <w:tc>
          <w:tcPr>
            <w:tcW w:type="dxa" w:w="1020"/>
            <w:shd w:val="clear" w:color="auto" w:fill="F2F2F2"/>
          </w:tcPr>
          <w:p>
            <w:pPr>
              <w:spacing w:after="40" w:line="240" w:lineRule="auto"/>
              <w:jc w:val="left"/>
            </w:pPr>
            <w:r/>
            <w:r>
              <w:rPr>
                <w:rFonts w:ascii="Cambria" w:hAnsi="Cambria"/>
                <w:b w:val="0"/>
                <w:sz w:val="19"/>
              </w:rPr>
              <w:t>087</w:t>
            </w:r>
          </w:p>
        </w:tc>
      </w:tr>
      <w:tr>
        <w:tc>
          <w:tcPr>
            <w:tcW w:type="dxa" w:w="850"/>
          </w:tcPr>
          <w:p>
            <w:pPr>
              <w:spacing w:after="40" w:line="240" w:lineRule="auto"/>
              <w:jc w:val="left"/>
            </w:pPr>
            <w:r/>
            <w:r>
              <w:rPr>
                <w:rFonts w:ascii="Cambria" w:hAnsi="Cambria"/>
                <w:b w:val="0"/>
                <w:sz w:val="19"/>
              </w:rPr>
              <w:t>27</w:t>
            </w:r>
          </w:p>
        </w:tc>
        <w:tc>
          <w:tcPr>
            <w:tcW w:type="dxa" w:w="7540"/>
          </w:tcPr>
          <w:p>
            <w:pPr>
              <w:spacing w:after="40" w:line="240" w:lineRule="auto"/>
              <w:jc w:val="left"/>
            </w:pPr>
            <w:r/>
            <w:r>
              <w:rPr>
                <w:rFonts w:ascii="Cambria" w:hAnsi="Cambria"/>
                <w:b w:val="0"/>
                <w:sz w:val="19"/>
              </w:rPr>
              <w:t>Plastic-Free Campaign in HEIs</w:t>
            </w:r>
          </w:p>
        </w:tc>
        <w:tc>
          <w:tcPr>
            <w:tcW w:type="dxa" w:w="1020"/>
          </w:tcPr>
          <w:p>
            <w:pPr>
              <w:spacing w:after="40" w:line="240" w:lineRule="auto"/>
              <w:jc w:val="left"/>
            </w:pPr>
            <w:r/>
            <w:r>
              <w:rPr>
                <w:rFonts w:ascii="Cambria" w:hAnsi="Cambria"/>
                <w:b w:val="0"/>
                <w:sz w:val="19"/>
              </w:rPr>
              <w:t>090</w:t>
            </w:r>
          </w:p>
        </w:tc>
      </w:tr>
      <w:tr>
        <w:tc>
          <w:tcPr>
            <w:tcW w:type="dxa" w:w="850"/>
            <w:shd w:val="clear" w:color="auto" w:fill="F2F2F2"/>
          </w:tcPr>
          <w:p>
            <w:pPr>
              <w:spacing w:after="40" w:line="240" w:lineRule="auto"/>
              <w:jc w:val="left"/>
            </w:pPr>
            <w:r/>
            <w:r>
              <w:rPr>
                <w:rFonts w:ascii="Cambria" w:hAnsi="Cambria"/>
                <w:b w:val="0"/>
                <w:sz w:val="19"/>
              </w:rPr>
              <w:t>28</w:t>
            </w:r>
          </w:p>
        </w:tc>
        <w:tc>
          <w:tcPr>
            <w:tcW w:type="dxa" w:w="7540"/>
            <w:shd w:val="clear" w:color="auto" w:fill="F2F2F2"/>
          </w:tcPr>
          <w:p>
            <w:pPr>
              <w:spacing w:after="40" w:line="240" w:lineRule="auto"/>
              <w:jc w:val="left"/>
            </w:pPr>
            <w:r/>
            <w:r>
              <w:rPr>
                <w:rFonts w:ascii="Cambria" w:hAnsi="Cambria"/>
                <w:b w:val="0"/>
                <w:sz w:val="19"/>
              </w:rPr>
              <w:t>Waste Audit Disposal in HEIs</w:t>
            </w:r>
          </w:p>
        </w:tc>
        <w:tc>
          <w:tcPr>
            <w:tcW w:type="dxa" w:w="1020"/>
            <w:shd w:val="clear" w:color="auto" w:fill="F2F2F2"/>
          </w:tcPr>
          <w:p>
            <w:pPr>
              <w:spacing w:after="40" w:line="240" w:lineRule="auto"/>
              <w:jc w:val="left"/>
            </w:pPr>
            <w:r/>
            <w:r>
              <w:rPr>
                <w:rFonts w:ascii="Cambria" w:hAnsi="Cambria"/>
                <w:b w:val="0"/>
                <w:sz w:val="19"/>
              </w:rPr>
              <w:t>093</w:t>
            </w:r>
          </w:p>
        </w:tc>
      </w:tr>
      <w:tr>
        <w:tc>
          <w:tcPr>
            <w:tcW w:type="dxa" w:w="850"/>
          </w:tcPr>
          <w:p>
            <w:pPr>
              <w:spacing w:after="40" w:line="240" w:lineRule="auto"/>
              <w:jc w:val="left"/>
            </w:pPr>
            <w:r/>
            <w:r>
              <w:rPr>
                <w:rFonts w:ascii="Cambria" w:hAnsi="Cambria"/>
                <w:b w:val="0"/>
                <w:sz w:val="19"/>
              </w:rPr>
              <w:t>29</w:t>
            </w:r>
          </w:p>
        </w:tc>
        <w:tc>
          <w:tcPr>
            <w:tcW w:type="dxa" w:w="7540"/>
          </w:tcPr>
          <w:p>
            <w:pPr>
              <w:spacing w:after="40" w:line="240" w:lineRule="auto"/>
              <w:jc w:val="left"/>
            </w:pPr>
            <w:r/>
            <w:r>
              <w:rPr>
                <w:rFonts w:ascii="Cambria" w:hAnsi="Cambria"/>
                <w:b w:val="0"/>
                <w:sz w:val="19"/>
              </w:rPr>
              <w:t>Beyond the Campus Environmental Promotion and Sustainability Activities</w:t>
            </w:r>
          </w:p>
        </w:tc>
        <w:tc>
          <w:tcPr>
            <w:tcW w:type="dxa" w:w="1020"/>
          </w:tcPr>
          <w:p>
            <w:pPr>
              <w:spacing w:after="40" w:line="240" w:lineRule="auto"/>
              <w:jc w:val="left"/>
            </w:pPr>
            <w:r/>
            <w:r>
              <w:rPr>
                <w:rFonts w:ascii="Cambria" w:hAnsi="Cambria"/>
                <w:b w:val="0"/>
                <w:sz w:val="19"/>
              </w:rPr>
              <w:t>097</w:t>
            </w:r>
          </w:p>
        </w:tc>
      </w:tr>
      <w:tr>
        <w:tc>
          <w:tcPr>
            <w:tcW w:type="dxa" w:w="850"/>
            <w:shd w:val="clear" w:color="auto" w:fill="F2F2F2"/>
          </w:tcPr>
          <w:p>
            <w:pPr>
              <w:spacing w:after="40" w:line="240" w:lineRule="auto"/>
              <w:jc w:val="left"/>
            </w:pPr>
            <w:r/>
            <w:r>
              <w:rPr>
                <w:rFonts w:ascii="Cambria" w:hAnsi="Cambria"/>
                <w:b w:val="0"/>
                <w:sz w:val="19"/>
              </w:rPr>
              <w:t>30</w:t>
            </w:r>
          </w:p>
        </w:tc>
        <w:tc>
          <w:tcPr>
            <w:tcW w:type="dxa" w:w="7540"/>
            <w:shd w:val="clear" w:color="auto" w:fill="F2F2F2"/>
          </w:tcPr>
          <w:p>
            <w:pPr>
              <w:spacing w:after="40" w:line="240" w:lineRule="auto"/>
              <w:jc w:val="left"/>
            </w:pPr>
            <w:r/>
            <w:r>
              <w:rPr>
                <w:rFonts w:ascii="Cambria" w:hAnsi="Cambria"/>
                <w:b w:val="0"/>
                <w:sz w:val="19"/>
              </w:rPr>
              <w:t>Policy–Action–Outcome Table: Beyond the Campus Environmental Promotion</w:t>
            </w:r>
          </w:p>
        </w:tc>
        <w:tc>
          <w:tcPr>
            <w:tcW w:type="dxa" w:w="1020"/>
            <w:shd w:val="clear" w:color="auto" w:fill="F2F2F2"/>
          </w:tcPr>
          <w:p>
            <w:pPr>
              <w:spacing w:after="40" w:line="240" w:lineRule="auto"/>
              <w:jc w:val="left"/>
            </w:pPr>
            <w:r/>
            <w:r>
              <w:rPr>
                <w:rFonts w:ascii="Cambria" w:hAnsi="Cambria"/>
                <w:b w:val="0"/>
                <w:sz w:val="19"/>
              </w:rPr>
              <w:t>098</w:t>
            </w:r>
          </w:p>
        </w:tc>
      </w:tr>
      <w:tr>
        <w:tc>
          <w:tcPr>
            <w:tcW w:type="dxa" w:w="850"/>
          </w:tcPr>
          <w:p>
            <w:pPr>
              <w:spacing w:after="40" w:line="240" w:lineRule="auto"/>
              <w:jc w:val="left"/>
            </w:pPr>
            <w:r/>
            <w:r>
              <w:rPr>
                <w:rFonts w:ascii="Cambria" w:hAnsi="Cambria"/>
                <w:b w:val="0"/>
                <w:sz w:val="19"/>
              </w:rPr>
              <w:t>31</w:t>
            </w:r>
          </w:p>
        </w:tc>
        <w:tc>
          <w:tcPr>
            <w:tcW w:type="dxa" w:w="7540"/>
          </w:tcPr>
          <w:p>
            <w:pPr>
              <w:spacing w:after="40" w:line="240" w:lineRule="auto"/>
              <w:jc w:val="left"/>
            </w:pPr>
            <w:r/>
            <w:r>
              <w:rPr>
                <w:rFonts w:ascii="Cambria" w:hAnsi="Cambria"/>
                <w:b w:val="0"/>
                <w:sz w:val="19"/>
              </w:rPr>
              <w:t>Clean and Green Campus Initiatives in HEIs</w:t>
            </w:r>
          </w:p>
        </w:tc>
        <w:tc>
          <w:tcPr>
            <w:tcW w:type="dxa" w:w="1020"/>
          </w:tcPr>
          <w:p>
            <w:pPr>
              <w:spacing w:after="40" w:line="240" w:lineRule="auto"/>
              <w:jc w:val="left"/>
            </w:pPr>
            <w:r/>
            <w:r>
              <w:rPr>
                <w:rFonts w:ascii="Cambria" w:hAnsi="Cambria"/>
                <w:b w:val="0"/>
                <w:sz w:val="19"/>
              </w:rPr>
              <w:t>100</w:t>
            </w:r>
          </w:p>
        </w:tc>
      </w:tr>
      <w:tr>
        <w:tc>
          <w:tcPr>
            <w:tcW w:type="dxa" w:w="850"/>
            <w:shd w:val="clear" w:color="auto" w:fill="F2F2F2"/>
          </w:tcPr>
          <w:p>
            <w:pPr>
              <w:spacing w:after="40" w:line="240" w:lineRule="auto"/>
              <w:jc w:val="left"/>
            </w:pPr>
            <w:r/>
            <w:r>
              <w:rPr>
                <w:rFonts w:ascii="Cambria" w:hAnsi="Cambria"/>
                <w:b w:val="0"/>
                <w:sz w:val="19"/>
              </w:rPr>
              <w:t>32</w:t>
            </w:r>
          </w:p>
        </w:tc>
        <w:tc>
          <w:tcPr>
            <w:tcW w:type="dxa" w:w="7540"/>
            <w:shd w:val="clear" w:color="auto" w:fill="F2F2F2"/>
          </w:tcPr>
          <w:p>
            <w:pPr>
              <w:spacing w:after="40" w:line="240" w:lineRule="auto"/>
              <w:jc w:val="left"/>
            </w:pPr>
            <w:r/>
            <w:r>
              <w:rPr>
                <w:rFonts w:ascii="Cambria" w:hAnsi="Cambria"/>
                <w:b w:val="0"/>
                <w:sz w:val="19"/>
              </w:rPr>
              <w:t>References</w:t>
            </w:r>
          </w:p>
        </w:tc>
        <w:tc>
          <w:tcPr>
            <w:tcW w:type="dxa" w:w="1020"/>
            <w:shd w:val="clear" w:color="auto" w:fill="F2F2F2"/>
          </w:tcPr>
          <w:p>
            <w:pPr>
              <w:spacing w:after="40" w:line="240" w:lineRule="auto"/>
              <w:jc w:val="left"/>
            </w:pPr>
            <w:r/>
            <w:r>
              <w:rPr>
                <w:rFonts w:ascii="Cambria" w:hAnsi="Cambria"/>
                <w:b w:val="0"/>
                <w:sz w:val="19"/>
              </w:rPr>
              <w:t>104</w:t>
            </w:r>
          </w:p>
        </w:tc>
      </w:tr>
    </w:tbl>
    <w:p>
      <w:pPr>
        <w:spacing w:after="40"/>
      </w:pPr>
    </w:p>
    <w:p>
      <w:r>
        <w:br w:type="page"/>
      </w:r>
    </w:p>
    <w:p>
      <w:r>
        <w:br w:type="page"/>
      </w:r>
    </w:p>
    <w:p>
      <w:pPr>
        <w:pStyle w:val="Heading1"/>
      </w:pPr>
      <w:r>
        <w:rPr>
          <w:rFonts w:ascii="Cambria" w:hAnsi="Cambria"/>
          <w:b/>
          <w:color w:val="1F3A5F"/>
          <w:sz w:val="36"/>
        </w:rPr>
        <w:t>21. Energy Audits</w:t>
      </w:r>
    </w:p>
    <w:p>
      <w:pPr>
        <w:pStyle w:val="Heading2"/>
      </w:pPr>
      <w:r>
        <w:rPr>
          <w:rFonts w:ascii="Cambria" w:hAnsi="Cambria"/>
          <w:b/>
          <w:color w:val="1F3A5F"/>
          <w:sz w:val="30"/>
        </w:rPr>
        <w:t>1. Meaning of Energy Audit</w:t>
      </w:r>
    </w:p>
    <w:p>
      <w:pPr>
        <w:pStyle w:val="ListBullet"/>
        <w:spacing w:after="80" w:line="276" w:lineRule="auto"/>
      </w:pPr>
      <w:r>
        <w:rPr>
          <w:rFonts w:ascii="Cambria" w:hAnsi="Cambria"/>
          <w:b w:val="0"/>
          <w:i w:val="0"/>
          <w:sz w:val="22"/>
        </w:rPr>
        <w:t>An Energy Audit is a systematic process of evaluating how a facility consumes energy and identifying opportunities to improve efficiency.</w:t>
      </w:r>
    </w:p>
    <w:p>
      <w:pPr>
        <w:pStyle w:val="ListBullet"/>
        <w:spacing w:after="80" w:line="276" w:lineRule="auto"/>
      </w:pPr>
      <w:r>
        <w:rPr>
          <w:rFonts w:ascii="Cambria" w:hAnsi="Cambria"/>
          <w:b w:val="0"/>
          <w:i w:val="0"/>
          <w:sz w:val="22"/>
        </w:rPr>
        <w:t>It is a critical component of an energy management program, aimed at reducing energy costs, conserving resources, and lowering the carbon footprint.</w:t>
      </w:r>
    </w:p>
    <w:p>
      <w:pPr>
        <w:pStyle w:val="Heading2"/>
      </w:pPr>
      <w:r>
        <w:rPr>
          <w:rFonts w:ascii="Cambria" w:hAnsi="Cambria"/>
          <w:b/>
          <w:color w:val="1F3A5F"/>
          <w:sz w:val="30"/>
        </w:rPr>
        <w:t>2. Purpose of Energy Audits</w:t>
      </w:r>
    </w:p>
    <w:p>
      <w:pPr>
        <w:pStyle w:val="ListBullet"/>
        <w:spacing w:after="80" w:line="276" w:lineRule="auto"/>
      </w:pPr>
      <w:r>
        <w:rPr>
          <w:rFonts w:ascii="Cambria" w:hAnsi="Cambria"/>
          <w:b w:val="0"/>
          <w:i w:val="0"/>
          <w:sz w:val="22"/>
        </w:rPr>
        <w:t>To understand how energy is being used in buildings, equipment, and operations.</w:t>
      </w:r>
    </w:p>
    <w:p>
      <w:pPr>
        <w:pStyle w:val="ListBullet"/>
        <w:spacing w:after="80" w:line="276" w:lineRule="auto"/>
      </w:pPr>
      <w:r>
        <w:rPr>
          <w:rFonts w:ascii="Cambria" w:hAnsi="Cambria"/>
          <w:b w:val="0"/>
          <w:i w:val="0"/>
          <w:sz w:val="22"/>
        </w:rPr>
        <w:t>To detect wastage and inefficiencies in electricity, heating, cooling, and appliances.</w:t>
      </w:r>
    </w:p>
    <w:p>
      <w:pPr>
        <w:pStyle w:val="ListBullet"/>
        <w:spacing w:after="80" w:line="276" w:lineRule="auto"/>
      </w:pPr>
      <w:r>
        <w:rPr>
          <w:rFonts w:ascii="Cambria" w:hAnsi="Cambria"/>
          <w:b w:val="0"/>
          <w:i w:val="0"/>
          <w:sz w:val="22"/>
        </w:rPr>
        <w:t>To recommend cost-effective measures for saving energy and improving performance.</w:t>
      </w:r>
    </w:p>
    <w:p>
      <w:pPr>
        <w:pStyle w:val="ListBullet"/>
        <w:spacing w:after="80" w:line="276" w:lineRule="auto"/>
      </w:pPr>
      <w:r>
        <w:rPr>
          <w:rFonts w:ascii="Cambria" w:hAnsi="Cambria"/>
          <w:b w:val="0"/>
          <w:i w:val="0"/>
          <w:sz w:val="22"/>
        </w:rPr>
        <w:t>To help institutions/organizations move toward sustainable and green operations.</w:t>
      </w:r>
    </w:p>
    <w:p>
      <w:pPr>
        <w:pStyle w:val="Heading2"/>
      </w:pPr>
      <w:r>
        <w:rPr>
          <w:rFonts w:ascii="Cambria" w:hAnsi="Cambria"/>
          <w:b/>
          <w:color w:val="1F3A5F"/>
          <w:sz w:val="30"/>
        </w:rPr>
        <w:t>3. Scope of Energy Audits</w:t>
      </w:r>
    </w:p>
    <w:p>
      <w:pPr>
        <w:pStyle w:val="ListBullet"/>
        <w:spacing w:after="80" w:line="276" w:lineRule="auto"/>
      </w:pPr>
      <w:r>
        <w:rPr>
          <w:rFonts w:ascii="Cambria" w:hAnsi="Cambria"/>
          <w:b/>
          <w:i w:val="0"/>
          <w:sz w:val="22"/>
        </w:rPr>
        <w:t xml:space="preserve">Electricity Use: </w:t>
      </w:r>
      <w:r>
        <w:rPr>
          <w:rFonts w:ascii="Cambria" w:hAnsi="Cambria"/>
          <w:b w:val="0"/>
          <w:i w:val="0"/>
          <w:sz w:val="22"/>
        </w:rPr>
        <w:t>Lighting systems, computers, photocopiers, printers, water coolers, and air-conditioning.</w:t>
      </w:r>
    </w:p>
    <w:p>
      <w:pPr>
        <w:pStyle w:val="ListBullet"/>
        <w:spacing w:after="80" w:line="276" w:lineRule="auto"/>
      </w:pPr>
      <w:r>
        <w:rPr>
          <w:rFonts w:ascii="Cambria" w:hAnsi="Cambria"/>
          <w:b/>
          <w:i w:val="0"/>
          <w:sz w:val="22"/>
        </w:rPr>
        <w:t xml:space="preserve">Heating Systems: </w:t>
      </w:r>
      <w:r>
        <w:rPr>
          <w:rFonts w:ascii="Cambria" w:hAnsi="Cambria"/>
          <w:b w:val="0"/>
          <w:i w:val="0"/>
          <w:sz w:val="22"/>
        </w:rPr>
        <w:t>Type of fuel used (gas, oil, electricity) and efficiency of boilers/heaters.</w:t>
      </w:r>
    </w:p>
    <w:p>
      <w:pPr>
        <w:pStyle w:val="ListBullet"/>
        <w:spacing w:after="80" w:line="276" w:lineRule="auto"/>
      </w:pPr>
      <w:r>
        <w:rPr>
          <w:rFonts w:ascii="Cambria" w:hAnsi="Cambria"/>
          <w:b/>
          <w:i w:val="0"/>
          <w:sz w:val="22"/>
        </w:rPr>
        <w:t xml:space="preserve">Cooling &amp; Ventilation: </w:t>
      </w:r>
      <w:r>
        <w:rPr>
          <w:rFonts w:ascii="Cambria" w:hAnsi="Cambria"/>
          <w:b w:val="0"/>
          <w:i w:val="0"/>
          <w:sz w:val="22"/>
        </w:rPr>
        <w:t>Thermostat settings, draught prevention, insulation quality.</w:t>
      </w:r>
    </w:p>
    <w:p>
      <w:pPr>
        <w:pStyle w:val="ListBullet"/>
        <w:spacing w:after="80" w:line="276" w:lineRule="auto"/>
      </w:pPr>
      <w:r>
        <w:rPr>
          <w:rFonts w:ascii="Cambria" w:hAnsi="Cambria"/>
          <w:b/>
          <w:i w:val="0"/>
          <w:sz w:val="22"/>
        </w:rPr>
        <w:t xml:space="preserve">Lighting Efficiency: </w:t>
      </w:r>
      <w:r>
        <w:rPr>
          <w:rFonts w:ascii="Cambria" w:hAnsi="Cambria"/>
          <w:b w:val="0"/>
          <w:i w:val="0"/>
          <w:sz w:val="22"/>
        </w:rPr>
        <w:t>Use of LED vs. incandescent or large fluorescent lamps, cleanliness of fittings, automatic switches.</w:t>
      </w:r>
    </w:p>
    <w:p>
      <w:pPr>
        <w:pStyle w:val="ListBullet"/>
        <w:spacing w:after="80" w:line="276" w:lineRule="auto"/>
      </w:pPr>
      <w:r>
        <w:rPr>
          <w:rFonts w:ascii="Cambria" w:hAnsi="Cambria"/>
          <w:b/>
          <w:i w:val="0"/>
          <w:sz w:val="22"/>
        </w:rPr>
        <w:t xml:space="preserve">Appliance Efficiency: </w:t>
      </w:r>
      <w:r>
        <w:rPr>
          <w:rFonts w:ascii="Cambria" w:hAnsi="Cambria"/>
          <w:b w:val="0"/>
          <w:i w:val="0"/>
          <w:sz w:val="22"/>
        </w:rPr>
        <w:t>Energy-saving features in computers, monitors, photocopiers, and lab equipment.</w:t>
      </w:r>
    </w:p>
    <w:p>
      <w:pPr>
        <w:pStyle w:val="ListBullet"/>
        <w:spacing w:after="80" w:line="276" w:lineRule="auto"/>
      </w:pPr>
      <w:r>
        <w:rPr>
          <w:rFonts w:ascii="Cambria" w:hAnsi="Cambria"/>
          <w:b/>
          <w:i w:val="0"/>
          <w:sz w:val="22"/>
        </w:rPr>
        <w:t xml:space="preserve">Behavioral Practices: </w:t>
      </w:r>
      <w:r>
        <w:rPr>
          <w:rFonts w:ascii="Cambria" w:hAnsi="Cambria"/>
          <w:b w:val="0"/>
          <w:i w:val="0"/>
          <w:sz w:val="22"/>
        </w:rPr>
        <w:t>Whether lights, computers, and appliances are switched off when not in use.</w:t>
      </w:r>
    </w:p>
    <w:p>
      <w:pPr>
        <w:pStyle w:val="Heading2"/>
      </w:pPr>
      <w:r>
        <w:rPr>
          <w:rFonts w:ascii="Cambria" w:hAnsi="Cambria"/>
          <w:b/>
          <w:color w:val="1F3A5F"/>
          <w:sz w:val="30"/>
        </w:rPr>
        <w:t>4. Process of Energy Audit</w:t>
      </w:r>
    </w:p>
    <w:p>
      <w:pPr>
        <w:pStyle w:val="ListNumber"/>
        <w:spacing w:after="80" w:line="276" w:lineRule="auto"/>
      </w:pPr>
      <w:r>
        <w:rPr>
          <w:rFonts w:ascii="Cambria" w:hAnsi="Cambria"/>
          <w:b/>
          <w:i w:val="0"/>
          <w:sz w:val="22"/>
        </w:rPr>
        <w:t>Planning &amp; Data Collection</w:t>
      </w:r>
    </w:p>
    <w:p>
      <w:pPr>
        <w:pStyle w:val="ListBullet2"/>
        <w:spacing w:after="80" w:line="276" w:lineRule="auto"/>
      </w:pPr>
      <w:r>
        <w:rPr>
          <w:rFonts w:ascii="Cambria" w:hAnsi="Cambria"/>
          <w:b w:val="0"/>
          <w:i w:val="0"/>
          <w:sz w:val="22"/>
        </w:rPr>
        <w:t>Collect past utility bills and energy consumption records.</w:t>
      </w:r>
    </w:p>
    <w:p>
      <w:pPr>
        <w:pStyle w:val="ListBullet2"/>
        <w:spacing w:after="80" w:line="276" w:lineRule="auto"/>
      </w:pPr>
      <w:r>
        <w:rPr>
          <w:rFonts w:ascii="Cambria" w:hAnsi="Cambria"/>
          <w:b w:val="0"/>
          <w:i w:val="0"/>
          <w:sz w:val="22"/>
        </w:rPr>
        <w:t>Understand operating schedules of major energy-using equipment.</w:t>
      </w:r>
    </w:p>
    <w:p>
      <w:pPr>
        <w:pStyle w:val="ListNumber"/>
        <w:spacing w:after="80" w:line="276" w:lineRule="auto"/>
      </w:pPr>
      <w:r>
        <w:rPr>
          <w:rFonts w:ascii="Cambria" w:hAnsi="Cambria"/>
          <w:b/>
          <w:i w:val="0"/>
          <w:sz w:val="22"/>
        </w:rPr>
        <w:t>On-Site Inspection</w:t>
      </w:r>
    </w:p>
    <w:p>
      <w:pPr>
        <w:pStyle w:val="ListBullet2"/>
        <w:spacing w:after="80" w:line="276" w:lineRule="auto"/>
      </w:pPr>
      <w:r>
        <w:rPr>
          <w:rFonts w:ascii="Cambria" w:hAnsi="Cambria"/>
          <w:b w:val="0"/>
          <w:i w:val="0"/>
          <w:sz w:val="22"/>
        </w:rPr>
        <w:t>Inspect heating, cooling, lighting, and electrical appliances.</w:t>
      </w:r>
    </w:p>
    <w:p>
      <w:pPr>
        <w:pStyle w:val="ListBullet2"/>
        <w:spacing w:after="80" w:line="276" w:lineRule="auto"/>
      </w:pPr>
      <w:r>
        <w:rPr>
          <w:rFonts w:ascii="Cambria" w:hAnsi="Cambria"/>
          <w:b w:val="0"/>
          <w:i w:val="0"/>
          <w:sz w:val="22"/>
        </w:rPr>
        <w:t>Check for leaks, poor insulation, draughts, or outdated devices.</w:t>
      </w:r>
    </w:p>
    <w:p>
      <w:pPr>
        <w:pStyle w:val="ListNumber"/>
        <w:spacing w:after="80" w:line="276" w:lineRule="auto"/>
      </w:pPr>
      <w:r>
        <w:rPr>
          <w:rFonts w:ascii="Cambria" w:hAnsi="Cambria"/>
          <w:b/>
          <w:i w:val="0"/>
          <w:sz w:val="22"/>
        </w:rPr>
        <w:t>Analysis</w:t>
      </w:r>
    </w:p>
    <w:p>
      <w:pPr>
        <w:pStyle w:val="ListBullet2"/>
        <w:spacing w:after="80" w:line="276" w:lineRule="auto"/>
      </w:pPr>
      <w:r>
        <w:rPr>
          <w:rFonts w:ascii="Cambria" w:hAnsi="Cambria"/>
          <w:b w:val="0"/>
          <w:i w:val="0"/>
          <w:sz w:val="22"/>
        </w:rPr>
        <w:t>Analyze collected data to identify areas of wastage and inefficiency.</w:t>
      </w:r>
    </w:p>
    <w:p>
      <w:pPr>
        <w:pStyle w:val="ListBullet2"/>
        <w:spacing w:after="80" w:line="276" w:lineRule="auto"/>
      </w:pPr>
      <w:r>
        <w:rPr>
          <w:rFonts w:ascii="Cambria" w:hAnsi="Cambria"/>
          <w:b w:val="0"/>
          <w:i w:val="0"/>
          <w:sz w:val="22"/>
        </w:rPr>
        <w:t>Benchmark consumption against standards or similar institutions.</w:t>
      </w:r>
    </w:p>
    <w:p>
      <w:pPr>
        <w:pStyle w:val="ListNumber"/>
        <w:spacing w:after="80" w:line="276" w:lineRule="auto"/>
      </w:pPr>
      <w:r>
        <w:rPr>
          <w:rFonts w:ascii="Cambria" w:hAnsi="Cambria"/>
          <w:b/>
          <w:i w:val="0"/>
          <w:sz w:val="22"/>
        </w:rPr>
        <w:t>Recommendations</w:t>
      </w:r>
    </w:p>
    <w:p>
      <w:pPr>
        <w:pStyle w:val="ListBullet2"/>
        <w:spacing w:after="80" w:line="276" w:lineRule="auto"/>
      </w:pPr>
      <w:r>
        <w:rPr>
          <w:rFonts w:ascii="Cambria" w:hAnsi="Cambria"/>
          <w:b w:val="0"/>
          <w:i w:val="0"/>
          <w:sz w:val="22"/>
        </w:rPr>
        <w:t>Suggest Energy Conservation Measures (ECMs) such as LED lighting, thermostat adjustments, insulation, and energy-efficient appliances.</w:t>
      </w:r>
    </w:p>
    <w:p>
      <w:pPr>
        <w:pStyle w:val="ListNumber"/>
        <w:spacing w:after="80" w:line="276" w:lineRule="auto"/>
      </w:pPr>
      <w:r>
        <w:rPr>
          <w:rFonts w:ascii="Cambria" w:hAnsi="Cambria"/>
          <w:b/>
          <w:i w:val="0"/>
          <w:sz w:val="22"/>
        </w:rPr>
        <w:t>Energy Action Plan</w:t>
      </w:r>
    </w:p>
    <w:p>
      <w:pPr>
        <w:pStyle w:val="ListBullet2"/>
        <w:spacing w:after="80" w:line="276" w:lineRule="auto"/>
      </w:pPr>
      <w:r>
        <w:rPr>
          <w:rFonts w:ascii="Cambria" w:hAnsi="Cambria"/>
          <w:b w:val="0"/>
          <w:i w:val="0"/>
          <w:sz w:val="22"/>
        </w:rPr>
        <w:t>Create a structured plan prioritizing ECMs that provide the best cost-benefit ratio.</w:t>
      </w:r>
    </w:p>
    <w:p>
      <w:pPr>
        <w:pStyle w:val="ListBullet2"/>
        <w:spacing w:after="80" w:line="276" w:lineRule="auto"/>
      </w:pPr>
      <w:r>
        <w:rPr>
          <w:rFonts w:ascii="Cambria" w:hAnsi="Cambria"/>
          <w:b w:val="0"/>
          <w:i w:val="0"/>
          <w:sz w:val="22"/>
        </w:rPr>
        <w:t>Assign responsibilities and budget for implementation.</w:t>
      </w:r>
    </w:p>
    <w:p>
      <w:pPr>
        <w:pStyle w:val="ListNumber"/>
        <w:spacing w:after="80" w:line="276" w:lineRule="auto"/>
      </w:pPr>
      <w:r>
        <w:rPr>
          <w:rFonts w:ascii="Cambria" w:hAnsi="Cambria"/>
          <w:b/>
          <w:i w:val="0"/>
          <w:sz w:val="22"/>
        </w:rPr>
        <w:t>Implementation &amp; Monitoring</w:t>
      </w:r>
    </w:p>
    <w:p>
      <w:pPr>
        <w:pStyle w:val="ListBullet2"/>
        <w:spacing w:after="80" w:line="276" w:lineRule="auto"/>
      </w:pPr>
      <w:r>
        <w:rPr>
          <w:rFonts w:ascii="Cambria" w:hAnsi="Cambria"/>
          <w:b w:val="0"/>
          <w:i w:val="0"/>
          <w:sz w:val="22"/>
        </w:rPr>
        <w:t>Execute ECMs, monitor results, and adjust practices for continuous savings.</w:t>
      </w:r>
    </w:p>
    <w:p>
      <w:pPr>
        <w:pStyle w:val="Heading2"/>
      </w:pPr>
      <w:r>
        <w:rPr>
          <w:rFonts w:ascii="Cambria" w:hAnsi="Cambria"/>
          <w:b/>
          <w:color w:val="1F3A5F"/>
          <w:sz w:val="30"/>
        </w:rPr>
        <w:t>5. Benefits of Energy Audits</w:t>
      </w:r>
    </w:p>
    <w:p>
      <w:pPr>
        <w:pStyle w:val="ListBullet"/>
        <w:spacing w:after="80" w:line="276" w:lineRule="auto"/>
      </w:pPr>
      <w:r>
        <w:rPr>
          <w:rFonts w:ascii="Cambria" w:hAnsi="Cambria"/>
          <w:b/>
          <w:i w:val="0"/>
          <w:sz w:val="22"/>
        </w:rPr>
        <w:t xml:space="preserve">Cost Savings: </w:t>
      </w:r>
      <w:r>
        <w:rPr>
          <w:rFonts w:ascii="Cambria" w:hAnsi="Cambria"/>
          <w:b w:val="0"/>
          <w:i w:val="0"/>
          <w:sz w:val="22"/>
        </w:rPr>
        <w:t>Reduced energy bills through efficiency improvements.</w:t>
      </w:r>
    </w:p>
    <w:p>
      <w:pPr>
        <w:pStyle w:val="ListBullet"/>
        <w:spacing w:after="80" w:line="276" w:lineRule="auto"/>
      </w:pPr>
      <w:r>
        <w:rPr>
          <w:rFonts w:ascii="Cambria" w:hAnsi="Cambria"/>
          <w:b/>
          <w:i w:val="0"/>
          <w:sz w:val="22"/>
        </w:rPr>
        <w:t xml:space="preserve">Sustainability: </w:t>
      </w:r>
      <w:r>
        <w:rPr>
          <w:rFonts w:ascii="Cambria" w:hAnsi="Cambria"/>
          <w:b w:val="0"/>
          <w:i w:val="0"/>
          <w:sz w:val="22"/>
        </w:rPr>
        <w:t>Lower greenhouse gas emissions and improved eco-footprint.</w:t>
      </w:r>
    </w:p>
    <w:p>
      <w:pPr>
        <w:pStyle w:val="ListBullet"/>
        <w:spacing w:after="80" w:line="276" w:lineRule="auto"/>
      </w:pPr>
      <w:r>
        <w:rPr>
          <w:rFonts w:ascii="Cambria" w:hAnsi="Cambria"/>
          <w:b/>
          <w:i w:val="0"/>
          <w:sz w:val="22"/>
        </w:rPr>
        <w:t xml:space="preserve">Improved Efficiency: </w:t>
      </w:r>
      <w:r>
        <w:rPr>
          <w:rFonts w:ascii="Cambria" w:hAnsi="Cambria"/>
          <w:b w:val="0"/>
          <w:i w:val="0"/>
          <w:sz w:val="22"/>
        </w:rPr>
        <w:t>Optimized heating, cooling, lighting, and appliance use.</w:t>
      </w:r>
    </w:p>
    <w:p>
      <w:pPr>
        <w:pStyle w:val="ListBullet"/>
        <w:spacing w:after="80" w:line="276" w:lineRule="auto"/>
      </w:pPr>
      <w:r>
        <w:rPr>
          <w:rFonts w:ascii="Cambria" w:hAnsi="Cambria"/>
          <w:b/>
          <w:i w:val="0"/>
          <w:sz w:val="22"/>
        </w:rPr>
        <w:t xml:space="preserve">Awareness: </w:t>
      </w:r>
      <w:r>
        <w:rPr>
          <w:rFonts w:ascii="Cambria" w:hAnsi="Cambria"/>
          <w:b w:val="0"/>
          <w:i w:val="0"/>
          <w:sz w:val="22"/>
        </w:rPr>
        <w:t>Encourages staff and students to adopt energy-saving practices.</w:t>
      </w:r>
    </w:p>
    <w:p>
      <w:pPr>
        <w:pStyle w:val="ListBullet"/>
        <w:spacing w:after="80" w:line="276" w:lineRule="auto"/>
      </w:pPr>
      <w:r>
        <w:rPr>
          <w:rFonts w:ascii="Cambria" w:hAnsi="Cambria"/>
          <w:b/>
          <w:i w:val="0"/>
          <w:sz w:val="22"/>
        </w:rPr>
        <w:t xml:space="preserve">Accreditation Support: </w:t>
      </w:r>
      <w:r>
        <w:rPr>
          <w:rFonts w:ascii="Cambria" w:hAnsi="Cambria"/>
          <w:b w:val="0"/>
          <w:i w:val="0"/>
          <w:sz w:val="22"/>
        </w:rPr>
        <w:t>Provides evidence for NAAC, NBA, ISO, and sustainability rankings.</w:t>
      </w:r>
    </w:p>
    <w:p>
      <w:pPr>
        <w:pStyle w:val="Heading3"/>
      </w:pPr>
      <w:r>
        <w:rPr>
          <w:rFonts w:ascii="Cambria" w:hAnsi="Cambria"/>
          <w:b/>
          <w:color w:val="1F3A5F"/>
          <w:sz w:val="26"/>
        </w:rPr>
        <w:t>Policy–Action–Outcome Table: Energy Audits in HEIs</w:t>
      </w:r>
    </w:p>
    <w:tbl>
      <w:tblPr>
        <w:tblStyle w:val="TableGrid"/>
        <w:tblW w:type="auto" w:w="0"/>
        <w:jc w:val="center"/>
        <w:tblLayout w:type="fixed"/>
        <w:tblLook w:firstColumn="1" w:firstRow="1" w:lastColumn="0" w:lastRow="0" w:noHBand="0" w:noVBand="1" w:val="04A0"/>
        <w:tblLayout w:type="fixed"/>
      </w:tblPr>
      <w:tblGrid>
        <w:gridCol w:w="2608"/>
        <w:gridCol w:w="3458"/>
        <w:gridCol w:w="3345"/>
      </w:tblGrid>
      <w:tr>
        <w:tc>
          <w:tcPr>
            <w:tcW w:type="dxa" w:w="2608"/>
            <w:shd w:val="clear" w:color="auto" w:fill="1F3A5F"/>
          </w:tcPr>
          <w:p>
            <w:pPr>
              <w:spacing w:after="40" w:line="240" w:lineRule="auto"/>
              <w:jc w:val="center"/>
            </w:pPr>
            <w:r/>
            <w:r>
              <w:rPr>
                <w:rFonts w:ascii="Cambria" w:hAnsi="Cambria"/>
                <w:b/>
                <w:color w:val="FFFFFF"/>
                <w:sz w:val="19"/>
              </w:rPr>
              <w:t>Policy Objective</w:t>
            </w:r>
          </w:p>
        </w:tc>
        <w:tc>
          <w:tcPr>
            <w:tcW w:type="dxa" w:w="3458"/>
            <w:shd w:val="clear" w:color="auto" w:fill="1F3A5F"/>
          </w:tcPr>
          <w:p>
            <w:pPr>
              <w:spacing w:after="40" w:line="240" w:lineRule="auto"/>
              <w:jc w:val="center"/>
            </w:pPr>
            <w:r/>
            <w:r>
              <w:rPr>
                <w:rFonts w:ascii="Cambria" w:hAnsi="Cambria"/>
                <w:b/>
                <w:color w:val="FFFFFF"/>
                <w:sz w:val="19"/>
              </w:rPr>
              <w:t>Action Steps</w:t>
            </w:r>
          </w:p>
        </w:tc>
        <w:tc>
          <w:tcPr>
            <w:tcW w:type="dxa" w:w="3345"/>
            <w:shd w:val="clear" w:color="auto" w:fill="1F3A5F"/>
          </w:tcPr>
          <w:p>
            <w:pPr>
              <w:spacing w:after="40" w:line="240" w:lineRule="auto"/>
              <w:jc w:val="center"/>
            </w:pPr>
            <w:r/>
            <w:r>
              <w:rPr>
                <w:rFonts w:ascii="Cambria" w:hAnsi="Cambria"/>
                <w:b/>
                <w:color w:val="FFFFFF"/>
                <w:sz w:val="19"/>
              </w:rPr>
              <w:t>Expected Outcomes</w:t>
            </w:r>
          </w:p>
        </w:tc>
      </w:tr>
      <w:tr>
        <w:tc>
          <w:tcPr>
            <w:tcW w:type="dxa" w:w="2608"/>
          </w:tcPr>
          <w:p>
            <w:pPr>
              <w:spacing w:after="40" w:line="240" w:lineRule="auto"/>
              <w:jc w:val="left"/>
            </w:pPr>
            <w:r/>
            <w:r>
              <w:rPr>
                <w:rFonts w:ascii="Cambria" w:hAnsi="Cambria"/>
                <w:b w:val="0"/>
                <w:sz w:val="17"/>
              </w:rPr>
              <w:t>1. Improve energy efficiency across the campus</w:t>
            </w:r>
          </w:p>
        </w:tc>
        <w:tc>
          <w:tcPr>
            <w:tcW w:type="dxa" w:w="3458"/>
          </w:tcPr>
          <w:p>
            <w:pPr>
              <w:spacing w:after="40" w:line="240" w:lineRule="auto"/>
              <w:jc w:val="left"/>
            </w:pPr>
            <w:r/>
            <w:r>
              <w:rPr>
                <w:rFonts w:ascii="Cambria" w:hAnsi="Cambria"/>
                <w:b w:val="0"/>
                <w:sz w:val="17"/>
              </w:rPr>
              <w:t>Conduct regular energy audits of classrooms, labs, hostels, libraries, and canteens. Inspect heating, cooling, lighting, and electrical systems.</w:t>
            </w:r>
          </w:p>
        </w:tc>
        <w:tc>
          <w:tcPr>
            <w:tcW w:type="dxa" w:w="3345"/>
          </w:tcPr>
          <w:p>
            <w:pPr>
              <w:spacing w:after="40" w:line="240" w:lineRule="auto"/>
              <w:jc w:val="left"/>
            </w:pPr>
            <w:r/>
            <w:r>
              <w:rPr>
                <w:rFonts w:ascii="Cambria" w:hAnsi="Cambria"/>
                <w:b w:val="0"/>
                <w:sz w:val="17"/>
              </w:rPr>
              <w:t>Reduced energy wastage. Improved operational efficiency of facilities.</w:t>
            </w:r>
          </w:p>
        </w:tc>
      </w:tr>
      <w:tr>
        <w:tc>
          <w:tcPr>
            <w:tcW w:type="dxa" w:w="2608"/>
            <w:shd w:val="clear" w:color="auto" w:fill="F2F2F2"/>
          </w:tcPr>
          <w:p>
            <w:pPr>
              <w:spacing w:after="40" w:line="240" w:lineRule="auto"/>
              <w:jc w:val="left"/>
            </w:pPr>
            <w:r/>
            <w:r>
              <w:rPr>
                <w:rFonts w:ascii="Cambria" w:hAnsi="Cambria"/>
                <w:b w:val="0"/>
                <w:sz w:val="17"/>
              </w:rPr>
              <w:t>2. Reduce electricity and utility costs</w:t>
            </w:r>
          </w:p>
        </w:tc>
        <w:tc>
          <w:tcPr>
            <w:tcW w:type="dxa" w:w="3458"/>
            <w:shd w:val="clear" w:color="auto" w:fill="F2F2F2"/>
          </w:tcPr>
          <w:p>
            <w:pPr>
              <w:spacing w:after="40" w:line="240" w:lineRule="auto"/>
              <w:jc w:val="left"/>
            </w:pPr>
            <w:r/>
            <w:r>
              <w:rPr>
                <w:rFonts w:ascii="Cambria" w:hAnsi="Cambria"/>
                <w:b w:val="0"/>
                <w:sz w:val="17"/>
              </w:rPr>
              <w:t>Collect and analyze past utility bills to identify peak consumption. Implement Energy Conservation Measures (ECMs) like LED lighting, energy-efficient appliances, and smart thermostats.</w:t>
            </w:r>
          </w:p>
        </w:tc>
        <w:tc>
          <w:tcPr>
            <w:tcW w:type="dxa" w:w="3345"/>
            <w:shd w:val="clear" w:color="auto" w:fill="F2F2F2"/>
          </w:tcPr>
          <w:p>
            <w:pPr>
              <w:spacing w:after="40" w:line="240" w:lineRule="auto"/>
              <w:jc w:val="left"/>
            </w:pPr>
            <w:r/>
            <w:r>
              <w:rPr>
                <w:rFonts w:ascii="Cambria" w:hAnsi="Cambria"/>
                <w:b w:val="0"/>
                <w:sz w:val="17"/>
              </w:rPr>
              <w:t>Significant cost savings on electricity and heating bills. Better financial planning through reduced overheads.</w:t>
            </w:r>
          </w:p>
        </w:tc>
      </w:tr>
      <w:tr>
        <w:tc>
          <w:tcPr>
            <w:tcW w:type="dxa" w:w="2608"/>
          </w:tcPr>
          <w:p>
            <w:pPr>
              <w:spacing w:after="40" w:line="240" w:lineRule="auto"/>
              <w:jc w:val="left"/>
            </w:pPr>
            <w:r/>
            <w:r>
              <w:rPr>
                <w:rFonts w:ascii="Cambria" w:hAnsi="Cambria"/>
                <w:b w:val="0"/>
                <w:sz w:val="17"/>
              </w:rPr>
              <w:t>3. Ensure optimal use of heating, cooling, and ventilation systems</w:t>
            </w:r>
          </w:p>
        </w:tc>
        <w:tc>
          <w:tcPr>
            <w:tcW w:type="dxa" w:w="3458"/>
          </w:tcPr>
          <w:p>
            <w:pPr>
              <w:spacing w:after="40" w:line="240" w:lineRule="auto"/>
              <w:jc w:val="left"/>
            </w:pPr>
            <w:r/>
            <w:r>
              <w:rPr>
                <w:rFonts w:ascii="Cambria" w:hAnsi="Cambria"/>
                <w:b w:val="0"/>
                <w:sz w:val="17"/>
              </w:rPr>
              <w:t>Check thermostat settings, insulation quality, and draught control in buildings. Regular maintenance of HVAC systems.</w:t>
            </w:r>
          </w:p>
        </w:tc>
        <w:tc>
          <w:tcPr>
            <w:tcW w:type="dxa" w:w="3345"/>
          </w:tcPr>
          <w:p>
            <w:pPr>
              <w:spacing w:after="40" w:line="240" w:lineRule="auto"/>
              <w:jc w:val="left"/>
            </w:pPr>
            <w:r/>
            <w:r>
              <w:rPr>
                <w:rFonts w:ascii="Cambria" w:hAnsi="Cambria"/>
                <w:b w:val="0"/>
                <w:sz w:val="17"/>
              </w:rPr>
              <w:t>Comfortable learning and working environment. Lower heating/cooling costs.</w:t>
            </w:r>
          </w:p>
        </w:tc>
      </w:tr>
      <w:tr>
        <w:tc>
          <w:tcPr>
            <w:tcW w:type="dxa" w:w="2608"/>
            <w:shd w:val="clear" w:color="auto" w:fill="F2F2F2"/>
          </w:tcPr>
          <w:p>
            <w:pPr>
              <w:spacing w:after="40" w:line="240" w:lineRule="auto"/>
              <w:jc w:val="left"/>
            </w:pPr>
            <w:r/>
            <w:r>
              <w:rPr>
                <w:rFonts w:ascii="Cambria" w:hAnsi="Cambria"/>
                <w:b w:val="0"/>
                <w:sz w:val="17"/>
              </w:rPr>
              <w:t>4. Promote efficient use of appliances and equipment</w:t>
            </w:r>
          </w:p>
        </w:tc>
        <w:tc>
          <w:tcPr>
            <w:tcW w:type="dxa" w:w="3458"/>
            <w:shd w:val="clear" w:color="auto" w:fill="F2F2F2"/>
          </w:tcPr>
          <w:p>
            <w:pPr>
              <w:spacing w:after="40" w:line="240" w:lineRule="auto"/>
              <w:jc w:val="left"/>
            </w:pPr>
            <w:r/>
            <w:r>
              <w:rPr>
                <w:rFonts w:ascii="Cambria" w:hAnsi="Cambria"/>
                <w:b w:val="0"/>
                <w:sz w:val="17"/>
              </w:rPr>
              <w:t>Activate power-saving features in computers, monitors, and printers. Establish guidelines for switching off equipment when not in use.</w:t>
            </w:r>
          </w:p>
        </w:tc>
        <w:tc>
          <w:tcPr>
            <w:tcW w:type="dxa" w:w="3345"/>
            <w:shd w:val="clear" w:color="auto" w:fill="F2F2F2"/>
          </w:tcPr>
          <w:p>
            <w:pPr>
              <w:spacing w:after="40" w:line="240" w:lineRule="auto"/>
              <w:jc w:val="left"/>
            </w:pPr>
            <w:r/>
            <w:r>
              <w:rPr>
                <w:rFonts w:ascii="Cambria" w:hAnsi="Cambria"/>
                <w:b w:val="0"/>
                <w:sz w:val="17"/>
              </w:rPr>
              <w:t>Reduced idle energy consumption. Increased lifespan of equipment.</w:t>
            </w:r>
          </w:p>
        </w:tc>
      </w:tr>
      <w:tr>
        <w:tc>
          <w:tcPr>
            <w:tcW w:type="dxa" w:w="2608"/>
          </w:tcPr>
          <w:p>
            <w:pPr>
              <w:spacing w:after="40" w:line="240" w:lineRule="auto"/>
              <w:jc w:val="left"/>
            </w:pPr>
            <w:r/>
            <w:r>
              <w:rPr>
                <w:rFonts w:ascii="Cambria" w:hAnsi="Cambria"/>
                <w:b w:val="0"/>
                <w:sz w:val="17"/>
              </w:rPr>
              <w:t>5. Enhance awareness on energy conservation</w:t>
            </w:r>
          </w:p>
        </w:tc>
        <w:tc>
          <w:tcPr>
            <w:tcW w:type="dxa" w:w="3458"/>
          </w:tcPr>
          <w:p>
            <w:pPr>
              <w:spacing w:after="40" w:line="240" w:lineRule="auto"/>
              <w:jc w:val="left"/>
            </w:pPr>
            <w:r/>
            <w:r>
              <w:rPr>
                <w:rFonts w:ascii="Cambria" w:hAnsi="Cambria"/>
                <w:b w:val="0"/>
                <w:sz w:val="17"/>
              </w:rPr>
              <w:t>Organize training workshops and campaigns for students and staff. Use labels/reminders near switches to encourage switching off lights and devices.</w:t>
            </w:r>
          </w:p>
        </w:tc>
        <w:tc>
          <w:tcPr>
            <w:tcW w:type="dxa" w:w="3345"/>
          </w:tcPr>
          <w:p>
            <w:pPr>
              <w:spacing w:after="40" w:line="240" w:lineRule="auto"/>
              <w:jc w:val="left"/>
            </w:pPr>
            <w:r/>
            <w:r>
              <w:rPr>
                <w:rFonts w:ascii="Cambria" w:hAnsi="Cambria"/>
                <w:b w:val="0"/>
                <w:sz w:val="17"/>
              </w:rPr>
              <w:t>Improved behavioral practices. Culture of energy responsibility on campus.</w:t>
            </w:r>
          </w:p>
        </w:tc>
      </w:tr>
      <w:tr>
        <w:tc>
          <w:tcPr>
            <w:tcW w:type="dxa" w:w="2608"/>
            <w:shd w:val="clear" w:color="auto" w:fill="F2F2F2"/>
          </w:tcPr>
          <w:p>
            <w:pPr>
              <w:spacing w:after="40" w:line="240" w:lineRule="auto"/>
              <w:jc w:val="left"/>
            </w:pPr>
            <w:r/>
            <w:r>
              <w:rPr>
                <w:rFonts w:ascii="Cambria" w:hAnsi="Cambria"/>
                <w:b w:val="0"/>
                <w:sz w:val="17"/>
              </w:rPr>
              <w:t>6. Integrate renewable and clean energy solutions</w:t>
            </w:r>
          </w:p>
        </w:tc>
        <w:tc>
          <w:tcPr>
            <w:tcW w:type="dxa" w:w="3458"/>
            <w:shd w:val="clear" w:color="auto" w:fill="F2F2F2"/>
          </w:tcPr>
          <w:p>
            <w:pPr>
              <w:spacing w:after="40" w:line="240" w:lineRule="auto"/>
              <w:jc w:val="left"/>
            </w:pPr>
            <w:r/>
            <w:r>
              <w:rPr>
                <w:rFonts w:ascii="Cambria" w:hAnsi="Cambria"/>
                <w:b w:val="0"/>
                <w:sz w:val="17"/>
              </w:rPr>
              <w:t>Invest in solar panels, solar water heaters, and energy-efficient campus designs. Explore partnerships with government/industry for green energy projects.</w:t>
            </w:r>
          </w:p>
        </w:tc>
        <w:tc>
          <w:tcPr>
            <w:tcW w:type="dxa" w:w="3345"/>
            <w:shd w:val="clear" w:color="auto" w:fill="F2F2F2"/>
          </w:tcPr>
          <w:p>
            <w:pPr>
              <w:spacing w:after="40" w:line="240" w:lineRule="auto"/>
              <w:jc w:val="left"/>
            </w:pPr>
            <w:r/>
            <w:r>
              <w:rPr>
                <w:rFonts w:ascii="Cambria" w:hAnsi="Cambria"/>
                <w:b w:val="0"/>
                <w:sz w:val="17"/>
              </w:rPr>
              <w:t>Reduced carbon footprint. Progress toward a “Green Campus” and sustainability goals.</w:t>
            </w:r>
          </w:p>
        </w:tc>
      </w:tr>
      <w:tr>
        <w:tc>
          <w:tcPr>
            <w:tcW w:type="dxa" w:w="2608"/>
          </w:tcPr>
          <w:p>
            <w:pPr>
              <w:spacing w:after="40" w:line="240" w:lineRule="auto"/>
              <w:jc w:val="left"/>
            </w:pPr>
            <w:r/>
            <w:r>
              <w:rPr>
                <w:rFonts w:ascii="Cambria" w:hAnsi="Cambria"/>
                <w:b w:val="0"/>
                <w:sz w:val="17"/>
              </w:rPr>
              <w:t>7. Strengthen accreditation and institutional reputation</w:t>
            </w:r>
          </w:p>
        </w:tc>
        <w:tc>
          <w:tcPr>
            <w:tcW w:type="dxa" w:w="3458"/>
          </w:tcPr>
          <w:p>
            <w:pPr>
              <w:spacing w:after="40" w:line="240" w:lineRule="auto"/>
              <w:jc w:val="left"/>
            </w:pPr>
            <w:r/>
            <w:r>
              <w:rPr>
                <w:rFonts w:ascii="Cambria" w:hAnsi="Cambria"/>
                <w:b w:val="0"/>
                <w:sz w:val="17"/>
              </w:rPr>
              <w:t>Document energy-saving initiatives and audit results in annual reports. Use findings as evidence for NAAC, NBA, NIRF, ISO I-GAUGE, and THE rankings.</w:t>
            </w:r>
          </w:p>
        </w:tc>
        <w:tc>
          <w:tcPr>
            <w:tcW w:type="dxa" w:w="3345"/>
          </w:tcPr>
          <w:p>
            <w:pPr>
              <w:spacing w:after="40" w:line="240" w:lineRule="auto"/>
              <w:jc w:val="left"/>
            </w:pPr>
            <w:r/>
            <w:r>
              <w:rPr>
                <w:rFonts w:ascii="Cambria" w:hAnsi="Cambria"/>
                <w:b w:val="0"/>
                <w:sz w:val="17"/>
              </w:rPr>
              <w:t>Enhanced institutional reputation. Competitive advantage in rankings and accreditations.</w:t>
            </w:r>
          </w:p>
        </w:tc>
      </w:tr>
    </w:tbl>
    <w:p>
      <w:pPr>
        <w:spacing w:after="40"/>
      </w:pPr>
    </w:p>
    <w:p>
      <w:pPr>
        <w:pStyle w:val="Heading3"/>
      </w:pPr>
      <w:r>
        <w:rPr>
          <w:rFonts w:ascii="Cambria" w:hAnsi="Cambria"/>
          <w:b/>
          <w:color w:val="1F3A5F"/>
          <w:sz w:val="26"/>
        </w:rPr>
        <w:t>Roadmap for Energy Audits in HEIs</w:t>
      </w:r>
    </w:p>
    <w:p>
      <w:pPr>
        <w:pStyle w:val="Heading3"/>
      </w:pPr>
      <w:r>
        <w:rPr>
          <w:rFonts w:ascii="Cambria" w:hAnsi="Cambria"/>
          <w:b/>
          <w:color w:val="1F3A5F"/>
          <w:sz w:val="26"/>
        </w:rPr>
        <w:t>Short-Term Goals (0–1 year)</w:t>
      </w:r>
    </w:p>
    <w:p>
      <w:pPr>
        <w:pStyle w:val="ListBullet"/>
        <w:spacing w:after="80" w:line="276" w:lineRule="auto"/>
      </w:pPr>
      <w:r>
        <w:rPr>
          <w:rFonts w:ascii="Cambria" w:hAnsi="Cambria"/>
          <w:b/>
          <w:i w:val="0"/>
          <w:sz w:val="22"/>
        </w:rPr>
        <w:t>Baseline Assessment</w:t>
      </w:r>
    </w:p>
    <w:p>
      <w:pPr>
        <w:pStyle w:val="ListBullet2"/>
        <w:spacing w:after="80" w:line="276" w:lineRule="auto"/>
      </w:pPr>
      <w:r>
        <w:rPr>
          <w:rFonts w:ascii="Cambria" w:hAnsi="Cambria"/>
          <w:b w:val="0"/>
          <w:i w:val="0"/>
          <w:sz w:val="22"/>
        </w:rPr>
        <w:t>Collect past utility bills (electricity, heating, cooling, fuel) for analysis.</w:t>
      </w:r>
    </w:p>
    <w:p>
      <w:pPr>
        <w:pStyle w:val="ListBullet2"/>
        <w:spacing w:after="80" w:line="276" w:lineRule="auto"/>
      </w:pPr>
      <w:r>
        <w:rPr>
          <w:rFonts w:ascii="Cambria" w:hAnsi="Cambria"/>
          <w:b w:val="0"/>
          <w:i w:val="0"/>
          <w:sz w:val="22"/>
        </w:rPr>
        <w:t>Conduct initial energy survey of classrooms, labs, hostels, canteens, and libraries.</w:t>
      </w:r>
    </w:p>
    <w:p>
      <w:pPr>
        <w:pStyle w:val="ListBullet"/>
        <w:spacing w:after="80" w:line="276" w:lineRule="auto"/>
      </w:pPr>
      <w:r>
        <w:rPr>
          <w:rFonts w:ascii="Cambria" w:hAnsi="Cambria"/>
          <w:b/>
          <w:i w:val="0"/>
          <w:sz w:val="22"/>
        </w:rPr>
        <w:t>Quick Wins</w:t>
      </w:r>
    </w:p>
    <w:p>
      <w:pPr>
        <w:pStyle w:val="ListBullet2"/>
        <w:spacing w:after="80" w:line="276" w:lineRule="auto"/>
      </w:pPr>
      <w:r>
        <w:rPr>
          <w:rFonts w:ascii="Cambria" w:hAnsi="Cambria"/>
          <w:b w:val="0"/>
          <w:i w:val="0"/>
          <w:sz w:val="22"/>
        </w:rPr>
        <w:t>Replace incandescent bulbs with LED lighting.</w:t>
      </w:r>
    </w:p>
    <w:p>
      <w:pPr>
        <w:pStyle w:val="ListBullet2"/>
        <w:spacing w:after="80" w:line="276" w:lineRule="auto"/>
      </w:pPr>
      <w:r>
        <w:rPr>
          <w:rFonts w:ascii="Cambria" w:hAnsi="Cambria"/>
          <w:b w:val="0"/>
          <w:i w:val="0"/>
          <w:sz w:val="22"/>
        </w:rPr>
        <w:t>Clean lamps, fittings, and roof lights for better efficiency.</w:t>
      </w:r>
    </w:p>
    <w:p>
      <w:pPr>
        <w:pStyle w:val="ListBullet2"/>
        <w:spacing w:after="80" w:line="276" w:lineRule="auto"/>
      </w:pPr>
      <w:r>
        <w:rPr>
          <w:rFonts w:ascii="Cambria" w:hAnsi="Cambria"/>
          <w:b w:val="0"/>
          <w:i w:val="0"/>
          <w:sz w:val="22"/>
        </w:rPr>
        <w:t>Label switches and promote switching off lights and devices when not in use.</w:t>
      </w:r>
    </w:p>
    <w:p>
      <w:pPr>
        <w:pStyle w:val="ListBullet"/>
        <w:spacing w:after="80" w:line="276" w:lineRule="auto"/>
      </w:pPr>
      <w:r>
        <w:rPr>
          <w:rFonts w:ascii="Cambria" w:hAnsi="Cambria"/>
          <w:b/>
          <w:i w:val="0"/>
          <w:sz w:val="22"/>
        </w:rPr>
        <w:t>Awareness Campaigns</w:t>
      </w:r>
    </w:p>
    <w:p>
      <w:pPr>
        <w:pStyle w:val="ListBullet2"/>
        <w:spacing w:after="80" w:line="276" w:lineRule="auto"/>
      </w:pPr>
      <w:r>
        <w:rPr>
          <w:rFonts w:ascii="Cambria" w:hAnsi="Cambria"/>
          <w:b w:val="0"/>
          <w:i w:val="0"/>
          <w:sz w:val="22"/>
        </w:rPr>
        <w:t>Train staff and students on energy-saving practices.</w:t>
      </w:r>
    </w:p>
    <w:p>
      <w:pPr>
        <w:pStyle w:val="ListBullet2"/>
        <w:spacing w:after="80" w:line="276" w:lineRule="auto"/>
      </w:pPr>
      <w:r>
        <w:rPr>
          <w:rFonts w:ascii="Cambria" w:hAnsi="Cambria"/>
          <w:b w:val="0"/>
          <w:i w:val="0"/>
          <w:sz w:val="22"/>
        </w:rPr>
        <w:t>Promote “Switch Off When Not in Use” initiatives for computers, printers, and monitors.</w:t>
      </w:r>
    </w:p>
    <w:p>
      <w:pPr>
        <w:pStyle w:val="ListBullet"/>
        <w:spacing w:after="80" w:line="276" w:lineRule="auto"/>
      </w:pPr>
      <w:r>
        <w:rPr>
          <w:rFonts w:ascii="Cambria" w:hAnsi="Cambria"/>
          <w:b/>
          <w:i w:val="0"/>
          <w:sz w:val="22"/>
        </w:rPr>
        <w:t>Preliminary Audit Report</w:t>
      </w:r>
    </w:p>
    <w:p>
      <w:pPr>
        <w:pStyle w:val="ListBullet2"/>
        <w:spacing w:after="80" w:line="276" w:lineRule="auto"/>
      </w:pPr>
      <w:r>
        <w:rPr>
          <w:rFonts w:ascii="Cambria" w:hAnsi="Cambria"/>
          <w:b w:val="0"/>
          <w:i w:val="0"/>
          <w:sz w:val="22"/>
        </w:rPr>
        <w:t>Prepare a first-stage Energy Audit report highlighting wastage and immediate conservation measures.</w:t>
      </w:r>
    </w:p>
    <w:p>
      <w:pPr>
        <w:pStyle w:val="Heading3"/>
      </w:pPr>
      <w:r>
        <w:rPr>
          <w:rFonts w:ascii="Cambria" w:hAnsi="Cambria"/>
          <w:b/>
          <w:color w:val="1F3A5F"/>
          <w:sz w:val="26"/>
        </w:rPr>
        <w:t>Mid-Term Goals (1–3 years)</w:t>
      </w:r>
    </w:p>
    <w:p>
      <w:pPr>
        <w:pStyle w:val="ListBullet"/>
        <w:spacing w:after="80" w:line="276" w:lineRule="auto"/>
      </w:pPr>
      <w:r>
        <w:rPr>
          <w:rFonts w:ascii="Cambria" w:hAnsi="Cambria"/>
          <w:b/>
          <w:i w:val="0"/>
          <w:sz w:val="22"/>
        </w:rPr>
        <w:t>Systematic Energy Management</w:t>
      </w:r>
    </w:p>
    <w:p>
      <w:pPr>
        <w:pStyle w:val="ListBullet2"/>
        <w:spacing w:after="80" w:line="276" w:lineRule="auto"/>
      </w:pPr>
      <w:r>
        <w:rPr>
          <w:rFonts w:ascii="Cambria" w:hAnsi="Cambria"/>
          <w:b w:val="0"/>
          <w:i w:val="0"/>
          <w:sz w:val="22"/>
        </w:rPr>
        <w:t>Conduct detailed Energy Audits annually or biannually.</w:t>
      </w:r>
    </w:p>
    <w:p>
      <w:pPr>
        <w:pStyle w:val="ListBullet2"/>
        <w:spacing w:after="80" w:line="276" w:lineRule="auto"/>
      </w:pPr>
      <w:r>
        <w:rPr>
          <w:rFonts w:ascii="Cambria" w:hAnsi="Cambria"/>
          <w:b w:val="0"/>
          <w:i w:val="0"/>
          <w:sz w:val="22"/>
        </w:rPr>
        <w:t>Implement Energy Conservation Measures (ECMs) such as energy-efficient appliances, motion sensor lighting, and smart thermostats.</w:t>
      </w:r>
    </w:p>
    <w:p>
      <w:pPr>
        <w:pStyle w:val="ListBullet"/>
        <w:spacing w:after="80" w:line="276" w:lineRule="auto"/>
      </w:pPr>
      <w:r>
        <w:rPr>
          <w:rFonts w:ascii="Cambria" w:hAnsi="Cambria"/>
          <w:b/>
          <w:i w:val="0"/>
          <w:sz w:val="22"/>
        </w:rPr>
        <w:t>Infrastructure Upgradation</w:t>
      </w:r>
    </w:p>
    <w:p>
      <w:pPr>
        <w:pStyle w:val="ListBullet2"/>
        <w:spacing w:after="80" w:line="276" w:lineRule="auto"/>
      </w:pPr>
      <w:r>
        <w:rPr>
          <w:rFonts w:ascii="Cambria" w:hAnsi="Cambria"/>
          <w:b w:val="0"/>
          <w:i w:val="0"/>
          <w:sz w:val="22"/>
        </w:rPr>
        <w:t>Improve insulation of doors, windows, and buildings to minimize energy loss.</w:t>
      </w:r>
    </w:p>
    <w:p>
      <w:pPr>
        <w:pStyle w:val="ListBullet2"/>
        <w:spacing w:after="80" w:line="276" w:lineRule="auto"/>
      </w:pPr>
      <w:r>
        <w:rPr>
          <w:rFonts w:ascii="Cambria" w:hAnsi="Cambria"/>
          <w:b w:val="0"/>
          <w:i w:val="0"/>
          <w:sz w:val="22"/>
        </w:rPr>
        <w:t>Upgrade HVAC (heating, ventilation, and air conditioning) systems for efficiency.</w:t>
      </w:r>
    </w:p>
    <w:p>
      <w:pPr>
        <w:pStyle w:val="ListBullet"/>
        <w:spacing w:after="80" w:line="276" w:lineRule="auto"/>
      </w:pPr>
      <w:r>
        <w:rPr>
          <w:rFonts w:ascii="Cambria" w:hAnsi="Cambria"/>
          <w:b/>
          <w:i w:val="0"/>
          <w:sz w:val="22"/>
        </w:rPr>
        <w:t>Monitoring &amp; Reporting</w:t>
      </w:r>
    </w:p>
    <w:p>
      <w:pPr>
        <w:pStyle w:val="ListBullet2"/>
        <w:spacing w:after="80" w:line="276" w:lineRule="auto"/>
      </w:pPr>
      <w:r>
        <w:rPr>
          <w:rFonts w:ascii="Cambria" w:hAnsi="Cambria"/>
          <w:b w:val="0"/>
          <w:i w:val="0"/>
          <w:sz w:val="22"/>
        </w:rPr>
        <w:t>Install sub-meters in high-consumption areas for real-time monitoring.</w:t>
      </w:r>
    </w:p>
    <w:p>
      <w:pPr>
        <w:pStyle w:val="ListBullet2"/>
        <w:spacing w:after="80" w:line="276" w:lineRule="auto"/>
      </w:pPr>
      <w:r>
        <w:rPr>
          <w:rFonts w:ascii="Cambria" w:hAnsi="Cambria"/>
          <w:b w:val="0"/>
          <w:i w:val="0"/>
          <w:sz w:val="22"/>
        </w:rPr>
        <w:t>Publish annual Energy Statement Reports with savings and improvements.</w:t>
      </w:r>
    </w:p>
    <w:p>
      <w:pPr>
        <w:pStyle w:val="ListBullet"/>
        <w:spacing w:after="80" w:line="276" w:lineRule="auto"/>
      </w:pPr>
      <w:r>
        <w:rPr>
          <w:rFonts w:ascii="Cambria" w:hAnsi="Cambria"/>
          <w:b/>
          <w:i w:val="0"/>
          <w:sz w:val="22"/>
        </w:rPr>
        <w:t>Curriculum Integration</w:t>
      </w:r>
    </w:p>
    <w:p>
      <w:pPr>
        <w:pStyle w:val="ListBullet2"/>
        <w:spacing w:after="80" w:line="276" w:lineRule="auto"/>
      </w:pPr>
      <w:r>
        <w:rPr>
          <w:rFonts w:ascii="Cambria" w:hAnsi="Cambria"/>
          <w:b w:val="0"/>
          <w:i w:val="0"/>
          <w:sz w:val="22"/>
        </w:rPr>
        <w:t>Encourage student projects on renewable energy, green buildings, and energy efficiency.</w:t>
      </w:r>
    </w:p>
    <w:p>
      <w:pPr>
        <w:pStyle w:val="Heading3"/>
      </w:pPr>
      <w:r>
        <w:rPr>
          <w:rFonts w:ascii="Cambria" w:hAnsi="Cambria"/>
          <w:b/>
          <w:color w:val="1F3A5F"/>
          <w:sz w:val="26"/>
        </w:rPr>
        <w:t>Long-Term Goals (3–5+ years)</w:t>
      </w:r>
    </w:p>
    <w:p>
      <w:pPr>
        <w:pStyle w:val="ListBullet"/>
        <w:spacing w:after="80" w:line="276" w:lineRule="auto"/>
      </w:pPr>
      <w:r>
        <w:rPr>
          <w:rFonts w:ascii="Cambria" w:hAnsi="Cambria"/>
          <w:b/>
          <w:i w:val="0"/>
          <w:sz w:val="22"/>
        </w:rPr>
        <w:t>Advanced Energy Systems</w:t>
      </w:r>
    </w:p>
    <w:p>
      <w:pPr>
        <w:pStyle w:val="ListBullet2"/>
        <w:spacing w:after="80" w:line="276" w:lineRule="auto"/>
      </w:pPr>
      <w:r>
        <w:rPr>
          <w:rFonts w:ascii="Cambria" w:hAnsi="Cambria"/>
          <w:b w:val="0"/>
          <w:i w:val="0"/>
          <w:sz w:val="22"/>
        </w:rPr>
        <w:t>Deploy IoT-based smart meters and dashboards for real-time energy monitoring.</w:t>
      </w:r>
    </w:p>
    <w:p>
      <w:pPr>
        <w:pStyle w:val="ListBullet2"/>
        <w:spacing w:after="80" w:line="276" w:lineRule="auto"/>
      </w:pPr>
      <w:r>
        <w:rPr>
          <w:rFonts w:ascii="Cambria" w:hAnsi="Cambria"/>
          <w:b w:val="0"/>
          <w:i w:val="0"/>
          <w:sz w:val="22"/>
        </w:rPr>
        <w:t>Invest in renewable energy projects (solar panels, solar water heaters, biogas, or wind energy).</w:t>
      </w:r>
    </w:p>
    <w:p>
      <w:pPr>
        <w:pStyle w:val="ListBullet"/>
        <w:spacing w:after="80" w:line="276" w:lineRule="auto"/>
      </w:pPr>
      <w:r>
        <w:rPr>
          <w:rFonts w:ascii="Cambria" w:hAnsi="Cambria"/>
          <w:b/>
          <w:i w:val="0"/>
          <w:sz w:val="22"/>
        </w:rPr>
        <w:t>Zero-Energy Campus Goal</w:t>
      </w:r>
    </w:p>
    <w:p>
      <w:pPr>
        <w:pStyle w:val="ListBullet2"/>
        <w:spacing w:after="80" w:line="276" w:lineRule="auto"/>
      </w:pPr>
      <w:r>
        <w:rPr>
          <w:rFonts w:ascii="Cambria" w:hAnsi="Cambria"/>
          <w:b w:val="0"/>
          <w:i w:val="0"/>
          <w:sz w:val="22"/>
        </w:rPr>
        <w:t>Work towards achieving net-zero energy campus status by balancing consumption with renewable generation.</w:t>
      </w:r>
    </w:p>
    <w:p>
      <w:pPr>
        <w:pStyle w:val="ListBullet2"/>
        <w:spacing w:after="80" w:line="276" w:lineRule="auto"/>
      </w:pPr>
      <w:r>
        <w:rPr>
          <w:rFonts w:ascii="Cambria" w:hAnsi="Cambria"/>
          <w:b w:val="0"/>
          <w:i w:val="0"/>
          <w:sz w:val="22"/>
        </w:rPr>
        <w:t>Institutionalize paperless and energy-efficient practices in all departments.</w:t>
      </w:r>
    </w:p>
    <w:p>
      <w:pPr>
        <w:pStyle w:val="ListBullet"/>
        <w:spacing w:after="80" w:line="276" w:lineRule="auto"/>
      </w:pPr>
      <w:r>
        <w:rPr>
          <w:rFonts w:ascii="Cambria" w:hAnsi="Cambria"/>
          <w:b/>
          <w:i w:val="0"/>
          <w:sz w:val="22"/>
        </w:rPr>
        <w:t>Certification &amp; Recognition</w:t>
      </w:r>
    </w:p>
    <w:p>
      <w:pPr>
        <w:pStyle w:val="ListBullet2"/>
        <w:spacing w:after="80" w:line="276" w:lineRule="auto"/>
      </w:pPr>
      <w:r>
        <w:rPr>
          <w:rFonts w:ascii="Cambria" w:hAnsi="Cambria"/>
          <w:b w:val="0"/>
          <w:i w:val="0"/>
          <w:sz w:val="22"/>
        </w:rPr>
        <w:t>Achieve certifications such as ISO 50001 (Energy Management Systems).</w:t>
      </w:r>
    </w:p>
    <w:p>
      <w:pPr>
        <w:pStyle w:val="ListBullet2"/>
        <w:spacing w:after="80" w:line="276" w:lineRule="auto"/>
      </w:pPr>
      <w:r>
        <w:rPr>
          <w:rFonts w:ascii="Cambria" w:hAnsi="Cambria"/>
          <w:b w:val="0"/>
          <w:i w:val="0"/>
          <w:sz w:val="22"/>
        </w:rPr>
        <w:t>Showcase achievements in NAAC, NBA, NIRF, QS I-GAUGE, and THE Impact Rankings.</w:t>
      </w:r>
    </w:p>
    <w:p>
      <w:pPr>
        <w:pStyle w:val="ListBullet"/>
        <w:spacing w:after="80" w:line="276" w:lineRule="auto"/>
      </w:pPr>
      <w:r>
        <w:rPr>
          <w:rFonts w:ascii="Cambria" w:hAnsi="Cambria"/>
          <w:b/>
          <w:i w:val="0"/>
          <w:sz w:val="22"/>
        </w:rPr>
        <w:t>Leadership Role</w:t>
      </w:r>
    </w:p>
    <w:p>
      <w:pPr>
        <w:pStyle w:val="ListBullet2"/>
        <w:spacing w:after="80" w:line="276" w:lineRule="auto"/>
      </w:pPr>
      <w:r>
        <w:rPr>
          <w:rFonts w:ascii="Cambria" w:hAnsi="Cambria"/>
          <w:b w:val="0"/>
          <w:i w:val="0"/>
          <w:sz w:val="22"/>
        </w:rPr>
        <w:t>Establish the HEI as a model for energy-efficient campuses.</w:t>
      </w:r>
    </w:p>
    <w:p>
      <w:pPr>
        <w:pStyle w:val="ListBullet2"/>
        <w:spacing w:after="80" w:line="276" w:lineRule="auto"/>
      </w:pPr>
      <w:r>
        <w:rPr>
          <w:rFonts w:ascii="Cambria" w:hAnsi="Cambria"/>
          <w:b w:val="0"/>
          <w:i w:val="0"/>
          <w:sz w:val="22"/>
        </w:rPr>
        <w:t>Share best practices with other institutions and communities.</w:t>
      </w:r>
    </w:p>
    <w:p>
      <w:pPr>
        <w:pStyle w:val="Heading3"/>
      </w:pPr>
      <w:r>
        <w:rPr>
          <w:rFonts w:ascii="Cambria" w:hAnsi="Cambria"/>
          <w:b/>
          <w:color w:val="1F3A5F"/>
          <w:sz w:val="26"/>
        </w:rPr>
        <w:t>Energy Audit Template – Higher Education Institutions (HEIs)</w:t>
      </w:r>
    </w:p>
    <w:p>
      <w:pPr>
        <w:pStyle w:val="Heading3"/>
      </w:pPr>
      <w:r>
        <w:rPr>
          <w:rFonts w:ascii="Cambria" w:hAnsi="Cambria"/>
          <w:b/>
          <w:color w:val="1F3A5F"/>
          <w:sz w:val="26"/>
        </w:rPr>
        <w:t>1. General Information</w:t>
      </w:r>
    </w:p>
    <w:p>
      <w:pPr>
        <w:pStyle w:val="ListBullet"/>
        <w:spacing w:after="80" w:line="276" w:lineRule="auto"/>
      </w:pPr>
      <w:r>
        <w:rPr>
          <w:rFonts w:ascii="Cambria" w:hAnsi="Cambria"/>
          <w:b w:val="0"/>
          <w:i w:val="0"/>
          <w:sz w:val="22"/>
        </w:rPr>
        <w:t>Institution Name: ______________________________</w:t>
      </w:r>
    </w:p>
    <w:p>
      <w:pPr>
        <w:pStyle w:val="ListBullet"/>
        <w:spacing w:after="80" w:line="276" w:lineRule="auto"/>
      </w:pPr>
      <w:r>
        <w:rPr>
          <w:rFonts w:ascii="Cambria" w:hAnsi="Cambria"/>
          <w:b w:val="0"/>
          <w:i w:val="0"/>
          <w:sz w:val="22"/>
        </w:rPr>
        <w:t>Department/Unit Audited: ______________________________</w:t>
      </w:r>
    </w:p>
    <w:p>
      <w:pPr>
        <w:pStyle w:val="ListBullet"/>
        <w:spacing w:after="80" w:line="276" w:lineRule="auto"/>
      </w:pPr>
      <w:r>
        <w:rPr>
          <w:rFonts w:ascii="Cambria" w:hAnsi="Cambria"/>
          <w:b w:val="0"/>
          <w:i w:val="0"/>
          <w:sz w:val="22"/>
        </w:rPr>
        <w:t>Audit Period: ______________________________</w:t>
      </w:r>
    </w:p>
    <w:p>
      <w:pPr>
        <w:pStyle w:val="ListBullet"/>
        <w:spacing w:after="80" w:line="276" w:lineRule="auto"/>
      </w:pPr>
      <w:r>
        <w:rPr>
          <w:rFonts w:ascii="Cambria" w:hAnsi="Cambria"/>
          <w:b w:val="0"/>
          <w:i w:val="0"/>
          <w:sz w:val="22"/>
        </w:rPr>
        <w:t>Audit Team: ______________________________</w:t>
      </w:r>
    </w:p>
    <w:p>
      <w:pPr>
        <w:pStyle w:val="ListBullet"/>
        <w:spacing w:after="80" w:line="276" w:lineRule="auto"/>
      </w:pPr>
      <w:r>
        <w:rPr>
          <w:rFonts w:ascii="Cambria" w:hAnsi="Cambria"/>
          <w:b w:val="0"/>
          <w:i w:val="0"/>
          <w:sz w:val="22"/>
        </w:rPr>
        <w:t>Audit Standard/Reference: Bureau of Energy Efficiency (BEE) Guidelines / ISO 50001 / Institutional Energy Policy</w:t>
      </w:r>
    </w:p>
    <w:p>
      <w:pPr>
        <w:pStyle w:val="Heading3"/>
      </w:pPr>
      <w:r>
        <w:rPr>
          <w:rFonts w:ascii="Cambria" w:hAnsi="Cambria"/>
          <w:b/>
          <w:color w:val="1F3A5F"/>
          <w:sz w:val="26"/>
        </w:rPr>
        <w:t>2. Objectives of the Energy Audit</w:t>
      </w:r>
    </w:p>
    <w:p>
      <w:pPr>
        <w:pStyle w:val="ListBullet"/>
        <w:spacing w:after="80" w:line="276" w:lineRule="auto"/>
      </w:pPr>
      <w:r>
        <w:rPr>
          <w:rFonts w:ascii="Cambria" w:hAnsi="Cambria"/>
          <w:b w:val="0"/>
          <w:i w:val="0"/>
          <w:sz w:val="22"/>
        </w:rPr>
        <w:t>To assess current patterns of energy consumption across the campus.</w:t>
      </w:r>
    </w:p>
    <w:p>
      <w:pPr>
        <w:pStyle w:val="ListBullet"/>
        <w:spacing w:after="80" w:line="276" w:lineRule="auto"/>
      </w:pPr>
      <w:r>
        <w:rPr>
          <w:rFonts w:ascii="Cambria" w:hAnsi="Cambria"/>
          <w:b w:val="0"/>
          <w:i w:val="0"/>
          <w:sz w:val="22"/>
        </w:rPr>
        <w:t>To identify energy wastage and propose conservation measures.</w:t>
      </w:r>
    </w:p>
    <w:p>
      <w:pPr>
        <w:pStyle w:val="ListBullet"/>
        <w:spacing w:after="80" w:line="276" w:lineRule="auto"/>
      </w:pPr>
      <w:r>
        <w:rPr>
          <w:rFonts w:ascii="Cambria" w:hAnsi="Cambria"/>
          <w:b w:val="0"/>
          <w:i w:val="0"/>
          <w:sz w:val="22"/>
        </w:rPr>
        <w:t>To evaluate the potential for renewable energy integration (solar, wind, biogas).</w:t>
      </w:r>
    </w:p>
    <w:p>
      <w:pPr>
        <w:pStyle w:val="ListBullet"/>
        <w:spacing w:after="80" w:line="276" w:lineRule="auto"/>
      </w:pPr>
      <w:r>
        <w:rPr>
          <w:rFonts w:ascii="Cambria" w:hAnsi="Cambria"/>
          <w:b w:val="0"/>
          <w:i w:val="0"/>
          <w:sz w:val="22"/>
        </w:rPr>
        <w:t>To suggest cost-effective improvements to reduce the overall carbon footprint.</w:t>
      </w:r>
    </w:p>
    <w:p>
      <w:pPr>
        <w:pStyle w:val="Heading3"/>
      </w:pPr>
      <w:r>
        <w:rPr>
          <w:rFonts w:ascii="Cambria" w:hAnsi="Cambria"/>
          <w:b/>
          <w:color w:val="1F3A5F"/>
          <w:sz w:val="26"/>
        </w:rPr>
        <w:t>3. Scope of the Audit</w:t>
      </w:r>
    </w:p>
    <w:p>
      <w:pPr>
        <w:pStyle w:val="ListBullet"/>
        <w:spacing w:after="80" w:line="276" w:lineRule="auto"/>
      </w:pPr>
      <w:r>
        <w:rPr>
          <w:rFonts w:ascii="Cambria" w:hAnsi="Cambria"/>
          <w:b/>
          <w:i w:val="0"/>
          <w:sz w:val="22"/>
        </w:rPr>
        <w:t xml:space="preserve">Areas Covered: </w:t>
      </w:r>
      <w:r>
        <w:rPr>
          <w:rFonts w:ascii="Cambria" w:hAnsi="Cambria"/>
          <w:b w:val="0"/>
          <w:i w:val="0"/>
          <w:sz w:val="22"/>
        </w:rPr>
        <w:t>Academic blocks, hostels, canteens, laboratories, libraries, workshops, administrative offices, street lighting.</w:t>
      </w:r>
    </w:p>
    <w:p>
      <w:pPr>
        <w:pStyle w:val="ListBullet"/>
        <w:spacing w:after="80" w:line="276" w:lineRule="auto"/>
      </w:pPr>
      <w:r>
        <w:rPr>
          <w:rFonts w:ascii="Cambria" w:hAnsi="Cambria"/>
          <w:b/>
          <w:i w:val="0"/>
          <w:sz w:val="22"/>
        </w:rPr>
        <w:t xml:space="preserve">Energy Sources Monitored: </w:t>
      </w:r>
      <w:r>
        <w:rPr>
          <w:rFonts w:ascii="Cambria" w:hAnsi="Cambria"/>
          <w:b w:val="0"/>
          <w:i w:val="0"/>
          <w:sz w:val="22"/>
        </w:rPr>
        <w:t>Electricity, LPG, diesel (generators), renewable energy installations.</w:t>
      </w:r>
    </w:p>
    <w:p>
      <w:pPr>
        <w:pStyle w:val="Heading3"/>
      </w:pPr>
      <w:r>
        <w:rPr>
          <w:rFonts w:ascii="Cambria" w:hAnsi="Cambria"/>
          <w:b/>
          <w:color w:val="1F3A5F"/>
          <w:sz w:val="26"/>
        </w:rPr>
        <w:t>4. Audit Methodology</w:t>
      </w:r>
    </w:p>
    <w:p>
      <w:pPr>
        <w:pStyle w:val="ListBullet"/>
        <w:spacing w:after="80" w:line="276" w:lineRule="auto"/>
      </w:pPr>
      <w:r>
        <w:rPr>
          <w:rFonts w:ascii="Cambria" w:hAnsi="Cambria"/>
          <w:b w:val="0"/>
          <w:i w:val="0"/>
          <w:sz w:val="22"/>
        </w:rPr>
        <w:t>Review of past electricity bills, LPG/diesel consumption records.</w:t>
      </w:r>
    </w:p>
    <w:p>
      <w:pPr>
        <w:pStyle w:val="ListBullet"/>
        <w:spacing w:after="80" w:line="276" w:lineRule="auto"/>
      </w:pPr>
      <w:r>
        <w:rPr>
          <w:rFonts w:ascii="Cambria" w:hAnsi="Cambria"/>
          <w:b w:val="0"/>
          <w:i w:val="0"/>
          <w:sz w:val="22"/>
        </w:rPr>
        <w:t>Physical inspection of electrical systems, appliances, and lighting.</w:t>
      </w:r>
    </w:p>
    <w:p>
      <w:pPr>
        <w:pStyle w:val="ListBullet"/>
        <w:spacing w:after="80" w:line="276" w:lineRule="auto"/>
      </w:pPr>
      <w:r>
        <w:rPr>
          <w:rFonts w:ascii="Cambria" w:hAnsi="Cambria"/>
          <w:b w:val="0"/>
          <w:i w:val="0"/>
          <w:sz w:val="22"/>
        </w:rPr>
        <w:t>Measurement of load demand, peak consumption hours, and power factors.</w:t>
      </w:r>
    </w:p>
    <w:p>
      <w:pPr>
        <w:pStyle w:val="ListBullet"/>
        <w:spacing w:after="80" w:line="276" w:lineRule="auto"/>
      </w:pPr>
      <w:r>
        <w:rPr>
          <w:rFonts w:ascii="Cambria" w:hAnsi="Cambria"/>
          <w:b w:val="0"/>
          <w:i w:val="0"/>
          <w:sz w:val="22"/>
        </w:rPr>
        <w:t>Interaction with facility managers and students for usage patterns.</w:t>
      </w:r>
    </w:p>
    <w:p>
      <w:pPr>
        <w:pStyle w:val="ListBullet"/>
        <w:spacing w:after="80" w:line="276" w:lineRule="auto"/>
      </w:pPr>
      <w:r>
        <w:rPr>
          <w:rFonts w:ascii="Cambria" w:hAnsi="Cambria"/>
          <w:b w:val="0"/>
          <w:i w:val="0"/>
          <w:sz w:val="22"/>
        </w:rPr>
        <w:t>Comparison with BEE benchmarks and ISO 50001 standards.</w:t>
      </w:r>
    </w:p>
    <w:p>
      <w:pPr>
        <w:pStyle w:val="Heading3"/>
      </w:pPr>
      <w:r>
        <w:rPr>
          <w:rFonts w:ascii="Cambria" w:hAnsi="Cambria"/>
          <w:b/>
          <w:color w:val="1F3A5F"/>
          <w:sz w:val="26"/>
        </w:rPr>
        <w:t>5. Audit Checklist (Sample Parameters)</w:t>
      </w:r>
    </w:p>
    <w:tbl>
      <w:tblPr>
        <w:tblStyle w:val="TableGrid"/>
        <w:tblW w:type="auto" w:w="0"/>
        <w:jc w:val="center"/>
        <w:tblLayout w:type="fixed"/>
        <w:tblLook w:firstColumn="1" w:firstRow="1" w:lastColumn="0" w:lastRow="0" w:noHBand="0" w:noVBand="1" w:val="04A0"/>
        <w:tblLayout w:type="fixed"/>
      </w:tblPr>
      <w:tblGrid>
        <w:gridCol w:w="1871"/>
        <w:gridCol w:w="3969"/>
        <w:gridCol w:w="1701"/>
        <w:gridCol w:w="1871"/>
      </w:tblGrid>
      <w:tr>
        <w:tc>
          <w:tcPr>
            <w:tcW w:type="dxa" w:w="1871"/>
            <w:shd w:val="clear" w:color="auto" w:fill="1F3A5F"/>
          </w:tcPr>
          <w:p>
            <w:pPr>
              <w:spacing w:after="40" w:line="240" w:lineRule="auto"/>
              <w:jc w:val="center"/>
            </w:pPr>
            <w:r/>
            <w:r>
              <w:rPr>
                <w:rFonts w:ascii="Cambria" w:hAnsi="Cambria"/>
                <w:b/>
                <w:color w:val="FFFFFF"/>
                <w:sz w:val="18"/>
              </w:rPr>
              <w:t>Category</w:t>
            </w:r>
          </w:p>
        </w:tc>
        <w:tc>
          <w:tcPr>
            <w:tcW w:type="dxa" w:w="3969"/>
            <w:shd w:val="clear" w:color="auto" w:fill="1F3A5F"/>
          </w:tcPr>
          <w:p>
            <w:pPr>
              <w:spacing w:after="40" w:line="240" w:lineRule="auto"/>
              <w:jc w:val="center"/>
            </w:pPr>
            <w:r/>
            <w:r>
              <w:rPr>
                <w:rFonts w:ascii="Cambria" w:hAnsi="Cambria"/>
                <w:b/>
                <w:color w:val="FFFFFF"/>
                <w:sz w:val="18"/>
              </w:rPr>
              <w:t>Audit Questions</w:t>
            </w:r>
          </w:p>
        </w:tc>
        <w:tc>
          <w:tcPr>
            <w:tcW w:type="dxa" w:w="1701"/>
            <w:shd w:val="clear" w:color="auto" w:fill="1F3A5F"/>
          </w:tcPr>
          <w:p>
            <w:pPr>
              <w:spacing w:after="40" w:line="240" w:lineRule="auto"/>
              <w:jc w:val="center"/>
            </w:pPr>
            <w:r/>
            <w:r>
              <w:rPr>
                <w:rFonts w:ascii="Cambria" w:hAnsi="Cambria"/>
                <w:b/>
                <w:color w:val="FFFFFF"/>
                <w:sz w:val="18"/>
              </w:rPr>
              <w:t>Compliance Status (Yes/No/Partial)</w:t>
            </w:r>
          </w:p>
        </w:tc>
        <w:tc>
          <w:tcPr>
            <w:tcW w:type="dxa" w:w="1871"/>
            <w:shd w:val="clear" w:color="auto" w:fill="1F3A5F"/>
          </w:tcPr>
          <w:p>
            <w:pPr>
              <w:spacing w:after="40" w:line="240" w:lineRule="auto"/>
              <w:jc w:val="center"/>
            </w:pPr>
            <w:r/>
            <w:r>
              <w:rPr>
                <w:rFonts w:ascii="Cambria" w:hAnsi="Cambria"/>
                <w:b/>
                <w:color w:val="FFFFFF"/>
                <w:sz w:val="18"/>
              </w:rPr>
              <w:t>Remarks/Observations</w:t>
            </w:r>
          </w:p>
        </w:tc>
      </w:tr>
      <w:tr>
        <w:tc>
          <w:tcPr>
            <w:tcW w:type="dxa" w:w="1871"/>
          </w:tcPr>
          <w:p>
            <w:pPr>
              <w:spacing w:after="40" w:line="240" w:lineRule="auto"/>
              <w:jc w:val="left"/>
            </w:pPr>
            <w:r/>
            <w:r>
              <w:rPr>
                <w:rFonts w:ascii="Cambria" w:hAnsi="Cambria"/>
                <w:b w:val="0"/>
                <w:sz w:val="17"/>
              </w:rPr>
              <w:t>Lighting</w:t>
            </w:r>
          </w:p>
        </w:tc>
        <w:tc>
          <w:tcPr>
            <w:tcW w:type="dxa" w:w="3969"/>
          </w:tcPr>
          <w:p>
            <w:pPr>
              <w:spacing w:after="40" w:line="240" w:lineRule="auto"/>
              <w:jc w:val="left"/>
            </w:pPr>
            <w:r/>
            <w:r>
              <w:rPr>
                <w:rFonts w:ascii="Cambria" w:hAnsi="Cambria"/>
                <w:b w:val="0"/>
                <w:sz w:val="17"/>
              </w:rPr>
              <w:t>Are LEDs installed across classrooms, offices, and hostels? Are switches easily accessible and labeled?</w:t>
            </w:r>
          </w:p>
        </w:tc>
        <w:tc>
          <w:tcPr>
            <w:tcW w:type="dxa" w:w="1701"/>
          </w:tcPr>
          <w:p>
            <w:pPr>
              <w:spacing w:after="40" w:line="240" w:lineRule="auto"/>
              <w:jc w:val="left"/>
            </w:pPr>
            <w:r/>
            <w:r>
              <w:rPr>
                <w:rFonts w:ascii="Cambria" w:hAnsi="Cambria"/>
                <w:b w:val="0"/>
                <w:sz w:val="17"/>
              </w:rPr>
            </w:r>
          </w:p>
        </w:tc>
        <w:tc>
          <w:tcPr>
            <w:tcW w:type="dxa" w:w="1871"/>
          </w:tcPr>
          <w:p>
            <w:pPr>
              <w:spacing w:after="40" w:line="240" w:lineRule="auto"/>
              <w:jc w:val="left"/>
            </w:pPr>
            <w:r/>
            <w:r>
              <w:rPr>
                <w:rFonts w:ascii="Cambria" w:hAnsi="Cambria"/>
                <w:b w:val="0"/>
                <w:sz w:val="17"/>
              </w:rPr>
            </w:r>
          </w:p>
        </w:tc>
      </w:tr>
      <w:tr>
        <w:tc>
          <w:tcPr>
            <w:tcW w:type="dxa" w:w="1871"/>
            <w:shd w:val="clear" w:color="auto" w:fill="F2F2F2"/>
          </w:tcPr>
          <w:p>
            <w:pPr>
              <w:spacing w:after="40" w:line="240" w:lineRule="auto"/>
              <w:jc w:val="left"/>
            </w:pPr>
            <w:r/>
            <w:r>
              <w:rPr>
                <w:rFonts w:ascii="Cambria" w:hAnsi="Cambria"/>
                <w:b w:val="0"/>
                <w:sz w:val="17"/>
              </w:rPr>
              <w:t>Appliances</w:t>
            </w:r>
          </w:p>
        </w:tc>
        <w:tc>
          <w:tcPr>
            <w:tcW w:type="dxa" w:w="3969"/>
            <w:shd w:val="clear" w:color="auto" w:fill="F2F2F2"/>
          </w:tcPr>
          <w:p>
            <w:pPr>
              <w:spacing w:after="40" w:line="240" w:lineRule="auto"/>
              <w:jc w:val="left"/>
            </w:pPr>
            <w:r/>
            <w:r>
              <w:rPr>
                <w:rFonts w:ascii="Cambria" w:hAnsi="Cambria"/>
                <w:b w:val="0"/>
                <w:sz w:val="17"/>
              </w:rPr>
              <w:t>Are fans, ACs, and computers energy-efficient (BEE star rated)? Are computers/labs shut down after hours?</w:t>
            </w:r>
          </w:p>
        </w:tc>
        <w:tc>
          <w:tcPr>
            <w:tcW w:type="dxa" w:w="1701"/>
            <w:shd w:val="clear" w:color="auto" w:fill="F2F2F2"/>
          </w:tcPr>
          <w:p>
            <w:pPr>
              <w:spacing w:after="40" w:line="240" w:lineRule="auto"/>
              <w:jc w:val="left"/>
            </w:pPr>
            <w:r/>
            <w:r>
              <w:rPr>
                <w:rFonts w:ascii="Cambria" w:hAnsi="Cambria"/>
                <w:b w:val="0"/>
                <w:sz w:val="17"/>
              </w:rPr>
            </w:r>
          </w:p>
        </w:tc>
        <w:tc>
          <w:tcPr>
            <w:tcW w:type="dxa" w:w="1871"/>
            <w:shd w:val="clear" w:color="auto" w:fill="F2F2F2"/>
          </w:tcPr>
          <w:p>
            <w:pPr>
              <w:spacing w:after="40" w:line="240" w:lineRule="auto"/>
              <w:jc w:val="left"/>
            </w:pPr>
            <w:r/>
            <w:r>
              <w:rPr>
                <w:rFonts w:ascii="Cambria" w:hAnsi="Cambria"/>
                <w:b w:val="0"/>
                <w:sz w:val="17"/>
              </w:rPr>
            </w:r>
          </w:p>
        </w:tc>
      </w:tr>
      <w:tr>
        <w:tc>
          <w:tcPr>
            <w:tcW w:type="dxa" w:w="1871"/>
          </w:tcPr>
          <w:p>
            <w:pPr>
              <w:spacing w:after="40" w:line="240" w:lineRule="auto"/>
              <w:jc w:val="left"/>
            </w:pPr>
            <w:r/>
            <w:r>
              <w:rPr>
                <w:rFonts w:ascii="Cambria" w:hAnsi="Cambria"/>
                <w:b w:val="0"/>
                <w:sz w:val="17"/>
              </w:rPr>
              <w:t>HVAC Systems</w:t>
            </w:r>
          </w:p>
        </w:tc>
        <w:tc>
          <w:tcPr>
            <w:tcW w:type="dxa" w:w="3969"/>
          </w:tcPr>
          <w:p>
            <w:pPr>
              <w:spacing w:after="40" w:line="240" w:lineRule="auto"/>
              <w:jc w:val="left"/>
            </w:pPr>
            <w:r/>
            <w:r>
              <w:rPr>
                <w:rFonts w:ascii="Cambria" w:hAnsi="Cambria"/>
                <w:b w:val="0"/>
                <w:sz w:val="17"/>
              </w:rPr>
              <w:t>Are thermostats installed and set at optimal temperatures? Are HVAC systems maintained regularly?</w:t>
            </w:r>
          </w:p>
        </w:tc>
        <w:tc>
          <w:tcPr>
            <w:tcW w:type="dxa" w:w="1701"/>
          </w:tcPr>
          <w:p>
            <w:pPr>
              <w:spacing w:after="40" w:line="240" w:lineRule="auto"/>
              <w:jc w:val="left"/>
            </w:pPr>
            <w:r/>
            <w:r>
              <w:rPr>
                <w:rFonts w:ascii="Cambria" w:hAnsi="Cambria"/>
                <w:b w:val="0"/>
                <w:sz w:val="17"/>
              </w:rPr>
            </w:r>
          </w:p>
        </w:tc>
        <w:tc>
          <w:tcPr>
            <w:tcW w:type="dxa" w:w="1871"/>
          </w:tcPr>
          <w:p>
            <w:pPr>
              <w:spacing w:after="40" w:line="240" w:lineRule="auto"/>
              <w:jc w:val="left"/>
            </w:pPr>
            <w:r/>
            <w:r>
              <w:rPr>
                <w:rFonts w:ascii="Cambria" w:hAnsi="Cambria"/>
                <w:b w:val="0"/>
                <w:sz w:val="17"/>
              </w:rPr>
            </w:r>
          </w:p>
        </w:tc>
      </w:tr>
      <w:tr>
        <w:tc>
          <w:tcPr>
            <w:tcW w:type="dxa" w:w="1871"/>
            <w:shd w:val="clear" w:color="auto" w:fill="F2F2F2"/>
          </w:tcPr>
          <w:p>
            <w:pPr>
              <w:spacing w:after="40" w:line="240" w:lineRule="auto"/>
              <w:jc w:val="left"/>
            </w:pPr>
            <w:r/>
            <w:r>
              <w:rPr>
                <w:rFonts w:ascii="Cambria" w:hAnsi="Cambria"/>
                <w:b w:val="0"/>
                <w:sz w:val="17"/>
              </w:rPr>
              <w:t>Renewable Energy</w:t>
            </w:r>
          </w:p>
        </w:tc>
        <w:tc>
          <w:tcPr>
            <w:tcW w:type="dxa" w:w="3969"/>
            <w:shd w:val="clear" w:color="auto" w:fill="F2F2F2"/>
          </w:tcPr>
          <w:p>
            <w:pPr>
              <w:spacing w:after="40" w:line="240" w:lineRule="auto"/>
              <w:jc w:val="left"/>
            </w:pPr>
            <w:r/>
            <w:r>
              <w:rPr>
                <w:rFonts w:ascii="Cambria" w:hAnsi="Cambria"/>
                <w:b w:val="0"/>
                <w:sz w:val="17"/>
              </w:rPr>
              <w:t>Are solar panels installed? What percentage of energy demand is met by renewables?</w:t>
            </w:r>
          </w:p>
        </w:tc>
        <w:tc>
          <w:tcPr>
            <w:tcW w:type="dxa" w:w="1701"/>
            <w:shd w:val="clear" w:color="auto" w:fill="F2F2F2"/>
          </w:tcPr>
          <w:p>
            <w:pPr>
              <w:spacing w:after="40" w:line="240" w:lineRule="auto"/>
              <w:jc w:val="left"/>
            </w:pPr>
            <w:r/>
            <w:r>
              <w:rPr>
                <w:rFonts w:ascii="Cambria" w:hAnsi="Cambria"/>
                <w:b w:val="0"/>
                <w:sz w:val="17"/>
              </w:rPr>
            </w:r>
          </w:p>
        </w:tc>
        <w:tc>
          <w:tcPr>
            <w:tcW w:type="dxa" w:w="1871"/>
            <w:shd w:val="clear" w:color="auto" w:fill="F2F2F2"/>
          </w:tcPr>
          <w:p>
            <w:pPr>
              <w:spacing w:after="40" w:line="240" w:lineRule="auto"/>
              <w:jc w:val="left"/>
            </w:pPr>
            <w:r/>
            <w:r>
              <w:rPr>
                <w:rFonts w:ascii="Cambria" w:hAnsi="Cambria"/>
                <w:b w:val="0"/>
                <w:sz w:val="17"/>
              </w:rPr>
            </w:r>
          </w:p>
        </w:tc>
      </w:tr>
      <w:tr>
        <w:tc>
          <w:tcPr>
            <w:tcW w:type="dxa" w:w="1871"/>
          </w:tcPr>
          <w:p>
            <w:pPr>
              <w:spacing w:after="40" w:line="240" w:lineRule="auto"/>
              <w:jc w:val="left"/>
            </w:pPr>
            <w:r/>
            <w:r>
              <w:rPr>
                <w:rFonts w:ascii="Cambria" w:hAnsi="Cambria"/>
                <w:b w:val="0"/>
                <w:sz w:val="17"/>
              </w:rPr>
              <w:t>Street Lighting</w:t>
            </w:r>
          </w:p>
        </w:tc>
        <w:tc>
          <w:tcPr>
            <w:tcW w:type="dxa" w:w="3969"/>
          </w:tcPr>
          <w:p>
            <w:pPr>
              <w:spacing w:after="40" w:line="240" w:lineRule="auto"/>
              <w:jc w:val="left"/>
            </w:pPr>
            <w:r/>
            <w:r>
              <w:rPr>
                <w:rFonts w:ascii="Cambria" w:hAnsi="Cambria"/>
                <w:b w:val="0"/>
                <w:sz w:val="17"/>
              </w:rPr>
              <w:t>Are solar-based streetlights installed? Are timers/sensors used for automatic operation?</w:t>
            </w:r>
          </w:p>
        </w:tc>
        <w:tc>
          <w:tcPr>
            <w:tcW w:type="dxa" w:w="1701"/>
          </w:tcPr>
          <w:p>
            <w:pPr>
              <w:spacing w:after="40" w:line="240" w:lineRule="auto"/>
              <w:jc w:val="left"/>
            </w:pPr>
            <w:r/>
            <w:r>
              <w:rPr>
                <w:rFonts w:ascii="Cambria" w:hAnsi="Cambria"/>
                <w:b w:val="0"/>
                <w:sz w:val="17"/>
              </w:rPr>
            </w:r>
          </w:p>
        </w:tc>
        <w:tc>
          <w:tcPr>
            <w:tcW w:type="dxa" w:w="1871"/>
          </w:tcPr>
          <w:p>
            <w:pPr>
              <w:spacing w:after="40" w:line="240" w:lineRule="auto"/>
              <w:jc w:val="left"/>
            </w:pPr>
            <w:r/>
            <w:r>
              <w:rPr>
                <w:rFonts w:ascii="Cambria" w:hAnsi="Cambria"/>
                <w:b w:val="0"/>
                <w:sz w:val="17"/>
              </w:rPr>
            </w:r>
          </w:p>
        </w:tc>
      </w:tr>
      <w:tr>
        <w:tc>
          <w:tcPr>
            <w:tcW w:type="dxa" w:w="1871"/>
            <w:shd w:val="clear" w:color="auto" w:fill="F2F2F2"/>
          </w:tcPr>
          <w:p>
            <w:pPr>
              <w:spacing w:after="40" w:line="240" w:lineRule="auto"/>
              <w:jc w:val="left"/>
            </w:pPr>
            <w:r/>
            <w:r>
              <w:rPr>
                <w:rFonts w:ascii="Cambria" w:hAnsi="Cambria"/>
                <w:b w:val="0"/>
                <w:sz w:val="17"/>
              </w:rPr>
              <w:t>Operational Practices</w:t>
            </w:r>
          </w:p>
        </w:tc>
        <w:tc>
          <w:tcPr>
            <w:tcW w:type="dxa" w:w="3969"/>
            <w:shd w:val="clear" w:color="auto" w:fill="F2F2F2"/>
          </w:tcPr>
          <w:p>
            <w:pPr>
              <w:spacing w:after="40" w:line="240" w:lineRule="auto"/>
              <w:jc w:val="left"/>
            </w:pPr>
            <w:r/>
            <w:r>
              <w:rPr>
                <w:rFonts w:ascii="Cambria" w:hAnsi="Cambria"/>
                <w:b w:val="0"/>
                <w:sz w:val="17"/>
              </w:rPr>
              <w:t>Are labs, canteens, and offices monitoring peak energy usage? Are energy-saving campaigns conducted?</w:t>
            </w:r>
          </w:p>
        </w:tc>
        <w:tc>
          <w:tcPr>
            <w:tcW w:type="dxa" w:w="1701"/>
            <w:shd w:val="clear" w:color="auto" w:fill="F2F2F2"/>
          </w:tcPr>
          <w:p>
            <w:pPr>
              <w:spacing w:after="40" w:line="240" w:lineRule="auto"/>
              <w:jc w:val="left"/>
            </w:pPr>
            <w:r/>
            <w:r>
              <w:rPr>
                <w:rFonts w:ascii="Cambria" w:hAnsi="Cambria"/>
                <w:b w:val="0"/>
                <w:sz w:val="17"/>
              </w:rPr>
            </w:r>
          </w:p>
        </w:tc>
        <w:tc>
          <w:tcPr>
            <w:tcW w:type="dxa" w:w="1871"/>
            <w:shd w:val="clear" w:color="auto" w:fill="F2F2F2"/>
          </w:tcPr>
          <w:p>
            <w:pPr>
              <w:spacing w:after="40" w:line="240" w:lineRule="auto"/>
              <w:jc w:val="left"/>
            </w:pPr>
            <w:r/>
            <w:r>
              <w:rPr>
                <w:rFonts w:ascii="Cambria" w:hAnsi="Cambria"/>
                <w:b w:val="0"/>
                <w:sz w:val="17"/>
              </w:rPr>
            </w:r>
          </w:p>
        </w:tc>
      </w:tr>
      <w:tr>
        <w:tc>
          <w:tcPr>
            <w:tcW w:type="dxa" w:w="1871"/>
          </w:tcPr>
          <w:p>
            <w:pPr>
              <w:spacing w:after="40" w:line="240" w:lineRule="auto"/>
              <w:jc w:val="left"/>
            </w:pPr>
            <w:r/>
            <w:r>
              <w:rPr>
                <w:rFonts w:ascii="Cambria" w:hAnsi="Cambria"/>
                <w:b w:val="0"/>
                <w:sz w:val="17"/>
              </w:rPr>
              <w:t>Awareness</w:t>
            </w:r>
          </w:p>
        </w:tc>
        <w:tc>
          <w:tcPr>
            <w:tcW w:type="dxa" w:w="3969"/>
          </w:tcPr>
          <w:p>
            <w:pPr>
              <w:spacing w:after="40" w:line="240" w:lineRule="auto"/>
              <w:jc w:val="left"/>
            </w:pPr>
            <w:r/>
            <w:r>
              <w:rPr>
                <w:rFonts w:ascii="Cambria" w:hAnsi="Cambria"/>
                <w:b w:val="0"/>
                <w:sz w:val="17"/>
              </w:rPr>
              <w:t>Are students and staff sensitized about energy conservation?</w:t>
            </w:r>
          </w:p>
        </w:tc>
        <w:tc>
          <w:tcPr>
            <w:tcW w:type="dxa" w:w="1701"/>
          </w:tcPr>
          <w:p>
            <w:pPr>
              <w:spacing w:after="40" w:line="240" w:lineRule="auto"/>
              <w:jc w:val="left"/>
            </w:pPr>
            <w:r/>
            <w:r>
              <w:rPr>
                <w:rFonts w:ascii="Cambria" w:hAnsi="Cambria"/>
                <w:b w:val="0"/>
                <w:sz w:val="17"/>
              </w:rPr>
            </w:r>
          </w:p>
        </w:tc>
        <w:tc>
          <w:tcPr>
            <w:tcW w:type="dxa" w:w="1871"/>
          </w:tcPr>
          <w:p>
            <w:pPr>
              <w:spacing w:after="40" w:line="240" w:lineRule="auto"/>
              <w:jc w:val="left"/>
            </w:pPr>
            <w:r/>
            <w:r>
              <w:rPr>
                <w:rFonts w:ascii="Cambria" w:hAnsi="Cambria"/>
                <w:b w:val="0"/>
                <w:sz w:val="17"/>
              </w:rPr>
            </w:r>
          </w:p>
        </w:tc>
      </w:tr>
    </w:tbl>
    <w:p>
      <w:pPr>
        <w:spacing w:after="40"/>
      </w:pPr>
    </w:p>
    <w:p>
      <w:pPr>
        <w:pStyle w:val="Heading3"/>
      </w:pPr>
      <w:r>
        <w:rPr>
          <w:rFonts w:ascii="Cambria" w:hAnsi="Cambria"/>
          <w:b/>
          <w:color w:val="1F3A5F"/>
          <w:sz w:val="26"/>
        </w:rPr>
        <w:t>6. Findings &amp; Observations</w:t>
      </w:r>
    </w:p>
    <w:p>
      <w:pPr>
        <w:pStyle w:val="ListBullet"/>
        <w:spacing w:after="80" w:line="276" w:lineRule="auto"/>
      </w:pPr>
      <w:r>
        <w:rPr>
          <w:rFonts w:ascii="Cambria" w:hAnsi="Cambria"/>
          <w:b w:val="0"/>
          <w:i w:val="0"/>
          <w:sz w:val="22"/>
        </w:rPr>
        <w:t>Strengths: ______________________________________________</w:t>
      </w:r>
    </w:p>
    <w:p>
      <w:pPr>
        <w:pStyle w:val="ListBullet"/>
        <w:spacing w:after="80" w:line="276" w:lineRule="auto"/>
      </w:pPr>
      <w:r>
        <w:rPr>
          <w:rFonts w:ascii="Cambria" w:hAnsi="Cambria"/>
          <w:b w:val="0"/>
          <w:i w:val="0"/>
          <w:sz w:val="22"/>
        </w:rPr>
        <w:t>Non-Conformities: ______________________________________________</w:t>
      </w:r>
    </w:p>
    <w:p>
      <w:pPr>
        <w:pStyle w:val="ListBullet"/>
        <w:spacing w:after="80" w:line="276" w:lineRule="auto"/>
      </w:pPr>
      <w:r>
        <w:rPr>
          <w:rFonts w:ascii="Cambria" w:hAnsi="Cambria"/>
          <w:b w:val="0"/>
          <w:i w:val="0"/>
          <w:sz w:val="22"/>
        </w:rPr>
        <w:t>Areas for Improvement: ______________________________________________</w:t>
      </w:r>
    </w:p>
    <w:p>
      <w:pPr>
        <w:pStyle w:val="Heading3"/>
      </w:pPr>
      <w:r>
        <w:rPr>
          <w:rFonts w:ascii="Cambria" w:hAnsi="Cambria"/>
          <w:b/>
          <w:color w:val="1F3A5F"/>
          <w:sz w:val="26"/>
        </w:rPr>
        <w:t>7. Recommendations</w:t>
      </w:r>
    </w:p>
    <w:p>
      <w:pPr>
        <w:pStyle w:val="ListBullet"/>
        <w:spacing w:after="80" w:line="276" w:lineRule="auto"/>
      </w:pPr>
      <w:r>
        <w:rPr>
          <w:rFonts w:ascii="Cambria" w:hAnsi="Cambria"/>
          <w:b/>
          <w:i w:val="0"/>
          <w:sz w:val="22"/>
        </w:rPr>
        <w:t xml:space="preserve">Short-Term: </w:t>
      </w:r>
      <w:r>
        <w:rPr>
          <w:rFonts w:ascii="Cambria" w:hAnsi="Cambria"/>
          <w:b w:val="0"/>
          <w:i w:val="0"/>
          <w:sz w:val="22"/>
        </w:rPr>
        <w:t>Replace non-LED lights, enforce switch-off policy after office hours, organize energy-awareness workshops.</w:t>
      </w:r>
    </w:p>
    <w:p>
      <w:pPr>
        <w:pStyle w:val="ListBullet"/>
        <w:spacing w:after="80" w:line="276" w:lineRule="auto"/>
      </w:pPr>
      <w:r>
        <w:rPr>
          <w:rFonts w:ascii="Cambria" w:hAnsi="Cambria"/>
          <w:b/>
          <w:i w:val="0"/>
          <w:sz w:val="22"/>
        </w:rPr>
        <w:t xml:space="preserve">Mid-Term: </w:t>
      </w:r>
      <w:r>
        <w:rPr>
          <w:rFonts w:ascii="Cambria" w:hAnsi="Cambria"/>
          <w:b w:val="0"/>
          <w:i w:val="0"/>
          <w:sz w:val="22"/>
        </w:rPr>
        <w:t>Install solar water heaters, expand rooftop solar capacity, implement IoT-based energy monitoring.</w:t>
      </w:r>
    </w:p>
    <w:p>
      <w:pPr>
        <w:pStyle w:val="ListBullet"/>
        <w:spacing w:after="80" w:line="276" w:lineRule="auto"/>
      </w:pPr>
      <w:r>
        <w:rPr>
          <w:rFonts w:ascii="Cambria" w:hAnsi="Cambria"/>
          <w:b/>
          <w:i w:val="0"/>
          <w:sz w:val="22"/>
        </w:rPr>
        <w:t xml:space="preserve">Long-Term: </w:t>
      </w:r>
      <w:r>
        <w:rPr>
          <w:rFonts w:ascii="Cambria" w:hAnsi="Cambria"/>
          <w:b w:val="0"/>
          <w:i w:val="0"/>
          <w:sz w:val="22"/>
        </w:rPr>
        <w:t>Achieve net-zero energy campus, integrate smart grids, and adopt green building certification (LEED/GRIHA).</w:t>
      </w:r>
    </w:p>
    <w:p>
      <w:pPr>
        <w:pStyle w:val="Heading3"/>
      </w:pPr>
      <w:r>
        <w:rPr>
          <w:rFonts w:ascii="Cambria" w:hAnsi="Cambria"/>
          <w:b/>
          <w:color w:val="1F3A5F"/>
          <w:sz w:val="26"/>
        </w:rPr>
        <w:t>8. Conclusion</w:t>
      </w:r>
    </w:p>
    <w:p>
      <w:pPr>
        <w:pStyle w:val="ListBullet"/>
        <w:spacing w:after="80" w:line="276" w:lineRule="auto"/>
      </w:pPr>
      <w:r>
        <w:rPr>
          <w:rFonts w:ascii="Cambria" w:hAnsi="Cambria"/>
          <w:b w:val="0"/>
          <w:i w:val="0"/>
          <w:sz w:val="22"/>
        </w:rPr>
        <w:t>Overall Energy Status: ☐ Satisfactory / ☐ Needs Improvement</w:t>
      </w:r>
    </w:p>
    <w:p>
      <w:pPr>
        <w:pStyle w:val="ListBullet"/>
        <w:spacing w:after="80" w:line="276" w:lineRule="auto"/>
      </w:pPr>
      <w:r>
        <w:rPr>
          <w:rFonts w:ascii="Cambria" w:hAnsi="Cambria"/>
          <w:b w:val="0"/>
          <w:i w:val="0"/>
          <w:sz w:val="22"/>
        </w:rPr>
        <w:t>Potential Annual Savings (kWh / Cost): ______________________________________________</w:t>
      </w:r>
    </w:p>
    <w:p>
      <w:pPr>
        <w:pStyle w:val="ListBullet"/>
        <w:spacing w:after="80" w:line="276" w:lineRule="auto"/>
      </w:pPr>
      <w:r>
        <w:rPr>
          <w:rFonts w:ascii="Cambria" w:hAnsi="Cambria"/>
          <w:b w:val="0"/>
          <w:i w:val="0"/>
          <w:sz w:val="22"/>
        </w:rPr>
        <w:t>Suggested Next Audit Date: ______________________________________________</w:t>
      </w:r>
    </w:p>
    <w:p>
      <w:r>
        <w:br w:type="page"/>
      </w:r>
    </w:p>
    <w:p>
      <w:pPr>
        <w:pStyle w:val="Heading1"/>
      </w:pPr>
      <w:r>
        <w:rPr>
          <w:rFonts w:ascii="Cambria" w:hAnsi="Cambria"/>
          <w:b/>
          <w:color w:val="1F3A5F"/>
          <w:sz w:val="36"/>
        </w:rPr>
        <w:t>22. Sanitation and Hygiene Policy in the context of Higher Education Institutions (HEIs)</w:t>
      </w:r>
    </w:p>
    <w:p>
      <w:pPr>
        <w:pStyle w:val="Heading2"/>
      </w:pPr>
      <w:r>
        <w:rPr>
          <w:rFonts w:ascii="Cambria" w:hAnsi="Cambria"/>
          <w:b/>
          <w:color w:val="1F3A5F"/>
          <w:sz w:val="30"/>
        </w:rPr>
        <w:t>1. Meaning of Sanitation and Hygiene Policy</w:t>
      </w:r>
    </w:p>
    <w:p>
      <w:pPr>
        <w:pStyle w:val="ListBullet"/>
        <w:spacing w:after="80" w:line="276" w:lineRule="auto"/>
      </w:pPr>
      <w:r>
        <w:rPr>
          <w:rFonts w:ascii="Cambria" w:hAnsi="Cambria"/>
          <w:b w:val="0"/>
          <w:i w:val="0"/>
          <w:sz w:val="22"/>
        </w:rPr>
        <w:t>A Sanitation and Hygiene Policy establishes institutional standards and practices for maintaining cleanliness, hygiene, and safe facilities across the campus.</w:t>
      </w:r>
    </w:p>
    <w:p>
      <w:pPr>
        <w:pStyle w:val="ListBullet"/>
        <w:spacing w:after="80" w:line="276" w:lineRule="auto"/>
      </w:pPr>
      <w:r>
        <w:rPr>
          <w:rFonts w:ascii="Cambria" w:hAnsi="Cambria"/>
          <w:b w:val="0"/>
          <w:i w:val="0"/>
          <w:sz w:val="22"/>
        </w:rPr>
        <w:t>It ensures health, dignity, and comfort for students, staff, and visitors while aligning with national public health and accreditation standards.</w:t>
      </w:r>
    </w:p>
    <w:p>
      <w:pPr>
        <w:pStyle w:val="Heading2"/>
      </w:pPr>
      <w:r>
        <w:rPr>
          <w:rFonts w:ascii="Cambria" w:hAnsi="Cambria"/>
          <w:b/>
          <w:color w:val="1F3A5F"/>
          <w:sz w:val="30"/>
        </w:rPr>
        <w:t>2. Key Components of the Policy</w:t>
      </w:r>
    </w:p>
    <w:p>
      <w:pPr>
        <w:spacing w:after="40" w:line="276" w:lineRule="auto"/>
      </w:pPr>
      <w:r>
        <w:rPr>
          <w:rFonts w:ascii="Cambria" w:hAnsi="Cambria"/>
          <w:b/>
          <w:i w:val="0"/>
          <w:sz w:val="22"/>
        </w:rPr>
        <w:t>a) Physical Appearance &amp; Ambience</w:t>
      </w:r>
    </w:p>
    <w:p>
      <w:pPr>
        <w:pStyle w:val="ListBullet"/>
        <w:spacing w:after="80" w:line="276" w:lineRule="auto"/>
      </w:pPr>
      <w:r>
        <w:rPr>
          <w:rFonts w:ascii="Cambria" w:hAnsi="Cambria"/>
          <w:b w:val="0"/>
          <w:i w:val="0"/>
          <w:sz w:val="22"/>
        </w:rPr>
        <w:t>Maintain clean, odor-free classrooms, hostels, and public spaces.</w:t>
      </w:r>
    </w:p>
    <w:p>
      <w:pPr>
        <w:pStyle w:val="ListBullet"/>
        <w:spacing w:after="80" w:line="276" w:lineRule="auto"/>
      </w:pPr>
      <w:r>
        <w:rPr>
          <w:rFonts w:ascii="Cambria" w:hAnsi="Cambria"/>
          <w:b w:val="0"/>
          <w:i w:val="0"/>
          <w:sz w:val="22"/>
        </w:rPr>
        <w:t>Promote greenery, ventilation, and a pleasant environment.</w:t>
      </w:r>
    </w:p>
    <w:p>
      <w:pPr>
        <w:spacing w:after="40" w:line="276" w:lineRule="auto"/>
      </w:pPr>
      <w:r>
        <w:rPr>
          <w:rFonts w:ascii="Cambria" w:hAnsi="Cambria"/>
          <w:b/>
          <w:i w:val="0"/>
          <w:sz w:val="22"/>
        </w:rPr>
        <w:t>b) Toilets &amp; Facilities</w:t>
      </w:r>
    </w:p>
    <w:p>
      <w:pPr>
        <w:pStyle w:val="ListBullet"/>
        <w:spacing w:after="80" w:line="276" w:lineRule="auto"/>
      </w:pPr>
      <w:r>
        <w:rPr>
          <w:rFonts w:ascii="Cambria" w:hAnsi="Cambria"/>
          <w:b w:val="0"/>
          <w:i w:val="0"/>
          <w:sz w:val="22"/>
        </w:rPr>
        <w:t>Ensure adequate student/employee-toilet ratio as per guidelines.</w:t>
      </w:r>
    </w:p>
    <w:p>
      <w:pPr>
        <w:pStyle w:val="ListBullet"/>
        <w:spacing w:after="80" w:line="276" w:lineRule="auto"/>
      </w:pPr>
      <w:r>
        <w:rPr>
          <w:rFonts w:ascii="Cambria" w:hAnsi="Cambria"/>
          <w:b w:val="0"/>
          <w:i w:val="0"/>
          <w:sz w:val="22"/>
        </w:rPr>
        <w:t>Provide gender-balanced facilities (male/female) and disabled-friendly toilets with proper accessibility.</w:t>
      </w:r>
    </w:p>
    <w:p>
      <w:pPr>
        <w:pStyle w:val="ListBullet"/>
        <w:spacing w:after="80" w:line="276" w:lineRule="auto"/>
      </w:pPr>
      <w:r>
        <w:rPr>
          <w:rFonts w:ascii="Cambria" w:hAnsi="Cambria"/>
          <w:b w:val="0"/>
          <w:i w:val="0"/>
          <w:sz w:val="22"/>
        </w:rPr>
        <w:t>Ensure plumbing systems are functional with sufficient water taps and sanitation supplies.</w:t>
      </w:r>
    </w:p>
    <w:p>
      <w:pPr>
        <w:spacing w:after="40" w:line="276" w:lineRule="auto"/>
      </w:pPr>
      <w:r>
        <w:rPr>
          <w:rFonts w:ascii="Cambria" w:hAnsi="Cambria"/>
          <w:b/>
          <w:i w:val="0"/>
          <w:sz w:val="22"/>
        </w:rPr>
        <w:t>c) Drinking Water Facilities</w:t>
      </w:r>
    </w:p>
    <w:p>
      <w:pPr>
        <w:pStyle w:val="ListBullet"/>
        <w:spacing w:after="80" w:line="276" w:lineRule="auto"/>
      </w:pPr>
      <w:r>
        <w:rPr>
          <w:rFonts w:ascii="Cambria" w:hAnsi="Cambria"/>
          <w:b w:val="0"/>
          <w:i w:val="0"/>
          <w:sz w:val="22"/>
        </w:rPr>
        <w:t>Provide clean and adequate drinking water stations with regular quality checks.</w:t>
      </w:r>
    </w:p>
    <w:p>
      <w:pPr>
        <w:pStyle w:val="ListBullet"/>
        <w:spacing w:after="80" w:line="276" w:lineRule="auto"/>
      </w:pPr>
      <w:r>
        <w:rPr>
          <w:rFonts w:ascii="Cambria" w:hAnsi="Cambria"/>
          <w:b w:val="0"/>
          <w:i w:val="0"/>
          <w:sz w:val="22"/>
        </w:rPr>
        <w:t>Ensure placement of RO systems, water purifiers, and coolers in strategic locations.</w:t>
      </w:r>
    </w:p>
    <w:p>
      <w:pPr>
        <w:spacing w:after="40" w:line="276" w:lineRule="auto"/>
      </w:pPr>
      <w:r>
        <w:rPr>
          <w:rFonts w:ascii="Cambria" w:hAnsi="Cambria"/>
          <w:b/>
          <w:i w:val="0"/>
          <w:sz w:val="22"/>
        </w:rPr>
        <w:t>d) Kitchen &amp; Food Hygiene</w:t>
      </w:r>
    </w:p>
    <w:p>
      <w:pPr>
        <w:pStyle w:val="ListBullet"/>
        <w:spacing w:after="80" w:line="276" w:lineRule="auto"/>
      </w:pPr>
      <w:r>
        <w:rPr>
          <w:rFonts w:ascii="Cambria" w:hAnsi="Cambria"/>
          <w:b w:val="0"/>
          <w:i w:val="0"/>
          <w:sz w:val="22"/>
        </w:rPr>
        <w:t>Mandate proper apparel (aprons, gloves, head covers) for kitchen staff.</w:t>
      </w:r>
    </w:p>
    <w:p>
      <w:pPr>
        <w:pStyle w:val="ListBullet"/>
        <w:spacing w:after="80" w:line="276" w:lineRule="auto"/>
      </w:pPr>
      <w:r>
        <w:rPr>
          <w:rFonts w:ascii="Cambria" w:hAnsi="Cambria"/>
          <w:b w:val="0"/>
          <w:i w:val="0"/>
          <w:sz w:val="22"/>
        </w:rPr>
        <w:t>Maintain hygiene standards in canteens and hostels, including fly-proof storage and food preparation areas.</w:t>
      </w:r>
    </w:p>
    <w:p>
      <w:pPr>
        <w:pStyle w:val="ListBullet"/>
        <w:spacing w:after="80" w:line="276" w:lineRule="auto"/>
      </w:pPr>
      <w:r>
        <w:rPr>
          <w:rFonts w:ascii="Cambria" w:hAnsi="Cambria"/>
          <w:b w:val="0"/>
          <w:i w:val="0"/>
          <w:sz w:val="22"/>
        </w:rPr>
        <w:t>Regular cleaning and sanitization of cutlery, crockery, and utensils.</w:t>
      </w:r>
    </w:p>
    <w:p>
      <w:pPr>
        <w:pStyle w:val="ListBullet"/>
        <w:spacing w:after="80" w:line="276" w:lineRule="auto"/>
      </w:pPr>
      <w:r>
        <w:rPr>
          <w:rFonts w:ascii="Cambria" w:hAnsi="Cambria"/>
          <w:b w:val="0"/>
          <w:i w:val="0"/>
          <w:sz w:val="22"/>
        </w:rPr>
        <w:t>Dining halls must be kept odor-free, ventilated, and hygienic.</w:t>
      </w:r>
    </w:p>
    <w:p>
      <w:pPr>
        <w:spacing w:after="40" w:line="276" w:lineRule="auto"/>
      </w:pPr>
      <w:r>
        <w:rPr>
          <w:rFonts w:ascii="Cambria" w:hAnsi="Cambria"/>
          <w:b/>
          <w:i w:val="0"/>
          <w:sz w:val="22"/>
        </w:rPr>
        <w:t>e) Cleaning Systems &amp; Resources</w:t>
      </w:r>
    </w:p>
    <w:p>
      <w:pPr>
        <w:pStyle w:val="ListBullet"/>
        <w:spacing w:after="80" w:line="276" w:lineRule="auto"/>
      </w:pPr>
      <w:r>
        <w:rPr>
          <w:rFonts w:ascii="Cambria" w:hAnsi="Cambria"/>
          <w:b w:val="0"/>
          <w:i w:val="0"/>
          <w:sz w:val="22"/>
        </w:rPr>
        <w:t>Provide adequate cleaning equipment, disinfectants, and consumables.</w:t>
      </w:r>
    </w:p>
    <w:p>
      <w:pPr>
        <w:pStyle w:val="ListBullet"/>
        <w:spacing w:after="80" w:line="276" w:lineRule="auto"/>
      </w:pPr>
      <w:r>
        <w:rPr>
          <w:rFonts w:ascii="Cambria" w:hAnsi="Cambria"/>
          <w:b w:val="0"/>
          <w:i w:val="0"/>
          <w:sz w:val="22"/>
        </w:rPr>
        <w:t>Ensure systematic cleaning schedules for classrooms, labs, hostels, and canteens.</w:t>
      </w:r>
    </w:p>
    <w:p>
      <w:pPr>
        <w:pStyle w:val="ListBullet"/>
        <w:spacing w:after="80" w:line="276" w:lineRule="auto"/>
      </w:pPr>
      <w:r>
        <w:rPr>
          <w:rFonts w:ascii="Cambria" w:hAnsi="Cambria"/>
          <w:b w:val="0"/>
          <w:i w:val="0"/>
          <w:sz w:val="22"/>
        </w:rPr>
        <w:t>Employ trained housekeeping staff with safety and hygiene protocols.</w:t>
      </w:r>
    </w:p>
    <w:p>
      <w:pPr>
        <w:pStyle w:val="Heading2"/>
      </w:pPr>
      <w:r>
        <w:rPr>
          <w:rFonts w:ascii="Cambria" w:hAnsi="Cambria"/>
          <w:b/>
          <w:color w:val="1F3A5F"/>
          <w:sz w:val="30"/>
        </w:rPr>
        <w:t>3. Objectives of Sanitation and Hygiene Policy</w:t>
      </w:r>
    </w:p>
    <w:p>
      <w:pPr>
        <w:pStyle w:val="ListBullet"/>
        <w:spacing w:after="80" w:line="276" w:lineRule="auto"/>
      </w:pPr>
      <w:r>
        <w:rPr>
          <w:rFonts w:ascii="Cambria" w:hAnsi="Cambria"/>
          <w:b w:val="0"/>
          <w:i w:val="0"/>
          <w:sz w:val="22"/>
        </w:rPr>
        <w:t>To create a healthy and safe learning environment.</w:t>
      </w:r>
    </w:p>
    <w:p>
      <w:pPr>
        <w:pStyle w:val="ListBullet"/>
        <w:spacing w:after="80" w:line="276" w:lineRule="auto"/>
      </w:pPr>
      <w:r>
        <w:rPr>
          <w:rFonts w:ascii="Cambria" w:hAnsi="Cambria"/>
          <w:b w:val="0"/>
          <w:i w:val="0"/>
          <w:sz w:val="22"/>
        </w:rPr>
        <w:t>To prevent diseases and infections by maintaining hygiene standards.</w:t>
      </w:r>
    </w:p>
    <w:p>
      <w:pPr>
        <w:pStyle w:val="ListBullet"/>
        <w:spacing w:after="80" w:line="276" w:lineRule="auto"/>
      </w:pPr>
      <w:r>
        <w:rPr>
          <w:rFonts w:ascii="Cambria" w:hAnsi="Cambria"/>
          <w:b w:val="0"/>
          <w:i w:val="0"/>
          <w:sz w:val="22"/>
        </w:rPr>
        <w:t>To ensure gender equality and inclusivity through adequate and accessible sanitation facilities.</w:t>
      </w:r>
    </w:p>
    <w:p>
      <w:pPr>
        <w:pStyle w:val="ListBullet"/>
        <w:spacing w:after="80" w:line="276" w:lineRule="auto"/>
      </w:pPr>
      <w:r>
        <w:rPr>
          <w:rFonts w:ascii="Cambria" w:hAnsi="Cambria"/>
          <w:b w:val="0"/>
          <w:i w:val="0"/>
          <w:sz w:val="22"/>
        </w:rPr>
        <w:t>To comply with national health and safety regulations.</w:t>
      </w:r>
    </w:p>
    <w:p>
      <w:pPr>
        <w:pStyle w:val="ListBullet"/>
        <w:spacing w:after="80" w:line="276" w:lineRule="auto"/>
      </w:pPr>
      <w:r>
        <w:rPr>
          <w:rFonts w:ascii="Cambria" w:hAnsi="Cambria"/>
          <w:b w:val="0"/>
          <w:i w:val="0"/>
          <w:sz w:val="22"/>
        </w:rPr>
        <w:t>To support accreditation and quality frameworks (NAAC, NBA, ISO, NIRF).</w:t>
      </w:r>
    </w:p>
    <w:p>
      <w:pPr>
        <w:pStyle w:val="Heading2"/>
      </w:pPr>
      <w:r>
        <w:rPr>
          <w:rFonts w:ascii="Cambria" w:hAnsi="Cambria"/>
          <w:b/>
          <w:color w:val="1F3A5F"/>
          <w:sz w:val="30"/>
        </w:rPr>
        <w:t>4. Benefits of a Strong Sanitation and Hygiene Policy</w:t>
      </w:r>
    </w:p>
    <w:p>
      <w:pPr>
        <w:pStyle w:val="ListBullet"/>
        <w:spacing w:after="80" w:line="276" w:lineRule="auto"/>
      </w:pPr>
      <w:r>
        <w:rPr>
          <w:rFonts w:ascii="Cambria" w:hAnsi="Cambria"/>
          <w:b w:val="0"/>
          <w:i w:val="0"/>
          <w:sz w:val="22"/>
        </w:rPr>
        <w:t>Promotes student and staff well-being.</w:t>
      </w:r>
    </w:p>
    <w:p>
      <w:pPr>
        <w:pStyle w:val="ListBullet"/>
        <w:spacing w:after="80" w:line="276" w:lineRule="auto"/>
      </w:pPr>
      <w:r>
        <w:rPr>
          <w:rFonts w:ascii="Cambria" w:hAnsi="Cambria"/>
          <w:b w:val="0"/>
          <w:i w:val="0"/>
          <w:sz w:val="22"/>
        </w:rPr>
        <w:t>Reduces absenteeism caused by illness.</w:t>
      </w:r>
    </w:p>
    <w:p>
      <w:pPr>
        <w:pStyle w:val="ListBullet"/>
        <w:spacing w:after="80" w:line="276" w:lineRule="auto"/>
      </w:pPr>
      <w:r>
        <w:rPr>
          <w:rFonts w:ascii="Cambria" w:hAnsi="Cambria"/>
          <w:b w:val="0"/>
          <w:i w:val="0"/>
          <w:sz w:val="22"/>
        </w:rPr>
        <w:t>Builds institutional reputation for cleanliness and health standards.</w:t>
      </w:r>
    </w:p>
    <w:p>
      <w:pPr>
        <w:pStyle w:val="ListBullet"/>
        <w:spacing w:after="80" w:line="276" w:lineRule="auto"/>
      </w:pPr>
      <w:r>
        <w:rPr>
          <w:rFonts w:ascii="Cambria" w:hAnsi="Cambria"/>
          <w:b w:val="0"/>
          <w:i w:val="0"/>
          <w:sz w:val="22"/>
        </w:rPr>
        <w:t>Supports SDG-6 (Clean Water and Sanitation) and SDG-3 (Good Health and Well-being).</w:t>
      </w:r>
    </w:p>
    <w:p>
      <w:pPr>
        <w:pStyle w:val="ListBullet"/>
        <w:spacing w:after="80" w:line="276" w:lineRule="auto"/>
      </w:pPr>
      <w:r>
        <w:rPr>
          <w:rFonts w:ascii="Cambria" w:hAnsi="Cambria"/>
          <w:b w:val="0"/>
          <w:i w:val="0"/>
          <w:sz w:val="22"/>
        </w:rPr>
        <w:t>Provides evidence for accreditation, audits, and rankings.</w:t>
      </w:r>
    </w:p>
    <w:p>
      <w:pPr>
        <w:pStyle w:val="Heading3"/>
      </w:pPr>
      <w:r>
        <w:rPr>
          <w:rFonts w:ascii="Cambria" w:hAnsi="Cambria"/>
          <w:b/>
          <w:color w:val="1F3A5F"/>
          <w:sz w:val="26"/>
        </w:rPr>
        <w:t>Policy–Action–Outcome Table: Sanitation and Hygiene Policy in HEIs</w:t>
      </w:r>
    </w:p>
    <w:tbl>
      <w:tblPr>
        <w:tblStyle w:val="TableGrid"/>
        <w:tblW w:type="auto" w:w="0"/>
        <w:jc w:val="center"/>
        <w:tblLayout w:type="fixed"/>
        <w:tblLook w:firstColumn="1" w:firstRow="1" w:lastColumn="0" w:lastRow="0" w:noHBand="0" w:noVBand="1" w:val="04A0"/>
        <w:tblLayout w:type="fixed"/>
      </w:tblPr>
      <w:tblGrid>
        <w:gridCol w:w="2608"/>
        <w:gridCol w:w="3458"/>
        <w:gridCol w:w="3345"/>
      </w:tblGrid>
      <w:tr>
        <w:tc>
          <w:tcPr>
            <w:tcW w:type="dxa" w:w="2608"/>
            <w:shd w:val="clear" w:color="auto" w:fill="1F3A5F"/>
          </w:tcPr>
          <w:p>
            <w:pPr>
              <w:spacing w:after="40" w:line="240" w:lineRule="auto"/>
              <w:jc w:val="center"/>
            </w:pPr>
            <w:r/>
            <w:r>
              <w:rPr>
                <w:rFonts w:ascii="Cambria" w:hAnsi="Cambria"/>
                <w:b/>
                <w:color w:val="FFFFFF"/>
                <w:sz w:val="19"/>
              </w:rPr>
              <w:t>Policy Objective</w:t>
            </w:r>
          </w:p>
        </w:tc>
        <w:tc>
          <w:tcPr>
            <w:tcW w:type="dxa" w:w="3458"/>
            <w:shd w:val="clear" w:color="auto" w:fill="1F3A5F"/>
          </w:tcPr>
          <w:p>
            <w:pPr>
              <w:spacing w:after="40" w:line="240" w:lineRule="auto"/>
              <w:jc w:val="center"/>
            </w:pPr>
            <w:r/>
            <w:r>
              <w:rPr>
                <w:rFonts w:ascii="Cambria" w:hAnsi="Cambria"/>
                <w:b/>
                <w:color w:val="FFFFFF"/>
                <w:sz w:val="19"/>
              </w:rPr>
              <w:t>Action Steps</w:t>
            </w:r>
          </w:p>
        </w:tc>
        <w:tc>
          <w:tcPr>
            <w:tcW w:type="dxa" w:w="3345"/>
            <w:shd w:val="clear" w:color="auto" w:fill="1F3A5F"/>
          </w:tcPr>
          <w:p>
            <w:pPr>
              <w:spacing w:after="40" w:line="240" w:lineRule="auto"/>
              <w:jc w:val="center"/>
            </w:pPr>
            <w:r/>
            <w:r>
              <w:rPr>
                <w:rFonts w:ascii="Cambria" w:hAnsi="Cambria"/>
                <w:b/>
                <w:color w:val="FFFFFF"/>
                <w:sz w:val="19"/>
              </w:rPr>
              <w:t>Expected Outcomes</w:t>
            </w:r>
          </w:p>
        </w:tc>
      </w:tr>
      <w:tr>
        <w:tc>
          <w:tcPr>
            <w:tcW w:type="dxa" w:w="2608"/>
          </w:tcPr>
          <w:p>
            <w:pPr>
              <w:spacing w:after="40" w:line="240" w:lineRule="auto"/>
              <w:jc w:val="left"/>
            </w:pPr>
            <w:r/>
            <w:r>
              <w:rPr>
                <w:rFonts w:ascii="Cambria" w:hAnsi="Cambria"/>
                <w:b w:val="0"/>
                <w:sz w:val="17"/>
              </w:rPr>
              <w:t>1. Maintain clean physical appearance and campus ambience</w:t>
            </w:r>
          </w:p>
        </w:tc>
        <w:tc>
          <w:tcPr>
            <w:tcW w:type="dxa" w:w="3458"/>
          </w:tcPr>
          <w:p>
            <w:pPr>
              <w:spacing w:after="40" w:line="240" w:lineRule="auto"/>
              <w:jc w:val="left"/>
            </w:pPr>
            <w:r/>
            <w:r>
              <w:rPr>
                <w:rFonts w:ascii="Cambria" w:hAnsi="Cambria"/>
                <w:b w:val="0"/>
                <w:sz w:val="17"/>
              </w:rPr>
              <w:t>Implement daily cleaning schedules for classrooms, hostels, canteens, and public spaces. Use proper ventilation, pest control, and greenery to enhance ambience.</w:t>
            </w:r>
          </w:p>
        </w:tc>
        <w:tc>
          <w:tcPr>
            <w:tcW w:type="dxa" w:w="3345"/>
          </w:tcPr>
          <w:p>
            <w:pPr>
              <w:spacing w:after="40" w:line="240" w:lineRule="auto"/>
              <w:jc w:val="left"/>
            </w:pPr>
            <w:r/>
            <w:r>
              <w:rPr>
                <w:rFonts w:ascii="Cambria" w:hAnsi="Cambria"/>
                <w:b w:val="0"/>
                <w:sz w:val="17"/>
              </w:rPr>
              <w:t>Healthy, pleasant, and welcoming campus environment. Improved student and staff satisfaction.</w:t>
            </w:r>
          </w:p>
        </w:tc>
      </w:tr>
      <w:tr>
        <w:tc>
          <w:tcPr>
            <w:tcW w:type="dxa" w:w="2608"/>
            <w:shd w:val="clear" w:color="auto" w:fill="F2F2F2"/>
          </w:tcPr>
          <w:p>
            <w:pPr>
              <w:spacing w:after="40" w:line="240" w:lineRule="auto"/>
              <w:jc w:val="left"/>
            </w:pPr>
            <w:r/>
            <w:r>
              <w:rPr>
                <w:rFonts w:ascii="Cambria" w:hAnsi="Cambria"/>
                <w:b w:val="0"/>
                <w:sz w:val="17"/>
              </w:rPr>
              <w:t>2. Ensure adequacy and accessibility of toilets</w:t>
            </w:r>
          </w:p>
        </w:tc>
        <w:tc>
          <w:tcPr>
            <w:tcW w:type="dxa" w:w="3458"/>
            <w:shd w:val="clear" w:color="auto" w:fill="F2F2F2"/>
          </w:tcPr>
          <w:p>
            <w:pPr>
              <w:spacing w:after="40" w:line="240" w:lineRule="auto"/>
              <w:jc w:val="left"/>
            </w:pPr>
            <w:r/>
            <w:r>
              <w:rPr>
                <w:rFonts w:ascii="Cambria" w:hAnsi="Cambria"/>
                <w:b w:val="0"/>
                <w:sz w:val="17"/>
              </w:rPr>
              <w:t>Maintain proper student/employee-toilet ratio. Provide separate facilities for men and women. Install disabled-friendly toilets with ramps and support rails.</w:t>
            </w:r>
          </w:p>
        </w:tc>
        <w:tc>
          <w:tcPr>
            <w:tcW w:type="dxa" w:w="3345"/>
            <w:shd w:val="clear" w:color="auto" w:fill="F2F2F2"/>
          </w:tcPr>
          <w:p>
            <w:pPr>
              <w:spacing w:after="40" w:line="240" w:lineRule="auto"/>
              <w:jc w:val="left"/>
            </w:pPr>
            <w:r/>
            <w:r>
              <w:rPr>
                <w:rFonts w:ascii="Cambria" w:hAnsi="Cambria"/>
                <w:b w:val="0"/>
                <w:sz w:val="17"/>
              </w:rPr>
              <w:t>Inclusive and gender-sensitive sanitation facilities. Reduced waiting times and improved accessibility.</w:t>
            </w:r>
          </w:p>
        </w:tc>
      </w:tr>
      <w:tr>
        <w:tc>
          <w:tcPr>
            <w:tcW w:type="dxa" w:w="2608"/>
          </w:tcPr>
          <w:p>
            <w:pPr>
              <w:spacing w:after="40" w:line="240" w:lineRule="auto"/>
              <w:jc w:val="left"/>
            </w:pPr>
            <w:r/>
            <w:r>
              <w:rPr>
                <w:rFonts w:ascii="Cambria" w:hAnsi="Cambria"/>
                <w:b w:val="0"/>
                <w:sz w:val="17"/>
              </w:rPr>
              <w:t>3. Provide safe drinking water facilities</w:t>
            </w:r>
          </w:p>
        </w:tc>
        <w:tc>
          <w:tcPr>
            <w:tcW w:type="dxa" w:w="3458"/>
          </w:tcPr>
          <w:p>
            <w:pPr>
              <w:spacing w:after="40" w:line="240" w:lineRule="auto"/>
              <w:jc w:val="left"/>
            </w:pPr>
            <w:r/>
            <w:r>
              <w:rPr>
                <w:rFonts w:ascii="Cambria" w:hAnsi="Cambria"/>
                <w:b w:val="0"/>
                <w:sz w:val="17"/>
              </w:rPr>
              <w:t>Install RO water purifiers and coolers in hostels, canteens, and academic blocks. Conduct periodic water quality testing. Maintain drinking water stations regularly.</w:t>
            </w:r>
          </w:p>
        </w:tc>
        <w:tc>
          <w:tcPr>
            <w:tcW w:type="dxa" w:w="3345"/>
          </w:tcPr>
          <w:p>
            <w:pPr>
              <w:spacing w:after="40" w:line="240" w:lineRule="auto"/>
              <w:jc w:val="left"/>
            </w:pPr>
            <w:r/>
            <w:r>
              <w:rPr>
                <w:rFonts w:ascii="Cambria" w:hAnsi="Cambria"/>
                <w:b w:val="0"/>
                <w:sz w:val="17"/>
              </w:rPr>
              <w:t>Safe, clean, and adequate drinking water for all. Reduced waterborne diseases and health risks.</w:t>
            </w:r>
          </w:p>
        </w:tc>
      </w:tr>
      <w:tr>
        <w:tc>
          <w:tcPr>
            <w:tcW w:type="dxa" w:w="2608"/>
            <w:shd w:val="clear" w:color="auto" w:fill="F2F2F2"/>
          </w:tcPr>
          <w:p>
            <w:pPr>
              <w:spacing w:after="40" w:line="240" w:lineRule="auto"/>
              <w:jc w:val="left"/>
            </w:pPr>
            <w:r/>
            <w:r>
              <w:rPr>
                <w:rFonts w:ascii="Cambria" w:hAnsi="Cambria"/>
                <w:b w:val="0"/>
                <w:sz w:val="17"/>
              </w:rPr>
              <w:t>4. Ensure hygiene in kitchens, canteens, and hostels</w:t>
            </w:r>
          </w:p>
        </w:tc>
        <w:tc>
          <w:tcPr>
            <w:tcW w:type="dxa" w:w="3458"/>
            <w:shd w:val="clear" w:color="auto" w:fill="F2F2F2"/>
          </w:tcPr>
          <w:p>
            <w:pPr>
              <w:spacing w:after="40" w:line="240" w:lineRule="auto"/>
              <w:jc w:val="left"/>
            </w:pPr>
            <w:r/>
            <w:r>
              <w:rPr>
                <w:rFonts w:ascii="Cambria" w:hAnsi="Cambria"/>
                <w:b w:val="0"/>
                <w:sz w:val="17"/>
              </w:rPr>
              <w:t>Enforce staff hygiene standards (aprons, gloves, head covers). Maintain fly-proof and sanitized kitchens. Regular inspection of hostel and canteen facilities.</w:t>
            </w:r>
          </w:p>
        </w:tc>
        <w:tc>
          <w:tcPr>
            <w:tcW w:type="dxa" w:w="3345"/>
            <w:shd w:val="clear" w:color="auto" w:fill="F2F2F2"/>
          </w:tcPr>
          <w:p>
            <w:pPr>
              <w:spacing w:after="40" w:line="240" w:lineRule="auto"/>
              <w:jc w:val="left"/>
            </w:pPr>
            <w:r/>
            <w:r>
              <w:rPr>
                <w:rFonts w:ascii="Cambria" w:hAnsi="Cambria"/>
                <w:b w:val="0"/>
                <w:sz w:val="17"/>
              </w:rPr>
              <w:t>Safe and hygienic food preparation and storage. Protection from food-borne illnesses.</w:t>
            </w:r>
          </w:p>
        </w:tc>
      </w:tr>
      <w:tr>
        <w:tc>
          <w:tcPr>
            <w:tcW w:type="dxa" w:w="2608"/>
          </w:tcPr>
          <w:p>
            <w:pPr>
              <w:spacing w:after="40" w:line="240" w:lineRule="auto"/>
              <w:jc w:val="left"/>
            </w:pPr>
            <w:r/>
            <w:r>
              <w:rPr>
                <w:rFonts w:ascii="Cambria" w:hAnsi="Cambria"/>
                <w:b w:val="0"/>
                <w:sz w:val="17"/>
              </w:rPr>
              <w:t>5. Maintain cleanliness of dining areas</w:t>
            </w:r>
          </w:p>
        </w:tc>
        <w:tc>
          <w:tcPr>
            <w:tcW w:type="dxa" w:w="3458"/>
          </w:tcPr>
          <w:p>
            <w:pPr>
              <w:spacing w:after="40" w:line="240" w:lineRule="auto"/>
              <w:jc w:val="left"/>
            </w:pPr>
            <w:r/>
            <w:r>
              <w:rPr>
                <w:rFonts w:ascii="Cambria" w:hAnsi="Cambria"/>
                <w:b w:val="0"/>
                <w:sz w:val="17"/>
              </w:rPr>
              <w:t>Regular cleaning and sanitization of dining halls. Ensure proper waste disposal and ventilation. Eliminate foul odour through cleaning chemicals and exhaust systems.</w:t>
            </w:r>
          </w:p>
        </w:tc>
        <w:tc>
          <w:tcPr>
            <w:tcW w:type="dxa" w:w="3345"/>
          </w:tcPr>
          <w:p>
            <w:pPr>
              <w:spacing w:after="40" w:line="240" w:lineRule="auto"/>
              <w:jc w:val="left"/>
            </w:pPr>
            <w:r/>
            <w:r>
              <w:rPr>
                <w:rFonts w:ascii="Cambria" w:hAnsi="Cambria"/>
                <w:b w:val="0"/>
                <w:sz w:val="17"/>
              </w:rPr>
              <w:t>Healthy and comfortable dining experience. Prevention of unhygienic conditions.</w:t>
            </w:r>
          </w:p>
        </w:tc>
      </w:tr>
      <w:tr>
        <w:tc>
          <w:tcPr>
            <w:tcW w:type="dxa" w:w="2608"/>
            <w:shd w:val="clear" w:color="auto" w:fill="F2F2F2"/>
          </w:tcPr>
          <w:p>
            <w:pPr>
              <w:spacing w:after="40" w:line="240" w:lineRule="auto"/>
              <w:jc w:val="left"/>
            </w:pPr>
            <w:r/>
            <w:r>
              <w:rPr>
                <w:rFonts w:ascii="Cambria" w:hAnsi="Cambria"/>
                <w:b w:val="0"/>
                <w:sz w:val="17"/>
              </w:rPr>
              <w:t>6. Ensure hygiene of cutlery, crockery, and utensils</w:t>
            </w:r>
          </w:p>
        </w:tc>
        <w:tc>
          <w:tcPr>
            <w:tcW w:type="dxa" w:w="3458"/>
            <w:shd w:val="clear" w:color="auto" w:fill="F2F2F2"/>
          </w:tcPr>
          <w:p>
            <w:pPr>
              <w:spacing w:after="40" w:line="240" w:lineRule="auto"/>
              <w:jc w:val="left"/>
            </w:pPr>
            <w:r/>
            <w:r>
              <w:rPr>
                <w:rFonts w:ascii="Cambria" w:hAnsi="Cambria"/>
                <w:b w:val="0"/>
                <w:sz w:val="17"/>
              </w:rPr>
              <w:t>Use mechanized dishwashers or hot-water cleaning systems. Sanitize utensils with food-grade cleaning agents.</w:t>
            </w:r>
          </w:p>
        </w:tc>
        <w:tc>
          <w:tcPr>
            <w:tcW w:type="dxa" w:w="3345"/>
            <w:shd w:val="clear" w:color="auto" w:fill="F2F2F2"/>
          </w:tcPr>
          <w:p>
            <w:pPr>
              <w:spacing w:after="40" w:line="240" w:lineRule="auto"/>
              <w:jc w:val="left"/>
            </w:pPr>
            <w:r/>
            <w:r>
              <w:rPr>
                <w:rFonts w:ascii="Cambria" w:hAnsi="Cambria"/>
                <w:b w:val="0"/>
                <w:sz w:val="17"/>
              </w:rPr>
              <w:t>Reduced risk of contamination. Compliance with food safety standards.</w:t>
            </w:r>
          </w:p>
        </w:tc>
      </w:tr>
      <w:tr>
        <w:tc>
          <w:tcPr>
            <w:tcW w:type="dxa" w:w="2608"/>
          </w:tcPr>
          <w:p>
            <w:pPr>
              <w:spacing w:after="40" w:line="240" w:lineRule="auto"/>
              <w:jc w:val="left"/>
            </w:pPr>
            <w:r/>
            <w:r>
              <w:rPr>
                <w:rFonts w:ascii="Cambria" w:hAnsi="Cambria"/>
                <w:b w:val="0"/>
                <w:sz w:val="17"/>
              </w:rPr>
              <w:t>7. Provide adequate cleaning equipment and consumables</w:t>
            </w:r>
          </w:p>
        </w:tc>
        <w:tc>
          <w:tcPr>
            <w:tcW w:type="dxa" w:w="3458"/>
          </w:tcPr>
          <w:p>
            <w:pPr>
              <w:spacing w:after="40" w:line="240" w:lineRule="auto"/>
              <w:jc w:val="left"/>
            </w:pPr>
            <w:r/>
            <w:r>
              <w:rPr>
                <w:rFonts w:ascii="Cambria" w:hAnsi="Cambria"/>
                <w:b w:val="0"/>
                <w:sz w:val="17"/>
              </w:rPr>
              <w:t>Procure sufficient cleaning materials (mops, disinfectants, gloves). Train housekeeping staff on sanitation protocols.</w:t>
            </w:r>
          </w:p>
        </w:tc>
        <w:tc>
          <w:tcPr>
            <w:tcW w:type="dxa" w:w="3345"/>
          </w:tcPr>
          <w:p>
            <w:pPr>
              <w:spacing w:after="40" w:line="240" w:lineRule="auto"/>
              <w:jc w:val="left"/>
            </w:pPr>
            <w:r/>
            <w:r>
              <w:rPr>
                <w:rFonts w:ascii="Cambria" w:hAnsi="Cambria"/>
                <w:b w:val="0"/>
                <w:sz w:val="17"/>
              </w:rPr>
              <w:t>Efficient and standardized hygiene maintenance. Reduced risk of infections and cross-contamination.</w:t>
            </w:r>
          </w:p>
        </w:tc>
      </w:tr>
      <w:tr>
        <w:tc>
          <w:tcPr>
            <w:tcW w:type="dxa" w:w="2608"/>
            <w:shd w:val="clear" w:color="auto" w:fill="F2F2F2"/>
          </w:tcPr>
          <w:p>
            <w:pPr>
              <w:spacing w:after="40" w:line="240" w:lineRule="auto"/>
              <w:jc w:val="left"/>
            </w:pPr>
            <w:r/>
            <w:r>
              <w:rPr>
                <w:rFonts w:ascii="Cambria" w:hAnsi="Cambria"/>
                <w:b w:val="0"/>
                <w:sz w:val="17"/>
              </w:rPr>
              <w:t>8. Build awareness and accountability</w:t>
            </w:r>
          </w:p>
        </w:tc>
        <w:tc>
          <w:tcPr>
            <w:tcW w:type="dxa" w:w="3458"/>
            <w:shd w:val="clear" w:color="auto" w:fill="F2F2F2"/>
          </w:tcPr>
          <w:p>
            <w:pPr>
              <w:spacing w:after="40" w:line="240" w:lineRule="auto"/>
              <w:jc w:val="left"/>
            </w:pPr>
            <w:r/>
            <w:r>
              <w:rPr>
                <w:rFonts w:ascii="Cambria" w:hAnsi="Cambria"/>
                <w:b w:val="0"/>
                <w:sz w:val="17"/>
              </w:rPr>
              <w:t>Conduct orientation sessions on hygiene for students and staff. Display posters on handwashing, toilet etiquette, and water use.</w:t>
            </w:r>
          </w:p>
        </w:tc>
        <w:tc>
          <w:tcPr>
            <w:tcW w:type="dxa" w:w="3345"/>
            <w:shd w:val="clear" w:color="auto" w:fill="F2F2F2"/>
          </w:tcPr>
          <w:p>
            <w:pPr>
              <w:spacing w:after="40" w:line="240" w:lineRule="auto"/>
              <w:jc w:val="left"/>
            </w:pPr>
            <w:r/>
            <w:r>
              <w:rPr>
                <w:rFonts w:ascii="Cambria" w:hAnsi="Cambria"/>
                <w:b w:val="0"/>
                <w:sz w:val="17"/>
              </w:rPr>
              <w:t>Improved personal responsibility for hygiene. Development of a hygiene-conscious campus culture.</w:t>
            </w:r>
          </w:p>
        </w:tc>
      </w:tr>
    </w:tbl>
    <w:p>
      <w:pPr>
        <w:spacing w:after="40"/>
      </w:pPr>
    </w:p>
    <w:p>
      <w:pPr>
        <w:pStyle w:val="Heading3"/>
      </w:pPr>
      <w:r>
        <w:rPr>
          <w:rFonts w:ascii="Cambria" w:hAnsi="Cambria"/>
          <w:b/>
          <w:color w:val="1F3A5F"/>
          <w:sz w:val="26"/>
        </w:rPr>
        <w:t>Roadmap for Sanitation and Hygiene Policy in HEIs</w:t>
      </w:r>
    </w:p>
    <w:p>
      <w:pPr>
        <w:pStyle w:val="Heading3"/>
      </w:pPr>
      <w:r>
        <w:rPr>
          <w:rFonts w:ascii="Cambria" w:hAnsi="Cambria"/>
          <w:b/>
          <w:color w:val="1F3A5F"/>
          <w:sz w:val="26"/>
        </w:rPr>
        <w:t>Short-Term Goals (0–1 year)</w:t>
      </w:r>
    </w:p>
    <w:p>
      <w:pPr>
        <w:pStyle w:val="ListBullet"/>
        <w:spacing w:after="80" w:line="276" w:lineRule="auto"/>
      </w:pPr>
      <w:r>
        <w:rPr>
          <w:rFonts w:ascii="Cambria" w:hAnsi="Cambria"/>
          <w:b/>
          <w:i w:val="0"/>
          <w:sz w:val="22"/>
        </w:rPr>
        <w:t>Baseline Assessment</w:t>
      </w:r>
    </w:p>
    <w:p>
      <w:pPr>
        <w:pStyle w:val="ListBullet2"/>
        <w:spacing w:after="80" w:line="276" w:lineRule="auto"/>
      </w:pPr>
      <w:r>
        <w:rPr>
          <w:rFonts w:ascii="Cambria" w:hAnsi="Cambria"/>
          <w:b w:val="0"/>
          <w:i w:val="0"/>
          <w:sz w:val="22"/>
        </w:rPr>
        <w:t>Review adequacy of toilets (student/staff ratio, gender balance, disabled access).</w:t>
      </w:r>
    </w:p>
    <w:p>
      <w:pPr>
        <w:pStyle w:val="ListBullet2"/>
        <w:spacing w:after="80" w:line="276" w:lineRule="auto"/>
      </w:pPr>
      <w:r>
        <w:rPr>
          <w:rFonts w:ascii="Cambria" w:hAnsi="Cambria"/>
          <w:b w:val="0"/>
          <w:i w:val="0"/>
          <w:sz w:val="22"/>
        </w:rPr>
        <w:t>Inspect existing drinking water, sanitation plumbing, and hygiene facilities in canteens/hostels.</w:t>
      </w:r>
    </w:p>
    <w:p>
      <w:pPr>
        <w:pStyle w:val="ListBullet"/>
        <w:spacing w:after="80" w:line="276" w:lineRule="auto"/>
      </w:pPr>
      <w:r>
        <w:rPr>
          <w:rFonts w:ascii="Cambria" w:hAnsi="Cambria"/>
          <w:b/>
          <w:i w:val="0"/>
          <w:sz w:val="22"/>
        </w:rPr>
        <w:t>Quick Improvements</w:t>
      </w:r>
    </w:p>
    <w:p>
      <w:pPr>
        <w:pStyle w:val="ListBullet2"/>
        <w:spacing w:after="80" w:line="276" w:lineRule="auto"/>
      </w:pPr>
      <w:r>
        <w:rPr>
          <w:rFonts w:ascii="Cambria" w:hAnsi="Cambria"/>
          <w:b w:val="0"/>
          <w:i w:val="0"/>
          <w:sz w:val="22"/>
        </w:rPr>
        <w:t>Install handwashing stations, soap dispensers, and cleaning equipment in high-use areas.</w:t>
      </w:r>
    </w:p>
    <w:p>
      <w:pPr>
        <w:pStyle w:val="ListBullet2"/>
        <w:spacing w:after="80" w:line="276" w:lineRule="auto"/>
      </w:pPr>
      <w:r>
        <w:rPr>
          <w:rFonts w:ascii="Cambria" w:hAnsi="Cambria"/>
          <w:b w:val="0"/>
          <w:i w:val="0"/>
          <w:sz w:val="22"/>
        </w:rPr>
        <w:t>Label and improve visibility of drinking water points.</w:t>
      </w:r>
    </w:p>
    <w:p>
      <w:pPr>
        <w:pStyle w:val="ListBullet"/>
        <w:spacing w:after="80" w:line="276" w:lineRule="auto"/>
      </w:pPr>
      <w:r>
        <w:rPr>
          <w:rFonts w:ascii="Cambria" w:hAnsi="Cambria"/>
          <w:b/>
          <w:i w:val="0"/>
          <w:sz w:val="22"/>
        </w:rPr>
        <w:t>Awareness &amp; Training</w:t>
      </w:r>
    </w:p>
    <w:p>
      <w:pPr>
        <w:pStyle w:val="ListBullet2"/>
        <w:spacing w:after="80" w:line="276" w:lineRule="auto"/>
      </w:pPr>
      <w:r>
        <w:rPr>
          <w:rFonts w:ascii="Cambria" w:hAnsi="Cambria"/>
          <w:b w:val="0"/>
          <w:i w:val="0"/>
          <w:sz w:val="22"/>
        </w:rPr>
        <w:t>Conduct hygiene awareness sessions for students, staff, and kitchen personnel.</w:t>
      </w:r>
    </w:p>
    <w:p>
      <w:pPr>
        <w:pStyle w:val="ListBullet2"/>
        <w:spacing w:after="80" w:line="276" w:lineRule="auto"/>
      </w:pPr>
      <w:r>
        <w:rPr>
          <w:rFonts w:ascii="Cambria" w:hAnsi="Cambria"/>
          <w:b w:val="0"/>
          <w:i w:val="0"/>
          <w:sz w:val="22"/>
        </w:rPr>
        <w:t>Train housekeeping teams on sanitation protocols and safe use of cleaning agents.</w:t>
      </w:r>
    </w:p>
    <w:p>
      <w:pPr>
        <w:pStyle w:val="ListBullet"/>
        <w:spacing w:after="80" w:line="276" w:lineRule="auto"/>
      </w:pPr>
      <w:r>
        <w:rPr>
          <w:rFonts w:ascii="Cambria" w:hAnsi="Cambria"/>
          <w:b/>
          <w:i w:val="0"/>
          <w:sz w:val="22"/>
        </w:rPr>
        <w:t>Hygiene Monitoring</w:t>
      </w:r>
    </w:p>
    <w:p>
      <w:pPr>
        <w:pStyle w:val="ListBullet2"/>
        <w:spacing w:after="80" w:line="276" w:lineRule="auto"/>
      </w:pPr>
      <w:r>
        <w:rPr>
          <w:rFonts w:ascii="Cambria" w:hAnsi="Cambria"/>
          <w:b w:val="0"/>
          <w:i w:val="0"/>
          <w:sz w:val="22"/>
        </w:rPr>
        <w:t>Launch periodic inspections of toilets, kitchens, and dining halls.</w:t>
      </w:r>
    </w:p>
    <w:p>
      <w:pPr>
        <w:pStyle w:val="ListBullet2"/>
        <w:spacing w:after="80" w:line="276" w:lineRule="auto"/>
      </w:pPr>
      <w:r>
        <w:rPr>
          <w:rFonts w:ascii="Cambria" w:hAnsi="Cambria"/>
          <w:b w:val="0"/>
          <w:i w:val="0"/>
          <w:sz w:val="22"/>
        </w:rPr>
        <w:t>Set up feedback systems for reporting sanitation issues.</w:t>
      </w:r>
    </w:p>
    <w:p>
      <w:pPr>
        <w:pStyle w:val="Heading3"/>
      </w:pPr>
      <w:r>
        <w:rPr>
          <w:rFonts w:ascii="Cambria" w:hAnsi="Cambria"/>
          <w:b/>
          <w:color w:val="1F3A5F"/>
          <w:sz w:val="26"/>
        </w:rPr>
        <w:t>Mid-Term Goals (1–3 years)</w:t>
      </w:r>
    </w:p>
    <w:p>
      <w:pPr>
        <w:pStyle w:val="ListBullet"/>
        <w:spacing w:after="80" w:line="276" w:lineRule="auto"/>
      </w:pPr>
      <w:r>
        <w:rPr>
          <w:rFonts w:ascii="Cambria" w:hAnsi="Cambria"/>
          <w:b/>
          <w:i w:val="0"/>
          <w:sz w:val="22"/>
        </w:rPr>
        <w:t>Infrastructure Upgradation</w:t>
      </w:r>
    </w:p>
    <w:p>
      <w:pPr>
        <w:pStyle w:val="ListBullet2"/>
        <w:spacing w:after="80" w:line="276" w:lineRule="auto"/>
      </w:pPr>
      <w:r>
        <w:rPr>
          <w:rFonts w:ascii="Cambria" w:hAnsi="Cambria"/>
          <w:b w:val="0"/>
          <w:i w:val="0"/>
          <w:sz w:val="22"/>
        </w:rPr>
        <w:t>Renovate or add new toilets to meet student/employee ratios.</w:t>
      </w:r>
    </w:p>
    <w:p>
      <w:pPr>
        <w:pStyle w:val="ListBullet2"/>
        <w:spacing w:after="80" w:line="276" w:lineRule="auto"/>
      </w:pPr>
      <w:r>
        <w:rPr>
          <w:rFonts w:ascii="Cambria" w:hAnsi="Cambria"/>
          <w:b w:val="0"/>
          <w:i w:val="0"/>
          <w:sz w:val="22"/>
        </w:rPr>
        <w:t>Establish separate male/female and disabled-friendly toilets in all blocks.</w:t>
      </w:r>
    </w:p>
    <w:p>
      <w:pPr>
        <w:pStyle w:val="ListBullet2"/>
        <w:spacing w:after="80" w:line="276" w:lineRule="auto"/>
      </w:pPr>
      <w:r>
        <w:rPr>
          <w:rFonts w:ascii="Cambria" w:hAnsi="Cambria"/>
          <w:b w:val="0"/>
          <w:i w:val="0"/>
          <w:sz w:val="22"/>
        </w:rPr>
        <w:t>Install or upgrade RO-based drinking water systems with regular quality checks.</w:t>
      </w:r>
    </w:p>
    <w:p>
      <w:pPr>
        <w:pStyle w:val="ListBullet"/>
        <w:spacing w:after="80" w:line="276" w:lineRule="auto"/>
      </w:pPr>
      <w:r>
        <w:rPr>
          <w:rFonts w:ascii="Cambria" w:hAnsi="Cambria"/>
          <w:b/>
          <w:i w:val="0"/>
          <w:sz w:val="22"/>
        </w:rPr>
        <w:t>Systematic Maintenance Programs</w:t>
      </w:r>
    </w:p>
    <w:p>
      <w:pPr>
        <w:pStyle w:val="ListBullet2"/>
        <w:spacing w:after="80" w:line="276" w:lineRule="auto"/>
      </w:pPr>
      <w:r>
        <w:rPr>
          <w:rFonts w:ascii="Cambria" w:hAnsi="Cambria"/>
          <w:b w:val="0"/>
          <w:i w:val="0"/>
          <w:sz w:val="22"/>
        </w:rPr>
        <w:t>Develop structured cleaning schedules with proper equipment and consumables.</w:t>
      </w:r>
    </w:p>
    <w:p>
      <w:pPr>
        <w:pStyle w:val="ListBullet2"/>
        <w:spacing w:after="80" w:line="276" w:lineRule="auto"/>
      </w:pPr>
      <w:r>
        <w:rPr>
          <w:rFonts w:ascii="Cambria" w:hAnsi="Cambria"/>
          <w:b w:val="0"/>
          <w:i w:val="0"/>
          <w:sz w:val="22"/>
        </w:rPr>
        <w:t>Ensure pest control and fly-proof kitchens/hostels.</w:t>
      </w:r>
    </w:p>
    <w:p>
      <w:pPr>
        <w:pStyle w:val="ListBullet"/>
        <w:spacing w:after="80" w:line="276" w:lineRule="auto"/>
      </w:pPr>
      <w:r>
        <w:rPr>
          <w:rFonts w:ascii="Cambria" w:hAnsi="Cambria"/>
          <w:b/>
          <w:i w:val="0"/>
          <w:sz w:val="22"/>
        </w:rPr>
        <w:t>Hygiene Audits &amp; Reporting</w:t>
      </w:r>
    </w:p>
    <w:p>
      <w:pPr>
        <w:pStyle w:val="ListBullet2"/>
        <w:spacing w:after="80" w:line="276" w:lineRule="auto"/>
      </w:pPr>
      <w:r>
        <w:rPr>
          <w:rFonts w:ascii="Cambria" w:hAnsi="Cambria"/>
          <w:b w:val="0"/>
          <w:i w:val="0"/>
          <w:sz w:val="22"/>
        </w:rPr>
        <w:t>Conduct annual hygiene audits of canteens, kitchens, hostels, and academic spaces.</w:t>
      </w:r>
    </w:p>
    <w:p>
      <w:pPr>
        <w:pStyle w:val="ListBullet2"/>
        <w:spacing w:after="80" w:line="276" w:lineRule="auto"/>
      </w:pPr>
      <w:r>
        <w:rPr>
          <w:rFonts w:ascii="Cambria" w:hAnsi="Cambria"/>
          <w:b w:val="0"/>
          <w:i w:val="0"/>
          <w:sz w:val="22"/>
        </w:rPr>
        <w:t>Publish sanitation reports as part of institutional quality audits.</w:t>
      </w:r>
    </w:p>
    <w:p>
      <w:pPr>
        <w:pStyle w:val="ListBullet"/>
        <w:spacing w:after="80" w:line="276" w:lineRule="auto"/>
      </w:pPr>
      <w:r>
        <w:rPr>
          <w:rFonts w:ascii="Cambria" w:hAnsi="Cambria"/>
          <w:b/>
          <w:i w:val="0"/>
          <w:sz w:val="22"/>
        </w:rPr>
        <w:t>Cultural Integration</w:t>
      </w:r>
    </w:p>
    <w:p>
      <w:pPr>
        <w:pStyle w:val="ListBullet2"/>
        <w:spacing w:after="80" w:line="276" w:lineRule="auto"/>
      </w:pPr>
      <w:r>
        <w:rPr>
          <w:rFonts w:ascii="Cambria" w:hAnsi="Cambria"/>
          <w:b w:val="0"/>
          <w:i w:val="0"/>
          <w:sz w:val="22"/>
        </w:rPr>
        <w:t>Integrate sanitation awareness into student induction and hostel orientation programs.</w:t>
      </w:r>
    </w:p>
    <w:p>
      <w:pPr>
        <w:pStyle w:val="ListBullet2"/>
        <w:spacing w:after="80" w:line="276" w:lineRule="auto"/>
      </w:pPr>
      <w:r>
        <w:rPr>
          <w:rFonts w:ascii="Cambria" w:hAnsi="Cambria"/>
          <w:b w:val="0"/>
          <w:i w:val="0"/>
          <w:sz w:val="22"/>
        </w:rPr>
        <w:t>Introduce eco-club activities around hygiene and water conservation.</w:t>
      </w:r>
    </w:p>
    <w:p>
      <w:pPr>
        <w:pStyle w:val="Heading3"/>
      </w:pPr>
      <w:r>
        <w:rPr>
          <w:rFonts w:ascii="Cambria" w:hAnsi="Cambria"/>
          <w:b/>
          <w:color w:val="1F3A5F"/>
          <w:sz w:val="26"/>
        </w:rPr>
        <w:t>Long-Term Goals (3–5+ years)</w:t>
      </w:r>
    </w:p>
    <w:p>
      <w:pPr>
        <w:pStyle w:val="ListBullet"/>
        <w:spacing w:after="80" w:line="276" w:lineRule="auto"/>
      </w:pPr>
      <w:r>
        <w:rPr>
          <w:rFonts w:ascii="Cambria" w:hAnsi="Cambria"/>
          <w:b/>
          <w:i w:val="0"/>
          <w:sz w:val="22"/>
        </w:rPr>
        <w:t>Smart &amp; Sustainable Systems</w:t>
      </w:r>
    </w:p>
    <w:p>
      <w:pPr>
        <w:pStyle w:val="ListBullet2"/>
        <w:spacing w:after="80" w:line="276" w:lineRule="auto"/>
      </w:pPr>
      <w:r>
        <w:rPr>
          <w:rFonts w:ascii="Cambria" w:hAnsi="Cambria"/>
          <w:b w:val="0"/>
          <w:i w:val="0"/>
          <w:sz w:val="22"/>
        </w:rPr>
        <w:t>Adopt smart sanitation technologies (sensor-based taps, automated cleaning systems).</w:t>
      </w:r>
    </w:p>
    <w:p>
      <w:pPr>
        <w:pStyle w:val="ListBullet2"/>
        <w:spacing w:after="80" w:line="276" w:lineRule="auto"/>
      </w:pPr>
      <w:r>
        <w:rPr>
          <w:rFonts w:ascii="Cambria" w:hAnsi="Cambria"/>
          <w:b w:val="0"/>
          <w:i w:val="0"/>
          <w:sz w:val="22"/>
        </w:rPr>
        <w:t>Introduce wastewater recycling systems for sanitation use.</w:t>
      </w:r>
    </w:p>
    <w:p>
      <w:pPr>
        <w:pStyle w:val="ListBullet"/>
        <w:spacing w:after="80" w:line="276" w:lineRule="auto"/>
      </w:pPr>
      <w:r>
        <w:rPr>
          <w:rFonts w:ascii="Cambria" w:hAnsi="Cambria"/>
          <w:b/>
          <w:i w:val="0"/>
          <w:sz w:val="22"/>
        </w:rPr>
        <w:t>Zero-Tolerance Hygiene Culture</w:t>
      </w:r>
    </w:p>
    <w:p>
      <w:pPr>
        <w:pStyle w:val="ListBullet2"/>
        <w:spacing w:after="80" w:line="276" w:lineRule="auto"/>
      </w:pPr>
      <w:r>
        <w:rPr>
          <w:rFonts w:ascii="Cambria" w:hAnsi="Cambria"/>
          <w:b w:val="0"/>
          <w:i w:val="0"/>
          <w:sz w:val="22"/>
        </w:rPr>
        <w:t>Institutionalize hygiene audits alongside NAAC, NBA, and ISO quality frameworks.</w:t>
      </w:r>
    </w:p>
    <w:p>
      <w:pPr>
        <w:pStyle w:val="ListBullet2"/>
        <w:spacing w:after="80" w:line="276" w:lineRule="auto"/>
      </w:pPr>
      <w:r>
        <w:rPr>
          <w:rFonts w:ascii="Cambria" w:hAnsi="Cambria"/>
          <w:b w:val="0"/>
          <w:i w:val="0"/>
          <w:sz w:val="22"/>
        </w:rPr>
        <w:t>Mandate hygiene certifications for canteens, hostels, and campus kitchens.</w:t>
      </w:r>
    </w:p>
    <w:p>
      <w:pPr>
        <w:pStyle w:val="ListBullet"/>
        <w:spacing w:after="80" w:line="276" w:lineRule="auto"/>
      </w:pPr>
      <w:r>
        <w:rPr>
          <w:rFonts w:ascii="Cambria" w:hAnsi="Cambria"/>
          <w:b/>
          <w:i w:val="0"/>
          <w:sz w:val="22"/>
        </w:rPr>
        <w:t>Leadership &amp; Recognition</w:t>
      </w:r>
    </w:p>
    <w:p>
      <w:pPr>
        <w:pStyle w:val="ListBullet2"/>
        <w:spacing w:after="80" w:line="276" w:lineRule="auto"/>
      </w:pPr>
      <w:r>
        <w:rPr>
          <w:rFonts w:ascii="Cambria" w:hAnsi="Cambria"/>
          <w:b w:val="0"/>
          <w:i w:val="0"/>
          <w:sz w:val="22"/>
        </w:rPr>
        <w:t>Position the HEI as a model clean and green campus.</w:t>
      </w:r>
    </w:p>
    <w:p>
      <w:pPr>
        <w:pStyle w:val="ListBullet2"/>
        <w:spacing w:after="80" w:line="276" w:lineRule="auto"/>
      </w:pPr>
      <w:r>
        <w:rPr>
          <w:rFonts w:ascii="Cambria" w:hAnsi="Cambria"/>
          <w:b w:val="0"/>
          <w:i w:val="0"/>
          <w:sz w:val="22"/>
        </w:rPr>
        <w:t>Showcase sanitation achievements in national and global rankings (NIRF, QS I-GAUGE, THE Impact Rankings, Swachh Campus Awards).</w:t>
      </w:r>
    </w:p>
    <w:p>
      <w:pPr>
        <w:pStyle w:val="ListBullet"/>
        <w:spacing w:after="80" w:line="276" w:lineRule="auto"/>
      </w:pPr>
      <w:r>
        <w:rPr>
          <w:rFonts w:ascii="Cambria" w:hAnsi="Cambria"/>
          <w:b/>
          <w:i w:val="0"/>
          <w:sz w:val="22"/>
        </w:rPr>
        <w:t>Community Engagement</w:t>
      </w:r>
    </w:p>
    <w:p>
      <w:pPr>
        <w:pStyle w:val="ListBullet2"/>
        <w:spacing w:after="80" w:line="276" w:lineRule="auto"/>
      </w:pPr>
      <w:r>
        <w:rPr>
          <w:rFonts w:ascii="Cambria" w:hAnsi="Cambria"/>
          <w:b w:val="0"/>
          <w:i w:val="0"/>
          <w:sz w:val="22"/>
        </w:rPr>
        <w:t>Extend sanitation best practices to nearby schools/communities.</w:t>
      </w:r>
    </w:p>
    <w:p>
      <w:pPr>
        <w:pStyle w:val="ListBullet2"/>
        <w:spacing w:after="80" w:line="276" w:lineRule="auto"/>
      </w:pPr>
      <w:r>
        <w:rPr>
          <w:rFonts w:ascii="Cambria" w:hAnsi="Cambria"/>
          <w:b w:val="0"/>
          <w:i w:val="0"/>
          <w:sz w:val="22"/>
        </w:rPr>
        <w:t>Collaborate with public health authorities on awareness drives (SDG-6: Clean Water &amp; Sanitation).</w:t>
      </w:r>
    </w:p>
    <w:p>
      <w:pPr>
        <w:pStyle w:val="Heading3"/>
      </w:pPr>
      <w:r>
        <w:rPr>
          <w:rFonts w:ascii="Cambria" w:hAnsi="Cambria"/>
          <w:b/>
          <w:color w:val="1F3A5F"/>
          <w:sz w:val="26"/>
        </w:rPr>
        <w:t>Sanitation and Hygiene Audit Template – Higher Education Institutions (HEIs)</w:t>
      </w:r>
    </w:p>
    <w:p>
      <w:pPr>
        <w:pStyle w:val="Heading3"/>
      </w:pPr>
      <w:r>
        <w:rPr>
          <w:rFonts w:ascii="Cambria" w:hAnsi="Cambria"/>
          <w:b/>
          <w:color w:val="1F3A5F"/>
          <w:sz w:val="26"/>
        </w:rPr>
        <w:t>1. General Information</w:t>
      </w:r>
    </w:p>
    <w:p>
      <w:pPr>
        <w:pStyle w:val="ListBullet"/>
        <w:spacing w:after="80" w:line="276" w:lineRule="auto"/>
      </w:pPr>
      <w:r>
        <w:rPr>
          <w:rFonts w:ascii="Cambria" w:hAnsi="Cambria"/>
          <w:b w:val="0"/>
          <w:i w:val="0"/>
          <w:sz w:val="22"/>
        </w:rPr>
        <w:t>Institution Name: ______________________________</w:t>
      </w:r>
    </w:p>
    <w:p>
      <w:pPr>
        <w:pStyle w:val="ListBullet"/>
        <w:spacing w:after="80" w:line="276" w:lineRule="auto"/>
      </w:pPr>
      <w:r>
        <w:rPr>
          <w:rFonts w:ascii="Cambria" w:hAnsi="Cambria"/>
          <w:b w:val="0"/>
          <w:i w:val="0"/>
          <w:sz w:val="22"/>
        </w:rPr>
        <w:t>Department/Unit Audited: ______________________________</w:t>
      </w:r>
    </w:p>
    <w:p>
      <w:pPr>
        <w:pStyle w:val="ListBullet"/>
        <w:spacing w:after="80" w:line="276" w:lineRule="auto"/>
      </w:pPr>
      <w:r>
        <w:rPr>
          <w:rFonts w:ascii="Cambria" w:hAnsi="Cambria"/>
          <w:b w:val="0"/>
          <w:i w:val="0"/>
          <w:sz w:val="22"/>
        </w:rPr>
        <w:t>Audit Period: ______________________________</w:t>
      </w:r>
    </w:p>
    <w:p>
      <w:pPr>
        <w:pStyle w:val="ListBullet"/>
        <w:spacing w:after="80" w:line="276" w:lineRule="auto"/>
      </w:pPr>
      <w:r>
        <w:rPr>
          <w:rFonts w:ascii="Cambria" w:hAnsi="Cambria"/>
          <w:b w:val="0"/>
          <w:i w:val="0"/>
          <w:sz w:val="22"/>
        </w:rPr>
        <w:t>Audit Team: ______________________________</w:t>
      </w:r>
    </w:p>
    <w:p>
      <w:pPr>
        <w:pStyle w:val="ListBullet"/>
        <w:spacing w:after="80" w:line="276" w:lineRule="auto"/>
      </w:pPr>
      <w:r>
        <w:rPr>
          <w:rFonts w:ascii="Cambria" w:hAnsi="Cambria"/>
          <w:b w:val="0"/>
          <w:i w:val="0"/>
          <w:sz w:val="22"/>
        </w:rPr>
        <w:t>Audit Standard/Reference: Institutional Hygiene Policy / UGC Guidelines / NAAC &amp; NBA Requirements</w:t>
      </w:r>
    </w:p>
    <w:p>
      <w:pPr>
        <w:pStyle w:val="Heading3"/>
      </w:pPr>
      <w:r>
        <w:rPr>
          <w:rFonts w:ascii="Cambria" w:hAnsi="Cambria"/>
          <w:b/>
          <w:color w:val="1F3A5F"/>
          <w:sz w:val="26"/>
        </w:rPr>
        <w:t>2. Objectives of the Audit</w:t>
      </w:r>
    </w:p>
    <w:p>
      <w:pPr>
        <w:pStyle w:val="ListBullet"/>
        <w:spacing w:after="80" w:line="276" w:lineRule="auto"/>
      </w:pPr>
      <w:r>
        <w:rPr>
          <w:rFonts w:ascii="Cambria" w:hAnsi="Cambria"/>
          <w:b w:val="0"/>
          <w:i w:val="0"/>
          <w:sz w:val="22"/>
        </w:rPr>
        <w:t>To evaluate sanitation and hygiene facilities across campus.</w:t>
      </w:r>
    </w:p>
    <w:p>
      <w:pPr>
        <w:pStyle w:val="ListBullet"/>
        <w:spacing w:after="80" w:line="276" w:lineRule="auto"/>
      </w:pPr>
      <w:r>
        <w:rPr>
          <w:rFonts w:ascii="Cambria" w:hAnsi="Cambria"/>
          <w:b w:val="0"/>
          <w:i w:val="0"/>
          <w:sz w:val="22"/>
        </w:rPr>
        <w:t>To ensure compliance with health, safety, and regulatory standards.</w:t>
      </w:r>
    </w:p>
    <w:p>
      <w:pPr>
        <w:pStyle w:val="ListBullet"/>
        <w:spacing w:after="80" w:line="276" w:lineRule="auto"/>
      </w:pPr>
      <w:r>
        <w:rPr>
          <w:rFonts w:ascii="Cambria" w:hAnsi="Cambria"/>
          <w:b w:val="0"/>
          <w:i w:val="0"/>
          <w:sz w:val="22"/>
        </w:rPr>
        <w:t>To assess adequacy of infrastructure for students, staff, and visitors.</w:t>
      </w:r>
    </w:p>
    <w:p>
      <w:pPr>
        <w:pStyle w:val="ListBullet"/>
        <w:spacing w:after="80" w:line="276" w:lineRule="auto"/>
      </w:pPr>
      <w:r>
        <w:rPr>
          <w:rFonts w:ascii="Cambria" w:hAnsi="Cambria"/>
          <w:b w:val="0"/>
          <w:i w:val="0"/>
          <w:sz w:val="22"/>
        </w:rPr>
        <w:t>To recommend improvements for a clean, healthy, and safe campus environment.</w:t>
      </w:r>
    </w:p>
    <w:p>
      <w:pPr>
        <w:pStyle w:val="Heading3"/>
      </w:pPr>
      <w:r>
        <w:rPr>
          <w:rFonts w:ascii="Cambria" w:hAnsi="Cambria"/>
          <w:b/>
          <w:color w:val="1F3A5F"/>
          <w:sz w:val="26"/>
        </w:rPr>
        <w:t>3. Scope of the Audit</w:t>
      </w:r>
    </w:p>
    <w:p>
      <w:pPr>
        <w:pStyle w:val="ListBullet"/>
        <w:spacing w:after="80" w:line="276" w:lineRule="auto"/>
      </w:pPr>
      <w:r>
        <w:rPr>
          <w:rFonts w:ascii="Cambria" w:hAnsi="Cambria"/>
          <w:b/>
          <w:i w:val="0"/>
          <w:sz w:val="22"/>
        </w:rPr>
        <w:t xml:space="preserve">Areas Covered: </w:t>
      </w:r>
      <w:r>
        <w:rPr>
          <w:rFonts w:ascii="Cambria" w:hAnsi="Cambria"/>
          <w:b w:val="0"/>
          <w:i w:val="0"/>
          <w:sz w:val="22"/>
        </w:rPr>
        <w:t>Classrooms, laboratories, hostels, canteens, administrative offices, libraries, workshops, washrooms, and public spaces.</w:t>
      </w:r>
    </w:p>
    <w:p>
      <w:pPr>
        <w:pStyle w:val="ListBullet"/>
        <w:spacing w:after="80" w:line="276" w:lineRule="auto"/>
      </w:pPr>
      <w:r>
        <w:rPr>
          <w:rFonts w:ascii="Cambria" w:hAnsi="Cambria"/>
          <w:b/>
          <w:i w:val="0"/>
          <w:sz w:val="22"/>
        </w:rPr>
        <w:t xml:space="preserve">Aspects Audited: </w:t>
      </w:r>
      <w:r>
        <w:rPr>
          <w:rFonts w:ascii="Cambria" w:hAnsi="Cambria"/>
          <w:b w:val="0"/>
          <w:i w:val="0"/>
          <w:sz w:val="22"/>
        </w:rPr>
        <w:t>Toilets, drinking water, cleanliness, ventilation, kitchen hygiene, waste disposal, pest control.</w:t>
      </w:r>
    </w:p>
    <w:p>
      <w:pPr>
        <w:pStyle w:val="Heading3"/>
      </w:pPr>
      <w:r>
        <w:rPr>
          <w:rFonts w:ascii="Cambria" w:hAnsi="Cambria"/>
          <w:b/>
          <w:color w:val="1F3A5F"/>
          <w:sz w:val="26"/>
        </w:rPr>
        <w:t>4. Audit Methodology</w:t>
      </w:r>
    </w:p>
    <w:p>
      <w:pPr>
        <w:pStyle w:val="ListBullet"/>
        <w:spacing w:after="80" w:line="276" w:lineRule="auto"/>
      </w:pPr>
      <w:r>
        <w:rPr>
          <w:rFonts w:ascii="Cambria" w:hAnsi="Cambria"/>
          <w:b w:val="0"/>
          <w:i w:val="0"/>
          <w:sz w:val="22"/>
        </w:rPr>
        <w:t>Physical inspection of sanitation facilities.</w:t>
      </w:r>
    </w:p>
    <w:p>
      <w:pPr>
        <w:pStyle w:val="ListBullet"/>
        <w:spacing w:after="80" w:line="276" w:lineRule="auto"/>
      </w:pPr>
      <w:r>
        <w:rPr>
          <w:rFonts w:ascii="Cambria" w:hAnsi="Cambria"/>
          <w:b w:val="0"/>
          <w:i w:val="0"/>
          <w:sz w:val="22"/>
        </w:rPr>
        <w:t>Review of maintenance records (toilet cleaning logs, pest control records, drinking water quality reports).</w:t>
      </w:r>
    </w:p>
    <w:p>
      <w:pPr>
        <w:pStyle w:val="ListBullet"/>
        <w:spacing w:after="80" w:line="276" w:lineRule="auto"/>
      </w:pPr>
      <w:r>
        <w:rPr>
          <w:rFonts w:ascii="Cambria" w:hAnsi="Cambria"/>
          <w:b w:val="0"/>
          <w:i w:val="0"/>
          <w:sz w:val="22"/>
        </w:rPr>
        <w:t>Interviews with students, staff, and support staff.</w:t>
      </w:r>
    </w:p>
    <w:p>
      <w:pPr>
        <w:pStyle w:val="ListBullet"/>
        <w:spacing w:after="80" w:line="276" w:lineRule="auto"/>
      </w:pPr>
      <w:r>
        <w:rPr>
          <w:rFonts w:ascii="Cambria" w:hAnsi="Cambria"/>
          <w:b w:val="0"/>
          <w:i w:val="0"/>
          <w:sz w:val="22"/>
        </w:rPr>
        <w:t>Compliance checks with UGC/NAAC hygiene norms.</w:t>
      </w:r>
    </w:p>
    <w:p>
      <w:pPr>
        <w:pStyle w:val="Heading3"/>
      </w:pPr>
      <w:r>
        <w:rPr>
          <w:rFonts w:ascii="Cambria" w:hAnsi="Cambria"/>
          <w:b/>
          <w:color w:val="1F3A5F"/>
          <w:sz w:val="26"/>
        </w:rPr>
        <w:t>5. Audit Checklist (Sample Parameters)</w:t>
      </w:r>
    </w:p>
    <w:tbl>
      <w:tblPr>
        <w:tblStyle w:val="TableGrid"/>
        <w:tblW w:type="auto" w:w="0"/>
        <w:jc w:val="center"/>
        <w:tblLayout w:type="fixed"/>
        <w:tblLook w:firstColumn="1" w:firstRow="1" w:lastColumn="0" w:lastRow="0" w:noHBand="0" w:noVBand="1" w:val="04A0"/>
        <w:tblLayout w:type="fixed"/>
      </w:tblPr>
      <w:tblGrid>
        <w:gridCol w:w="1871"/>
        <w:gridCol w:w="3969"/>
        <w:gridCol w:w="1701"/>
        <w:gridCol w:w="1871"/>
      </w:tblGrid>
      <w:tr>
        <w:tc>
          <w:tcPr>
            <w:tcW w:type="dxa" w:w="1871"/>
            <w:shd w:val="clear" w:color="auto" w:fill="1F3A5F"/>
          </w:tcPr>
          <w:p>
            <w:pPr>
              <w:spacing w:after="40" w:line="240" w:lineRule="auto"/>
              <w:jc w:val="center"/>
            </w:pPr>
            <w:r/>
            <w:r>
              <w:rPr>
                <w:rFonts w:ascii="Cambria" w:hAnsi="Cambria"/>
                <w:b/>
                <w:color w:val="FFFFFF"/>
                <w:sz w:val="18"/>
              </w:rPr>
              <w:t>Category</w:t>
            </w:r>
          </w:p>
        </w:tc>
        <w:tc>
          <w:tcPr>
            <w:tcW w:type="dxa" w:w="3969"/>
            <w:shd w:val="clear" w:color="auto" w:fill="1F3A5F"/>
          </w:tcPr>
          <w:p>
            <w:pPr>
              <w:spacing w:after="40" w:line="240" w:lineRule="auto"/>
              <w:jc w:val="center"/>
            </w:pPr>
            <w:r/>
            <w:r>
              <w:rPr>
                <w:rFonts w:ascii="Cambria" w:hAnsi="Cambria"/>
                <w:b/>
                <w:color w:val="FFFFFF"/>
                <w:sz w:val="18"/>
              </w:rPr>
              <w:t>Audit Questions</w:t>
            </w:r>
          </w:p>
        </w:tc>
        <w:tc>
          <w:tcPr>
            <w:tcW w:type="dxa" w:w="1701"/>
            <w:shd w:val="clear" w:color="auto" w:fill="1F3A5F"/>
          </w:tcPr>
          <w:p>
            <w:pPr>
              <w:spacing w:after="40" w:line="240" w:lineRule="auto"/>
              <w:jc w:val="center"/>
            </w:pPr>
            <w:r/>
            <w:r>
              <w:rPr>
                <w:rFonts w:ascii="Cambria" w:hAnsi="Cambria"/>
                <w:b/>
                <w:color w:val="FFFFFF"/>
                <w:sz w:val="18"/>
              </w:rPr>
              <w:t>Compliance Status (Yes/No/Partial)</w:t>
            </w:r>
          </w:p>
        </w:tc>
        <w:tc>
          <w:tcPr>
            <w:tcW w:type="dxa" w:w="1871"/>
            <w:shd w:val="clear" w:color="auto" w:fill="1F3A5F"/>
          </w:tcPr>
          <w:p>
            <w:pPr>
              <w:spacing w:after="40" w:line="240" w:lineRule="auto"/>
              <w:jc w:val="center"/>
            </w:pPr>
            <w:r/>
            <w:r>
              <w:rPr>
                <w:rFonts w:ascii="Cambria" w:hAnsi="Cambria"/>
                <w:b/>
                <w:color w:val="FFFFFF"/>
                <w:sz w:val="18"/>
              </w:rPr>
              <w:t>Remarks/Observations</w:t>
            </w:r>
          </w:p>
        </w:tc>
      </w:tr>
      <w:tr>
        <w:tc>
          <w:tcPr>
            <w:tcW w:type="dxa" w:w="1871"/>
          </w:tcPr>
          <w:p>
            <w:pPr>
              <w:spacing w:after="40" w:line="240" w:lineRule="auto"/>
              <w:jc w:val="left"/>
            </w:pPr>
            <w:r/>
            <w:r>
              <w:rPr>
                <w:rFonts w:ascii="Cambria" w:hAnsi="Cambria"/>
                <w:b w:val="0"/>
                <w:sz w:val="17"/>
              </w:rPr>
              <w:t>Toilet Facilities</w:t>
            </w:r>
          </w:p>
        </w:tc>
        <w:tc>
          <w:tcPr>
            <w:tcW w:type="dxa" w:w="3969"/>
          </w:tcPr>
          <w:p>
            <w:pPr>
              <w:spacing w:after="40" w:line="240" w:lineRule="auto"/>
              <w:jc w:val="left"/>
            </w:pPr>
            <w:r/>
            <w:r>
              <w:rPr>
                <w:rFonts w:ascii="Cambria" w:hAnsi="Cambria"/>
                <w:b w:val="0"/>
                <w:sz w:val="17"/>
              </w:rPr>
              <w:t>Is the student-to-toilet ratio adequate? Are separate toilets available for male, female, and differently-abled persons?</w:t>
            </w:r>
          </w:p>
        </w:tc>
        <w:tc>
          <w:tcPr>
            <w:tcW w:type="dxa" w:w="1701"/>
          </w:tcPr>
          <w:p>
            <w:pPr>
              <w:spacing w:after="40" w:line="240" w:lineRule="auto"/>
              <w:jc w:val="left"/>
            </w:pPr>
            <w:r/>
            <w:r>
              <w:rPr>
                <w:rFonts w:ascii="Cambria" w:hAnsi="Cambria"/>
                <w:b w:val="0"/>
                <w:sz w:val="17"/>
              </w:rPr>
            </w:r>
          </w:p>
        </w:tc>
        <w:tc>
          <w:tcPr>
            <w:tcW w:type="dxa" w:w="1871"/>
          </w:tcPr>
          <w:p>
            <w:pPr>
              <w:spacing w:after="40" w:line="240" w:lineRule="auto"/>
              <w:jc w:val="left"/>
            </w:pPr>
            <w:r/>
            <w:r>
              <w:rPr>
                <w:rFonts w:ascii="Cambria" w:hAnsi="Cambria"/>
                <w:b w:val="0"/>
                <w:sz w:val="17"/>
              </w:rPr>
            </w:r>
          </w:p>
        </w:tc>
      </w:tr>
      <w:tr>
        <w:tc>
          <w:tcPr>
            <w:tcW w:type="dxa" w:w="1871"/>
            <w:shd w:val="clear" w:color="auto" w:fill="F2F2F2"/>
          </w:tcPr>
          <w:p>
            <w:pPr>
              <w:spacing w:after="40" w:line="240" w:lineRule="auto"/>
              <w:jc w:val="left"/>
            </w:pPr>
            <w:r/>
            <w:r>
              <w:rPr>
                <w:rFonts w:ascii="Cambria" w:hAnsi="Cambria"/>
                <w:b w:val="0"/>
                <w:sz w:val="17"/>
              </w:rPr>
              <w:t>Water Supply</w:t>
            </w:r>
          </w:p>
        </w:tc>
        <w:tc>
          <w:tcPr>
            <w:tcW w:type="dxa" w:w="3969"/>
            <w:shd w:val="clear" w:color="auto" w:fill="F2F2F2"/>
          </w:tcPr>
          <w:p>
            <w:pPr>
              <w:spacing w:after="40" w:line="240" w:lineRule="auto"/>
              <w:jc w:val="left"/>
            </w:pPr>
            <w:r/>
            <w:r>
              <w:rPr>
                <w:rFonts w:ascii="Cambria" w:hAnsi="Cambria"/>
                <w:b w:val="0"/>
                <w:sz w:val="17"/>
              </w:rPr>
              <w:t>Are water taps functional and adequate? Is clean drinking water available at multiple points?</w:t>
            </w:r>
          </w:p>
        </w:tc>
        <w:tc>
          <w:tcPr>
            <w:tcW w:type="dxa" w:w="1701"/>
            <w:shd w:val="clear" w:color="auto" w:fill="F2F2F2"/>
          </w:tcPr>
          <w:p>
            <w:pPr>
              <w:spacing w:after="40" w:line="240" w:lineRule="auto"/>
              <w:jc w:val="left"/>
            </w:pPr>
            <w:r/>
            <w:r>
              <w:rPr>
                <w:rFonts w:ascii="Cambria" w:hAnsi="Cambria"/>
                <w:b w:val="0"/>
                <w:sz w:val="17"/>
              </w:rPr>
            </w:r>
          </w:p>
        </w:tc>
        <w:tc>
          <w:tcPr>
            <w:tcW w:type="dxa" w:w="1871"/>
            <w:shd w:val="clear" w:color="auto" w:fill="F2F2F2"/>
          </w:tcPr>
          <w:p>
            <w:pPr>
              <w:spacing w:after="40" w:line="240" w:lineRule="auto"/>
              <w:jc w:val="left"/>
            </w:pPr>
            <w:r/>
            <w:r>
              <w:rPr>
                <w:rFonts w:ascii="Cambria" w:hAnsi="Cambria"/>
                <w:b w:val="0"/>
                <w:sz w:val="17"/>
              </w:rPr>
            </w:r>
          </w:p>
        </w:tc>
      </w:tr>
      <w:tr>
        <w:tc>
          <w:tcPr>
            <w:tcW w:type="dxa" w:w="1871"/>
          </w:tcPr>
          <w:p>
            <w:pPr>
              <w:spacing w:after="40" w:line="240" w:lineRule="auto"/>
              <w:jc w:val="left"/>
            </w:pPr>
            <w:r/>
            <w:r>
              <w:rPr>
                <w:rFonts w:ascii="Cambria" w:hAnsi="Cambria"/>
                <w:b w:val="0"/>
                <w:sz w:val="17"/>
              </w:rPr>
              <w:t>Kitchen &amp; Canteen Hygiene</w:t>
            </w:r>
          </w:p>
        </w:tc>
        <w:tc>
          <w:tcPr>
            <w:tcW w:type="dxa" w:w="3969"/>
          </w:tcPr>
          <w:p>
            <w:pPr>
              <w:spacing w:after="40" w:line="240" w:lineRule="auto"/>
              <w:jc w:val="left"/>
            </w:pPr>
            <w:r/>
            <w:r>
              <w:rPr>
                <w:rFonts w:ascii="Cambria" w:hAnsi="Cambria"/>
                <w:b w:val="0"/>
                <w:sz w:val="17"/>
              </w:rPr>
              <w:t>Are kitchen staff wearing proper apparel? Is food prepared/stored in hygienic conditions?</w:t>
            </w:r>
          </w:p>
        </w:tc>
        <w:tc>
          <w:tcPr>
            <w:tcW w:type="dxa" w:w="1701"/>
          </w:tcPr>
          <w:p>
            <w:pPr>
              <w:spacing w:after="40" w:line="240" w:lineRule="auto"/>
              <w:jc w:val="left"/>
            </w:pPr>
            <w:r/>
            <w:r>
              <w:rPr>
                <w:rFonts w:ascii="Cambria" w:hAnsi="Cambria"/>
                <w:b w:val="0"/>
                <w:sz w:val="17"/>
              </w:rPr>
            </w:r>
          </w:p>
        </w:tc>
        <w:tc>
          <w:tcPr>
            <w:tcW w:type="dxa" w:w="1871"/>
          </w:tcPr>
          <w:p>
            <w:pPr>
              <w:spacing w:after="40" w:line="240" w:lineRule="auto"/>
              <w:jc w:val="left"/>
            </w:pPr>
            <w:r/>
            <w:r>
              <w:rPr>
                <w:rFonts w:ascii="Cambria" w:hAnsi="Cambria"/>
                <w:b w:val="0"/>
                <w:sz w:val="17"/>
              </w:rPr>
            </w:r>
          </w:p>
        </w:tc>
      </w:tr>
      <w:tr>
        <w:tc>
          <w:tcPr>
            <w:tcW w:type="dxa" w:w="1871"/>
            <w:shd w:val="clear" w:color="auto" w:fill="F2F2F2"/>
          </w:tcPr>
          <w:p>
            <w:pPr>
              <w:spacing w:after="40" w:line="240" w:lineRule="auto"/>
              <w:jc w:val="left"/>
            </w:pPr>
            <w:r/>
            <w:r>
              <w:rPr>
                <w:rFonts w:ascii="Cambria" w:hAnsi="Cambria"/>
                <w:b w:val="0"/>
                <w:sz w:val="17"/>
              </w:rPr>
              <w:t>Dining Facilities</w:t>
            </w:r>
          </w:p>
        </w:tc>
        <w:tc>
          <w:tcPr>
            <w:tcW w:type="dxa" w:w="3969"/>
            <w:shd w:val="clear" w:color="auto" w:fill="F2F2F2"/>
          </w:tcPr>
          <w:p>
            <w:pPr>
              <w:spacing w:after="40" w:line="240" w:lineRule="auto"/>
              <w:jc w:val="left"/>
            </w:pPr>
            <w:r/>
            <w:r>
              <w:rPr>
                <w:rFonts w:ascii="Cambria" w:hAnsi="Cambria"/>
                <w:b w:val="0"/>
                <w:sz w:val="17"/>
              </w:rPr>
              <w:t>Is the dining hall well-ventilated, odor-free, and clean? Are cutlery and utensils hygienically maintained?</w:t>
            </w:r>
          </w:p>
        </w:tc>
        <w:tc>
          <w:tcPr>
            <w:tcW w:type="dxa" w:w="1701"/>
            <w:shd w:val="clear" w:color="auto" w:fill="F2F2F2"/>
          </w:tcPr>
          <w:p>
            <w:pPr>
              <w:spacing w:after="40" w:line="240" w:lineRule="auto"/>
              <w:jc w:val="left"/>
            </w:pPr>
            <w:r/>
            <w:r>
              <w:rPr>
                <w:rFonts w:ascii="Cambria" w:hAnsi="Cambria"/>
                <w:b w:val="0"/>
                <w:sz w:val="17"/>
              </w:rPr>
            </w:r>
          </w:p>
        </w:tc>
        <w:tc>
          <w:tcPr>
            <w:tcW w:type="dxa" w:w="1871"/>
            <w:shd w:val="clear" w:color="auto" w:fill="F2F2F2"/>
          </w:tcPr>
          <w:p>
            <w:pPr>
              <w:spacing w:after="40" w:line="240" w:lineRule="auto"/>
              <w:jc w:val="left"/>
            </w:pPr>
            <w:r/>
            <w:r>
              <w:rPr>
                <w:rFonts w:ascii="Cambria" w:hAnsi="Cambria"/>
                <w:b w:val="0"/>
                <w:sz w:val="17"/>
              </w:rPr>
            </w:r>
          </w:p>
        </w:tc>
      </w:tr>
      <w:tr>
        <w:tc>
          <w:tcPr>
            <w:tcW w:type="dxa" w:w="1871"/>
          </w:tcPr>
          <w:p>
            <w:pPr>
              <w:spacing w:after="40" w:line="240" w:lineRule="auto"/>
              <w:jc w:val="left"/>
            </w:pPr>
            <w:r/>
            <w:r>
              <w:rPr>
                <w:rFonts w:ascii="Cambria" w:hAnsi="Cambria"/>
                <w:b w:val="0"/>
                <w:sz w:val="17"/>
              </w:rPr>
              <w:t>Waste Management</w:t>
            </w:r>
          </w:p>
        </w:tc>
        <w:tc>
          <w:tcPr>
            <w:tcW w:type="dxa" w:w="3969"/>
          </w:tcPr>
          <w:p>
            <w:pPr>
              <w:spacing w:after="40" w:line="240" w:lineRule="auto"/>
              <w:jc w:val="left"/>
            </w:pPr>
            <w:r/>
            <w:r>
              <w:rPr>
                <w:rFonts w:ascii="Cambria" w:hAnsi="Cambria"/>
                <w:b w:val="0"/>
                <w:sz w:val="17"/>
              </w:rPr>
              <w:t>Are wet/dry bins available in toilets, canteens, and public areas? Is sanitary waste disposed of safely (e.g., incinerators)?</w:t>
            </w:r>
          </w:p>
        </w:tc>
        <w:tc>
          <w:tcPr>
            <w:tcW w:type="dxa" w:w="1701"/>
          </w:tcPr>
          <w:p>
            <w:pPr>
              <w:spacing w:after="40" w:line="240" w:lineRule="auto"/>
              <w:jc w:val="left"/>
            </w:pPr>
            <w:r/>
            <w:r>
              <w:rPr>
                <w:rFonts w:ascii="Cambria" w:hAnsi="Cambria"/>
                <w:b w:val="0"/>
                <w:sz w:val="17"/>
              </w:rPr>
            </w:r>
          </w:p>
        </w:tc>
        <w:tc>
          <w:tcPr>
            <w:tcW w:type="dxa" w:w="1871"/>
          </w:tcPr>
          <w:p>
            <w:pPr>
              <w:spacing w:after="40" w:line="240" w:lineRule="auto"/>
              <w:jc w:val="left"/>
            </w:pPr>
            <w:r/>
            <w:r>
              <w:rPr>
                <w:rFonts w:ascii="Cambria" w:hAnsi="Cambria"/>
                <w:b w:val="0"/>
                <w:sz w:val="17"/>
              </w:rPr>
            </w:r>
          </w:p>
        </w:tc>
      </w:tr>
      <w:tr>
        <w:tc>
          <w:tcPr>
            <w:tcW w:type="dxa" w:w="1871"/>
            <w:shd w:val="clear" w:color="auto" w:fill="F2F2F2"/>
          </w:tcPr>
          <w:p>
            <w:pPr>
              <w:spacing w:after="40" w:line="240" w:lineRule="auto"/>
              <w:jc w:val="left"/>
            </w:pPr>
            <w:r/>
            <w:r>
              <w:rPr>
                <w:rFonts w:ascii="Cambria" w:hAnsi="Cambria"/>
                <w:b w:val="0"/>
                <w:sz w:val="17"/>
              </w:rPr>
              <w:t>Ventilation &amp; Cleanliness</w:t>
            </w:r>
          </w:p>
        </w:tc>
        <w:tc>
          <w:tcPr>
            <w:tcW w:type="dxa" w:w="3969"/>
            <w:shd w:val="clear" w:color="auto" w:fill="F2F2F2"/>
          </w:tcPr>
          <w:p>
            <w:pPr>
              <w:spacing w:after="40" w:line="240" w:lineRule="auto"/>
              <w:jc w:val="left"/>
            </w:pPr>
            <w:r/>
            <w:r>
              <w:rPr>
                <w:rFonts w:ascii="Cambria" w:hAnsi="Cambria"/>
                <w:b w:val="0"/>
                <w:sz w:val="17"/>
              </w:rPr>
              <w:t>Are classrooms, hostels, and labs adequately ventilated? Is regular cleaning being carried out?</w:t>
            </w:r>
          </w:p>
        </w:tc>
        <w:tc>
          <w:tcPr>
            <w:tcW w:type="dxa" w:w="1701"/>
            <w:shd w:val="clear" w:color="auto" w:fill="F2F2F2"/>
          </w:tcPr>
          <w:p>
            <w:pPr>
              <w:spacing w:after="40" w:line="240" w:lineRule="auto"/>
              <w:jc w:val="left"/>
            </w:pPr>
            <w:r/>
            <w:r>
              <w:rPr>
                <w:rFonts w:ascii="Cambria" w:hAnsi="Cambria"/>
                <w:b w:val="0"/>
                <w:sz w:val="17"/>
              </w:rPr>
            </w:r>
          </w:p>
        </w:tc>
        <w:tc>
          <w:tcPr>
            <w:tcW w:type="dxa" w:w="1871"/>
            <w:shd w:val="clear" w:color="auto" w:fill="F2F2F2"/>
          </w:tcPr>
          <w:p>
            <w:pPr>
              <w:spacing w:after="40" w:line="240" w:lineRule="auto"/>
              <w:jc w:val="left"/>
            </w:pPr>
            <w:r/>
            <w:r>
              <w:rPr>
                <w:rFonts w:ascii="Cambria" w:hAnsi="Cambria"/>
                <w:b w:val="0"/>
                <w:sz w:val="17"/>
              </w:rPr>
            </w:r>
          </w:p>
        </w:tc>
      </w:tr>
      <w:tr>
        <w:tc>
          <w:tcPr>
            <w:tcW w:type="dxa" w:w="1871"/>
          </w:tcPr>
          <w:p>
            <w:pPr>
              <w:spacing w:after="40" w:line="240" w:lineRule="auto"/>
              <w:jc w:val="left"/>
            </w:pPr>
            <w:r/>
            <w:r>
              <w:rPr>
                <w:rFonts w:ascii="Cambria" w:hAnsi="Cambria"/>
                <w:b w:val="0"/>
                <w:sz w:val="17"/>
              </w:rPr>
              <w:t>Pest Control</w:t>
            </w:r>
          </w:p>
        </w:tc>
        <w:tc>
          <w:tcPr>
            <w:tcW w:type="dxa" w:w="3969"/>
          </w:tcPr>
          <w:p>
            <w:pPr>
              <w:spacing w:after="40" w:line="240" w:lineRule="auto"/>
              <w:jc w:val="left"/>
            </w:pPr>
            <w:r/>
            <w:r>
              <w:rPr>
                <w:rFonts w:ascii="Cambria" w:hAnsi="Cambria"/>
                <w:b w:val="0"/>
                <w:sz w:val="17"/>
              </w:rPr>
              <w:t>Are pest control measures implemented regularly in hostels and canteens?</w:t>
            </w:r>
          </w:p>
        </w:tc>
        <w:tc>
          <w:tcPr>
            <w:tcW w:type="dxa" w:w="1701"/>
          </w:tcPr>
          <w:p>
            <w:pPr>
              <w:spacing w:after="40" w:line="240" w:lineRule="auto"/>
              <w:jc w:val="left"/>
            </w:pPr>
            <w:r/>
            <w:r>
              <w:rPr>
                <w:rFonts w:ascii="Cambria" w:hAnsi="Cambria"/>
                <w:b w:val="0"/>
                <w:sz w:val="17"/>
              </w:rPr>
            </w:r>
          </w:p>
        </w:tc>
        <w:tc>
          <w:tcPr>
            <w:tcW w:type="dxa" w:w="1871"/>
          </w:tcPr>
          <w:p>
            <w:pPr>
              <w:spacing w:after="40" w:line="240" w:lineRule="auto"/>
              <w:jc w:val="left"/>
            </w:pPr>
            <w:r/>
            <w:r>
              <w:rPr>
                <w:rFonts w:ascii="Cambria" w:hAnsi="Cambria"/>
                <w:b w:val="0"/>
                <w:sz w:val="17"/>
              </w:rPr>
            </w:r>
          </w:p>
        </w:tc>
      </w:tr>
      <w:tr>
        <w:tc>
          <w:tcPr>
            <w:tcW w:type="dxa" w:w="1871"/>
            <w:shd w:val="clear" w:color="auto" w:fill="F2F2F2"/>
          </w:tcPr>
          <w:p>
            <w:pPr>
              <w:spacing w:after="40" w:line="240" w:lineRule="auto"/>
              <w:jc w:val="left"/>
            </w:pPr>
            <w:r/>
            <w:r>
              <w:rPr>
                <w:rFonts w:ascii="Cambria" w:hAnsi="Cambria"/>
                <w:b w:val="0"/>
                <w:sz w:val="17"/>
              </w:rPr>
              <w:t>Awareness &amp; Training</w:t>
            </w:r>
          </w:p>
        </w:tc>
        <w:tc>
          <w:tcPr>
            <w:tcW w:type="dxa" w:w="3969"/>
            <w:shd w:val="clear" w:color="auto" w:fill="F2F2F2"/>
          </w:tcPr>
          <w:p>
            <w:pPr>
              <w:spacing w:after="40" w:line="240" w:lineRule="auto"/>
              <w:jc w:val="left"/>
            </w:pPr>
            <w:r/>
            <w:r>
              <w:rPr>
                <w:rFonts w:ascii="Cambria" w:hAnsi="Cambria"/>
                <w:b w:val="0"/>
                <w:sz w:val="17"/>
              </w:rPr>
              <w:t>Are students and staff trained/sensitized about hygiene practices?</w:t>
            </w:r>
          </w:p>
        </w:tc>
        <w:tc>
          <w:tcPr>
            <w:tcW w:type="dxa" w:w="1701"/>
            <w:shd w:val="clear" w:color="auto" w:fill="F2F2F2"/>
          </w:tcPr>
          <w:p>
            <w:pPr>
              <w:spacing w:after="40" w:line="240" w:lineRule="auto"/>
              <w:jc w:val="left"/>
            </w:pPr>
            <w:r/>
            <w:r>
              <w:rPr>
                <w:rFonts w:ascii="Cambria" w:hAnsi="Cambria"/>
                <w:b w:val="0"/>
                <w:sz w:val="17"/>
              </w:rPr>
            </w:r>
          </w:p>
        </w:tc>
        <w:tc>
          <w:tcPr>
            <w:tcW w:type="dxa" w:w="1871"/>
            <w:shd w:val="clear" w:color="auto" w:fill="F2F2F2"/>
          </w:tcPr>
          <w:p>
            <w:pPr>
              <w:spacing w:after="40" w:line="240" w:lineRule="auto"/>
              <w:jc w:val="left"/>
            </w:pPr>
            <w:r/>
            <w:r>
              <w:rPr>
                <w:rFonts w:ascii="Cambria" w:hAnsi="Cambria"/>
                <w:b w:val="0"/>
                <w:sz w:val="17"/>
              </w:rPr>
            </w:r>
          </w:p>
        </w:tc>
      </w:tr>
    </w:tbl>
    <w:p>
      <w:pPr>
        <w:spacing w:after="40"/>
      </w:pPr>
    </w:p>
    <w:p>
      <w:pPr>
        <w:pStyle w:val="Heading3"/>
      </w:pPr>
      <w:r>
        <w:rPr>
          <w:rFonts w:ascii="Cambria" w:hAnsi="Cambria"/>
          <w:b/>
          <w:color w:val="1F3A5F"/>
          <w:sz w:val="26"/>
        </w:rPr>
        <w:t>6. Findings &amp; Observations</w:t>
      </w:r>
    </w:p>
    <w:p>
      <w:pPr>
        <w:pStyle w:val="ListBullet"/>
        <w:spacing w:after="80" w:line="276" w:lineRule="auto"/>
      </w:pPr>
      <w:r>
        <w:rPr>
          <w:rFonts w:ascii="Cambria" w:hAnsi="Cambria"/>
          <w:b w:val="0"/>
          <w:i w:val="0"/>
          <w:sz w:val="22"/>
        </w:rPr>
        <w:t>Strengths: ______________________________________________</w:t>
      </w:r>
    </w:p>
    <w:p>
      <w:pPr>
        <w:pStyle w:val="ListBullet"/>
        <w:spacing w:after="80" w:line="276" w:lineRule="auto"/>
      </w:pPr>
      <w:r>
        <w:rPr>
          <w:rFonts w:ascii="Cambria" w:hAnsi="Cambria"/>
          <w:b w:val="0"/>
          <w:i w:val="0"/>
          <w:sz w:val="22"/>
        </w:rPr>
        <w:t>Non-Conformities: ______________________________________________</w:t>
      </w:r>
    </w:p>
    <w:p>
      <w:pPr>
        <w:pStyle w:val="ListBullet"/>
        <w:spacing w:after="80" w:line="276" w:lineRule="auto"/>
      </w:pPr>
      <w:r>
        <w:rPr>
          <w:rFonts w:ascii="Cambria" w:hAnsi="Cambria"/>
          <w:b w:val="0"/>
          <w:i w:val="0"/>
          <w:sz w:val="22"/>
        </w:rPr>
        <w:t>Areas for Improvement: ______________________________________________</w:t>
      </w:r>
    </w:p>
    <w:p>
      <w:pPr>
        <w:pStyle w:val="Heading3"/>
      </w:pPr>
      <w:r>
        <w:rPr>
          <w:rFonts w:ascii="Cambria" w:hAnsi="Cambria"/>
          <w:b/>
          <w:color w:val="1F3A5F"/>
          <w:sz w:val="26"/>
        </w:rPr>
        <w:t>7. Recommendations</w:t>
      </w:r>
    </w:p>
    <w:p>
      <w:pPr>
        <w:pStyle w:val="ListBullet"/>
        <w:spacing w:after="80" w:line="276" w:lineRule="auto"/>
      </w:pPr>
      <w:r>
        <w:rPr>
          <w:rFonts w:ascii="Cambria" w:hAnsi="Cambria"/>
          <w:b/>
          <w:i w:val="0"/>
          <w:sz w:val="22"/>
        </w:rPr>
        <w:t xml:space="preserve">Short-Term: </w:t>
      </w:r>
      <w:r>
        <w:rPr>
          <w:rFonts w:ascii="Cambria" w:hAnsi="Cambria"/>
          <w:b w:val="0"/>
          <w:i w:val="0"/>
          <w:sz w:val="22"/>
        </w:rPr>
        <w:t>Increase number of bins, ensure daily cleaning of toilets, provide clean drinking water checks.</w:t>
      </w:r>
    </w:p>
    <w:p>
      <w:pPr>
        <w:pStyle w:val="ListBullet"/>
        <w:spacing w:after="80" w:line="276" w:lineRule="auto"/>
      </w:pPr>
      <w:r>
        <w:rPr>
          <w:rFonts w:ascii="Cambria" w:hAnsi="Cambria"/>
          <w:b/>
          <w:i w:val="0"/>
          <w:sz w:val="22"/>
        </w:rPr>
        <w:t xml:space="preserve">Mid-Term: </w:t>
      </w:r>
      <w:r>
        <w:rPr>
          <w:rFonts w:ascii="Cambria" w:hAnsi="Cambria"/>
          <w:b w:val="0"/>
          <w:i w:val="0"/>
          <w:sz w:val="22"/>
        </w:rPr>
        <w:t>Upgrade canteen infrastructure, install sanitary napkin disposal units, introduce pest control contracts.</w:t>
      </w:r>
    </w:p>
    <w:p>
      <w:pPr>
        <w:pStyle w:val="ListBullet"/>
        <w:spacing w:after="80" w:line="276" w:lineRule="auto"/>
      </w:pPr>
      <w:r>
        <w:rPr>
          <w:rFonts w:ascii="Cambria" w:hAnsi="Cambria"/>
          <w:b/>
          <w:i w:val="0"/>
          <w:sz w:val="22"/>
        </w:rPr>
        <w:t xml:space="preserve">Long-Term: </w:t>
      </w:r>
      <w:r>
        <w:rPr>
          <w:rFonts w:ascii="Cambria" w:hAnsi="Cambria"/>
          <w:b w:val="0"/>
          <w:i w:val="0"/>
          <w:sz w:val="22"/>
        </w:rPr>
        <w:t>Establish smart hygiene monitoring systems, achieve “Swachh Campus Certification,” integrate hygiene education into curriculum.</w:t>
      </w:r>
    </w:p>
    <w:p>
      <w:pPr>
        <w:pStyle w:val="Heading3"/>
      </w:pPr>
      <w:r>
        <w:rPr>
          <w:rFonts w:ascii="Cambria" w:hAnsi="Cambria"/>
          <w:b/>
          <w:color w:val="1F3A5F"/>
          <w:sz w:val="26"/>
        </w:rPr>
        <w:t>8. Conclusion</w:t>
      </w:r>
    </w:p>
    <w:p>
      <w:pPr>
        <w:pStyle w:val="ListBullet"/>
        <w:spacing w:after="80" w:line="276" w:lineRule="auto"/>
      </w:pPr>
      <w:r>
        <w:rPr>
          <w:rFonts w:ascii="Cambria" w:hAnsi="Cambria"/>
          <w:b w:val="0"/>
          <w:i w:val="0"/>
          <w:sz w:val="22"/>
        </w:rPr>
        <w:t>Overall Sanitation and Hygiene Status: ☐ Satisfactory / ☐ Needs Improvement</w:t>
      </w:r>
    </w:p>
    <w:p>
      <w:pPr>
        <w:pStyle w:val="ListBullet"/>
        <w:spacing w:after="80" w:line="276" w:lineRule="auto"/>
      </w:pPr>
      <w:r>
        <w:rPr>
          <w:rFonts w:ascii="Cambria" w:hAnsi="Cambria"/>
          <w:b w:val="0"/>
          <w:i w:val="0"/>
          <w:sz w:val="22"/>
        </w:rPr>
        <w:t>Next Audit Suggested: ______________________________________________</w:t>
      </w:r>
    </w:p>
    <w:p>
      <w:r>
        <w:br w:type="page"/>
      </w:r>
    </w:p>
    <w:p>
      <w:pPr>
        <w:pStyle w:val="Heading1"/>
      </w:pPr>
      <w:r>
        <w:rPr>
          <w:rFonts w:ascii="Cambria" w:hAnsi="Cambria"/>
          <w:b/>
          <w:color w:val="1F3A5F"/>
          <w:sz w:val="36"/>
        </w:rPr>
        <w:t>23. Waste Management Policy in HEIs</w:t>
      </w:r>
    </w:p>
    <w:p>
      <w:pPr>
        <w:pStyle w:val="Heading2"/>
      </w:pPr>
      <w:r>
        <w:rPr>
          <w:rFonts w:ascii="Cambria" w:hAnsi="Cambria"/>
          <w:b/>
          <w:color w:val="1F3A5F"/>
          <w:sz w:val="30"/>
        </w:rPr>
        <w:t>1. Meaning of Waste Management Policy</w:t>
      </w:r>
    </w:p>
    <w:p>
      <w:pPr>
        <w:pStyle w:val="ListBullet"/>
        <w:spacing w:after="80" w:line="276" w:lineRule="auto"/>
      </w:pPr>
      <w:r>
        <w:rPr>
          <w:rFonts w:ascii="Cambria" w:hAnsi="Cambria"/>
          <w:b w:val="0"/>
          <w:i w:val="0"/>
          <w:sz w:val="22"/>
        </w:rPr>
        <w:t>A Waste Management Policy provides a structured framework for how an institution manages, reduces, and disposes of waste responsibly.</w:t>
      </w:r>
    </w:p>
    <w:p>
      <w:pPr>
        <w:pStyle w:val="ListBullet"/>
        <w:spacing w:after="80" w:line="276" w:lineRule="auto"/>
      </w:pPr>
      <w:r>
        <w:rPr>
          <w:rFonts w:ascii="Cambria" w:hAnsi="Cambria"/>
          <w:b w:val="0"/>
          <w:i w:val="0"/>
          <w:sz w:val="22"/>
        </w:rPr>
        <w:t>It ensures compliance with waste management rules, supports sustainability goals, and creates a culture of reduce–reuse–recycle within the campus.</w:t>
      </w:r>
    </w:p>
    <w:p>
      <w:pPr>
        <w:pStyle w:val="Heading2"/>
      </w:pPr>
      <w:r>
        <w:rPr>
          <w:rFonts w:ascii="Cambria" w:hAnsi="Cambria"/>
          <w:b/>
          <w:color w:val="1F3A5F"/>
          <w:sz w:val="30"/>
        </w:rPr>
        <w:t>2. Key Components of the Policy</w:t>
      </w:r>
    </w:p>
    <w:p>
      <w:pPr>
        <w:spacing w:after="40" w:line="276" w:lineRule="auto"/>
      </w:pPr>
      <w:r>
        <w:rPr>
          <w:rFonts w:ascii="Cambria" w:hAnsi="Cambria"/>
          <w:b/>
          <w:i w:val="0"/>
          <w:sz w:val="22"/>
        </w:rPr>
        <w:t>a) Plastic-Free Campus</w:t>
      </w:r>
    </w:p>
    <w:p>
      <w:pPr>
        <w:pStyle w:val="ListBullet"/>
        <w:spacing w:after="80" w:line="276" w:lineRule="auto"/>
      </w:pPr>
      <w:r>
        <w:rPr>
          <w:rFonts w:ascii="Cambria" w:hAnsi="Cambria"/>
          <w:b w:val="0"/>
          <w:i w:val="0"/>
          <w:sz w:val="22"/>
        </w:rPr>
        <w:t>Enforce a strict “No Plastic Zone” policy, banning single-use plastics (bottles, bags, cutlery).</w:t>
      </w:r>
    </w:p>
    <w:p>
      <w:pPr>
        <w:pStyle w:val="ListBullet"/>
        <w:spacing w:after="80" w:line="276" w:lineRule="auto"/>
      </w:pPr>
      <w:r>
        <w:rPr>
          <w:rFonts w:ascii="Cambria" w:hAnsi="Cambria"/>
          <w:b w:val="0"/>
          <w:i w:val="0"/>
          <w:sz w:val="22"/>
        </w:rPr>
        <w:t>Promote reusable alternatives (steel, glass, paper, cloth bags).</w:t>
      </w:r>
    </w:p>
    <w:p>
      <w:pPr>
        <w:spacing w:after="40" w:line="276" w:lineRule="auto"/>
      </w:pPr>
      <w:r>
        <w:rPr>
          <w:rFonts w:ascii="Cambria" w:hAnsi="Cambria"/>
          <w:b/>
          <w:i w:val="0"/>
          <w:sz w:val="22"/>
        </w:rPr>
        <w:t>b) Waste Segregation and Storage</w:t>
      </w:r>
    </w:p>
    <w:p>
      <w:pPr>
        <w:pStyle w:val="ListBullet"/>
        <w:spacing w:after="80" w:line="276" w:lineRule="auto"/>
      </w:pPr>
      <w:r>
        <w:rPr>
          <w:rFonts w:ascii="Cambria" w:hAnsi="Cambria"/>
          <w:b w:val="0"/>
          <w:i w:val="0"/>
          <w:sz w:val="22"/>
        </w:rPr>
        <w:t>Introduce two-bin or three-bin system (dry, wet, and hazardous waste).</w:t>
      </w:r>
    </w:p>
    <w:p>
      <w:pPr>
        <w:pStyle w:val="ListBullet"/>
        <w:spacing w:after="80" w:line="276" w:lineRule="auto"/>
      </w:pPr>
      <w:r>
        <w:rPr>
          <w:rFonts w:ascii="Cambria" w:hAnsi="Cambria"/>
          <w:b w:val="0"/>
          <w:i w:val="0"/>
          <w:sz w:val="22"/>
        </w:rPr>
        <w:t>Ensure adequate bins across classrooms, hostels, canteens, and public areas.</w:t>
      </w:r>
    </w:p>
    <w:p>
      <w:pPr>
        <w:pStyle w:val="ListBullet"/>
        <w:spacing w:after="80" w:line="276" w:lineRule="auto"/>
      </w:pPr>
      <w:r>
        <w:rPr>
          <w:rFonts w:ascii="Cambria" w:hAnsi="Cambria"/>
          <w:b w:val="0"/>
          <w:i w:val="0"/>
          <w:sz w:val="22"/>
        </w:rPr>
        <w:t>Provide storage areas for recyclable and hazardous waste until proper disposal.</w:t>
      </w:r>
    </w:p>
    <w:p>
      <w:pPr>
        <w:spacing w:after="40" w:line="276" w:lineRule="auto"/>
      </w:pPr>
      <w:r>
        <w:rPr>
          <w:rFonts w:ascii="Cambria" w:hAnsi="Cambria"/>
          <w:b/>
          <w:i w:val="0"/>
          <w:sz w:val="22"/>
        </w:rPr>
        <w:t>c) Solid Waste Disposal, Reuse, and Recycling</w:t>
      </w:r>
    </w:p>
    <w:p>
      <w:pPr>
        <w:pStyle w:val="ListBullet"/>
        <w:spacing w:after="80" w:line="276" w:lineRule="auto"/>
      </w:pPr>
      <w:r>
        <w:rPr>
          <w:rFonts w:ascii="Cambria" w:hAnsi="Cambria"/>
          <w:b w:val="0"/>
          <w:i w:val="0"/>
          <w:sz w:val="22"/>
        </w:rPr>
        <w:t>Establish links with authorized recycling vendors for paper, plastic, and e-waste.</w:t>
      </w:r>
    </w:p>
    <w:p>
      <w:pPr>
        <w:pStyle w:val="ListBullet"/>
        <w:spacing w:after="80" w:line="276" w:lineRule="auto"/>
      </w:pPr>
      <w:r>
        <w:rPr>
          <w:rFonts w:ascii="Cambria" w:hAnsi="Cambria"/>
          <w:b w:val="0"/>
          <w:i w:val="0"/>
          <w:sz w:val="22"/>
        </w:rPr>
        <w:t>Encourage reuse of study materials, furniture, and equipment within campus.</w:t>
      </w:r>
    </w:p>
    <w:p>
      <w:pPr>
        <w:spacing w:after="40" w:line="276" w:lineRule="auto"/>
      </w:pPr>
      <w:r>
        <w:rPr>
          <w:rFonts w:ascii="Cambria" w:hAnsi="Cambria"/>
          <w:b/>
          <w:i w:val="0"/>
          <w:sz w:val="22"/>
        </w:rPr>
        <w:t>d) Organic Waste Management</w:t>
      </w:r>
    </w:p>
    <w:p>
      <w:pPr>
        <w:pStyle w:val="ListBullet"/>
        <w:spacing w:after="80" w:line="276" w:lineRule="auto"/>
      </w:pPr>
      <w:r>
        <w:rPr>
          <w:rFonts w:ascii="Cambria" w:hAnsi="Cambria"/>
          <w:b w:val="0"/>
          <w:i w:val="0"/>
          <w:sz w:val="22"/>
        </w:rPr>
        <w:t>Promote vermicomposting units for garden and canteen waste.</w:t>
      </w:r>
    </w:p>
    <w:p>
      <w:pPr>
        <w:pStyle w:val="ListBullet"/>
        <w:spacing w:after="80" w:line="276" w:lineRule="auto"/>
      </w:pPr>
      <w:r>
        <w:rPr>
          <w:rFonts w:ascii="Cambria" w:hAnsi="Cambria"/>
          <w:b w:val="0"/>
          <w:i w:val="0"/>
          <w:sz w:val="22"/>
        </w:rPr>
        <w:t>Establish cow dung and organic manure units in agricultural or rural campuses.</w:t>
      </w:r>
    </w:p>
    <w:p>
      <w:pPr>
        <w:pStyle w:val="ListBullet"/>
        <w:spacing w:after="80" w:line="276" w:lineRule="auto"/>
      </w:pPr>
      <w:r>
        <w:rPr>
          <w:rFonts w:ascii="Cambria" w:hAnsi="Cambria"/>
          <w:b w:val="0"/>
          <w:i w:val="0"/>
          <w:sz w:val="22"/>
        </w:rPr>
        <w:t>Use compost in campus gardens and landscaping.</w:t>
      </w:r>
    </w:p>
    <w:p>
      <w:pPr>
        <w:spacing w:after="40" w:line="276" w:lineRule="auto"/>
      </w:pPr>
      <w:r>
        <w:rPr>
          <w:rFonts w:ascii="Cambria" w:hAnsi="Cambria"/>
          <w:b/>
          <w:i w:val="0"/>
          <w:sz w:val="22"/>
        </w:rPr>
        <w:t>e) Biogas Plants</w:t>
      </w:r>
    </w:p>
    <w:p>
      <w:pPr>
        <w:pStyle w:val="ListBullet"/>
        <w:spacing w:after="80" w:line="276" w:lineRule="auto"/>
      </w:pPr>
      <w:r>
        <w:rPr>
          <w:rFonts w:ascii="Cambria" w:hAnsi="Cambria"/>
          <w:b w:val="0"/>
          <w:i w:val="0"/>
          <w:sz w:val="22"/>
        </w:rPr>
        <w:t>Install biogas plants to convert food waste into renewable energy for kitchens/hostels.</w:t>
      </w:r>
    </w:p>
    <w:p>
      <w:pPr>
        <w:pStyle w:val="ListBullet"/>
        <w:spacing w:after="80" w:line="276" w:lineRule="auto"/>
      </w:pPr>
      <w:r>
        <w:rPr>
          <w:rFonts w:ascii="Cambria" w:hAnsi="Cambria"/>
          <w:b w:val="0"/>
          <w:i w:val="0"/>
          <w:sz w:val="22"/>
        </w:rPr>
        <w:t>Regularly monitor functioning and efficiency.</w:t>
      </w:r>
    </w:p>
    <w:p>
      <w:pPr>
        <w:spacing w:after="40" w:line="276" w:lineRule="auto"/>
      </w:pPr>
      <w:r>
        <w:rPr>
          <w:rFonts w:ascii="Cambria" w:hAnsi="Cambria"/>
          <w:b/>
          <w:i w:val="0"/>
          <w:sz w:val="22"/>
        </w:rPr>
        <w:t>f) Incinerators</w:t>
      </w:r>
    </w:p>
    <w:p>
      <w:pPr>
        <w:pStyle w:val="ListBullet"/>
        <w:spacing w:after="80" w:line="276" w:lineRule="auto"/>
      </w:pPr>
      <w:r>
        <w:rPr>
          <w:rFonts w:ascii="Cambria" w:hAnsi="Cambria"/>
          <w:b w:val="0"/>
          <w:i w:val="0"/>
          <w:sz w:val="22"/>
        </w:rPr>
        <w:t>Install incinerators for biomedical and sanitary waste where appropriate.</w:t>
      </w:r>
    </w:p>
    <w:p>
      <w:pPr>
        <w:pStyle w:val="ListBullet"/>
        <w:spacing w:after="80" w:line="276" w:lineRule="auto"/>
      </w:pPr>
      <w:r>
        <w:rPr>
          <w:rFonts w:ascii="Cambria" w:hAnsi="Cambria"/>
          <w:b w:val="0"/>
          <w:i w:val="0"/>
          <w:sz w:val="22"/>
        </w:rPr>
        <w:t>Ensure compliance with pollution control norms.</w:t>
      </w:r>
    </w:p>
    <w:p>
      <w:pPr>
        <w:spacing w:after="40" w:line="276" w:lineRule="auto"/>
      </w:pPr>
      <w:r>
        <w:rPr>
          <w:rFonts w:ascii="Cambria" w:hAnsi="Cambria"/>
          <w:b/>
          <w:i w:val="0"/>
          <w:sz w:val="22"/>
        </w:rPr>
        <w:t>g) Food Waste Management</w:t>
      </w:r>
    </w:p>
    <w:p>
      <w:pPr>
        <w:pStyle w:val="ListBullet"/>
        <w:spacing w:after="80" w:line="276" w:lineRule="auto"/>
      </w:pPr>
      <w:r>
        <w:rPr>
          <w:rFonts w:ascii="Cambria" w:hAnsi="Cambria"/>
          <w:b w:val="0"/>
          <w:i w:val="0"/>
          <w:sz w:val="22"/>
        </w:rPr>
        <w:t>Monitor and record food waste in hostels and canteens.</w:t>
      </w:r>
    </w:p>
    <w:p>
      <w:pPr>
        <w:pStyle w:val="ListBullet"/>
        <w:spacing w:after="80" w:line="276" w:lineRule="auto"/>
      </w:pPr>
      <w:r>
        <w:rPr>
          <w:rFonts w:ascii="Cambria" w:hAnsi="Cambria"/>
          <w:b w:val="0"/>
          <w:i w:val="0"/>
          <w:sz w:val="22"/>
        </w:rPr>
        <w:t>Redirect excess edible food to NGOs/food banks (where possible).</w:t>
      </w:r>
    </w:p>
    <w:p>
      <w:pPr>
        <w:pStyle w:val="ListBullet"/>
        <w:spacing w:after="80" w:line="276" w:lineRule="auto"/>
      </w:pPr>
      <w:r>
        <w:rPr>
          <w:rFonts w:ascii="Cambria" w:hAnsi="Cambria"/>
          <w:b w:val="0"/>
          <w:i w:val="0"/>
          <w:sz w:val="22"/>
        </w:rPr>
        <w:t>Compost or process in biogas units to avoid landfill dumping.</w:t>
      </w:r>
    </w:p>
    <w:p>
      <w:pPr>
        <w:pStyle w:val="Heading2"/>
      </w:pPr>
      <w:r>
        <w:rPr>
          <w:rFonts w:ascii="Cambria" w:hAnsi="Cambria"/>
          <w:b/>
          <w:color w:val="1F3A5F"/>
          <w:sz w:val="30"/>
        </w:rPr>
        <w:t>3. Objectives of Waste Management Policy</w:t>
      </w:r>
    </w:p>
    <w:p>
      <w:pPr>
        <w:pStyle w:val="ListBullet"/>
        <w:spacing w:after="80" w:line="276" w:lineRule="auto"/>
      </w:pPr>
      <w:r>
        <w:rPr>
          <w:rFonts w:ascii="Cambria" w:hAnsi="Cambria"/>
          <w:b w:val="0"/>
          <w:i w:val="0"/>
          <w:sz w:val="22"/>
        </w:rPr>
        <w:t>To minimize waste generation and promote recycling.</w:t>
      </w:r>
    </w:p>
    <w:p>
      <w:pPr>
        <w:pStyle w:val="ListBullet"/>
        <w:spacing w:after="80" w:line="276" w:lineRule="auto"/>
      </w:pPr>
      <w:r>
        <w:rPr>
          <w:rFonts w:ascii="Cambria" w:hAnsi="Cambria"/>
          <w:b w:val="0"/>
          <w:i w:val="0"/>
          <w:sz w:val="22"/>
        </w:rPr>
        <w:t>To ensure safe and legal disposal of all waste types (solid, liquid, e-waste, biomedical).</w:t>
      </w:r>
    </w:p>
    <w:p>
      <w:pPr>
        <w:pStyle w:val="ListBullet"/>
        <w:spacing w:after="80" w:line="276" w:lineRule="auto"/>
      </w:pPr>
      <w:r>
        <w:rPr>
          <w:rFonts w:ascii="Cambria" w:hAnsi="Cambria"/>
          <w:b w:val="0"/>
          <w:i w:val="0"/>
          <w:sz w:val="22"/>
        </w:rPr>
        <w:t>To move towards a zero-waste campus.</w:t>
      </w:r>
    </w:p>
    <w:p>
      <w:pPr>
        <w:pStyle w:val="ListBullet"/>
        <w:spacing w:after="80" w:line="276" w:lineRule="auto"/>
      </w:pPr>
      <w:r>
        <w:rPr>
          <w:rFonts w:ascii="Cambria" w:hAnsi="Cambria"/>
          <w:b w:val="0"/>
          <w:i w:val="0"/>
          <w:sz w:val="22"/>
        </w:rPr>
        <w:t>To encourage student and staff participation in eco-friendly practices.</w:t>
      </w:r>
    </w:p>
    <w:p>
      <w:pPr>
        <w:pStyle w:val="ListBullet"/>
        <w:spacing w:after="80" w:line="276" w:lineRule="auto"/>
      </w:pPr>
      <w:r>
        <w:rPr>
          <w:rFonts w:ascii="Cambria" w:hAnsi="Cambria"/>
          <w:b w:val="0"/>
          <w:i w:val="0"/>
          <w:sz w:val="22"/>
        </w:rPr>
        <w:t>To support NAAC, NBA, ISO, NIRF, and SDG-12 (Responsible Consumption &amp; Production) compliance.</w:t>
      </w:r>
    </w:p>
    <w:p>
      <w:pPr>
        <w:pStyle w:val="Heading2"/>
      </w:pPr>
      <w:r>
        <w:rPr>
          <w:rFonts w:ascii="Cambria" w:hAnsi="Cambria"/>
          <w:b/>
          <w:color w:val="1F3A5F"/>
          <w:sz w:val="30"/>
        </w:rPr>
        <w:t>4. Benefits of Waste Management Policy</w:t>
      </w:r>
    </w:p>
    <w:p>
      <w:pPr>
        <w:pStyle w:val="ListBullet"/>
        <w:spacing w:after="80" w:line="276" w:lineRule="auto"/>
      </w:pPr>
      <w:r>
        <w:rPr>
          <w:rFonts w:ascii="Cambria" w:hAnsi="Cambria"/>
          <w:b w:val="0"/>
          <w:i w:val="0"/>
          <w:sz w:val="22"/>
        </w:rPr>
        <w:t>Builds a sustainable and eco-friendly campus culture.</w:t>
      </w:r>
    </w:p>
    <w:p>
      <w:pPr>
        <w:pStyle w:val="ListBullet"/>
        <w:spacing w:after="80" w:line="276" w:lineRule="auto"/>
      </w:pPr>
      <w:r>
        <w:rPr>
          <w:rFonts w:ascii="Cambria" w:hAnsi="Cambria"/>
          <w:b w:val="0"/>
          <w:i w:val="0"/>
          <w:sz w:val="22"/>
        </w:rPr>
        <w:t>Reduces waste sent to landfills and lowers pollution.</w:t>
      </w:r>
    </w:p>
    <w:p>
      <w:pPr>
        <w:pStyle w:val="ListBullet"/>
        <w:spacing w:after="80" w:line="276" w:lineRule="auto"/>
      </w:pPr>
      <w:r>
        <w:rPr>
          <w:rFonts w:ascii="Cambria" w:hAnsi="Cambria"/>
          <w:b w:val="0"/>
          <w:i w:val="0"/>
          <w:sz w:val="22"/>
        </w:rPr>
        <w:t>Saves costs through reuse, recycling, and biogas generation.</w:t>
      </w:r>
    </w:p>
    <w:p>
      <w:pPr>
        <w:pStyle w:val="ListBullet"/>
        <w:spacing w:after="80" w:line="276" w:lineRule="auto"/>
      </w:pPr>
      <w:r>
        <w:rPr>
          <w:rFonts w:ascii="Cambria" w:hAnsi="Cambria"/>
          <w:b w:val="0"/>
          <w:i w:val="0"/>
          <w:sz w:val="22"/>
        </w:rPr>
        <w:t>Improves institutional image in sustainability rankings.</w:t>
      </w:r>
    </w:p>
    <w:p>
      <w:pPr>
        <w:pStyle w:val="ListBullet"/>
        <w:spacing w:after="80" w:line="276" w:lineRule="auto"/>
      </w:pPr>
      <w:r>
        <w:rPr>
          <w:rFonts w:ascii="Cambria" w:hAnsi="Cambria"/>
          <w:b w:val="0"/>
          <w:i w:val="0"/>
          <w:sz w:val="22"/>
        </w:rPr>
        <w:t>Provides practical learning opportunities for students.</w:t>
      </w:r>
    </w:p>
    <w:p>
      <w:pPr>
        <w:pStyle w:val="Heading3"/>
      </w:pPr>
      <w:r>
        <w:rPr>
          <w:rFonts w:ascii="Cambria" w:hAnsi="Cambria"/>
          <w:b/>
          <w:color w:val="1F3A5F"/>
          <w:sz w:val="26"/>
        </w:rPr>
        <w:t>Policy–Action–Outcome Table: Waste Management Policy in HEIs</w:t>
      </w:r>
    </w:p>
    <w:tbl>
      <w:tblPr>
        <w:tblStyle w:val="TableGrid"/>
        <w:tblW w:type="auto" w:w="0"/>
        <w:jc w:val="center"/>
        <w:tblLayout w:type="fixed"/>
        <w:tblLook w:firstColumn="1" w:firstRow="1" w:lastColumn="0" w:lastRow="0" w:noHBand="0" w:noVBand="1" w:val="04A0"/>
        <w:tblLayout w:type="fixed"/>
      </w:tblPr>
      <w:tblGrid>
        <w:gridCol w:w="2608"/>
        <w:gridCol w:w="3458"/>
        <w:gridCol w:w="3345"/>
      </w:tblGrid>
      <w:tr>
        <w:tc>
          <w:tcPr>
            <w:tcW w:type="dxa" w:w="2608"/>
            <w:shd w:val="clear" w:color="auto" w:fill="1F3A5F"/>
          </w:tcPr>
          <w:p>
            <w:pPr>
              <w:spacing w:after="40" w:line="240" w:lineRule="auto"/>
              <w:jc w:val="center"/>
            </w:pPr>
            <w:r/>
            <w:r>
              <w:rPr>
                <w:rFonts w:ascii="Cambria" w:hAnsi="Cambria"/>
                <w:b/>
                <w:color w:val="FFFFFF"/>
                <w:sz w:val="19"/>
              </w:rPr>
              <w:t>Policy Objective</w:t>
            </w:r>
          </w:p>
        </w:tc>
        <w:tc>
          <w:tcPr>
            <w:tcW w:type="dxa" w:w="3458"/>
            <w:shd w:val="clear" w:color="auto" w:fill="1F3A5F"/>
          </w:tcPr>
          <w:p>
            <w:pPr>
              <w:spacing w:after="40" w:line="240" w:lineRule="auto"/>
              <w:jc w:val="center"/>
            </w:pPr>
            <w:r/>
            <w:r>
              <w:rPr>
                <w:rFonts w:ascii="Cambria" w:hAnsi="Cambria"/>
                <w:b/>
                <w:color w:val="FFFFFF"/>
                <w:sz w:val="19"/>
              </w:rPr>
              <w:t>Action Steps</w:t>
            </w:r>
          </w:p>
        </w:tc>
        <w:tc>
          <w:tcPr>
            <w:tcW w:type="dxa" w:w="3345"/>
            <w:shd w:val="clear" w:color="auto" w:fill="1F3A5F"/>
          </w:tcPr>
          <w:p>
            <w:pPr>
              <w:spacing w:after="40" w:line="240" w:lineRule="auto"/>
              <w:jc w:val="center"/>
            </w:pPr>
            <w:r/>
            <w:r>
              <w:rPr>
                <w:rFonts w:ascii="Cambria" w:hAnsi="Cambria"/>
                <w:b/>
                <w:color w:val="FFFFFF"/>
                <w:sz w:val="19"/>
              </w:rPr>
              <w:t>Expected Outcomes</w:t>
            </w:r>
          </w:p>
        </w:tc>
      </w:tr>
      <w:tr>
        <w:tc>
          <w:tcPr>
            <w:tcW w:type="dxa" w:w="2608"/>
          </w:tcPr>
          <w:p>
            <w:pPr>
              <w:spacing w:after="40" w:line="240" w:lineRule="auto"/>
              <w:jc w:val="left"/>
            </w:pPr>
            <w:r/>
            <w:r>
              <w:rPr>
                <w:rFonts w:ascii="Cambria" w:hAnsi="Cambria"/>
                <w:b w:val="0"/>
                <w:sz w:val="17"/>
              </w:rPr>
              <w:t>1. Establish a plastic-free campus</w:t>
            </w:r>
          </w:p>
        </w:tc>
        <w:tc>
          <w:tcPr>
            <w:tcW w:type="dxa" w:w="3458"/>
          </w:tcPr>
          <w:p>
            <w:pPr>
              <w:spacing w:after="40" w:line="240" w:lineRule="auto"/>
              <w:jc w:val="left"/>
            </w:pPr>
            <w:r/>
            <w:r>
              <w:rPr>
                <w:rFonts w:ascii="Cambria" w:hAnsi="Cambria"/>
                <w:b w:val="0"/>
                <w:sz w:val="17"/>
              </w:rPr>
              <w:t>Ban single-use plastics (bottles, bags, straws, cups). Promote alternatives like cloth bags, steel/glass bottles, biodegradable packaging. Conduct awareness drives among students and staff.</w:t>
            </w:r>
          </w:p>
        </w:tc>
        <w:tc>
          <w:tcPr>
            <w:tcW w:type="dxa" w:w="3345"/>
          </w:tcPr>
          <w:p>
            <w:pPr>
              <w:spacing w:after="40" w:line="240" w:lineRule="auto"/>
              <w:jc w:val="left"/>
            </w:pPr>
            <w:r/>
            <w:r>
              <w:rPr>
                <w:rFonts w:ascii="Cambria" w:hAnsi="Cambria"/>
                <w:b w:val="0"/>
                <w:sz w:val="17"/>
              </w:rPr>
              <w:t>Reduction in plastic waste. Improved eco-friendly practices across campus.</w:t>
            </w:r>
          </w:p>
        </w:tc>
      </w:tr>
      <w:tr>
        <w:tc>
          <w:tcPr>
            <w:tcW w:type="dxa" w:w="2608"/>
            <w:shd w:val="clear" w:color="auto" w:fill="F2F2F2"/>
          </w:tcPr>
          <w:p>
            <w:pPr>
              <w:spacing w:after="40" w:line="240" w:lineRule="auto"/>
              <w:jc w:val="left"/>
            </w:pPr>
            <w:r/>
            <w:r>
              <w:rPr>
                <w:rFonts w:ascii="Cambria" w:hAnsi="Cambria"/>
                <w:b w:val="0"/>
                <w:sz w:val="17"/>
              </w:rPr>
              <w:t>2. Implement waste segregation and storage systems</w:t>
            </w:r>
          </w:p>
        </w:tc>
        <w:tc>
          <w:tcPr>
            <w:tcW w:type="dxa" w:w="3458"/>
            <w:shd w:val="clear" w:color="auto" w:fill="F2F2F2"/>
          </w:tcPr>
          <w:p>
            <w:pPr>
              <w:spacing w:after="40" w:line="240" w:lineRule="auto"/>
              <w:jc w:val="left"/>
            </w:pPr>
            <w:r/>
            <w:r>
              <w:rPr>
                <w:rFonts w:ascii="Cambria" w:hAnsi="Cambria"/>
                <w:b w:val="0"/>
                <w:sz w:val="17"/>
              </w:rPr>
              <w:t>Provide separate bins for dry, wet, and hazardous waste across all blocks, hostels, and canteens. Train staff and students on proper segregation. Designate secure storage for recyclable and hazardous waste.</w:t>
            </w:r>
          </w:p>
        </w:tc>
        <w:tc>
          <w:tcPr>
            <w:tcW w:type="dxa" w:w="3345"/>
            <w:shd w:val="clear" w:color="auto" w:fill="F2F2F2"/>
          </w:tcPr>
          <w:p>
            <w:pPr>
              <w:spacing w:after="40" w:line="240" w:lineRule="auto"/>
              <w:jc w:val="left"/>
            </w:pPr>
            <w:r/>
            <w:r>
              <w:rPr>
                <w:rFonts w:ascii="Cambria" w:hAnsi="Cambria"/>
                <w:b w:val="0"/>
                <w:sz w:val="17"/>
              </w:rPr>
              <w:t>Effective waste management at the source. Reduced contamination of recyclable materials.</w:t>
            </w:r>
          </w:p>
        </w:tc>
      </w:tr>
      <w:tr>
        <w:tc>
          <w:tcPr>
            <w:tcW w:type="dxa" w:w="2608"/>
          </w:tcPr>
          <w:p>
            <w:pPr>
              <w:spacing w:after="40" w:line="240" w:lineRule="auto"/>
              <w:jc w:val="left"/>
            </w:pPr>
            <w:r/>
            <w:r>
              <w:rPr>
                <w:rFonts w:ascii="Cambria" w:hAnsi="Cambria"/>
                <w:b w:val="0"/>
                <w:sz w:val="17"/>
              </w:rPr>
              <w:t>3. Ensure safe disposal, reuse, and recycling of solid waste</w:t>
            </w:r>
          </w:p>
        </w:tc>
        <w:tc>
          <w:tcPr>
            <w:tcW w:type="dxa" w:w="3458"/>
          </w:tcPr>
          <w:p>
            <w:pPr>
              <w:spacing w:after="40" w:line="240" w:lineRule="auto"/>
              <w:jc w:val="left"/>
            </w:pPr>
            <w:r/>
            <w:r>
              <w:rPr>
                <w:rFonts w:ascii="Cambria" w:hAnsi="Cambria"/>
                <w:b w:val="0"/>
                <w:sz w:val="17"/>
              </w:rPr>
              <w:t>Partner with authorized vendors for recycling of paper, plastic, e-waste. Encourage reuse of books, furniture, and office materials. Maintain disposal records for accountability.</w:t>
            </w:r>
          </w:p>
        </w:tc>
        <w:tc>
          <w:tcPr>
            <w:tcW w:type="dxa" w:w="3345"/>
          </w:tcPr>
          <w:p>
            <w:pPr>
              <w:spacing w:after="40" w:line="240" w:lineRule="auto"/>
              <w:jc w:val="left"/>
            </w:pPr>
            <w:r/>
            <w:r>
              <w:rPr>
                <w:rFonts w:ascii="Cambria" w:hAnsi="Cambria"/>
                <w:b w:val="0"/>
                <w:sz w:val="17"/>
              </w:rPr>
              <w:t>Lower landfill waste. Increased recycling and reuse rate.</w:t>
            </w:r>
          </w:p>
        </w:tc>
      </w:tr>
      <w:tr>
        <w:tc>
          <w:tcPr>
            <w:tcW w:type="dxa" w:w="2608"/>
            <w:shd w:val="clear" w:color="auto" w:fill="F2F2F2"/>
          </w:tcPr>
          <w:p>
            <w:pPr>
              <w:spacing w:after="40" w:line="240" w:lineRule="auto"/>
              <w:jc w:val="left"/>
            </w:pPr>
            <w:r/>
            <w:r>
              <w:rPr>
                <w:rFonts w:ascii="Cambria" w:hAnsi="Cambria"/>
                <w:b w:val="0"/>
                <w:sz w:val="17"/>
              </w:rPr>
              <w:t>4. Promote organic waste management</w:t>
            </w:r>
          </w:p>
        </w:tc>
        <w:tc>
          <w:tcPr>
            <w:tcW w:type="dxa" w:w="3458"/>
            <w:shd w:val="clear" w:color="auto" w:fill="F2F2F2"/>
          </w:tcPr>
          <w:p>
            <w:pPr>
              <w:spacing w:after="40" w:line="240" w:lineRule="auto"/>
              <w:jc w:val="left"/>
            </w:pPr>
            <w:r/>
            <w:r>
              <w:rPr>
                <w:rFonts w:ascii="Cambria" w:hAnsi="Cambria"/>
                <w:b w:val="0"/>
                <w:sz w:val="17"/>
              </w:rPr>
              <w:t>Set up vermicomposting and organic manure units. Utilize cow dung units where applicable. Use compost in campus gardens and landscaping.</w:t>
            </w:r>
          </w:p>
        </w:tc>
        <w:tc>
          <w:tcPr>
            <w:tcW w:type="dxa" w:w="3345"/>
            <w:shd w:val="clear" w:color="auto" w:fill="F2F2F2"/>
          </w:tcPr>
          <w:p>
            <w:pPr>
              <w:spacing w:after="40" w:line="240" w:lineRule="auto"/>
              <w:jc w:val="left"/>
            </w:pPr>
            <w:r/>
            <w:r>
              <w:rPr>
                <w:rFonts w:ascii="Cambria" w:hAnsi="Cambria"/>
                <w:b w:val="0"/>
                <w:sz w:val="17"/>
              </w:rPr>
              <w:t>Sustainable organic waste disposal. Reduced dependency on chemical fertilizers.</w:t>
            </w:r>
          </w:p>
        </w:tc>
      </w:tr>
      <w:tr>
        <w:tc>
          <w:tcPr>
            <w:tcW w:type="dxa" w:w="2608"/>
          </w:tcPr>
          <w:p>
            <w:pPr>
              <w:spacing w:after="40" w:line="240" w:lineRule="auto"/>
              <w:jc w:val="left"/>
            </w:pPr>
            <w:r/>
            <w:r>
              <w:rPr>
                <w:rFonts w:ascii="Cambria" w:hAnsi="Cambria"/>
                <w:b w:val="0"/>
                <w:sz w:val="17"/>
              </w:rPr>
              <w:t>5. Adopt biogas technology for food waste</w:t>
            </w:r>
          </w:p>
        </w:tc>
        <w:tc>
          <w:tcPr>
            <w:tcW w:type="dxa" w:w="3458"/>
          </w:tcPr>
          <w:p>
            <w:pPr>
              <w:spacing w:after="40" w:line="240" w:lineRule="auto"/>
              <w:jc w:val="left"/>
            </w:pPr>
            <w:r/>
            <w:r>
              <w:rPr>
                <w:rFonts w:ascii="Cambria" w:hAnsi="Cambria"/>
                <w:b w:val="0"/>
                <w:sz w:val="17"/>
              </w:rPr>
              <w:t>Install and maintain biogas plants to process hostel/canteen food waste. Use generated biogas for cooking or energy supply.</w:t>
            </w:r>
          </w:p>
        </w:tc>
        <w:tc>
          <w:tcPr>
            <w:tcW w:type="dxa" w:w="3345"/>
          </w:tcPr>
          <w:p>
            <w:pPr>
              <w:spacing w:after="40" w:line="240" w:lineRule="auto"/>
              <w:jc w:val="left"/>
            </w:pPr>
            <w:r/>
            <w:r>
              <w:rPr>
                <w:rFonts w:ascii="Cambria" w:hAnsi="Cambria"/>
                <w:b w:val="0"/>
                <w:sz w:val="17"/>
              </w:rPr>
              <w:t>Renewable energy generation. Reduced methane emissions from food waste.</w:t>
            </w:r>
          </w:p>
        </w:tc>
      </w:tr>
      <w:tr>
        <w:tc>
          <w:tcPr>
            <w:tcW w:type="dxa" w:w="2608"/>
            <w:shd w:val="clear" w:color="auto" w:fill="F2F2F2"/>
          </w:tcPr>
          <w:p>
            <w:pPr>
              <w:spacing w:after="40" w:line="240" w:lineRule="auto"/>
              <w:jc w:val="left"/>
            </w:pPr>
            <w:r/>
            <w:r>
              <w:rPr>
                <w:rFonts w:ascii="Cambria" w:hAnsi="Cambria"/>
                <w:b w:val="0"/>
                <w:sz w:val="17"/>
              </w:rPr>
              <w:t>6. Manage biomedical and sanitary waste safely</w:t>
            </w:r>
          </w:p>
        </w:tc>
        <w:tc>
          <w:tcPr>
            <w:tcW w:type="dxa" w:w="3458"/>
            <w:shd w:val="clear" w:color="auto" w:fill="F2F2F2"/>
          </w:tcPr>
          <w:p>
            <w:pPr>
              <w:spacing w:after="40" w:line="240" w:lineRule="auto"/>
              <w:jc w:val="left"/>
            </w:pPr>
            <w:r/>
            <w:r>
              <w:rPr>
                <w:rFonts w:ascii="Cambria" w:hAnsi="Cambria"/>
                <w:b w:val="0"/>
                <w:sz w:val="17"/>
              </w:rPr>
              <w:t>Install incinerators for sanitary and biomedical waste. Ensure compliance with Pollution Control Board standards.</w:t>
            </w:r>
          </w:p>
        </w:tc>
        <w:tc>
          <w:tcPr>
            <w:tcW w:type="dxa" w:w="3345"/>
            <w:shd w:val="clear" w:color="auto" w:fill="F2F2F2"/>
          </w:tcPr>
          <w:p>
            <w:pPr>
              <w:spacing w:after="40" w:line="240" w:lineRule="auto"/>
              <w:jc w:val="left"/>
            </w:pPr>
            <w:r/>
            <w:r>
              <w:rPr>
                <w:rFonts w:ascii="Cambria" w:hAnsi="Cambria"/>
                <w:b w:val="0"/>
                <w:sz w:val="17"/>
              </w:rPr>
              <w:t>Safe disposal of sensitive waste. Reduced risk of infections and environmental hazards.</w:t>
            </w:r>
          </w:p>
        </w:tc>
      </w:tr>
      <w:tr>
        <w:tc>
          <w:tcPr>
            <w:tcW w:type="dxa" w:w="2608"/>
          </w:tcPr>
          <w:p>
            <w:pPr>
              <w:spacing w:after="40" w:line="240" w:lineRule="auto"/>
              <w:jc w:val="left"/>
            </w:pPr>
            <w:r/>
            <w:r>
              <w:rPr>
                <w:rFonts w:ascii="Cambria" w:hAnsi="Cambria"/>
                <w:b w:val="0"/>
                <w:sz w:val="17"/>
              </w:rPr>
              <w:t>7. Reduce food waste generation and improve disposal</w:t>
            </w:r>
          </w:p>
        </w:tc>
        <w:tc>
          <w:tcPr>
            <w:tcW w:type="dxa" w:w="3458"/>
          </w:tcPr>
          <w:p>
            <w:pPr>
              <w:spacing w:after="40" w:line="240" w:lineRule="auto"/>
              <w:jc w:val="left"/>
            </w:pPr>
            <w:r/>
            <w:r>
              <w:rPr>
                <w:rFonts w:ascii="Cambria" w:hAnsi="Cambria"/>
                <w:b w:val="0"/>
                <w:sz w:val="17"/>
              </w:rPr>
              <w:t>Track daily food waste in canteens and hostels. Redirect excess edible food to NGOs/food banks. Compost unavoidable waste or feed into biogas plants.</w:t>
            </w:r>
          </w:p>
        </w:tc>
        <w:tc>
          <w:tcPr>
            <w:tcW w:type="dxa" w:w="3345"/>
          </w:tcPr>
          <w:p>
            <w:pPr>
              <w:spacing w:after="40" w:line="240" w:lineRule="auto"/>
              <w:jc w:val="left"/>
            </w:pPr>
            <w:r/>
            <w:r>
              <w:rPr>
                <w:rFonts w:ascii="Cambria" w:hAnsi="Cambria"/>
                <w:b w:val="0"/>
                <w:sz w:val="17"/>
              </w:rPr>
              <w:t>Minimized food wastage. Social contribution through food donations.</w:t>
            </w:r>
          </w:p>
        </w:tc>
      </w:tr>
    </w:tbl>
    <w:p>
      <w:pPr>
        <w:spacing w:after="40"/>
      </w:pPr>
    </w:p>
    <w:p>
      <w:pPr>
        <w:pStyle w:val="Heading3"/>
      </w:pPr>
      <w:r>
        <w:rPr>
          <w:rFonts w:ascii="Cambria" w:hAnsi="Cambria"/>
          <w:b/>
          <w:color w:val="1F3A5F"/>
          <w:sz w:val="26"/>
        </w:rPr>
        <w:t>Roadmap for Waste Management Policy in HEIs</w:t>
      </w:r>
    </w:p>
    <w:p>
      <w:pPr>
        <w:pStyle w:val="Heading3"/>
      </w:pPr>
      <w:r>
        <w:rPr>
          <w:rFonts w:ascii="Cambria" w:hAnsi="Cambria"/>
          <w:b/>
          <w:color w:val="1F3A5F"/>
          <w:sz w:val="26"/>
        </w:rPr>
        <w:t>Short-Term Goals (0–1 year)</w:t>
      </w:r>
    </w:p>
    <w:p>
      <w:pPr>
        <w:pStyle w:val="ListBullet"/>
        <w:spacing w:after="80" w:line="276" w:lineRule="auto"/>
      </w:pPr>
      <w:r>
        <w:rPr>
          <w:rFonts w:ascii="Cambria" w:hAnsi="Cambria"/>
          <w:b/>
          <w:i w:val="0"/>
          <w:sz w:val="22"/>
        </w:rPr>
        <w:t>Baseline Assessment</w:t>
      </w:r>
    </w:p>
    <w:p>
      <w:pPr>
        <w:pStyle w:val="ListBullet2"/>
        <w:spacing w:after="80" w:line="276" w:lineRule="auto"/>
      </w:pPr>
      <w:r>
        <w:rPr>
          <w:rFonts w:ascii="Cambria" w:hAnsi="Cambria"/>
          <w:b w:val="0"/>
          <w:i w:val="0"/>
          <w:sz w:val="22"/>
        </w:rPr>
        <w:t>Conduct a survey of current waste generation (solid, liquid, e-waste, food).</w:t>
      </w:r>
    </w:p>
    <w:p>
      <w:pPr>
        <w:pStyle w:val="ListBullet2"/>
        <w:spacing w:after="80" w:line="276" w:lineRule="auto"/>
      </w:pPr>
      <w:r>
        <w:rPr>
          <w:rFonts w:ascii="Cambria" w:hAnsi="Cambria"/>
          <w:b w:val="0"/>
          <w:i w:val="0"/>
          <w:sz w:val="22"/>
        </w:rPr>
        <w:t>Identify existing waste disposal methods and vendors.</w:t>
      </w:r>
    </w:p>
    <w:p>
      <w:pPr>
        <w:pStyle w:val="ListBullet"/>
        <w:spacing w:after="80" w:line="276" w:lineRule="auto"/>
      </w:pPr>
      <w:r>
        <w:rPr>
          <w:rFonts w:ascii="Cambria" w:hAnsi="Cambria"/>
          <w:b/>
          <w:i w:val="0"/>
          <w:sz w:val="22"/>
        </w:rPr>
        <w:t>Plastic-Free Initiatives</w:t>
      </w:r>
    </w:p>
    <w:p>
      <w:pPr>
        <w:pStyle w:val="ListBullet2"/>
        <w:spacing w:after="80" w:line="276" w:lineRule="auto"/>
      </w:pPr>
      <w:r>
        <w:rPr>
          <w:rFonts w:ascii="Cambria" w:hAnsi="Cambria"/>
          <w:b w:val="0"/>
          <w:i w:val="0"/>
          <w:sz w:val="22"/>
        </w:rPr>
        <w:t>Ban single-use plastics in canteens, hostels, and events.</w:t>
      </w:r>
    </w:p>
    <w:p>
      <w:pPr>
        <w:pStyle w:val="ListBullet2"/>
        <w:spacing w:after="80" w:line="276" w:lineRule="auto"/>
      </w:pPr>
      <w:r>
        <w:rPr>
          <w:rFonts w:ascii="Cambria" w:hAnsi="Cambria"/>
          <w:b w:val="0"/>
          <w:i w:val="0"/>
          <w:sz w:val="22"/>
        </w:rPr>
        <w:t>Provide cloth bags, reusable bottles, and biodegradable alternatives.</w:t>
      </w:r>
    </w:p>
    <w:p>
      <w:pPr>
        <w:pStyle w:val="ListBullet"/>
        <w:spacing w:after="80" w:line="276" w:lineRule="auto"/>
      </w:pPr>
      <w:r>
        <w:rPr>
          <w:rFonts w:ascii="Cambria" w:hAnsi="Cambria"/>
          <w:b/>
          <w:i w:val="0"/>
          <w:sz w:val="22"/>
        </w:rPr>
        <w:t>Segregation at Source</w:t>
      </w:r>
    </w:p>
    <w:p>
      <w:pPr>
        <w:pStyle w:val="ListBullet2"/>
        <w:spacing w:after="80" w:line="276" w:lineRule="auto"/>
      </w:pPr>
      <w:r>
        <w:rPr>
          <w:rFonts w:ascii="Cambria" w:hAnsi="Cambria"/>
          <w:b w:val="0"/>
          <w:i w:val="0"/>
          <w:sz w:val="22"/>
        </w:rPr>
        <w:t>Install two-bin or three-bin systems (dry, wet, hazardous) across the campus.</w:t>
      </w:r>
    </w:p>
    <w:p>
      <w:pPr>
        <w:pStyle w:val="ListBullet2"/>
        <w:spacing w:after="80" w:line="276" w:lineRule="auto"/>
      </w:pPr>
      <w:r>
        <w:rPr>
          <w:rFonts w:ascii="Cambria" w:hAnsi="Cambria"/>
          <w:b w:val="0"/>
          <w:i w:val="0"/>
          <w:sz w:val="22"/>
        </w:rPr>
        <w:t>Train students, staff, and housekeeping on segregation practices.</w:t>
      </w:r>
    </w:p>
    <w:p>
      <w:pPr>
        <w:pStyle w:val="ListBullet"/>
        <w:spacing w:after="80" w:line="276" w:lineRule="auto"/>
      </w:pPr>
      <w:r>
        <w:rPr>
          <w:rFonts w:ascii="Cambria" w:hAnsi="Cambria"/>
          <w:b/>
          <w:i w:val="0"/>
          <w:sz w:val="22"/>
        </w:rPr>
        <w:t>Quick Organic Waste Solutions</w:t>
      </w:r>
    </w:p>
    <w:p>
      <w:pPr>
        <w:pStyle w:val="ListBullet2"/>
        <w:spacing w:after="80" w:line="276" w:lineRule="auto"/>
      </w:pPr>
      <w:r>
        <w:rPr>
          <w:rFonts w:ascii="Cambria" w:hAnsi="Cambria"/>
          <w:b w:val="0"/>
          <w:i w:val="0"/>
          <w:sz w:val="22"/>
        </w:rPr>
        <w:t>Start small-scale composting of food and garden waste.</w:t>
      </w:r>
    </w:p>
    <w:p>
      <w:pPr>
        <w:pStyle w:val="ListBullet2"/>
        <w:spacing w:after="80" w:line="276" w:lineRule="auto"/>
      </w:pPr>
      <w:r>
        <w:rPr>
          <w:rFonts w:ascii="Cambria" w:hAnsi="Cambria"/>
          <w:b w:val="0"/>
          <w:i w:val="0"/>
          <w:sz w:val="22"/>
        </w:rPr>
        <w:t>Provide separate bins for canteen waste.</w:t>
      </w:r>
    </w:p>
    <w:p>
      <w:pPr>
        <w:pStyle w:val="Heading3"/>
      </w:pPr>
      <w:r>
        <w:rPr>
          <w:rFonts w:ascii="Cambria" w:hAnsi="Cambria"/>
          <w:b/>
          <w:color w:val="1F3A5F"/>
          <w:sz w:val="26"/>
        </w:rPr>
        <w:t>Mid-Term Goals (1–3 years)</w:t>
      </w:r>
    </w:p>
    <w:p>
      <w:pPr>
        <w:pStyle w:val="ListBullet"/>
        <w:spacing w:after="80" w:line="276" w:lineRule="auto"/>
      </w:pPr>
      <w:r>
        <w:rPr>
          <w:rFonts w:ascii="Cambria" w:hAnsi="Cambria"/>
          <w:b/>
          <w:i w:val="0"/>
          <w:sz w:val="22"/>
        </w:rPr>
        <w:t>Infrastructure Development</w:t>
      </w:r>
    </w:p>
    <w:p>
      <w:pPr>
        <w:pStyle w:val="ListBullet2"/>
        <w:spacing w:after="80" w:line="276" w:lineRule="auto"/>
      </w:pPr>
      <w:r>
        <w:rPr>
          <w:rFonts w:ascii="Cambria" w:hAnsi="Cambria"/>
          <w:b w:val="0"/>
          <w:i w:val="0"/>
          <w:sz w:val="22"/>
        </w:rPr>
        <w:t>Establish vermicomposting units and organic manure plants.</w:t>
      </w:r>
    </w:p>
    <w:p>
      <w:pPr>
        <w:pStyle w:val="ListBullet2"/>
        <w:spacing w:after="80" w:line="276" w:lineRule="auto"/>
      </w:pPr>
      <w:r>
        <w:rPr>
          <w:rFonts w:ascii="Cambria" w:hAnsi="Cambria"/>
          <w:b w:val="0"/>
          <w:i w:val="0"/>
          <w:sz w:val="22"/>
        </w:rPr>
        <w:t>Install biogas plants in hostels/canteens to handle food waste.</w:t>
      </w:r>
    </w:p>
    <w:p>
      <w:pPr>
        <w:pStyle w:val="ListBullet2"/>
        <w:spacing w:after="80" w:line="276" w:lineRule="auto"/>
      </w:pPr>
      <w:r>
        <w:rPr>
          <w:rFonts w:ascii="Cambria" w:hAnsi="Cambria"/>
          <w:b w:val="0"/>
          <w:i w:val="0"/>
          <w:sz w:val="22"/>
        </w:rPr>
        <w:t>Set up dedicated collection centers for e-waste and hazardous waste.</w:t>
      </w:r>
    </w:p>
    <w:p>
      <w:pPr>
        <w:pStyle w:val="ListBullet"/>
        <w:spacing w:after="80" w:line="276" w:lineRule="auto"/>
      </w:pPr>
      <w:r>
        <w:rPr>
          <w:rFonts w:ascii="Cambria" w:hAnsi="Cambria"/>
          <w:b/>
          <w:i w:val="0"/>
          <w:sz w:val="22"/>
        </w:rPr>
        <w:t>Systematic Recycling</w:t>
      </w:r>
    </w:p>
    <w:p>
      <w:pPr>
        <w:pStyle w:val="ListBullet2"/>
        <w:spacing w:after="80" w:line="276" w:lineRule="auto"/>
      </w:pPr>
      <w:r>
        <w:rPr>
          <w:rFonts w:ascii="Cambria" w:hAnsi="Cambria"/>
          <w:b w:val="0"/>
          <w:i w:val="0"/>
          <w:sz w:val="22"/>
        </w:rPr>
        <w:t>Partner with authorized vendors for recycling of paper, plastics, and electronics.</w:t>
      </w:r>
    </w:p>
    <w:p>
      <w:pPr>
        <w:pStyle w:val="ListBullet2"/>
        <w:spacing w:after="80" w:line="276" w:lineRule="auto"/>
      </w:pPr>
      <w:r>
        <w:rPr>
          <w:rFonts w:ascii="Cambria" w:hAnsi="Cambria"/>
          <w:b w:val="0"/>
          <w:i w:val="0"/>
          <w:sz w:val="22"/>
        </w:rPr>
        <w:t>Create a reuse program for books, furniture, and equipment.</w:t>
      </w:r>
    </w:p>
    <w:p>
      <w:pPr>
        <w:pStyle w:val="ListBullet"/>
        <w:spacing w:after="80" w:line="276" w:lineRule="auto"/>
      </w:pPr>
      <w:r>
        <w:rPr>
          <w:rFonts w:ascii="Cambria" w:hAnsi="Cambria"/>
          <w:b/>
          <w:i w:val="0"/>
          <w:sz w:val="22"/>
        </w:rPr>
        <w:t>Policy Integration</w:t>
      </w:r>
    </w:p>
    <w:p>
      <w:pPr>
        <w:pStyle w:val="ListBullet2"/>
        <w:spacing w:after="80" w:line="276" w:lineRule="auto"/>
      </w:pPr>
      <w:r>
        <w:rPr>
          <w:rFonts w:ascii="Cambria" w:hAnsi="Cambria"/>
          <w:b w:val="0"/>
          <w:i w:val="0"/>
          <w:sz w:val="22"/>
        </w:rPr>
        <w:t>Institutionalize waste management guidelines in hostels, labs, and academic blocks.</w:t>
      </w:r>
    </w:p>
    <w:p>
      <w:pPr>
        <w:pStyle w:val="ListBullet2"/>
        <w:spacing w:after="80" w:line="276" w:lineRule="auto"/>
      </w:pPr>
      <w:r>
        <w:rPr>
          <w:rFonts w:ascii="Cambria" w:hAnsi="Cambria"/>
          <w:b w:val="0"/>
          <w:i w:val="0"/>
          <w:sz w:val="22"/>
        </w:rPr>
        <w:t>Make food waste monitoring mandatory in canteens and hostels.</w:t>
      </w:r>
    </w:p>
    <w:p>
      <w:pPr>
        <w:pStyle w:val="ListBullet"/>
        <w:spacing w:after="80" w:line="276" w:lineRule="auto"/>
      </w:pPr>
      <w:r>
        <w:rPr>
          <w:rFonts w:ascii="Cambria" w:hAnsi="Cambria"/>
          <w:b/>
          <w:i w:val="0"/>
          <w:sz w:val="22"/>
        </w:rPr>
        <w:t>Awareness Campaigns</w:t>
      </w:r>
    </w:p>
    <w:p>
      <w:pPr>
        <w:pStyle w:val="ListBullet2"/>
        <w:spacing w:after="80" w:line="276" w:lineRule="auto"/>
      </w:pPr>
      <w:r>
        <w:rPr>
          <w:rFonts w:ascii="Cambria" w:hAnsi="Cambria"/>
          <w:b w:val="0"/>
          <w:i w:val="0"/>
          <w:sz w:val="22"/>
        </w:rPr>
        <w:t>Organize “Zero Waste Campus” drives and eco-club initiatives.</w:t>
      </w:r>
    </w:p>
    <w:p>
      <w:pPr>
        <w:pStyle w:val="ListBullet2"/>
        <w:spacing w:after="80" w:line="276" w:lineRule="auto"/>
      </w:pPr>
      <w:r>
        <w:rPr>
          <w:rFonts w:ascii="Cambria" w:hAnsi="Cambria"/>
          <w:b w:val="0"/>
          <w:i w:val="0"/>
          <w:sz w:val="22"/>
        </w:rPr>
        <w:t>Encourage student research projects on innovative waste solutions.</w:t>
      </w:r>
    </w:p>
    <w:p>
      <w:pPr>
        <w:pStyle w:val="Heading3"/>
      </w:pPr>
      <w:r>
        <w:rPr>
          <w:rFonts w:ascii="Cambria" w:hAnsi="Cambria"/>
          <w:b/>
          <w:color w:val="1F3A5F"/>
          <w:sz w:val="26"/>
        </w:rPr>
        <w:t>Long-Term Goals (3–5+ years)</w:t>
      </w:r>
    </w:p>
    <w:p>
      <w:pPr>
        <w:pStyle w:val="ListBullet"/>
        <w:spacing w:after="80" w:line="276" w:lineRule="auto"/>
      </w:pPr>
      <w:r>
        <w:rPr>
          <w:rFonts w:ascii="Cambria" w:hAnsi="Cambria"/>
          <w:b/>
          <w:i w:val="0"/>
          <w:sz w:val="22"/>
        </w:rPr>
        <w:t>Zero Waste Campus Vision</w:t>
      </w:r>
    </w:p>
    <w:p>
      <w:pPr>
        <w:pStyle w:val="ListBullet2"/>
        <w:spacing w:after="80" w:line="276" w:lineRule="auto"/>
      </w:pPr>
      <w:r>
        <w:rPr>
          <w:rFonts w:ascii="Cambria" w:hAnsi="Cambria"/>
          <w:b w:val="0"/>
          <w:i w:val="0"/>
          <w:sz w:val="22"/>
        </w:rPr>
        <w:t>Achieve near zero waste to landfill by maximizing recycling, composting, and energy recovery.</w:t>
      </w:r>
    </w:p>
    <w:p>
      <w:pPr>
        <w:pStyle w:val="ListBullet2"/>
        <w:spacing w:after="80" w:line="276" w:lineRule="auto"/>
      </w:pPr>
      <w:r>
        <w:rPr>
          <w:rFonts w:ascii="Cambria" w:hAnsi="Cambria"/>
          <w:b w:val="0"/>
          <w:i w:val="0"/>
          <w:sz w:val="22"/>
        </w:rPr>
        <w:t>Scale up biogas and composting units to process all organic waste.</w:t>
      </w:r>
    </w:p>
    <w:p>
      <w:pPr>
        <w:pStyle w:val="ListBullet"/>
        <w:spacing w:after="80" w:line="276" w:lineRule="auto"/>
      </w:pPr>
      <w:r>
        <w:rPr>
          <w:rFonts w:ascii="Cambria" w:hAnsi="Cambria"/>
          <w:b/>
          <w:i w:val="0"/>
          <w:sz w:val="22"/>
        </w:rPr>
        <w:t>Smart Waste Systems</w:t>
      </w:r>
    </w:p>
    <w:p>
      <w:pPr>
        <w:pStyle w:val="ListBullet2"/>
        <w:spacing w:after="80" w:line="276" w:lineRule="auto"/>
      </w:pPr>
      <w:r>
        <w:rPr>
          <w:rFonts w:ascii="Cambria" w:hAnsi="Cambria"/>
          <w:b w:val="0"/>
          <w:i w:val="0"/>
          <w:sz w:val="22"/>
        </w:rPr>
        <w:t>Deploy IoT-enabled smart bins and monitoring dashboards for waste tracking.</w:t>
      </w:r>
    </w:p>
    <w:p>
      <w:pPr>
        <w:pStyle w:val="ListBullet2"/>
        <w:spacing w:after="80" w:line="276" w:lineRule="auto"/>
      </w:pPr>
      <w:r>
        <w:rPr>
          <w:rFonts w:ascii="Cambria" w:hAnsi="Cambria"/>
          <w:b w:val="0"/>
          <w:i w:val="0"/>
          <w:sz w:val="22"/>
        </w:rPr>
        <w:t>Automate waste collection and reporting systems.</w:t>
      </w:r>
    </w:p>
    <w:p>
      <w:pPr>
        <w:pStyle w:val="ListBullet"/>
        <w:spacing w:after="80" w:line="276" w:lineRule="auto"/>
      </w:pPr>
      <w:r>
        <w:rPr>
          <w:rFonts w:ascii="Cambria" w:hAnsi="Cambria"/>
          <w:b/>
          <w:i w:val="0"/>
          <w:sz w:val="22"/>
        </w:rPr>
        <w:t>Recognition &amp; Certifications</w:t>
      </w:r>
    </w:p>
    <w:p>
      <w:pPr>
        <w:pStyle w:val="ListBullet2"/>
        <w:spacing w:after="80" w:line="276" w:lineRule="auto"/>
      </w:pPr>
      <w:r>
        <w:rPr>
          <w:rFonts w:ascii="Cambria" w:hAnsi="Cambria"/>
          <w:b w:val="0"/>
          <w:i w:val="0"/>
          <w:sz w:val="22"/>
        </w:rPr>
        <w:t>Achieve national/international certifications (e.g., ISO 14001 for environmental management, Green Campus certifications).</w:t>
      </w:r>
    </w:p>
    <w:p>
      <w:pPr>
        <w:pStyle w:val="ListBullet2"/>
        <w:spacing w:after="80" w:line="276" w:lineRule="auto"/>
      </w:pPr>
      <w:r>
        <w:rPr>
          <w:rFonts w:ascii="Cambria" w:hAnsi="Cambria"/>
          <w:b w:val="0"/>
          <w:i w:val="0"/>
          <w:sz w:val="22"/>
        </w:rPr>
        <w:t>Document achievements in NAAC, NIRF, NBA, QS I-GAUGE, THE rankings.</w:t>
      </w:r>
    </w:p>
    <w:p>
      <w:pPr>
        <w:pStyle w:val="ListBullet"/>
        <w:spacing w:after="80" w:line="276" w:lineRule="auto"/>
      </w:pPr>
      <w:r>
        <w:rPr>
          <w:rFonts w:ascii="Cambria" w:hAnsi="Cambria"/>
          <w:b/>
          <w:i w:val="0"/>
          <w:sz w:val="22"/>
        </w:rPr>
        <w:t>Community Engagement</w:t>
      </w:r>
    </w:p>
    <w:p>
      <w:pPr>
        <w:pStyle w:val="ListBullet2"/>
        <w:spacing w:after="80" w:line="276" w:lineRule="auto"/>
      </w:pPr>
      <w:r>
        <w:rPr>
          <w:rFonts w:ascii="Cambria" w:hAnsi="Cambria"/>
          <w:b w:val="0"/>
          <w:i w:val="0"/>
          <w:sz w:val="22"/>
        </w:rPr>
        <w:t>Share best practices with nearby schools and municipalities.</w:t>
      </w:r>
    </w:p>
    <w:p>
      <w:pPr>
        <w:pStyle w:val="ListBullet2"/>
        <w:spacing w:after="80" w:line="276" w:lineRule="auto"/>
      </w:pPr>
      <w:r>
        <w:rPr>
          <w:rFonts w:ascii="Cambria" w:hAnsi="Cambria"/>
          <w:b w:val="0"/>
          <w:i w:val="0"/>
          <w:sz w:val="22"/>
        </w:rPr>
        <w:t>Run awareness drives on plastic reduction, recycling, and food waste management for society.</w:t>
      </w:r>
    </w:p>
    <w:p>
      <w:pPr>
        <w:pStyle w:val="Heading2"/>
      </w:pPr>
      <w:r>
        <w:rPr>
          <w:rFonts w:ascii="Cambria" w:hAnsi="Cambria"/>
          <w:b/>
          <w:color w:val="1F3A5F"/>
          <w:sz w:val="30"/>
        </w:rPr>
        <w:t>Waste Management Initiatives in HEIs</w:t>
      </w:r>
    </w:p>
    <w:p>
      <w:pPr>
        <w:pStyle w:val="Heading3"/>
      </w:pPr>
      <w:r>
        <w:rPr>
          <w:rFonts w:ascii="Cambria" w:hAnsi="Cambria"/>
          <w:b/>
          <w:color w:val="1F3A5F"/>
          <w:sz w:val="26"/>
        </w:rPr>
        <w:t>1. Meaning of Waste Management Initiatives</w:t>
      </w:r>
    </w:p>
    <w:p>
      <w:pPr>
        <w:pStyle w:val="ListBullet"/>
        <w:spacing w:after="80" w:line="276" w:lineRule="auto"/>
      </w:pPr>
      <w:r>
        <w:rPr>
          <w:rFonts w:ascii="Cambria" w:hAnsi="Cambria"/>
          <w:b w:val="0"/>
          <w:i w:val="0"/>
          <w:sz w:val="22"/>
        </w:rPr>
        <w:t>Waste Management Initiatives are practical steps and awareness activities that support the institution's waste management policy and audit framework.</w:t>
      </w:r>
    </w:p>
    <w:p>
      <w:pPr>
        <w:pStyle w:val="ListBullet"/>
        <w:spacing w:after="80" w:line="276" w:lineRule="auto"/>
      </w:pPr>
      <w:r>
        <w:rPr>
          <w:rFonts w:ascii="Cambria" w:hAnsi="Cambria"/>
          <w:b w:val="0"/>
          <w:i w:val="0"/>
          <w:sz w:val="22"/>
        </w:rPr>
        <w:t>They aim to build a sustainable campus culture by combining infrastructure, awareness, and social responsibility.</w:t>
      </w:r>
    </w:p>
    <w:p>
      <w:pPr>
        <w:pStyle w:val="Heading3"/>
      </w:pPr>
      <w:r>
        <w:rPr>
          <w:rFonts w:ascii="Cambria" w:hAnsi="Cambria"/>
          <w:b/>
          <w:color w:val="1F3A5F"/>
          <w:sz w:val="26"/>
        </w:rPr>
        <w:t>2. Key Components of Waste Management Initiatives</w:t>
      </w:r>
    </w:p>
    <w:p>
      <w:pPr>
        <w:spacing w:after="40" w:line="276" w:lineRule="auto"/>
      </w:pPr>
      <w:r>
        <w:rPr>
          <w:rFonts w:ascii="Cambria" w:hAnsi="Cambria"/>
          <w:b/>
          <w:i w:val="0"/>
          <w:sz w:val="22"/>
        </w:rPr>
        <w:t>a) Awareness Sign Boards for Conservation</w:t>
      </w:r>
    </w:p>
    <w:p>
      <w:pPr>
        <w:pStyle w:val="ListBullet"/>
        <w:spacing w:after="80" w:line="276" w:lineRule="auto"/>
      </w:pPr>
      <w:r>
        <w:rPr>
          <w:rFonts w:ascii="Cambria" w:hAnsi="Cambria"/>
          <w:b w:val="0"/>
          <w:i w:val="0"/>
          <w:sz w:val="22"/>
        </w:rPr>
        <w:t>Place sign boards in classrooms, labs, hostels, and canteens reminding students and staff about energy and water conservation.</w:t>
      </w:r>
    </w:p>
    <w:p>
      <w:pPr>
        <w:pStyle w:val="ListBullet"/>
        <w:spacing w:after="80" w:line="276" w:lineRule="auto"/>
      </w:pPr>
      <w:r>
        <w:rPr>
          <w:rFonts w:ascii="Cambria" w:hAnsi="Cambria"/>
          <w:b w:val="0"/>
          <w:i w:val="0"/>
          <w:sz w:val="22"/>
        </w:rPr>
        <w:t>Example: “Switch off lights and fans when not in use” or “Save water – every drop counts.”</w:t>
      </w:r>
    </w:p>
    <w:p>
      <w:pPr>
        <w:spacing w:after="40" w:line="276" w:lineRule="auto"/>
      </w:pPr>
      <w:r>
        <w:rPr>
          <w:rFonts w:ascii="Cambria" w:hAnsi="Cambria"/>
          <w:b/>
          <w:i w:val="0"/>
          <w:sz w:val="22"/>
        </w:rPr>
        <w:t>b) Tobacco-Free Campus</w:t>
      </w:r>
    </w:p>
    <w:p>
      <w:pPr>
        <w:pStyle w:val="ListBullet"/>
        <w:spacing w:after="80" w:line="276" w:lineRule="auto"/>
      </w:pPr>
      <w:r>
        <w:rPr>
          <w:rFonts w:ascii="Cambria" w:hAnsi="Cambria"/>
          <w:b w:val="0"/>
          <w:i w:val="0"/>
          <w:sz w:val="22"/>
        </w:rPr>
        <w:t>Install awareness boards on the harmful effects of tobacco.</w:t>
      </w:r>
    </w:p>
    <w:p>
      <w:pPr>
        <w:pStyle w:val="ListBullet"/>
        <w:spacing w:after="80" w:line="276" w:lineRule="auto"/>
      </w:pPr>
      <w:r>
        <w:rPr>
          <w:rFonts w:ascii="Cambria" w:hAnsi="Cambria"/>
          <w:b w:val="0"/>
          <w:i w:val="0"/>
          <w:sz w:val="22"/>
        </w:rPr>
        <w:t>Declare the campus a tobacco-free zone, aligned with national health regulations.</w:t>
      </w:r>
    </w:p>
    <w:p>
      <w:pPr>
        <w:spacing w:after="40" w:line="276" w:lineRule="auto"/>
      </w:pPr>
      <w:r>
        <w:rPr>
          <w:rFonts w:ascii="Cambria" w:hAnsi="Cambria"/>
          <w:b/>
          <w:i w:val="0"/>
          <w:sz w:val="22"/>
        </w:rPr>
        <w:t>c) Plastic-Free Campus</w:t>
      </w:r>
    </w:p>
    <w:p>
      <w:pPr>
        <w:pStyle w:val="ListBullet"/>
        <w:spacing w:after="80" w:line="276" w:lineRule="auto"/>
      </w:pPr>
      <w:r>
        <w:rPr>
          <w:rFonts w:ascii="Cambria" w:hAnsi="Cambria"/>
          <w:b w:val="0"/>
          <w:i w:val="0"/>
          <w:sz w:val="22"/>
        </w:rPr>
        <w:t>Display boards promoting plastic reduction and alternatives (cloth bags, reusable bottles).</w:t>
      </w:r>
    </w:p>
    <w:p>
      <w:pPr>
        <w:pStyle w:val="ListBullet"/>
        <w:spacing w:after="80" w:line="276" w:lineRule="auto"/>
      </w:pPr>
      <w:r>
        <w:rPr>
          <w:rFonts w:ascii="Cambria" w:hAnsi="Cambria"/>
          <w:b w:val="0"/>
          <w:i w:val="0"/>
          <w:sz w:val="22"/>
        </w:rPr>
        <w:t>Reinforce the campus status as a plastic-free zone.</w:t>
      </w:r>
    </w:p>
    <w:p>
      <w:pPr>
        <w:spacing w:after="40" w:line="276" w:lineRule="auto"/>
      </w:pPr>
      <w:r>
        <w:rPr>
          <w:rFonts w:ascii="Cambria" w:hAnsi="Cambria"/>
          <w:b/>
          <w:i w:val="0"/>
          <w:sz w:val="22"/>
        </w:rPr>
        <w:t>d) Waste Segregation and Disposal Awareness</w:t>
      </w:r>
    </w:p>
    <w:p>
      <w:pPr>
        <w:pStyle w:val="ListBullet"/>
        <w:spacing w:after="80" w:line="276" w:lineRule="auto"/>
      </w:pPr>
      <w:r>
        <w:rPr>
          <w:rFonts w:ascii="Cambria" w:hAnsi="Cambria"/>
          <w:b w:val="0"/>
          <w:i w:val="0"/>
          <w:sz w:val="22"/>
        </w:rPr>
        <w:t>Conduct programmes and workshops on proper segregation (dry, wet, hazardous).</w:t>
      </w:r>
    </w:p>
    <w:p>
      <w:pPr>
        <w:pStyle w:val="ListBullet"/>
        <w:spacing w:after="80" w:line="276" w:lineRule="auto"/>
      </w:pPr>
      <w:r>
        <w:rPr>
          <w:rFonts w:ascii="Cambria" w:hAnsi="Cambria"/>
          <w:b w:val="0"/>
          <w:i w:val="0"/>
          <w:sz w:val="22"/>
        </w:rPr>
        <w:t>Display posters showing which wastes go into which bins.</w:t>
      </w:r>
    </w:p>
    <w:p>
      <w:pPr>
        <w:pStyle w:val="ListBullet"/>
        <w:spacing w:after="80" w:line="276" w:lineRule="auto"/>
      </w:pPr>
      <w:r>
        <w:rPr>
          <w:rFonts w:ascii="Cambria" w:hAnsi="Cambria"/>
          <w:b w:val="0"/>
          <w:i w:val="0"/>
          <w:sz w:val="22"/>
        </w:rPr>
        <w:t>Involve students in segregation drives and waste reduction campaigns.</w:t>
      </w:r>
    </w:p>
    <w:p>
      <w:pPr>
        <w:spacing w:after="40" w:line="276" w:lineRule="auto"/>
      </w:pPr>
      <w:r>
        <w:rPr>
          <w:rFonts w:ascii="Cambria" w:hAnsi="Cambria"/>
          <w:b/>
          <w:i w:val="0"/>
          <w:sz w:val="22"/>
        </w:rPr>
        <w:t>e) Infrastructure Support (Ventilation)</w:t>
      </w:r>
    </w:p>
    <w:p>
      <w:pPr>
        <w:pStyle w:val="ListBullet"/>
        <w:spacing w:after="80" w:line="276" w:lineRule="auto"/>
      </w:pPr>
      <w:r>
        <w:rPr>
          <w:rFonts w:ascii="Cambria" w:hAnsi="Cambria"/>
          <w:b w:val="0"/>
          <w:i w:val="0"/>
          <w:sz w:val="22"/>
        </w:rPr>
        <w:t>Ensure classrooms, labs, kitchens, and hostels have sufficient ventilation facilities to maintain hygiene and reduce indoor pollution.</w:t>
      </w:r>
    </w:p>
    <w:p>
      <w:pPr>
        <w:pStyle w:val="ListBullet"/>
        <w:spacing w:after="80" w:line="276" w:lineRule="auto"/>
      </w:pPr>
      <w:r>
        <w:rPr>
          <w:rFonts w:ascii="Cambria" w:hAnsi="Cambria"/>
          <w:b w:val="0"/>
          <w:i w:val="0"/>
          <w:sz w:val="22"/>
        </w:rPr>
        <w:t>Combine ventilation improvements with natural lighting for energy savings.</w:t>
      </w:r>
    </w:p>
    <w:p>
      <w:pPr>
        <w:spacing w:after="40" w:line="276" w:lineRule="auto"/>
      </w:pPr>
      <w:r>
        <w:rPr>
          <w:rFonts w:ascii="Cambria" w:hAnsi="Cambria"/>
          <w:b/>
          <w:i w:val="0"/>
          <w:sz w:val="22"/>
        </w:rPr>
        <w:t>f) Social Responsibility Activities</w:t>
      </w:r>
    </w:p>
    <w:p>
      <w:pPr>
        <w:pStyle w:val="ListBullet"/>
        <w:spacing w:after="80" w:line="276" w:lineRule="auto"/>
      </w:pPr>
      <w:r>
        <w:rPr>
          <w:rFonts w:ascii="Cambria" w:hAnsi="Cambria"/>
          <w:b w:val="0"/>
          <w:i w:val="0"/>
          <w:sz w:val="22"/>
        </w:rPr>
        <w:t>Extend waste management and awareness initiatives beyond campus:</w:t>
      </w:r>
    </w:p>
    <w:p>
      <w:pPr>
        <w:pStyle w:val="ListBullet2"/>
        <w:spacing w:after="80" w:line="276" w:lineRule="auto"/>
      </w:pPr>
      <w:r>
        <w:rPr>
          <w:rFonts w:ascii="Cambria" w:hAnsi="Cambria"/>
          <w:b w:val="0"/>
          <w:i w:val="0"/>
          <w:sz w:val="22"/>
        </w:rPr>
        <w:t>Workshops in rural and tribal areas on composting, plastic reduction, and sanitation.</w:t>
      </w:r>
    </w:p>
    <w:p>
      <w:pPr>
        <w:pStyle w:val="ListBullet2"/>
        <w:spacing w:after="80" w:line="276" w:lineRule="auto"/>
      </w:pPr>
      <w:r>
        <w:rPr>
          <w:rFonts w:ascii="Cambria" w:hAnsi="Cambria"/>
          <w:b w:val="0"/>
          <w:i w:val="0"/>
          <w:sz w:val="22"/>
        </w:rPr>
        <w:t>Collaborations with urban municipalities for waste reduction campaigns.</w:t>
      </w:r>
    </w:p>
    <w:p>
      <w:pPr>
        <w:pStyle w:val="ListBullet2"/>
        <w:spacing w:after="80" w:line="276" w:lineRule="auto"/>
      </w:pPr>
      <w:r>
        <w:rPr>
          <w:rFonts w:ascii="Cambria" w:hAnsi="Cambria"/>
          <w:b w:val="0"/>
          <w:i w:val="0"/>
          <w:sz w:val="22"/>
        </w:rPr>
        <w:t>Student participation in NSS, NCC, or eco-club outreach programs.</w:t>
      </w:r>
    </w:p>
    <w:p>
      <w:pPr>
        <w:pStyle w:val="Heading3"/>
      </w:pPr>
      <w:r>
        <w:rPr>
          <w:rFonts w:ascii="Cambria" w:hAnsi="Cambria"/>
          <w:b/>
          <w:color w:val="1F3A5F"/>
          <w:sz w:val="26"/>
        </w:rPr>
        <w:t>3. Objectives of Waste Management Initiatives</w:t>
      </w:r>
    </w:p>
    <w:p>
      <w:pPr>
        <w:pStyle w:val="ListBullet"/>
        <w:spacing w:after="80" w:line="276" w:lineRule="auto"/>
      </w:pPr>
      <w:r>
        <w:rPr>
          <w:rFonts w:ascii="Cambria" w:hAnsi="Cambria"/>
          <w:b w:val="0"/>
          <w:i w:val="0"/>
          <w:sz w:val="22"/>
        </w:rPr>
        <w:t>To create an aware and responsible campus community.</w:t>
      </w:r>
    </w:p>
    <w:p>
      <w:pPr>
        <w:pStyle w:val="ListBullet"/>
        <w:spacing w:after="80" w:line="276" w:lineRule="auto"/>
      </w:pPr>
      <w:r>
        <w:rPr>
          <w:rFonts w:ascii="Cambria" w:hAnsi="Cambria"/>
          <w:b w:val="0"/>
          <w:i w:val="0"/>
          <w:sz w:val="22"/>
        </w:rPr>
        <w:t>To reinforce the policies on plastic-free, tobacco-free, and energy/water conservation practices.</w:t>
      </w:r>
    </w:p>
    <w:p>
      <w:pPr>
        <w:pStyle w:val="ListBullet"/>
        <w:spacing w:after="80" w:line="276" w:lineRule="auto"/>
      </w:pPr>
      <w:r>
        <w:rPr>
          <w:rFonts w:ascii="Cambria" w:hAnsi="Cambria"/>
          <w:b w:val="0"/>
          <w:i w:val="0"/>
          <w:sz w:val="22"/>
        </w:rPr>
        <w:t>To support sustainable campus infrastructure with ventilation and hygiene measures.</w:t>
      </w:r>
    </w:p>
    <w:p>
      <w:pPr>
        <w:pStyle w:val="ListBullet"/>
        <w:spacing w:after="80" w:line="276" w:lineRule="auto"/>
      </w:pPr>
      <w:r>
        <w:rPr>
          <w:rFonts w:ascii="Cambria" w:hAnsi="Cambria"/>
          <w:b w:val="0"/>
          <w:i w:val="0"/>
          <w:sz w:val="22"/>
        </w:rPr>
        <w:t>To promote social outreach in rural, tribal, and urban communities.</w:t>
      </w:r>
    </w:p>
    <w:p>
      <w:pPr>
        <w:pStyle w:val="Heading3"/>
      </w:pPr>
      <w:r>
        <w:rPr>
          <w:rFonts w:ascii="Cambria" w:hAnsi="Cambria"/>
          <w:b/>
          <w:color w:val="1F3A5F"/>
          <w:sz w:val="26"/>
        </w:rPr>
        <w:t>4. Benefits of Waste Management Initiatives</w:t>
      </w:r>
    </w:p>
    <w:p>
      <w:pPr>
        <w:pStyle w:val="ListBullet"/>
        <w:spacing w:after="80" w:line="276" w:lineRule="auto"/>
      </w:pPr>
      <w:r>
        <w:rPr>
          <w:rFonts w:ascii="Cambria" w:hAnsi="Cambria"/>
          <w:b w:val="0"/>
          <w:i w:val="0"/>
          <w:sz w:val="22"/>
        </w:rPr>
        <w:t>Encourages behavioral change in students and staff.</w:t>
      </w:r>
    </w:p>
    <w:p>
      <w:pPr>
        <w:pStyle w:val="ListBullet"/>
        <w:spacing w:after="80" w:line="276" w:lineRule="auto"/>
      </w:pPr>
      <w:r>
        <w:rPr>
          <w:rFonts w:ascii="Cambria" w:hAnsi="Cambria"/>
          <w:b w:val="0"/>
          <w:i w:val="0"/>
          <w:sz w:val="22"/>
        </w:rPr>
        <w:t>Reduces energy, water, and resource wastage.</w:t>
      </w:r>
    </w:p>
    <w:p>
      <w:pPr>
        <w:pStyle w:val="ListBullet"/>
        <w:spacing w:after="80" w:line="276" w:lineRule="auto"/>
      </w:pPr>
      <w:r>
        <w:rPr>
          <w:rFonts w:ascii="Cambria" w:hAnsi="Cambria"/>
          <w:b w:val="0"/>
          <w:i w:val="0"/>
          <w:sz w:val="22"/>
        </w:rPr>
        <w:t>Strengthens compliance with public health and environmental laws.</w:t>
      </w:r>
    </w:p>
    <w:p>
      <w:pPr>
        <w:pStyle w:val="ListBullet"/>
        <w:spacing w:after="80" w:line="276" w:lineRule="auto"/>
      </w:pPr>
      <w:r>
        <w:rPr>
          <w:rFonts w:ascii="Cambria" w:hAnsi="Cambria"/>
          <w:b w:val="0"/>
          <w:i w:val="0"/>
          <w:sz w:val="22"/>
        </w:rPr>
        <w:t>Builds institutional reputation as a socially responsible and eco-friendly campus.</w:t>
      </w:r>
    </w:p>
    <w:p>
      <w:pPr>
        <w:pStyle w:val="ListBullet"/>
        <w:spacing w:after="80" w:line="276" w:lineRule="auto"/>
      </w:pPr>
      <w:r>
        <w:rPr>
          <w:rFonts w:ascii="Cambria" w:hAnsi="Cambria"/>
          <w:b w:val="0"/>
          <w:i w:val="0"/>
          <w:sz w:val="22"/>
        </w:rPr>
        <w:t>Provides evidence for NAAC, NBA, NIRF, ISO, and SDG reporting.</w:t>
      </w:r>
    </w:p>
    <w:p>
      <w:r>
        <w:br w:type="page"/>
      </w:r>
    </w:p>
    <w:p>
      <w:pPr>
        <w:pStyle w:val="Heading3"/>
      </w:pPr>
      <w:r>
        <w:rPr>
          <w:rFonts w:ascii="Cambria" w:hAnsi="Cambria"/>
          <w:b/>
          <w:color w:val="1F3A5F"/>
          <w:sz w:val="26"/>
        </w:rPr>
        <w:t>Policy–Action–Outcome Table: Waste Management Initiatives in HEIs</w:t>
      </w:r>
    </w:p>
    <w:tbl>
      <w:tblPr>
        <w:tblStyle w:val="TableGrid"/>
        <w:tblW w:type="auto" w:w="0"/>
        <w:jc w:val="center"/>
        <w:tblLayout w:type="fixed"/>
        <w:tblLook w:firstColumn="1" w:firstRow="1" w:lastColumn="0" w:lastRow="0" w:noHBand="0" w:noVBand="1" w:val="04A0"/>
        <w:tblLayout w:type="fixed"/>
      </w:tblPr>
      <w:tblGrid>
        <w:gridCol w:w="2608"/>
        <w:gridCol w:w="3458"/>
        <w:gridCol w:w="3345"/>
      </w:tblGrid>
      <w:tr>
        <w:tc>
          <w:tcPr>
            <w:tcW w:type="dxa" w:w="2608"/>
            <w:shd w:val="clear" w:color="auto" w:fill="1F3A5F"/>
          </w:tcPr>
          <w:p>
            <w:pPr>
              <w:spacing w:after="40" w:line="240" w:lineRule="auto"/>
              <w:jc w:val="center"/>
            </w:pPr>
            <w:r/>
            <w:r>
              <w:rPr>
                <w:rFonts w:ascii="Cambria" w:hAnsi="Cambria"/>
                <w:b/>
                <w:color w:val="FFFFFF"/>
                <w:sz w:val="19"/>
              </w:rPr>
              <w:t>Policy Objective</w:t>
            </w:r>
          </w:p>
        </w:tc>
        <w:tc>
          <w:tcPr>
            <w:tcW w:type="dxa" w:w="3458"/>
            <w:shd w:val="clear" w:color="auto" w:fill="1F3A5F"/>
          </w:tcPr>
          <w:p>
            <w:pPr>
              <w:spacing w:after="40" w:line="240" w:lineRule="auto"/>
              <w:jc w:val="center"/>
            </w:pPr>
            <w:r/>
            <w:r>
              <w:rPr>
                <w:rFonts w:ascii="Cambria" w:hAnsi="Cambria"/>
                <w:b/>
                <w:color w:val="FFFFFF"/>
                <w:sz w:val="19"/>
              </w:rPr>
              <w:t>Action Steps</w:t>
            </w:r>
          </w:p>
        </w:tc>
        <w:tc>
          <w:tcPr>
            <w:tcW w:type="dxa" w:w="3345"/>
            <w:shd w:val="clear" w:color="auto" w:fill="1F3A5F"/>
          </w:tcPr>
          <w:p>
            <w:pPr>
              <w:spacing w:after="40" w:line="240" w:lineRule="auto"/>
              <w:jc w:val="center"/>
            </w:pPr>
            <w:r/>
            <w:r>
              <w:rPr>
                <w:rFonts w:ascii="Cambria" w:hAnsi="Cambria"/>
                <w:b/>
                <w:color w:val="FFFFFF"/>
                <w:sz w:val="19"/>
              </w:rPr>
              <w:t>Expected Outcomes</w:t>
            </w:r>
          </w:p>
        </w:tc>
      </w:tr>
      <w:tr>
        <w:tc>
          <w:tcPr>
            <w:tcW w:type="dxa" w:w="2608"/>
          </w:tcPr>
          <w:p>
            <w:pPr>
              <w:spacing w:after="40" w:line="240" w:lineRule="auto"/>
              <w:jc w:val="left"/>
            </w:pPr>
            <w:r/>
            <w:r>
              <w:rPr>
                <w:rFonts w:ascii="Cambria" w:hAnsi="Cambria"/>
                <w:b w:val="0"/>
                <w:sz w:val="17"/>
              </w:rPr>
              <w:t>1. Promote energy and water conservation awareness</w:t>
            </w:r>
          </w:p>
        </w:tc>
        <w:tc>
          <w:tcPr>
            <w:tcW w:type="dxa" w:w="3458"/>
          </w:tcPr>
          <w:p>
            <w:pPr>
              <w:spacing w:after="40" w:line="240" w:lineRule="auto"/>
              <w:jc w:val="left"/>
            </w:pPr>
            <w:r/>
            <w:r>
              <w:rPr>
                <w:rFonts w:ascii="Cambria" w:hAnsi="Cambria"/>
                <w:b w:val="0"/>
                <w:sz w:val="17"/>
              </w:rPr>
              <w:t>Install sign boards in classrooms, labs, hostels, and canteens reminding students/staff to save energy and water. Include conservation tips in campus newsletters and digital displays.</w:t>
            </w:r>
          </w:p>
        </w:tc>
        <w:tc>
          <w:tcPr>
            <w:tcW w:type="dxa" w:w="3345"/>
          </w:tcPr>
          <w:p>
            <w:pPr>
              <w:spacing w:after="40" w:line="240" w:lineRule="auto"/>
              <w:jc w:val="left"/>
            </w:pPr>
            <w:r/>
            <w:r>
              <w:rPr>
                <w:rFonts w:ascii="Cambria" w:hAnsi="Cambria"/>
                <w:b w:val="0"/>
                <w:sz w:val="17"/>
              </w:rPr>
              <w:t>Reduced wastage of electricity and water. Increased awareness and responsibility among campus users.</w:t>
            </w:r>
          </w:p>
        </w:tc>
      </w:tr>
      <w:tr>
        <w:tc>
          <w:tcPr>
            <w:tcW w:type="dxa" w:w="2608"/>
            <w:shd w:val="clear" w:color="auto" w:fill="F2F2F2"/>
          </w:tcPr>
          <w:p>
            <w:pPr>
              <w:spacing w:after="40" w:line="240" w:lineRule="auto"/>
              <w:jc w:val="left"/>
            </w:pPr>
            <w:r/>
            <w:r>
              <w:rPr>
                <w:rFonts w:ascii="Cambria" w:hAnsi="Cambria"/>
                <w:b w:val="0"/>
                <w:sz w:val="17"/>
              </w:rPr>
              <w:t>2. Establish a tobacco-free campus</w:t>
            </w:r>
          </w:p>
        </w:tc>
        <w:tc>
          <w:tcPr>
            <w:tcW w:type="dxa" w:w="3458"/>
            <w:shd w:val="clear" w:color="auto" w:fill="F2F2F2"/>
          </w:tcPr>
          <w:p>
            <w:pPr>
              <w:spacing w:after="40" w:line="240" w:lineRule="auto"/>
              <w:jc w:val="left"/>
            </w:pPr>
            <w:r/>
            <w:r>
              <w:rPr>
                <w:rFonts w:ascii="Cambria" w:hAnsi="Cambria"/>
                <w:b w:val="0"/>
                <w:sz w:val="17"/>
              </w:rPr>
              <w:t>Place boards highlighting the harmful effects of tobacco. Enforce strict anti-tobacco rules on campus. Organize awareness programmes in collaboration with health departments.</w:t>
            </w:r>
          </w:p>
        </w:tc>
        <w:tc>
          <w:tcPr>
            <w:tcW w:type="dxa" w:w="3345"/>
            <w:shd w:val="clear" w:color="auto" w:fill="F2F2F2"/>
          </w:tcPr>
          <w:p>
            <w:pPr>
              <w:spacing w:after="40" w:line="240" w:lineRule="auto"/>
              <w:jc w:val="left"/>
            </w:pPr>
            <w:r/>
            <w:r>
              <w:rPr>
                <w:rFonts w:ascii="Cambria" w:hAnsi="Cambria"/>
                <w:b w:val="0"/>
                <w:sz w:val="17"/>
              </w:rPr>
              <w:t>Healthier and safer campus environment. Compliance with national health and safety regulations.</w:t>
            </w:r>
          </w:p>
        </w:tc>
      </w:tr>
      <w:tr>
        <w:tc>
          <w:tcPr>
            <w:tcW w:type="dxa" w:w="2608"/>
          </w:tcPr>
          <w:p>
            <w:pPr>
              <w:spacing w:after="40" w:line="240" w:lineRule="auto"/>
              <w:jc w:val="left"/>
            </w:pPr>
            <w:r/>
            <w:r>
              <w:rPr>
                <w:rFonts w:ascii="Cambria" w:hAnsi="Cambria"/>
                <w:b w:val="0"/>
                <w:sz w:val="17"/>
              </w:rPr>
              <w:t>3. Strengthen plastic-free campus initiatives</w:t>
            </w:r>
          </w:p>
        </w:tc>
        <w:tc>
          <w:tcPr>
            <w:tcW w:type="dxa" w:w="3458"/>
          </w:tcPr>
          <w:p>
            <w:pPr>
              <w:spacing w:after="40" w:line="240" w:lineRule="auto"/>
              <w:jc w:val="left"/>
            </w:pPr>
            <w:r/>
            <w:r>
              <w:rPr>
                <w:rFonts w:ascii="Cambria" w:hAnsi="Cambria"/>
                <w:b w:val="0"/>
                <w:sz w:val="17"/>
              </w:rPr>
              <w:t>Display posters discouraging plastic usage and promoting alternatives. Ban single-use plastics in hostels, canteens, and events. Encourage cloth/reusable bag usage.</w:t>
            </w:r>
          </w:p>
        </w:tc>
        <w:tc>
          <w:tcPr>
            <w:tcW w:type="dxa" w:w="3345"/>
          </w:tcPr>
          <w:p>
            <w:pPr>
              <w:spacing w:after="40" w:line="240" w:lineRule="auto"/>
              <w:jc w:val="left"/>
            </w:pPr>
            <w:r/>
            <w:r>
              <w:rPr>
                <w:rFonts w:ascii="Cambria" w:hAnsi="Cambria"/>
                <w:b w:val="0"/>
                <w:sz w:val="17"/>
              </w:rPr>
              <w:t>Reduced plastic waste generation. Reinforcement of plastic-free culture within campus.</w:t>
            </w:r>
          </w:p>
        </w:tc>
      </w:tr>
      <w:tr>
        <w:tc>
          <w:tcPr>
            <w:tcW w:type="dxa" w:w="2608"/>
            <w:shd w:val="clear" w:color="auto" w:fill="F2F2F2"/>
          </w:tcPr>
          <w:p>
            <w:pPr>
              <w:spacing w:after="40" w:line="240" w:lineRule="auto"/>
              <w:jc w:val="left"/>
            </w:pPr>
            <w:r/>
            <w:r>
              <w:rPr>
                <w:rFonts w:ascii="Cambria" w:hAnsi="Cambria"/>
                <w:b w:val="0"/>
                <w:sz w:val="17"/>
              </w:rPr>
              <w:t>4. Build awareness on waste segregation and disposal</w:t>
            </w:r>
          </w:p>
        </w:tc>
        <w:tc>
          <w:tcPr>
            <w:tcW w:type="dxa" w:w="3458"/>
            <w:shd w:val="clear" w:color="auto" w:fill="F2F2F2"/>
          </w:tcPr>
          <w:p>
            <w:pPr>
              <w:spacing w:after="40" w:line="240" w:lineRule="auto"/>
              <w:jc w:val="left"/>
            </w:pPr>
            <w:r/>
            <w:r>
              <w:rPr>
                <w:rFonts w:ascii="Cambria" w:hAnsi="Cambria"/>
                <w:b w:val="0"/>
                <w:sz w:val="17"/>
              </w:rPr>
              <w:t>Conduct workshops and campaigns on segregation practices. Place illustrated posters near bins for dry, wet, and hazardous waste. Involve student eco-clubs in waste segregation drives.</w:t>
            </w:r>
          </w:p>
        </w:tc>
        <w:tc>
          <w:tcPr>
            <w:tcW w:type="dxa" w:w="3345"/>
            <w:shd w:val="clear" w:color="auto" w:fill="F2F2F2"/>
          </w:tcPr>
          <w:p>
            <w:pPr>
              <w:spacing w:after="40" w:line="240" w:lineRule="auto"/>
              <w:jc w:val="left"/>
            </w:pPr>
            <w:r/>
            <w:r>
              <w:rPr>
                <w:rFonts w:ascii="Cambria" w:hAnsi="Cambria"/>
                <w:b w:val="0"/>
                <w:sz w:val="17"/>
              </w:rPr>
              <w:t>Improved waste segregation at source. Increased recycling and reduced landfill contribution.</w:t>
            </w:r>
          </w:p>
        </w:tc>
      </w:tr>
      <w:tr>
        <w:tc>
          <w:tcPr>
            <w:tcW w:type="dxa" w:w="2608"/>
          </w:tcPr>
          <w:p>
            <w:pPr>
              <w:spacing w:after="40" w:line="240" w:lineRule="auto"/>
              <w:jc w:val="left"/>
            </w:pPr>
            <w:r/>
            <w:r>
              <w:rPr>
                <w:rFonts w:ascii="Cambria" w:hAnsi="Cambria"/>
                <w:b w:val="0"/>
                <w:sz w:val="17"/>
              </w:rPr>
              <w:t>5. Ensure healthy indoor environment through ventilation</w:t>
            </w:r>
          </w:p>
        </w:tc>
        <w:tc>
          <w:tcPr>
            <w:tcW w:type="dxa" w:w="3458"/>
          </w:tcPr>
          <w:p>
            <w:pPr>
              <w:spacing w:after="40" w:line="240" w:lineRule="auto"/>
              <w:jc w:val="left"/>
            </w:pPr>
            <w:r/>
            <w:r>
              <w:rPr>
                <w:rFonts w:ascii="Cambria" w:hAnsi="Cambria"/>
                <w:b w:val="0"/>
                <w:sz w:val="17"/>
              </w:rPr>
              <w:t>Upgrade classrooms, kitchens, and hostels with proper ventilation systems. Combine ventilation with natural lighting to conserve energy.</w:t>
            </w:r>
          </w:p>
        </w:tc>
        <w:tc>
          <w:tcPr>
            <w:tcW w:type="dxa" w:w="3345"/>
          </w:tcPr>
          <w:p>
            <w:pPr>
              <w:spacing w:after="40" w:line="240" w:lineRule="auto"/>
              <w:jc w:val="left"/>
            </w:pPr>
            <w:r/>
            <w:r>
              <w:rPr>
                <w:rFonts w:ascii="Cambria" w:hAnsi="Cambria"/>
                <w:b w:val="0"/>
                <w:sz w:val="17"/>
              </w:rPr>
              <w:t>Cleaner and healthier campus atmosphere. Reduced indoor air pollution and improved comfort.</w:t>
            </w:r>
          </w:p>
        </w:tc>
      </w:tr>
      <w:tr>
        <w:tc>
          <w:tcPr>
            <w:tcW w:type="dxa" w:w="2608"/>
            <w:shd w:val="clear" w:color="auto" w:fill="F2F2F2"/>
          </w:tcPr>
          <w:p>
            <w:pPr>
              <w:spacing w:after="40" w:line="240" w:lineRule="auto"/>
              <w:jc w:val="left"/>
            </w:pPr>
            <w:r/>
            <w:r>
              <w:rPr>
                <w:rFonts w:ascii="Cambria" w:hAnsi="Cambria"/>
                <w:b w:val="0"/>
                <w:sz w:val="17"/>
              </w:rPr>
              <w:t>6. Extend waste management practices to society</w:t>
            </w:r>
          </w:p>
        </w:tc>
        <w:tc>
          <w:tcPr>
            <w:tcW w:type="dxa" w:w="3458"/>
            <w:shd w:val="clear" w:color="auto" w:fill="F2F2F2"/>
          </w:tcPr>
          <w:p>
            <w:pPr>
              <w:spacing w:after="40" w:line="240" w:lineRule="auto"/>
              <w:jc w:val="left"/>
            </w:pPr>
            <w:r/>
            <w:r>
              <w:rPr>
                <w:rFonts w:ascii="Cambria" w:hAnsi="Cambria"/>
                <w:b w:val="0"/>
                <w:sz w:val="17"/>
              </w:rPr>
              <w:t>Organize outreach programmes in rural, tribal, and urban communities on composting, sanitation, and plastic reduction. Engage students through NSS/NCC/eco-clubs in social campaigns.</w:t>
            </w:r>
          </w:p>
        </w:tc>
        <w:tc>
          <w:tcPr>
            <w:tcW w:type="dxa" w:w="3345"/>
            <w:shd w:val="clear" w:color="auto" w:fill="F2F2F2"/>
          </w:tcPr>
          <w:p>
            <w:pPr>
              <w:spacing w:after="40" w:line="240" w:lineRule="auto"/>
              <w:jc w:val="left"/>
            </w:pPr>
            <w:r/>
            <w:r>
              <w:rPr>
                <w:rFonts w:ascii="Cambria" w:hAnsi="Cambria"/>
                <w:b w:val="0"/>
                <w:sz w:val="17"/>
              </w:rPr>
              <w:t>Social contribution and community awareness. Enhanced institutional image as socially responsible.</w:t>
            </w:r>
          </w:p>
        </w:tc>
      </w:tr>
    </w:tbl>
    <w:p>
      <w:pPr>
        <w:spacing w:after="40"/>
      </w:pPr>
    </w:p>
    <w:p>
      <w:pPr>
        <w:pStyle w:val="Heading3"/>
      </w:pPr>
      <w:r>
        <w:rPr>
          <w:rFonts w:ascii="Cambria" w:hAnsi="Cambria"/>
          <w:b/>
          <w:color w:val="1F3A5F"/>
          <w:sz w:val="26"/>
        </w:rPr>
        <w:t>Roadmap for Waste Management Initiatives in HEIs</w:t>
      </w:r>
    </w:p>
    <w:p>
      <w:pPr>
        <w:pStyle w:val="Heading3"/>
      </w:pPr>
      <w:r>
        <w:rPr>
          <w:rFonts w:ascii="Cambria" w:hAnsi="Cambria"/>
          <w:b/>
          <w:color w:val="1F3A5F"/>
          <w:sz w:val="26"/>
        </w:rPr>
        <w:t>Short-Term Goals (0–1 year)</w:t>
      </w:r>
    </w:p>
    <w:p>
      <w:pPr>
        <w:pStyle w:val="ListBullet"/>
        <w:spacing w:after="80" w:line="276" w:lineRule="auto"/>
      </w:pPr>
      <w:r>
        <w:rPr>
          <w:rFonts w:ascii="Cambria" w:hAnsi="Cambria"/>
          <w:b/>
          <w:i w:val="0"/>
          <w:sz w:val="22"/>
        </w:rPr>
        <w:t>Awareness Creation</w:t>
      </w:r>
    </w:p>
    <w:p>
      <w:pPr>
        <w:pStyle w:val="ListBullet2"/>
        <w:spacing w:after="80" w:line="276" w:lineRule="auto"/>
      </w:pPr>
      <w:r>
        <w:rPr>
          <w:rFonts w:ascii="Cambria" w:hAnsi="Cambria"/>
          <w:b w:val="0"/>
          <w:i w:val="0"/>
          <w:sz w:val="22"/>
        </w:rPr>
        <w:t>Install sign boards on energy conservation, water conservation, tobacco-free, and plastic-free messages across the campus.</w:t>
      </w:r>
    </w:p>
    <w:p>
      <w:pPr>
        <w:pStyle w:val="ListBullet2"/>
        <w:spacing w:after="80" w:line="276" w:lineRule="auto"/>
      </w:pPr>
      <w:r>
        <w:rPr>
          <w:rFonts w:ascii="Cambria" w:hAnsi="Cambria"/>
          <w:b w:val="0"/>
          <w:i w:val="0"/>
          <w:sz w:val="22"/>
        </w:rPr>
        <w:t>Conduct induction programmes for students and orientation for staff on responsible waste practices.</w:t>
      </w:r>
    </w:p>
    <w:p>
      <w:pPr>
        <w:pStyle w:val="ListBullet"/>
        <w:spacing w:after="80" w:line="276" w:lineRule="auto"/>
      </w:pPr>
      <w:r>
        <w:rPr>
          <w:rFonts w:ascii="Cambria" w:hAnsi="Cambria"/>
          <w:b/>
          <w:i w:val="0"/>
          <w:sz w:val="22"/>
        </w:rPr>
        <w:t>Segregation Practices</w:t>
      </w:r>
    </w:p>
    <w:p>
      <w:pPr>
        <w:pStyle w:val="ListBullet2"/>
        <w:spacing w:after="80" w:line="276" w:lineRule="auto"/>
      </w:pPr>
      <w:r>
        <w:rPr>
          <w:rFonts w:ascii="Cambria" w:hAnsi="Cambria"/>
          <w:b w:val="0"/>
          <w:i w:val="0"/>
          <w:sz w:val="22"/>
        </w:rPr>
        <w:t>Introduce two-bin/three-bin systems for dry, wet, and hazardous waste.</w:t>
      </w:r>
    </w:p>
    <w:p>
      <w:pPr>
        <w:pStyle w:val="ListBullet2"/>
        <w:spacing w:after="80" w:line="276" w:lineRule="auto"/>
      </w:pPr>
      <w:r>
        <w:rPr>
          <w:rFonts w:ascii="Cambria" w:hAnsi="Cambria"/>
          <w:b w:val="0"/>
          <w:i w:val="0"/>
          <w:sz w:val="22"/>
        </w:rPr>
        <w:t>Place illustrated posters near bins for correct usage.</w:t>
      </w:r>
    </w:p>
    <w:p>
      <w:pPr>
        <w:pStyle w:val="ListBullet"/>
        <w:spacing w:after="80" w:line="276" w:lineRule="auto"/>
      </w:pPr>
      <w:r>
        <w:rPr>
          <w:rFonts w:ascii="Cambria" w:hAnsi="Cambria"/>
          <w:b/>
          <w:i w:val="0"/>
          <w:sz w:val="22"/>
        </w:rPr>
        <w:t>Quick Infrastructure Fixes</w:t>
      </w:r>
    </w:p>
    <w:p>
      <w:pPr>
        <w:pStyle w:val="ListBullet2"/>
        <w:spacing w:after="80" w:line="276" w:lineRule="auto"/>
      </w:pPr>
      <w:r>
        <w:rPr>
          <w:rFonts w:ascii="Cambria" w:hAnsi="Cambria"/>
          <w:b w:val="0"/>
          <w:i w:val="0"/>
          <w:sz w:val="22"/>
        </w:rPr>
        <w:t>Ensure classrooms, labs, kitchens, and hostels have proper ventilation.</w:t>
      </w:r>
    </w:p>
    <w:p>
      <w:pPr>
        <w:pStyle w:val="ListBullet2"/>
        <w:spacing w:after="80" w:line="276" w:lineRule="auto"/>
      </w:pPr>
      <w:r>
        <w:rPr>
          <w:rFonts w:ascii="Cambria" w:hAnsi="Cambria"/>
          <w:b w:val="0"/>
          <w:i w:val="0"/>
          <w:sz w:val="22"/>
        </w:rPr>
        <w:t>Provide adequate waste bins in common areas.</w:t>
      </w:r>
    </w:p>
    <w:p>
      <w:pPr>
        <w:pStyle w:val="ListBullet"/>
        <w:spacing w:after="80" w:line="276" w:lineRule="auto"/>
      </w:pPr>
      <w:r>
        <w:rPr>
          <w:rFonts w:ascii="Cambria" w:hAnsi="Cambria"/>
          <w:b/>
          <w:i w:val="0"/>
          <w:sz w:val="22"/>
        </w:rPr>
        <w:t>Pilot Campaigns</w:t>
      </w:r>
    </w:p>
    <w:p>
      <w:pPr>
        <w:pStyle w:val="ListBullet2"/>
        <w:spacing w:after="80" w:line="276" w:lineRule="auto"/>
      </w:pPr>
      <w:r>
        <w:rPr>
          <w:rFonts w:ascii="Cambria" w:hAnsi="Cambria"/>
          <w:b w:val="0"/>
          <w:i w:val="0"/>
          <w:sz w:val="22"/>
        </w:rPr>
        <w:t>Launch short-term eco-club or NSS drives on waste segregation and plastic reduction.</w:t>
      </w:r>
    </w:p>
    <w:p>
      <w:pPr>
        <w:pStyle w:val="Heading3"/>
      </w:pPr>
      <w:r>
        <w:rPr>
          <w:rFonts w:ascii="Cambria" w:hAnsi="Cambria"/>
          <w:b/>
          <w:color w:val="1F3A5F"/>
          <w:sz w:val="26"/>
        </w:rPr>
        <w:t>Mid-Term Goals (1–3 years)</w:t>
      </w:r>
    </w:p>
    <w:p>
      <w:pPr>
        <w:pStyle w:val="ListBullet"/>
        <w:spacing w:after="80" w:line="276" w:lineRule="auto"/>
      </w:pPr>
      <w:r>
        <w:rPr>
          <w:rFonts w:ascii="Cambria" w:hAnsi="Cambria"/>
          <w:b/>
          <w:i w:val="0"/>
          <w:sz w:val="22"/>
        </w:rPr>
        <w:t>Strengthening Programmes</w:t>
      </w:r>
    </w:p>
    <w:p>
      <w:pPr>
        <w:pStyle w:val="ListBullet2"/>
        <w:spacing w:after="80" w:line="276" w:lineRule="auto"/>
      </w:pPr>
      <w:r>
        <w:rPr>
          <w:rFonts w:ascii="Cambria" w:hAnsi="Cambria"/>
          <w:b w:val="0"/>
          <w:i w:val="0"/>
          <w:sz w:val="22"/>
        </w:rPr>
        <w:t>Organize regular awareness workshops on waste segregation, recycling, and sustainable lifestyles.</w:t>
      </w:r>
    </w:p>
    <w:p>
      <w:pPr>
        <w:pStyle w:val="ListBullet2"/>
        <w:spacing w:after="80" w:line="276" w:lineRule="auto"/>
      </w:pPr>
      <w:r>
        <w:rPr>
          <w:rFonts w:ascii="Cambria" w:hAnsi="Cambria"/>
          <w:b w:val="0"/>
          <w:i w:val="0"/>
          <w:sz w:val="22"/>
        </w:rPr>
        <w:t>Develop waste disposal protocols for hostels, canteens, and labs.</w:t>
      </w:r>
    </w:p>
    <w:p>
      <w:pPr>
        <w:pStyle w:val="ListBullet"/>
        <w:spacing w:after="80" w:line="276" w:lineRule="auto"/>
      </w:pPr>
      <w:r>
        <w:rPr>
          <w:rFonts w:ascii="Cambria" w:hAnsi="Cambria"/>
          <w:b/>
          <w:i w:val="0"/>
          <w:sz w:val="22"/>
        </w:rPr>
        <w:t>Campus Integration</w:t>
      </w:r>
    </w:p>
    <w:p>
      <w:pPr>
        <w:pStyle w:val="ListBullet2"/>
        <w:spacing w:after="80" w:line="276" w:lineRule="auto"/>
      </w:pPr>
      <w:r>
        <w:rPr>
          <w:rFonts w:ascii="Cambria" w:hAnsi="Cambria"/>
          <w:b w:val="0"/>
          <w:i w:val="0"/>
          <w:sz w:val="22"/>
        </w:rPr>
        <w:t>Institutionalize “Plastic-Free Campus” and “Tobacco-Free Campus” status through enforcement and monitoring.</w:t>
      </w:r>
    </w:p>
    <w:p>
      <w:pPr>
        <w:pStyle w:val="ListBullet2"/>
        <w:spacing w:after="80" w:line="276" w:lineRule="auto"/>
      </w:pPr>
      <w:r>
        <w:rPr>
          <w:rFonts w:ascii="Cambria" w:hAnsi="Cambria"/>
          <w:b w:val="0"/>
          <w:i w:val="0"/>
          <w:sz w:val="22"/>
        </w:rPr>
        <w:t>Expand signage campaigns with digital screens, newsletters, and student-driven initiatives.</w:t>
      </w:r>
    </w:p>
    <w:p>
      <w:pPr>
        <w:pStyle w:val="ListBullet"/>
        <w:spacing w:after="80" w:line="276" w:lineRule="auto"/>
      </w:pPr>
      <w:r>
        <w:rPr>
          <w:rFonts w:ascii="Cambria" w:hAnsi="Cambria"/>
          <w:b/>
          <w:i w:val="0"/>
          <w:sz w:val="22"/>
        </w:rPr>
        <w:t>Community Engagement</w:t>
      </w:r>
    </w:p>
    <w:p>
      <w:pPr>
        <w:pStyle w:val="ListBullet2"/>
        <w:spacing w:after="80" w:line="276" w:lineRule="auto"/>
      </w:pPr>
      <w:r>
        <w:rPr>
          <w:rFonts w:ascii="Cambria" w:hAnsi="Cambria"/>
          <w:b w:val="0"/>
          <w:i w:val="0"/>
          <w:sz w:val="22"/>
        </w:rPr>
        <w:t>Launch social responsibility activities in rural, tribal, and urban areas on composting, waste reduction, and sanitation.</w:t>
      </w:r>
    </w:p>
    <w:p>
      <w:pPr>
        <w:pStyle w:val="ListBullet2"/>
        <w:spacing w:after="80" w:line="276" w:lineRule="auto"/>
      </w:pPr>
      <w:r>
        <w:rPr>
          <w:rFonts w:ascii="Cambria" w:hAnsi="Cambria"/>
          <w:b w:val="0"/>
          <w:i w:val="0"/>
          <w:sz w:val="22"/>
        </w:rPr>
        <w:t>Partner with municipalities or NGOs for larger impact.</w:t>
      </w:r>
    </w:p>
    <w:p>
      <w:pPr>
        <w:pStyle w:val="ListBullet"/>
        <w:spacing w:after="80" w:line="276" w:lineRule="auto"/>
      </w:pPr>
      <w:r>
        <w:rPr>
          <w:rFonts w:ascii="Cambria" w:hAnsi="Cambria"/>
          <w:b/>
          <w:i w:val="0"/>
          <w:sz w:val="22"/>
        </w:rPr>
        <w:t>Periodic Review</w:t>
      </w:r>
    </w:p>
    <w:p>
      <w:pPr>
        <w:pStyle w:val="ListBullet2"/>
        <w:spacing w:after="80" w:line="276" w:lineRule="auto"/>
      </w:pPr>
      <w:r>
        <w:rPr>
          <w:rFonts w:ascii="Cambria" w:hAnsi="Cambria"/>
          <w:b w:val="0"/>
          <w:i w:val="0"/>
          <w:sz w:val="22"/>
        </w:rPr>
        <w:t>Conduct annual waste management audits to assess effectiveness of initiatives.</w:t>
      </w:r>
    </w:p>
    <w:p>
      <w:pPr>
        <w:pStyle w:val="Heading3"/>
      </w:pPr>
      <w:r>
        <w:rPr>
          <w:rFonts w:ascii="Cambria" w:hAnsi="Cambria"/>
          <w:b/>
          <w:color w:val="1F3A5F"/>
          <w:sz w:val="26"/>
        </w:rPr>
        <w:t>Long-Term Goals (3–5+ years)</w:t>
      </w:r>
    </w:p>
    <w:p>
      <w:pPr>
        <w:pStyle w:val="ListBullet"/>
        <w:spacing w:after="80" w:line="276" w:lineRule="auto"/>
      </w:pPr>
      <w:r>
        <w:rPr>
          <w:rFonts w:ascii="Cambria" w:hAnsi="Cambria"/>
          <w:b/>
          <w:i w:val="0"/>
          <w:sz w:val="22"/>
        </w:rPr>
        <w:t>Cultural Shift to Zero-Waste Campus</w:t>
      </w:r>
    </w:p>
    <w:p>
      <w:pPr>
        <w:pStyle w:val="ListBullet2"/>
        <w:spacing w:after="80" w:line="276" w:lineRule="auto"/>
      </w:pPr>
      <w:r>
        <w:rPr>
          <w:rFonts w:ascii="Cambria" w:hAnsi="Cambria"/>
          <w:b w:val="0"/>
          <w:i w:val="0"/>
          <w:sz w:val="22"/>
        </w:rPr>
        <w:t>Achieve plastic-free and tobacco-free campus certification.</w:t>
      </w:r>
    </w:p>
    <w:p>
      <w:pPr>
        <w:pStyle w:val="ListBullet2"/>
        <w:spacing w:after="80" w:line="276" w:lineRule="auto"/>
      </w:pPr>
      <w:r>
        <w:rPr>
          <w:rFonts w:ascii="Cambria" w:hAnsi="Cambria"/>
          <w:b w:val="0"/>
          <w:i w:val="0"/>
          <w:sz w:val="22"/>
        </w:rPr>
        <w:t>Institutionalize waste segregation as a campus norm, with 100% compliance.</w:t>
      </w:r>
    </w:p>
    <w:p>
      <w:pPr>
        <w:pStyle w:val="ListBullet"/>
        <w:spacing w:after="80" w:line="276" w:lineRule="auto"/>
      </w:pPr>
      <w:r>
        <w:rPr>
          <w:rFonts w:ascii="Cambria" w:hAnsi="Cambria"/>
          <w:b/>
          <w:i w:val="0"/>
          <w:sz w:val="22"/>
        </w:rPr>
        <w:t>Advanced Systems</w:t>
      </w:r>
    </w:p>
    <w:p>
      <w:pPr>
        <w:pStyle w:val="ListBullet2"/>
        <w:spacing w:after="80" w:line="276" w:lineRule="auto"/>
      </w:pPr>
      <w:r>
        <w:rPr>
          <w:rFonts w:ascii="Cambria" w:hAnsi="Cambria"/>
          <w:b w:val="0"/>
          <w:i w:val="0"/>
          <w:sz w:val="22"/>
        </w:rPr>
        <w:t>Integrate smart technologies such as IoT-enabled waste bins, dashboards, and monitoring apps.</w:t>
      </w:r>
    </w:p>
    <w:p>
      <w:pPr>
        <w:pStyle w:val="ListBullet2"/>
        <w:spacing w:after="80" w:line="276" w:lineRule="auto"/>
      </w:pPr>
      <w:r>
        <w:rPr>
          <w:rFonts w:ascii="Cambria" w:hAnsi="Cambria"/>
          <w:b w:val="0"/>
          <w:i w:val="0"/>
          <w:sz w:val="22"/>
        </w:rPr>
        <w:t>Scale up composting, biogas, or recycling units for campus-wide sustainability.</w:t>
      </w:r>
    </w:p>
    <w:p>
      <w:pPr>
        <w:pStyle w:val="ListBullet"/>
        <w:spacing w:after="80" w:line="276" w:lineRule="auto"/>
      </w:pPr>
      <w:r>
        <w:rPr>
          <w:rFonts w:ascii="Cambria" w:hAnsi="Cambria"/>
          <w:b/>
          <w:i w:val="0"/>
          <w:sz w:val="22"/>
        </w:rPr>
        <w:t>Recognition &amp; Accreditation</w:t>
      </w:r>
    </w:p>
    <w:p>
      <w:pPr>
        <w:pStyle w:val="ListBullet2"/>
        <w:spacing w:after="80" w:line="276" w:lineRule="auto"/>
      </w:pPr>
      <w:r>
        <w:rPr>
          <w:rFonts w:ascii="Cambria" w:hAnsi="Cambria"/>
          <w:b w:val="0"/>
          <w:i w:val="0"/>
          <w:sz w:val="22"/>
        </w:rPr>
        <w:t>Showcase achievements in NAAC, NIRF, NBA, QS I-GAUGE, THE Impact Rankings.</w:t>
      </w:r>
    </w:p>
    <w:p>
      <w:pPr>
        <w:pStyle w:val="ListBullet2"/>
        <w:spacing w:after="80" w:line="276" w:lineRule="auto"/>
      </w:pPr>
      <w:r>
        <w:rPr>
          <w:rFonts w:ascii="Cambria" w:hAnsi="Cambria"/>
          <w:b w:val="0"/>
          <w:i w:val="0"/>
          <w:sz w:val="22"/>
        </w:rPr>
        <w:t>Pursue Green Campus or Swachh Campus certifications.</w:t>
      </w:r>
    </w:p>
    <w:p>
      <w:pPr>
        <w:pStyle w:val="ListBullet"/>
        <w:spacing w:after="80" w:line="276" w:lineRule="auto"/>
      </w:pPr>
      <w:r>
        <w:rPr>
          <w:rFonts w:ascii="Cambria" w:hAnsi="Cambria"/>
          <w:b/>
          <w:i w:val="0"/>
          <w:sz w:val="22"/>
        </w:rPr>
        <w:t>Institutional &amp; Community Leadership</w:t>
      </w:r>
    </w:p>
    <w:p>
      <w:pPr>
        <w:pStyle w:val="ListBullet2"/>
        <w:spacing w:after="80" w:line="276" w:lineRule="auto"/>
      </w:pPr>
      <w:r>
        <w:rPr>
          <w:rFonts w:ascii="Cambria" w:hAnsi="Cambria"/>
          <w:b w:val="0"/>
          <w:i w:val="0"/>
          <w:sz w:val="22"/>
        </w:rPr>
        <w:t>Position the HEI as a model institution for waste management initiatives.</w:t>
      </w:r>
    </w:p>
    <w:p>
      <w:pPr>
        <w:pStyle w:val="ListBullet2"/>
        <w:spacing w:after="80" w:line="276" w:lineRule="auto"/>
      </w:pPr>
      <w:r>
        <w:rPr>
          <w:rFonts w:ascii="Cambria" w:hAnsi="Cambria"/>
          <w:b w:val="0"/>
          <w:i w:val="0"/>
          <w:sz w:val="22"/>
        </w:rPr>
        <w:t>Share best practices with schools, local communities, and other HEIs.</w:t>
      </w:r>
    </w:p>
    <w:p>
      <w:r>
        <w:br w:type="page"/>
      </w:r>
    </w:p>
    <w:p>
      <w:pPr>
        <w:pStyle w:val="Heading1"/>
      </w:pPr>
      <w:r>
        <w:rPr>
          <w:rFonts w:ascii="Cambria" w:hAnsi="Cambria"/>
          <w:b/>
          <w:color w:val="1F3A5F"/>
          <w:sz w:val="36"/>
        </w:rPr>
        <w:t>24. Air Quality Audit in HEIs</w:t>
      </w:r>
    </w:p>
    <w:p>
      <w:pPr>
        <w:pStyle w:val="Heading2"/>
      </w:pPr>
      <w:r>
        <w:rPr>
          <w:rFonts w:ascii="Cambria" w:hAnsi="Cambria"/>
          <w:b/>
          <w:color w:val="1F3A5F"/>
          <w:sz w:val="30"/>
        </w:rPr>
        <w:t>1. Meaning of Air Quality Audit</w:t>
      </w:r>
    </w:p>
    <w:p>
      <w:pPr>
        <w:pStyle w:val="ListBullet"/>
        <w:spacing w:after="80" w:line="276" w:lineRule="auto"/>
      </w:pPr>
      <w:r>
        <w:rPr>
          <w:rFonts w:ascii="Cambria" w:hAnsi="Cambria"/>
          <w:b w:val="0"/>
          <w:i w:val="0"/>
          <w:sz w:val="22"/>
        </w:rPr>
        <w:t>An Air Quality Audit evaluates the quality of ambient air within and around the campus to ensure it meets prescribed safety standards.</w:t>
      </w:r>
    </w:p>
    <w:p>
      <w:pPr>
        <w:pStyle w:val="ListBullet"/>
        <w:spacing w:after="80" w:line="276" w:lineRule="auto"/>
      </w:pPr>
      <w:r>
        <w:rPr>
          <w:rFonts w:ascii="Cambria" w:hAnsi="Cambria"/>
          <w:b w:val="0"/>
          <w:i w:val="0"/>
          <w:sz w:val="22"/>
        </w:rPr>
        <w:t>It monitors both natural pollutants (dust, pollen, wind-blown particles) and man-made pollutants (vehicular emissions, construction activities).</w:t>
      </w:r>
    </w:p>
    <w:p>
      <w:pPr>
        <w:pStyle w:val="ListBullet"/>
        <w:spacing w:after="80" w:line="276" w:lineRule="auto"/>
      </w:pPr>
      <w:r>
        <w:rPr>
          <w:rFonts w:ascii="Cambria" w:hAnsi="Cambria"/>
          <w:b w:val="0"/>
          <w:i w:val="0"/>
          <w:sz w:val="22"/>
        </w:rPr>
        <w:t>It is an essential part of ensuring a healthy learning and working environment in academic institutions.</w:t>
      </w:r>
    </w:p>
    <w:p>
      <w:pPr>
        <w:pStyle w:val="Heading2"/>
      </w:pPr>
      <w:r>
        <w:rPr>
          <w:rFonts w:ascii="Cambria" w:hAnsi="Cambria"/>
          <w:b/>
          <w:color w:val="1F3A5F"/>
          <w:sz w:val="30"/>
        </w:rPr>
        <w:t>2. Importance of Air Quality Audit in HEIs</w:t>
      </w:r>
    </w:p>
    <w:p>
      <w:pPr>
        <w:pStyle w:val="ListBullet"/>
        <w:spacing w:after="80" w:line="276" w:lineRule="auto"/>
      </w:pPr>
      <w:r>
        <w:rPr>
          <w:rFonts w:ascii="Cambria" w:hAnsi="Cambria"/>
          <w:b w:val="0"/>
          <w:i w:val="0"/>
          <w:sz w:val="22"/>
        </w:rPr>
        <w:t>Protects the health of students, faculty, and staff from respiratory and related health issues.</w:t>
      </w:r>
    </w:p>
    <w:p>
      <w:pPr>
        <w:pStyle w:val="ListBullet"/>
        <w:spacing w:after="80" w:line="276" w:lineRule="auto"/>
      </w:pPr>
      <w:r>
        <w:rPr>
          <w:rFonts w:ascii="Cambria" w:hAnsi="Cambria"/>
          <w:b w:val="0"/>
          <w:i w:val="0"/>
          <w:sz w:val="22"/>
        </w:rPr>
        <w:t>Ensures compliance with National Ambient Air Quality Monitoring Program (NAAQMP) and Central Pollution Control Board (CPCB) standards.</w:t>
      </w:r>
    </w:p>
    <w:p>
      <w:pPr>
        <w:pStyle w:val="ListBullet"/>
        <w:spacing w:after="80" w:line="276" w:lineRule="auto"/>
      </w:pPr>
      <w:r>
        <w:rPr>
          <w:rFonts w:ascii="Cambria" w:hAnsi="Cambria"/>
          <w:b w:val="0"/>
          <w:i w:val="0"/>
          <w:sz w:val="22"/>
        </w:rPr>
        <w:t>Helps institutions maintain their designation as a “silent zone”, with both air and noise levels under permissible limits.</w:t>
      </w:r>
    </w:p>
    <w:p>
      <w:pPr>
        <w:pStyle w:val="ListBullet"/>
        <w:spacing w:after="80" w:line="276" w:lineRule="auto"/>
      </w:pPr>
      <w:r>
        <w:rPr>
          <w:rFonts w:ascii="Cambria" w:hAnsi="Cambria"/>
          <w:b w:val="0"/>
          <w:i w:val="0"/>
          <w:sz w:val="22"/>
        </w:rPr>
        <w:t>Supports accreditation and sustainability goals (NAAC, NIRF, NBA, ISO, SDGs).</w:t>
      </w:r>
    </w:p>
    <w:p>
      <w:pPr>
        <w:pStyle w:val="Heading2"/>
      </w:pPr>
      <w:r>
        <w:rPr>
          <w:rFonts w:ascii="Cambria" w:hAnsi="Cambria"/>
          <w:b/>
          <w:color w:val="1F3A5F"/>
          <w:sz w:val="30"/>
        </w:rPr>
        <w:t>3. Scope of Air Quality Audit</w:t>
      </w:r>
    </w:p>
    <w:p>
      <w:pPr>
        <w:pStyle w:val="ListBullet"/>
        <w:spacing w:after="80" w:line="276" w:lineRule="auto"/>
      </w:pPr>
      <w:r>
        <w:rPr>
          <w:rFonts w:ascii="Cambria" w:hAnsi="Cambria"/>
          <w:b/>
          <w:i w:val="0"/>
          <w:sz w:val="22"/>
        </w:rPr>
        <w:t>Air Pollution Sources on Campus:</w:t>
      </w:r>
    </w:p>
    <w:p>
      <w:pPr>
        <w:pStyle w:val="ListBullet2"/>
        <w:spacing w:after="80" w:line="276" w:lineRule="auto"/>
      </w:pPr>
      <w:r>
        <w:rPr>
          <w:rFonts w:ascii="Cambria" w:hAnsi="Cambria"/>
          <w:b w:val="0"/>
          <w:i w:val="0"/>
          <w:sz w:val="22"/>
        </w:rPr>
        <w:t>Natural dust and pollen.</w:t>
      </w:r>
    </w:p>
    <w:p>
      <w:pPr>
        <w:pStyle w:val="ListBullet2"/>
        <w:spacing w:after="80" w:line="276" w:lineRule="auto"/>
      </w:pPr>
      <w:r>
        <w:rPr>
          <w:rFonts w:ascii="Cambria" w:hAnsi="Cambria"/>
          <w:b w:val="0"/>
          <w:i w:val="0"/>
          <w:sz w:val="22"/>
        </w:rPr>
        <w:t>Vehicular emissions (buses, staff vehicles, delivery vans).</w:t>
      </w:r>
    </w:p>
    <w:p>
      <w:pPr>
        <w:pStyle w:val="ListBullet2"/>
        <w:spacing w:after="80" w:line="276" w:lineRule="auto"/>
      </w:pPr>
      <w:r>
        <w:rPr>
          <w:rFonts w:ascii="Cambria" w:hAnsi="Cambria"/>
          <w:b w:val="0"/>
          <w:i w:val="0"/>
          <w:sz w:val="22"/>
        </w:rPr>
        <w:t>Construction activities (temporary rise in SPM and RSPM).</w:t>
      </w:r>
    </w:p>
    <w:p>
      <w:pPr>
        <w:pStyle w:val="ListBullet"/>
        <w:spacing w:after="80" w:line="276" w:lineRule="auto"/>
      </w:pPr>
      <w:r>
        <w:rPr>
          <w:rFonts w:ascii="Cambria" w:hAnsi="Cambria"/>
          <w:b/>
          <w:i w:val="0"/>
          <w:sz w:val="22"/>
        </w:rPr>
        <w:t>Air Quality Parameters Monitored (as per CPCB/NAAQMP):</w:t>
      </w:r>
    </w:p>
    <w:p>
      <w:pPr>
        <w:pStyle w:val="ListBullet2"/>
        <w:spacing w:after="80" w:line="276" w:lineRule="auto"/>
      </w:pPr>
      <w:r>
        <w:rPr>
          <w:rFonts w:ascii="Cambria" w:hAnsi="Cambria"/>
          <w:b w:val="0"/>
          <w:i w:val="0"/>
          <w:sz w:val="22"/>
        </w:rPr>
        <w:t>Sulphur Dioxide (SO₂)</w:t>
      </w:r>
    </w:p>
    <w:p>
      <w:pPr>
        <w:pStyle w:val="ListBullet2"/>
        <w:spacing w:after="80" w:line="276" w:lineRule="auto"/>
      </w:pPr>
      <w:r>
        <w:rPr>
          <w:rFonts w:ascii="Cambria" w:hAnsi="Cambria"/>
          <w:b w:val="0"/>
          <w:i w:val="0"/>
          <w:sz w:val="22"/>
        </w:rPr>
        <w:t>Oxides of Nitrogen (NOx)</w:t>
      </w:r>
    </w:p>
    <w:p>
      <w:pPr>
        <w:pStyle w:val="ListBullet2"/>
        <w:spacing w:after="80" w:line="276" w:lineRule="auto"/>
      </w:pPr>
      <w:r>
        <w:rPr>
          <w:rFonts w:ascii="Cambria" w:hAnsi="Cambria"/>
          <w:b w:val="0"/>
          <w:i w:val="0"/>
          <w:sz w:val="22"/>
        </w:rPr>
        <w:t>Suspended Particulate Matter (SPM)</w:t>
      </w:r>
    </w:p>
    <w:p>
      <w:pPr>
        <w:pStyle w:val="ListBullet2"/>
        <w:spacing w:after="80" w:line="276" w:lineRule="auto"/>
      </w:pPr>
      <w:r>
        <w:rPr>
          <w:rFonts w:ascii="Cambria" w:hAnsi="Cambria"/>
          <w:b w:val="0"/>
          <w:i w:val="0"/>
          <w:sz w:val="22"/>
        </w:rPr>
        <w:t>Respirable Suspended Particulate Matter (RSPM/PM10, PM2.5)</w:t>
      </w:r>
    </w:p>
    <w:p>
      <w:pPr>
        <w:pStyle w:val="ListBullet"/>
        <w:spacing w:after="80" w:line="276" w:lineRule="auto"/>
      </w:pPr>
      <w:r>
        <w:rPr>
          <w:rFonts w:ascii="Cambria" w:hAnsi="Cambria"/>
          <w:b/>
          <w:i w:val="0"/>
          <w:sz w:val="22"/>
        </w:rPr>
        <w:t>Noise Monitoring:</w:t>
      </w:r>
    </w:p>
    <w:p>
      <w:pPr>
        <w:pStyle w:val="ListBullet2"/>
        <w:spacing w:after="80" w:line="276" w:lineRule="auto"/>
      </w:pPr>
      <w:r>
        <w:rPr>
          <w:rFonts w:ascii="Cambria" w:hAnsi="Cambria"/>
          <w:b w:val="0"/>
          <w:i w:val="0"/>
          <w:sz w:val="22"/>
        </w:rPr>
        <w:t>Silent zones (academic institutions) must remain below 45 dB during daytime.</w:t>
      </w:r>
    </w:p>
    <w:p>
      <w:pPr>
        <w:pStyle w:val="ListBullet2"/>
        <w:spacing w:after="80" w:line="276" w:lineRule="auto"/>
      </w:pPr>
      <w:r>
        <w:rPr>
          <w:rFonts w:ascii="Cambria" w:hAnsi="Cambria"/>
          <w:b w:val="0"/>
          <w:i w:val="0"/>
          <w:sz w:val="22"/>
        </w:rPr>
        <w:t>Monitored especially during construction or high-traffic periods.</w:t>
      </w:r>
    </w:p>
    <w:p>
      <w:pPr>
        <w:pStyle w:val="Heading2"/>
      </w:pPr>
      <w:r>
        <w:rPr>
          <w:rFonts w:ascii="Cambria" w:hAnsi="Cambria"/>
          <w:b/>
          <w:color w:val="1F3A5F"/>
          <w:sz w:val="30"/>
        </w:rPr>
        <w:t>4. Methodology of Air Quality Audit</w:t>
      </w:r>
    </w:p>
    <w:p>
      <w:pPr>
        <w:pStyle w:val="ListNumber"/>
        <w:spacing w:after="80" w:line="276" w:lineRule="auto"/>
      </w:pPr>
      <w:r>
        <w:rPr>
          <w:rFonts w:ascii="Cambria" w:hAnsi="Cambria"/>
          <w:b/>
          <w:i w:val="0"/>
          <w:sz w:val="22"/>
        </w:rPr>
        <w:t xml:space="preserve">Planning – </w:t>
      </w:r>
      <w:r>
        <w:rPr>
          <w:rFonts w:ascii="Cambria" w:hAnsi="Cambria"/>
          <w:b w:val="0"/>
          <w:i w:val="0"/>
          <w:sz w:val="22"/>
        </w:rPr>
        <w:t>Identify sampling points across the campus (near hostels, canteens, classrooms, parking).</w:t>
      </w:r>
    </w:p>
    <w:p>
      <w:pPr>
        <w:pStyle w:val="ListNumber"/>
        <w:spacing w:after="80" w:line="276" w:lineRule="auto"/>
      </w:pPr>
      <w:r>
        <w:rPr>
          <w:rFonts w:ascii="Cambria" w:hAnsi="Cambria"/>
          <w:b/>
          <w:i w:val="0"/>
          <w:sz w:val="22"/>
        </w:rPr>
        <w:t xml:space="preserve">Data Collection – </w:t>
      </w:r>
      <w:r>
        <w:rPr>
          <w:rFonts w:ascii="Cambria" w:hAnsi="Cambria"/>
          <w:b w:val="0"/>
          <w:i w:val="0"/>
          <w:sz w:val="22"/>
        </w:rPr>
        <w:t>Monitor pollutants using High Volume Samplers (HVS) and other CPCB-approved methods.</w:t>
      </w:r>
    </w:p>
    <w:p>
      <w:pPr>
        <w:pStyle w:val="ListNumber"/>
        <w:spacing w:after="80" w:line="276" w:lineRule="auto"/>
      </w:pPr>
      <w:r>
        <w:rPr>
          <w:rFonts w:ascii="Cambria" w:hAnsi="Cambria"/>
          <w:b/>
          <w:i w:val="0"/>
          <w:sz w:val="22"/>
        </w:rPr>
        <w:t xml:space="preserve">Noise Monitoring – </w:t>
      </w:r>
      <w:r>
        <w:rPr>
          <w:rFonts w:ascii="Cambria" w:hAnsi="Cambria"/>
          <w:b w:val="0"/>
          <w:i w:val="0"/>
          <w:sz w:val="22"/>
        </w:rPr>
        <w:t>Use sound level meters to check compliance with silent zone norms.</w:t>
      </w:r>
    </w:p>
    <w:p>
      <w:pPr>
        <w:pStyle w:val="ListNumber"/>
        <w:spacing w:after="80" w:line="276" w:lineRule="auto"/>
      </w:pPr>
      <w:r>
        <w:rPr>
          <w:rFonts w:ascii="Cambria" w:hAnsi="Cambria"/>
          <w:b/>
          <w:i w:val="0"/>
          <w:sz w:val="22"/>
        </w:rPr>
        <w:t xml:space="preserve">Analysis – </w:t>
      </w:r>
      <w:r>
        <w:rPr>
          <w:rFonts w:ascii="Cambria" w:hAnsi="Cambria"/>
          <w:b w:val="0"/>
          <w:i w:val="0"/>
          <w:sz w:val="22"/>
        </w:rPr>
        <w:t>Compare pollutant levels with CPCB standard limits.</w:t>
      </w:r>
    </w:p>
    <w:p>
      <w:pPr>
        <w:pStyle w:val="ListNumber"/>
        <w:spacing w:after="80" w:line="276" w:lineRule="auto"/>
      </w:pPr>
      <w:r>
        <w:rPr>
          <w:rFonts w:ascii="Cambria" w:hAnsi="Cambria"/>
          <w:b/>
          <w:i w:val="0"/>
          <w:sz w:val="22"/>
        </w:rPr>
        <w:t xml:space="preserve">Reporting – </w:t>
      </w:r>
      <w:r>
        <w:rPr>
          <w:rFonts w:ascii="Cambria" w:hAnsi="Cambria"/>
          <w:b w:val="0"/>
          <w:i w:val="0"/>
          <w:sz w:val="22"/>
        </w:rPr>
        <w:t>Prepare air quality and noise audit reports, highlighting compliance status and areas for improvement.</w:t>
      </w:r>
    </w:p>
    <w:p>
      <w:pPr>
        <w:pStyle w:val="ListNumber"/>
        <w:spacing w:after="80" w:line="276" w:lineRule="auto"/>
      </w:pPr>
      <w:r>
        <w:rPr>
          <w:rFonts w:ascii="Cambria" w:hAnsi="Cambria"/>
          <w:b/>
          <w:i w:val="0"/>
          <w:sz w:val="22"/>
        </w:rPr>
        <w:t xml:space="preserve">Corrective Measures – </w:t>
      </w:r>
      <w:r>
        <w:rPr>
          <w:rFonts w:ascii="Cambria" w:hAnsi="Cambria"/>
          <w:b w:val="0"/>
          <w:i w:val="0"/>
          <w:sz w:val="22"/>
        </w:rPr>
        <w:t>Suggest tree plantation, dust control in construction, promoting non-motorized transport, and awareness drives.</w:t>
      </w:r>
    </w:p>
    <w:p>
      <w:pPr>
        <w:pStyle w:val="Heading2"/>
      </w:pPr>
      <w:r>
        <w:rPr>
          <w:rFonts w:ascii="Cambria" w:hAnsi="Cambria"/>
          <w:b/>
          <w:color w:val="1F3A5F"/>
          <w:sz w:val="30"/>
        </w:rPr>
        <w:t>5. Benefits of Air Quality Audit</w:t>
      </w:r>
    </w:p>
    <w:p>
      <w:pPr>
        <w:pStyle w:val="ListBullet"/>
        <w:spacing w:after="80" w:line="276" w:lineRule="auto"/>
      </w:pPr>
      <w:r>
        <w:rPr>
          <w:rFonts w:ascii="Cambria" w:hAnsi="Cambria"/>
          <w:b w:val="0"/>
          <w:i w:val="0"/>
          <w:sz w:val="22"/>
        </w:rPr>
        <w:t>Ensures healthy air quality for the campus community.</w:t>
      </w:r>
    </w:p>
    <w:p>
      <w:pPr>
        <w:pStyle w:val="ListBullet"/>
        <w:spacing w:after="80" w:line="276" w:lineRule="auto"/>
      </w:pPr>
      <w:r>
        <w:rPr>
          <w:rFonts w:ascii="Cambria" w:hAnsi="Cambria"/>
          <w:b w:val="0"/>
          <w:i w:val="0"/>
          <w:sz w:val="22"/>
        </w:rPr>
        <w:t>Prevents risks of respiratory diseases, allergies, and long-term health issues.</w:t>
      </w:r>
    </w:p>
    <w:p>
      <w:pPr>
        <w:pStyle w:val="ListBullet"/>
        <w:spacing w:after="80" w:line="276" w:lineRule="auto"/>
      </w:pPr>
      <w:r>
        <w:rPr>
          <w:rFonts w:ascii="Cambria" w:hAnsi="Cambria"/>
          <w:b w:val="0"/>
          <w:i w:val="0"/>
          <w:sz w:val="22"/>
        </w:rPr>
        <w:t>Helps control vehicular and construction-related pollution.</w:t>
      </w:r>
    </w:p>
    <w:p>
      <w:pPr>
        <w:pStyle w:val="ListBullet"/>
        <w:spacing w:after="80" w:line="276" w:lineRule="auto"/>
      </w:pPr>
      <w:r>
        <w:rPr>
          <w:rFonts w:ascii="Cambria" w:hAnsi="Cambria"/>
          <w:b w:val="0"/>
          <w:i w:val="0"/>
          <w:sz w:val="22"/>
        </w:rPr>
        <w:t>Strengthens institutional reputation as a safe and sustainable campus.</w:t>
      </w:r>
    </w:p>
    <w:p>
      <w:pPr>
        <w:pStyle w:val="ListBullet"/>
        <w:spacing w:after="80" w:line="276" w:lineRule="auto"/>
      </w:pPr>
      <w:r>
        <w:rPr>
          <w:rFonts w:ascii="Cambria" w:hAnsi="Cambria"/>
          <w:b w:val="0"/>
          <w:i w:val="0"/>
          <w:sz w:val="22"/>
        </w:rPr>
        <w:t>Provides scientific evidence for accreditations and green certifications.</w:t>
      </w:r>
    </w:p>
    <w:p>
      <w:pPr>
        <w:pStyle w:val="Heading3"/>
      </w:pPr>
      <w:r>
        <w:rPr>
          <w:rFonts w:ascii="Cambria" w:hAnsi="Cambria"/>
          <w:b/>
          <w:color w:val="1F3A5F"/>
          <w:sz w:val="26"/>
        </w:rPr>
        <w:t>Policy–Action–Outcome Table: Air Quality Audits in HEIs</w:t>
      </w:r>
    </w:p>
    <w:tbl>
      <w:tblPr>
        <w:tblStyle w:val="TableGrid"/>
        <w:tblW w:type="auto" w:w="0"/>
        <w:jc w:val="center"/>
        <w:tblLayout w:type="fixed"/>
        <w:tblLook w:firstColumn="1" w:firstRow="1" w:lastColumn="0" w:lastRow="0" w:noHBand="0" w:noVBand="1" w:val="04A0"/>
        <w:tblLayout w:type="fixed"/>
      </w:tblPr>
      <w:tblGrid>
        <w:gridCol w:w="2608"/>
        <w:gridCol w:w="3458"/>
        <w:gridCol w:w="3345"/>
      </w:tblGrid>
      <w:tr>
        <w:tc>
          <w:tcPr>
            <w:tcW w:type="dxa" w:w="2608"/>
            <w:shd w:val="clear" w:color="auto" w:fill="1F3A5F"/>
          </w:tcPr>
          <w:p>
            <w:pPr>
              <w:spacing w:after="40" w:line="240" w:lineRule="auto"/>
              <w:jc w:val="center"/>
            </w:pPr>
            <w:r/>
            <w:r>
              <w:rPr>
                <w:rFonts w:ascii="Cambria" w:hAnsi="Cambria"/>
                <w:b/>
                <w:color w:val="FFFFFF"/>
                <w:sz w:val="19"/>
              </w:rPr>
              <w:t>Policy Objective</w:t>
            </w:r>
          </w:p>
        </w:tc>
        <w:tc>
          <w:tcPr>
            <w:tcW w:type="dxa" w:w="3458"/>
            <w:shd w:val="clear" w:color="auto" w:fill="1F3A5F"/>
          </w:tcPr>
          <w:p>
            <w:pPr>
              <w:spacing w:after="40" w:line="240" w:lineRule="auto"/>
              <w:jc w:val="center"/>
            </w:pPr>
            <w:r/>
            <w:r>
              <w:rPr>
                <w:rFonts w:ascii="Cambria" w:hAnsi="Cambria"/>
                <w:b/>
                <w:color w:val="FFFFFF"/>
                <w:sz w:val="19"/>
              </w:rPr>
              <w:t>Action Steps</w:t>
            </w:r>
          </w:p>
        </w:tc>
        <w:tc>
          <w:tcPr>
            <w:tcW w:type="dxa" w:w="3345"/>
            <w:shd w:val="clear" w:color="auto" w:fill="1F3A5F"/>
          </w:tcPr>
          <w:p>
            <w:pPr>
              <w:spacing w:after="40" w:line="240" w:lineRule="auto"/>
              <w:jc w:val="center"/>
            </w:pPr>
            <w:r/>
            <w:r>
              <w:rPr>
                <w:rFonts w:ascii="Cambria" w:hAnsi="Cambria"/>
                <w:b/>
                <w:color w:val="FFFFFF"/>
                <w:sz w:val="19"/>
              </w:rPr>
              <w:t>Expected Outcomes</w:t>
            </w:r>
          </w:p>
        </w:tc>
      </w:tr>
      <w:tr>
        <w:tc>
          <w:tcPr>
            <w:tcW w:type="dxa" w:w="2608"/>
          </w:tcPr>
          <w:p>
            <w:pPr>
              <w:spacing w:after="40" w:line="240" w:lineRule="auto"/>
              <w:jc w:val="left"/>
            </w:pPr>
            <w:r/>
            <w:r>
              <w:rPr>
                <w:rFonts w:ascii="Cambria" w:hAnsi="Cambria"/>
                <w:b w:val="0"/>
                <w:sz w:val="17"/>
              </w:rPr>
              <w:t>1. Ensure compliance with CPCB/NAAQMP standards</w:t>
            </w:r>
          </w:p>
        </w:tc>
        <w:tc>
          <w:tcPr>
            <w:tcW w:type="dxa" w:w="3458"/>
          </w:tcPr>
          <w:p>
            <w:pPr>
              <w:spacing w:after="40" w:line="240" w:lineRule="auto"/>
              <w:jc w:val="left"/>
            </w:pPr>
            <w:r/>
            <w:r>
              <w:rPr>
                <w:rFonts w:ascii="Cambria" w:hAnsi="Cambria"/>
                <w:b w:val="0"/>
                <w:sz w:val="17"/>
              </w:rPr>
              <w:t>Monitor key pollutants (SO₂, NOx, SPM, RSPM/PM10, PM2.5) using High Volume Samplers (HVS). Compare results with CPCB standard limits.</w:t>
            </w:r>
          </w:p>
        </w:tc>
        <w:tc>
          <w:tcPr>
            <w:tcW w:type="dxa" w:w="3345"/>
          </w:tcPr>
          <w:p>
            <w:pPr>
              <w:spacing w:after="40" w:line="240" w:lineRule="auto"/>
              <w:jc w:val="left"/>
            </w:pPr>
            <w:r/>
            <w:r>
              <w:rPr>
                <w:rFonts w:ascii="Cambria" w:hAnsi="Cambria"/>
                <w:b w:val="0"/>
                <w:sz w:val="17"/>
              </w:rPr>
              <w:t>Verified compliance with national ambient air quality standards. Reduced risk of regulatory violations.</w:t>
            </w:r>
          </w:p>
        </w:tc>
      </w:tr>
      <w:tr>
        <w:tc>
          <w:tcPr>
            <w:tcW w:type="dxa" w:w="2608"/>
            <w:shd w:val="clear" w:color="auto" w:fill="F2F2F2"/>
          </w:tcPr>
          <w:p>
            <w:pPr>
              <w:spacing w:after="40" w:line="240" w:lineRule="auto"/>
              <w:jc w:val="left"/>
            </w:pPr>
            <w:r/>
            <w:r>
              <w:rPr>
                <w:rFonts w:ascii="Cambria" w:hAnsi="Cambria"/>
                <w:b w:val="0"/>
                <w:sz w:val="17"/>
              </w:rPr>
              <w:t>2. Maintain healthy air quality for students, staff, and faculty</w:t>
            </w:r>
          </w:p>
        </w:tc>
        <w:tc>
          <w:tcPr>
            <w:tcW w:type="dxa" w:w="3458"/>
            <w:shd w:val="clear" w:color="auto" w:fill="F2F2F2"/>
          </w:tcPr>
          <w:p>
            <w:pPr>
              <w:spacing w:after="40" w:line="240" w:lineRule="auto"/>
              <w:jc w:val="left"/>
            </w:pPr>
            <w:r/>
            <w:r>
              <w:rPr>
                <w:rFonts w:ascii="Cambria" w:hAnsi="Cambria"/>
                <w:b w:val="0"/>
                <w:sz w:val="17"/>
              </w:rPr>
              <w:t>Conduct periodic air quality audits across hostels, canteens, classrooms, and parking zones. Identify and address high-risk areas.</w:t>
            </w:r>
          </w:p>
        </w:tc>
        <w:tc>
          <w:tcPr>
            <w:tcW w:type="dxa" w:w="3345"/>
            <w:shd w:val="clear" w:color="auto" w:fill="F2F2F2"/>
          </w:tcPr>
          <w:p>
            <w:pPr>
              <w:spacing w:after="40" w:line="240" w:lineRule="auto"/>
              <w:jc w:val="left"/>
            </w:pPr>
            <w:r/>
            <w:r>
              <w:rPr>
                <w:rFonts w:ascii="Cambria" w:hAnsi="Cambria"/>
                <w:b w:val="0"/>
                <w:sz w:val="17"/>
              </w:rPr>
              <w:t>Safer and healthier campus environment. Reduced respiratory and allergy-related health issues.</w:t>
            </w:r>
          </w:p>
        </w:tc>
      </w:tr>
      <w:tr>
        <w:tc>
          <w:tcPr>
            <w:tcW w:type="dxa" w:w="2608"/>
          </w:tcPr>
          <w:p>
            <w:pPr>
              <w:spacing w:after="40" w:line="240" w:lineRule="auto"/>
              <w:jc w:val="left"/>
            </w:pPr>
            <w:r/>
            <w:r>
              <w:rPr>
                <w:rFonts w:ascii="Cambria" w:hAnsi="Cambria"/>
                <w:b w:val="0"/>
                <w:sz w:val="17"/>
              </w:rPr>
              <w:t>3. Monitor and regulate noise levels in the silent zone</w:t>
            </w:r>
          </w:p>
        </w:tc>
        <w:tc>
          <w:tcPr>
            <w:tcW w:type="dxa" w:w="3458"/>
          </w:tcPr>
          <w:p>
            <w:pPr>
              <w:spacing w:after="40" w:line="240" w:lineRule="auto"/>
              <w:jc w:val="left"/>
            </w:pPr>
            <w:r/>
            <w:r>
              <w:rPr>
                <w:rFonts w:ascii="Cambria" w:hAnsi="Cambria"/>
                <w:b w:val="0"/>
                <w:sz w:val="17"/>
              </w:rPr>
              <w:t>Use sound level meters to check compliance with ≤45 dB daytime norms. Control construction activities and vehicular noise during working hours.</w:t>
            </w:r>
          </w:p>
        </w:tc>
        <w:tc>
          <w:tcPr>
            <w:tcW w:type="dxa" w:w="3345"/>
          </w:tcPr>
          <w:p>
            <w:pPr>
              <w:spacing w:after="40" w:line="240" w:lineRule="auto"/>
              <w:jc w:val="left"/>
            </w:pPr>
            <w:r/>
            <w:r>
              <w:rPr>
                <w:rFonts w:ascii="Cambria" w:hAnsi="Cambria"/>
                <w:b w:val="0"/>
                <w:sz w:val="17"/>
              </w:rPr>
              <w:t>Compliance with silent zone norms. Noise-free academic and learning environment.</w:t>
            </w:r>
          </w:p>
        </w:tc>
      </w:tr>
      <w:tr>
        <w:tc>
          <w:tcPr>
            <w:tcW w:type="dxa" w:w="2608"/>
            <w:shd w:val="clear" w:color="auto" w:fill="F2F2F2"/>
          </w:tcPr>
          <w:p>
            <w:pPr>
              <w:spacing w:after="40" w:line="240" w:lineRule="auto"/>
              <w:jc w:val="left"/>
            </w:pPr>
            <w:r/>
            <w:r>
              <w:rPr>
                <w:rFonts w:ascii="Cambria" w:hAnsi="Cambria"/>
                <w:b w:val="0"/>
                <w:sz w:val="17"/>
              </w:rPr>
              <w:t>4. Reduce pollution from vehicles and construction</w:t>
            </w:r>
          </w:p>
        </w:tc>
        <w:tc>
          <w:tcPr>
            <w:tcW w:type="dxa" w:w="3458"/>
            <w:shd w:val="clear" w:color="auto" w:fill="F2F2F2"/>
          </w:tcPr>
          <w:p>
            <w:pPr>
              <w:spacing w:after="40" w:line="240" w:lineRule="auto"/>
              <w:jc w:val="left"/>
            </w:pPr>
            <w:r/>
            <w:r>
              <w:rPr>
                <w:rFonts w:ascii="Cambria" w:hAnsi="Cambria"/>
                <w:b w:val="0"/>
                <w:sz w:val="17"/>
              </w:rPr>
              <w:t>Promote non-motorized transport (cycling, walking). Encourage car-pooling, EVs, and shuttle services. Apply dust suppression techniques at construction sites.</w:t>
            </w:r>
          </w:p>
        </w:tc>
        <w:tc>
          <w:tcPr>
            <w:tcW w:type="dxa" w:w="3345"/>
            <w:shd w:val="clear" w:color="auto" w:fill="F2F2F2"/>
          </w:tcPr>
          <w:p>
            <w:pPr>
              <w:spacing w:after="40" w:line="240" w:lineRule="auto"/>
              <w:jc w:val="left"/>
            </w:pPr>
            <w:r/>
            <w:r>
              <w:rPr>
                <w:rFonts w:ascii="Cambria" w:hAnsi="Cambria"/>
                <w:b w:val="0"/>
                <w:sz w:val="17"/>
              </w:rPr>
              <w:t>Lower vehicular and construction-related emissions. Improved campus air quality.</w:t>
            </w:r>
          </w:p>
        </w:tc>
      </w:tr>
      <w:tr>
        <w:tc>
          <w:tcPr>
            <w:tcW w:type="dxa" w:w="2608"/>
          </w:tcPr>
          <w:p>
            <w:pPr>
              <w:spacing w:after="40" w:line="240" w:lineRule="auto"/>
              <w:jc w:val="left"/>
            </w:pPr>
            <w:r/>
            <w:r>
              <w:rPr>
                <w:rFonts w:ascii="Cambria" w:hAnsi="Cambria"/>
                <w:b w:val="0"/>
                <w:sz w:val="17"/>
              </w:rPr>
              <w:t>5. Promote green buffers for dust and pollution control</w:t>
            </w:r>
          </w:p>
        </w:tc>
        <w:tc>
          <w:tcPr>
            <w:tcW w:type="dxa" w:w="3458"/>
          </w:tcPr>
          <w:p>
            <w:pPr>
              <w:spacing w:after="40" w:line="240" w:lineRule="auto"/>
              <w:jc w:val="left"/>
            </w:pPr>
            <w:r/>
            <w:r>
              <w:rPr>
                <w:rFonts w:ascii="Cambria" w:hAnsi="Cambria"/>
                <w:b w:val="0"/>
                <w:sz w:val="17"/>
              </w:rPr>
              <w:t>Undertake plantation drives around campus boundaries, parking areas, and construction zones. Maintain green belts as natural air filters.</w:t>
            </w:r>
          </w:p>
        </w:tc>
        <w:tc>
          <w:tcPr>
            <w:tcW w:type="dxa" w:w="3345"/>
          </w:tcPr>
          <w:p>
            <w:pPr>
              <w:spacing w:after="40" w:line="240" w:lineRule="auto"/>
              <w:jc w:val="left"/>
            </w:pPr>
            <w:r/>
            <w:r>
              <w:rPr>
                <w:rFonts w:ascii="Cambria" w:hAnsi="Cambria"/>
                <w:b w:val="0"/>
                <w:sz w:val="17"/>
              </w:rPr>
              <w:t>Improved air purification and ambient quality. Long-term carbon sequestration benefits.</w:t>
            </w:r>
          </w:p>
        </w:tc>
      </w:tr>
      <w:tr>
        <w:tc>
          <w:tcPr>
            <w:tcW w:type="dxa" w:w="2608"/>
            <w:shd w:val="clear" w:color="auto" w:fill="F2F2F2"/>
          </w:tcPr>
          <w:p>
            <w:pPr>
              <w:spacing w:after="40" w:line="240" w:lineRule="auto"/>
              <w:jc w:val="left"/>
            </w:pPr>
            <w:r/>
            <w:r>
              <w:rPr>
                <w:rFonts w:ascii="Cambria" w:hAnsi="Cambria"/>
                <w:b w:val="0"/>
                <w:sz w:val="17"/>
              </w:rPr>
              <w:t>6. Raise awareness about air quality and pollution control</w:t>
            </w:r>
          </w:p>
        </w:tc>
        <w:tc>
          <w:tcPr>
            <w:tcW w:type="dxa" w:w="3458"/>
            <w:shd w:val="clear" w:color="auto" w:fill="F2F2F2"/>
          </w:tcPr>
          <w:p>
            <w:pPr>
              <w:spacing w:after="40" w:line="240" w:lineRule="auto"/>
              <w:jc w:val="left"/>
            </w:pPr>
            <w:r/>
            <w:r>
              <w:rPr>
                <w:rFonts w:ascii="Cambria" w:hAnsi="Cambria"/>
                <w:b w:val="0"/>
                <w:sz w:val="17"/>
              </w:rPr>
              <w:t>Install awareness sign boards about air quality and noise limits. Conduct campaigns on eco-friendly commuting and pollution prevention.</w:t>
            </w:r>
          </w:p>
        </w:tc>
        <w:tc>
          <w:tcPr>
            <w:tcW w:type="dxa" w:w="3345"/>
            <w:shd w:val="clear" w:color="auto" w:fill="F2F2F2"/>
          </w:tcPr>
          <w:p>
            <w:pPr>
              <w:spacing w:after="40" w:line="240" w:lineRule="auto"/>
              <w:jc w:val="left"/>
            </w:pPr>
            <w:r/>
            <w:r>
              <w:rPr>
                <w:rFonts w:ascii="Cambria" w:hAnsi="Cambria"/>
                <w:b w:val="0"/>
                <w:sz w:val="17"/>
              </w:rPr>
              <w:t>Increased awareness and participation in clean air practices. Strengthened culture of sustainability.</w:t>
            </w:r>
          </w:p>
        </w:tc>
      </w:tr>
      <w:tr>
        <w:tc>
          <w:tcPr>
            <w:tcW w:type="dxa" w:w="2608"/>
          </w:tcPr>
          <w:p>
            <w:pPr>
              <w:spacing w:after="40" w:line="240" w:lineRule="auto"/>
              <w:jc w:val="left"/>
            </w:pPr>
            <w:r/>
            <w:r>
              <w:rPr>
                <w:rFonts w:ascii="Cambria" w:hAnsi="Cambria"/>
                <w:b w:val="0"/>
                <w:sz w:val="17"/>
              </w:rPr>
              <w:t>7. Strengthen reporting and accreditation evidence</w:t>
            </w:r>
          </w:p>
        </w:tc>
        <w:tc>
          <w:tcPr>
            <w:tcW w:type="dxa" w:w="3458"/>
          </w:tcPr>
          <w:p>
            <w:pPr>
              <w:spacing w:after="40" w:line="240" w:lineRule="auto"/>
              <w:jc w:val="left"/>
            </w:pPr>
            <w:r/>
            <w:r>
              <w:rPr>
                <w:rFonts w:ascii="Cambria" w:hAnsi="Cambria"/>
                <w:b w:val="0"/>
                <w:sz w:val="17"/>
              </w:rPr>
              <w:t>Publish annual Air Quality and Noise Audit Reports. Use findings as evidence for NAAC, NIRF, NBA, ISO, and Green Campus certifications.</w:t>
            </w:r>
          </w:p>
        </w:tc>
        <w:tc>
          <w:tcPr>
            <w:tcW w:type="dxa" w:w="3345"/>
          </w:tcPr>
          <w:p>
            <w:pPr>
              <w:spacing w:after="40" w:line="240" w:lineRule="auto"/>
              <w:jc w:val="left"/>
            </w:pPr>
            <w:r/>
            <w:r>
              <w:rPr>
                <w:rFonts w:ascii="Cambria" w:hAnsi="Cambria"/>
                <w:b w:val="0"/>
                <w:sz w:val="17"/>
              </w:rPr>
              <w:t>Transparency in environmental performance. Recognition as a healthy and eco-friendly institution.</w:t>
            </w:r>
          </w:p>
        </w:tc>
      </w:tr>
    </w:tbl>
    <w:p>
      <w:pPr>
        <w:spacing w:after="40"/>
      </w:pPr>
    </w:p>
    <w:p>
      <w:pPr>
        <w:pStyle w:val="Heading3"/>
      </w:pPr>
      <w:r>
        <w:rPr>
          <w:rFonts w:ascii="Cambria" w:hAnsi="Cambria"/>
          <w:b/>
          <w:color w:val="1F3A5F"/>
          <w:sz w:val="26"/>
        </w:rPr>
        <w:t>Roadmap for Air Quality Audits in HEIs</w:t>
      </w:r>
    </w:p>
    <w:p>
      <w:pPr>
        <w:pStyle w:val="Heading3"/>
      </w:pPr>
      <w:r>
        <w:rPr>
          <w:rFonts w:ascii="Cambria" w:hAnsi="Cambria"/>
          <w:b/>
          <w:color w:val="1F3A5F"/>
          <w:sz w:val="26"/>
        </w:rPr>
        <w:t>Short-Term Goals (0–1 year)</w:t>
      </w:r>
    </w:p>
    <w:p>
      <w:pPr>
        <w:pStyle w:val="ListBullet"/>
        <w:spacing w:after="80" w:line="276" w:lineRule="auto"/>
      </w:pPr>
      <w:r>
        <w:rPr>
          <w:rFonts w:ascii="Cambria" w:hAnsi="Cambria"/>
          <w:b/>
          <w:i w:val="0"/>
          <w:sz w:val="22"/>
        </w:rPr>
        <w:t>Baseline Monitoring</w:t>
      </w:r>
    </w:p>
    <w:p>
      <w:pPr>
        <w:pStyle w:val="ListBullet2"/>
        <w:spacing w:after="80" w:line="276" w:lineRule="auto"/>
      </w:pPr>
      <w:r>
        <w:rPr>
          <w:rFonts w:ascii="Cambria" w:hAnsi="Cambria"/>
          <w:b w:val="0"/>
          <w:i w:val="0"/>
          <w:sz w:val="22"/>
        </w:rPr>
        <w:t>Conduct initial air quality monitoring (SO₂, NOx, SPM, RSPM/PM10, PM2.5) using High Volume Samplers (HVS).</w:t>
      </w:r>
    </w:p>
    <w:p>
      <w:pPr>
        <w:pStyle w:val="ListBullet2"/>
        <w:spacing w:after="80" w:line="276" w:lineRule="auto"/>
      </w:pPr>
      <w:r>
        <w:rPr>
          <w:rFonts w:ascii="Cambria" w:hAnsi="Cambria"/>
          <w:b w:val="0"/>
          <w:i w:val="0"/>
          <w:sz w:val="22"/>
        </w:rPr>
        <w:t>Measure noise levels to ensure compliance with ≤45 dB silent zone standard.</w:t>
      </w:r>
    </w:p>
    <w:p>
      <w:pPr>
        <w:pStyle w:val="ListBullet"/>
        <w:spacing w:after="80" w:line="276" w:lineRule="auto"/>
      </w:pPr>
      <w:r>
        <w:rPr>
          <w:rFonts w:ascii="Cambria" w:hAnsi="Cambria"/>
          <w:b/>
          <w:i w:val="0"/>
          <w:sz w:val="22"/>
        </w:rPr>
        <w:t>Immediate Pollution Control</w:t>
      </w:r>
    </w:p>
    <w:p>
      <w:pPr>
        <w:pStyle w:val="ListBullet2"/>
        <w:spacing w:after="80" w:line="276" w:lineRule="auto"/>
      </w:pPr>
      <w:r>
        <w:rPr>
          <w:rFonts w:ascii="Cambria" w:hAnsi="Cambria"/>
          <w:b w:val="0"/>
          <w:i w:val="0"/>
          <w:sz w:val="22"/>
        </w:rPr>
        <w:t>Limit vehicular entry into campus; promote walking and cycling.</w:t>
      </w:r>
    </w:p>
    <w:p>
      <w:pPr>
        <w:pStyle w:val="ListBullet2"/>
        <w:spacing w:after="80" w:line="276" w:lineRule="auto"/>
      </w:pPr>
      <w:r>
        <w:rPr>
          <w:rFonts w:ascii="Cambria" w:hAnsi="Cambria"/>
          <w:b w:val="0"/>
          <w:i w:val="0"/>
          <w:sz w:val="22"/>
        </w:rPr>
        <w:t>Suppress dust during construction using water sprinkling or coverings.</w:t>
      </w:r>
    </w:p>
    <w:p>
      <w:pPr>
        <w:pStyle w:val="ListBullet"/>
        <w:spacing w:after="80" w:line="276" w:lineRule="auto"/>
      </w:pPr>
      <w:r>
        <w:rPr>
          <w:rFonts w:ascii="Cambria" w:hAnsi="Cambria"/>
          <w:b/>
          <w:i w:val="0"/>
          <w:sz w:val="22"/>
        </w:rPr>
        <w:t>Awareness Creation</w:t>
      </w:r>
    </w:p>
    <w:p>
      <w:pPr>
        <w:pStyle w:val="ListBullet2"/>
        <w:spacing w:after="80" w:line="276" w:lineRule="auto"/>
      </w:pPr>
      <w:r>
        <w:rPr>
          <w:rFonts w:ascii="Cambria" w:hAnsi="Cambria"/>
          <w:b w:val="0"/>
          <w:i w:val="0"/>
          <w:sz w:val="22"/>
        </w:rPr>
        <w:t>Install sign boards about clean air, noise control, and eco-friendly commuting.</w:t>
      </w:r>
    </w:p>
    <w:p>
      <w:pPr>
        <w:pStyle w:val="ListBullet2"/>
        <w:spacing w:after="80" w:line="276" w:lineRule="auto"/>
      </w:pPr>
      <w:r>
        <w:rPr>
          <w:rFonts w:ascii="Cambria" w:hAnsi="Cambria"/>
          <w:b w:val="0"/>
          <w:i w:val="0"/>
          <w:sz w:val="22"/>
        </w:rPr>
        <w:t>Organize workshops on indoor air quality and pollution impacts.</w:t>
      </w:r>
    </w:p>
    <w:p>
      <w:pPr>
        <w:pStyle w:val="ListBullet"/>
        <w:spacing w:after="80" w:line="276" w:lineRule="auto"/>
      </w:pPr>
      <w:r>
        <w:rPr>
          <w:rFonts w:ascii="Cambria" w:hAnsi="Cambria"/>
          <w:b/>
          <w:i w:val="0"/>
          <w:sz w:val="22"/>
        </w:rPr>
        <w:t>Preliminary Audit Report</w:t>
      </w:r>
    </w:p>
    <w:p>
      <w:pPr>
        <w:pStyle w:val="ListBullet2"/>
        <w:spacing w:after="80" w:line="276" w:lineRule="auto"/>
      </w:pPr>
      <w:r>
        <w:rPr>
          <w:rFonts w:ascii="Cambria" w:hAnsi="Cambria"/>
          <w:b w:val="0"/>
          <w:i w:val="0"/>
          <w:sz w:val="22"/>
        </w:rPr>
        <w:t>Document findings and prepare the first Air Quality Audit Report for internal review.</w:t>
      </w:r>
    </w:p>
    <w:p>
      <w:pPr>
        <w:pStyle w:val="Heading3"/>
      </w:pPr>
      <w:r>
        <w:rPr>
          <w:rFonts w:ascii="Cambria" w:hAnsi="Cambria"/>
          <w:b/>
          <w:color w:val="1F3A5F"/>
          <w:sz w:val="26"/>
        </w:rPr>
        <w:t>Mid-Term Goals (1–3 years)</w:t>
      </w:r>
    </w:p>
    <w:p>
      <w:pPr>
        <w:pStyle w:val="ListBullet"/>
        <w:spacing w:after="80" w:line="276" w:lineRule="auto"/>
      </w:pPr>
      <w:r>
        <w:rPr>
          <w:rFonts w:ascii="Cambria" w:hAnsi="Cambria"/>
          <w:b/>
          <w:i w:val="0"/>
          <w:sz w:val="22"/>
        </w:rPr>
        <w:t>Systematic Air Quality Management</w:t>
      </w:r>
    </w:p>
    <w:p>
      <w:pPr>
        <w:pStyle w:val="ListBullet2"/>
        <w:spacing w:after="80" w:line="276" w:lineRule="auto"/>
      </w:pPr>
      <w:r>
        <w:rPr>
          <w:rFonts w:ascii="Cambria" w:hAnsi="Cambria"/>
          <w:b w:val="0"/>
          <w:i w:val="0"/>
          <w:sz w:val="22"/>
        </w:rPr>
        <w:t>Establish regular monitoring schedules across multiple campus locations.</w:t>
      </w:r>
    </w:p>
    <w:p>
      <w:pPr>
        <w:pStyle w:val="ListBullet2"/>
        <w:spacing w:after="80" w:line="276" w:lineRule="auto"/>
      </w:pPr>
      <w:r>
        <w:rPr>
          <w:rFonts w:ascii="Cambria" w:hAnsi="Cambria"/>
          <w:b w:val="0"/>
          <w:i w:val="0"/>
          <w:sz w:val="22"/>
        </w:rPr>
        <w:t>Track seasonal variations in pollutant levels.</w:t>
      </w:r>
    </w:p>
    <w:p>
      <w:pPr>
        <w:pStyle w:val="ListBullet"/>
        <w:spacing w:after="80" w:line="276" w:lineRule="auto"/>
      </w:pPr>
      <w:r>
        <w:rPr>
          <w:rFonts w:ascii="Cambria" w:hAnsi="Cambria"/>
          <w:b/>
          <w:i w:val="0"/>
          <w:sz w:val="22"/>
        </w:rPr>
        <w:t>Noise Regulation Measures</w:t>
      </w:r>
    </w:p>
    <w:p>
      <w:pPr>
        <w:pStyle w:val="ListBullet2"/>
        <w:spacing w:after="80" w:line="276" w:lineRule="auto"/>
      </w:pPr>
      <w:r>
        <w:rPr>
          <w:rFonts w:ascii="Cambria" w:hAnsi="Cambria"/>
          <w:b w:val="0"/>
          <w:i w:val="0"/>
          <w:sz w:val="22"/>
        </w:rPr>
        <w:t>Restrict construction activities to non-academic hours.</w:t>
      </w:r>
    </w:p>
    <w:p>
      <w:pPr>
        <w:pStyle w:val="ListBullet2"/>
        <w:spacing w:after="80" w:line="276" w:lineRule="auto"/>
      </w:pPr>
      <w:r>
        <w:rPr>
          <w:rFonts w:ascii="Cambria" w:hAnsi="Cambria"/>
          <w:b w:val="0"/>
          <w:i w:val="0"/>
          <w:sz w:val="22"/>
        </w:rPr>
        <w:t>Install noise barriers where needed.</w:t>
      </w:r>
    </w:p>
    <w:p>
      <w:pPr>
        <w:pStyle w:val="ListBullet"/>
        <w:spacing w:after="80" w:line="276" w:lineRule="auto"/>
      </w:pPr>
      <w:r>
        <w:rPr>
          <w:rFonts w:ascii="Cambria" w:hAnsi="Cambria"/>
          <w:b/>
          <w:i w:val="0"/>
          <w:sz w:val="22"/>
        </w:rPr>
        <w:t>Green Infrastructure</w:t>
      </w:r>
    </w:p>
    <w:p>
      <w:pPr>
        <w:pStyle w:val="ListBullet2"/>
        <w:spacing w:after="80" w:line="276" w:lineRule="auto"/>
      </w:pPr>
      <w:r>
        <w:rPr>
          <w:rFonts w:ascii="Cambria" w:hAnsi="Cambria"/>
          <w:b w:val="0"/>
          <w:i w:val="0"/>
          <w:sz w:val="22"/>
        </w:rPr>
        <w:t>Develop green belts and buffer zones around parking areas and campus boundaries.</w:t>
      </w:r>
    </w:p>
    <w:p>
      <w:pPr>
        <w:pStyle w:val="ListBullet2"/>
        <w:spacing w:after="80" w:line="276" w:lineRule="auto"/>
      </w:pPr>
      <w:r>
        <w:rPr>
          <w:rFonts w:ascii="Cambria" w:hAnsi="Cambria"/>
          <w:b w:val="0"/>
          <w:i w:val="0"/>
          <w:sz w:val="22"/>
        </w:rPr>
        <w:t>Encourage vertical gardens and tree plantation drives to reduce particulate matter.</w:t>
      </w:r>
    </w:p>
    <w:p>
      <w:pPr>
        <w:pStyle w:val="ListBullet"/>
        <w:spacing w:after="80" w:line="276" w:lineRule="auto"/>
      </w:pPr>
      <w:r>
        <w:rPr>
          <w:rFonts w:ascii="Cambria" w:hAnsi="Cambria"/>
          <w:b/>
          <w:i w:val="0"/>
          <w:sz w:val="22"/>
        </w:rPr>
        <w:t>Sustainable Mobility</w:t>
      </w:r>
    </w:p>
    <w:p>
      <w:pPr>
        <w:pStyle w:val="ListBullet2"/>
        <w:spacing w:after="80" w:line="276" w:lineRule="auto"/>
      </w:pPr>
      <w:r>
        <w:rPr>
          <w:rFonts w:ascii="Cambria" w:hAnsi="Cambria"/>
          <w:b w:val="0"/>
          <w:i w:val="0"/>
          <w:sz w:val="22"/>
        </w:rPr>
        <w:t>Introduce shuttle buses, electric vehicles (EVs), and car-pooling systems for staff/students.</w:t>
      </w:r>
    </w:p>
    <w:p>
      <w:pPr>
        <w:pStyle w:val="ListBullet2"/>
        <w:spacing w:after="80" w:line="276" w:lineRule="auto"/>
      </w:pPr>
      <w:r>
        <w:rPr>
          <w:rFonts w:ascii="Cambria" w:hAnsi="Cambria"/>
          <w:b w:val="0"/>
          <w:i w:val="0"/>
          <w:sz w:val="22"/>
        </w:rPr>
        <w:t>Provide incentives for bicycle use.</w:t>
      </w:r>
    </w:p>
    <w:p>
      <w:pPr>
        <w:pStyle w:val="ListBullet"/>
        <w:spacing w:after="80" w:line="276" w:lineRule="auto"/>
      </w:pPr>
      <w:r>
        <w:rPr>
          <w:rFonts w:ascii="Cambria" w:hAnsi="Cambria"/>
          <w:b/>
          <w:i w:val="0"/>
          <w:sz w:val="22"/>
        </w:rPr>
        <w:t>Audit Integration</w:t>
      </w:r>
    </w:p>
    <w:p>
      <w:pPr>
        <w:pStyle w:val="ListBullet2"/>
        <w:spacing w:after="80" w:line="276" w:lineRule="auto"/>
      </w:pPr>
      <w:r>
        <w:rPr>
          <w:rFonts w:ascii="Cambria" w:hAnsi="Cambria"/>
          <w:b w:val="0"/>
          <w:i w:val="0"/>
          <w:sz w:val="22"/>
        </w:rPr>
        <w:t>Include air quality data in annual Environmental Statement Reports and green audits.</w:t>
      </w:r>
    </w:p>
    <w:p>
      <w:pPr>
        <w:pStyle w:val="Heading3"/>
      </w:pPr>
      <w:r>
        <w:rPr>
          <w:rFonts w:ascii="Cambria" w:hAnsi="Cambria"/>
          <w:b/>
          <w:color w:val="1F3A5F"/>
          <w:sz w:val="26"/>
        </w:rPr>
        <w:t>Long-Term Goals (3–5+ years)</w:t>
      </w:r>
    </w:p>
    <w:p>
      <w:pPr>
        <w:pStyle w:val="ListBullet"/>
        <w:spacing w:after="80" w:line="276" w:lineRule="auto"/>
      </w:pPr>
      <w:r>
        <w:rPr>
          <w:rFonts w:ascii="Cambria" w:hAnsi="Cambria"/>
          <w:b/>
          <w:i w:val="0"/>
          <w:sz w:val="22"/>
        </w:rPr>
        <w:t>Advanced Monitoring Systems</w:t>
      </w:r>
    </w:p>
    <w:p>
      <w:pPr>
        <w:pStyle w:val="ListBullet2"/>
        <w:spacing w:after="80" w:line="276" w:lineRule="auto"/>
      </w:pPr>
      <w:r>
        <w:rPr>
          <w:rFonts w:ascii="Cambria" w:hAnsi="Cambria"/>
          <w:b w:val="0"/>
          <w:i w:val="0"/>
          <w:sz w:val="22"/>
        </w:rPr>
        <w:t>Install IoT-based real-time air quality monitoring stations across campus.</w:t>
      </w:r>
    </w:p>
    <w:p>
      <w:pPr>
        <w:pStyle w:val="ListBullet2"/>
        <w:spacing w:after="80" w:line="276" w:lineRule="auto"/>
      </w:pPr>
      <w:r>
        <w:rPr>
          <w:rFonts w:ascii="Cambria" w:hAnsi="Cambria"/>
          <w:b w:val="0"/>
          <w:i w:val="0"/>
          <w:sz w:val="22"/>
        </w:rPr>
        <w:t>Integrate air and noise data into digital dashboards for transparency.</w:t>
      </w:r>
    </w:p>
    <w:p>
      <w:pPr>
        <w:pStyle w:val="ListBullet"/>
        <w:spacing w:after="80" w:line="276" w:lineRule="auto"/>
      </w:pPr>
      <w:r>
        <w:rPr>
          <w:rFonts w:ascii="Cambria" w:hAnsi="Cambria"/>
          <w:b/>
          <w:i w:val="0"/>
          <w:sz w:val="22"/>
        </w:rPr>
        <w:t>Carbon-Neutral Campus Vision</w:t>
      </w:r>
    </w:p>
    <w:p>
      <w:pPr>
        <w:pStyle w:val="ListBullet2"/>
        <w:spacing w:after="80" w:line="276" w:lineRule="auto"/>
      </w:pPr>
      <w:r>
        <w:rPr>
          <w:rFonts w:ascii="Cambria" w:hAnsi="Cambria"/>
          <w:b w:val="0"/>
          <w:i w:val="0"/>
          <w:sz w:val="22"/>
        </w:rPr>
        <w:t>Achieve reductions in vehicular emissions through complete EV adoption and renewable energy integration.</w:t>
      </w:r>
    </w:p>
    <w:p>
      <w:pPr>
        <w:pStyle w:val="ListBullet2"/>
        <w:spacing w:after="80" w:line="276" w:lineRule="auto"/>
      </w:pPr>
      <w:r>
        <w:rPr>
          <w:rFonts w:ascii="Cambria" w:hAnsi="Cambria"/>
          <w:b w:val="0"/>
          <w:i w:val="0"/>
          <w:sz w:val="22"/>
        </w:rPr>
        <w:t>Implement strict low-emission construction guidelines.</w:t>
      </w:r>
    </w:p>
    <w:p>
      <w:pPr>
        <w:pStyle w:val="ListBullet"/>
        <w:spacing w:after="80" w:line="276" w:lineRule="auto"/>
      </w:pPr>
      <w:r>
        <w:rPr>
          <w:rFonts w:ascii="Cambria" w:hAnsi="Cambria"/>
          <w:b/>
          <w:i w:val="0"/>
          <w:sz w:val="22"/>
        </w:rPr>
        <w:t>Institutional Leadership</w:t>
      </w:r>
    </w:p>
    <w:p>
      <w:pPr>
        <w:pStyle w:val="ListBullet2"/>
        <w:spacing w:after="80" w:line="276" w:lineRule="auto"/>
      </w:pPr>
      <w:r>
        <w:rPr>
          <w:rFonts w:ascii="Cambria" w:hAnsi="Cambria"/>
          <w:b w:val="0"/>
          <w:i w:val="0"/>
          <w:sz w:val="22"/>
        </w:rPr>
        <w:t>Achieve certifications (ISO 14001, Green Campus recognition).</w:t>
      </w:r>
    </w:p>
    <w:p>
      <w:pPr>
        <w:pStyle w:val="ListBullet2"/>
        <w:spacing w:after="80" w:line="276" w:lineRule="auto"/>
      </w:pPr>
      <w:r>
        <w:rPr>
          <w:rFonts w:ascii="Cambria" w:hAnsi="Cambria"/>
          <w:b w:val="0"/>
          <w:i w:val="0"/>
          <w:sz w:val="22"/>
        </w:rPr>
        <w:t>Publish annual air quality performance reports for accreditation and public dissemination.</w:t>
      </w:r>
    </w:p>
    <w:p>
      <w:pPr>
        <w:pStyle w:val="ListBullet"/>
        <w:spacing w:after="80" w:line="276" w:lineRule="auto"/>
      </w:pPr>
      <w:r>
        <w:rPr>
          <w:rFonts w:ascii="Cambria" w:hAnsi="Cambria"/>
          <w:b/>
          <w:i w:val="0"/>
          <w:sz w:val="22"/>
        </w:rPr>
        <w:t>Community Engagement</w:t>
      </w:r>
    </w:p>
    <w:p>
      <w:pPr>
        <w:pStyle w:val="ListBullet2"/>
        <w:spacing w:after="80" w:line="276" w:lineRule="auto"/>
      </w:pPr>
      <w:r>
        <w:rPr>
          <w:rFonts w:ascii="Cambria" w:hAnsi="Cambria"/>
          <w:b w:val="0"/>
          <w:i w:val="0"/>
          <w:sz w:val="22"/>
        </w:rPr>
        <w:t>Share clean air practices with local communities and municipalities.</w:t>
      </w:r>
    </w:p>
    <w:p>
      <w:pPr>
        <w:pStyle w:val="ListBullet2"/>
        <w:spacing w:after="80" w:line="276" w:lineRule="auto"/>
      </w:pPr>
      <w:r>
        <w:rPr>
          <w:rFonts w:ascii="Cambria" w:hAnsi="Cambria"/>
          <w:b w:val="0"/>
          <w:i w:val="0"/>
          <w:sz w:val="22"/>
        </w:rPr>
        <w:t>Conduct joint air quality monitoring projects with nearby schools/colleges.</w:t>
      </w:r>
    </w:p>
    <w:p>
      <w:pPr>
        <w:pStyle w:val="ListBullet"/>
        <w:spacing w:after="80" w:line="276" w:lineRule="auto"/>
      </w:pPr>
      <w:r>
        <w:rPr>
          <w:rFonts w:ascii="Cambria" w:hAnsi="Cambria"/>
          <w:b/>
          <w:i w:val="0"/>
          <w:sz w:val="22"/>
        </w:rPr>
        <w:t>Sustainability Recognition</w:t>
      </w:r>
    </w:p>
    <w:p>
      <w:pPr>
        <w:pStyle w:val="ListBullet2"/>
        <w:spacing w:after="80" w:line="276" w:lineRule="auto"/>
      </w:pPr>
      <w:r>
        <w:rPr>
          <w:rFonts w:ascii="Cambria" w:hAnsi="Cambria"/>
          <w:b w:val="0"/>
          <w:i w:val="0"/>
          <w:sz w:val="22"/>
        </w:rPr>
        <w:t>Showcase compliance and innovation in NAAC, NIRF, NBA, QS I-GAUGE, THE Impact Rankings.</w:t>
      </w:r>
    </w:p>
    <w:p>
      <w:pPr>
        <w:pStyle w:val="ListBullet2"/>
        <w:spacing w:after="80" w:line="276" w:lineRule="auto"/>
      </w:pPr>
      <w:r>
        <w:rPr>
          <w:rFonts w:ascii="Cambria" w:hAnsi="Cambria"/>
          <w:b w:val="0"/>
          <w:i w:val="0"/>
          <w:sz w:val="22"/>
        </w:rPr>
        <w:t>Position the HEI as a model pollution-free and healthy campus.</w:t>
      </w:r>
    </w:p>
    <w:p>
      <w:pPr>
        <w:pStyle w:val="Heading3"/>
      </w:pPr>
      <w:r>
        <w:rPr>
          <w:rFonts w:ascii="Cambria" w:hAnsi="Cambria"/>
          <w:b/>
          <w:color w:val="1F3A5F"/>
          <w:sz w:val="26"/>
        </w:rPr>
        <w:t>Results of Analysis of Ambient Air Samples near HEIs (Higher Education Institutions)</w:t>
      </w:r>
    </w:p>
    <w:p>
      <w:pPr>
        <w:spacing w:after="80" w:line="276" w:lineRule="auto"/>
      </w:pPr>
      <w:r>
        <w:rPr>
          <w:rFonts w:ascii="Cambria" w:hAnsi="Cambria"/>
          <w:b/>
          <w:i w:val="0"/>
          <w:sz w:val="22"/>
        </w:rPr>
        <w:t>1. Results of Analysis of Ambient Air Samples Near HEIs</w:t>
      </w:r>
    </w:p>
    <w:tbl>
      <w:tblPr>
        <w:tblStyle w:val="TableGrid"/>
        <w:tblW w:type="auto" w:w="0"/>
        <w:jc w:val="center"/>
        <w:tblLayout w:type="fixed"/>
        <w:tblLook w:firstColumn="1" w:firstRow="1" w:lastColumn="0" w:lastRow="0" w:noHBand="0" w:noVBand="1" w:val="04A0"/>
        <w:tblLayout w:type="fixed"/>
      </w:tblPr>
      <w:tblGrid>
        <w:gridCol w:w="1587"/>
        <w:gridCol w:w="1587"/>
        <w:gridCol w:w="1474"/>
        <w:gridCol w:w="1474"/>
        <w:gridCol w:w="1474"/>
        <w:gridCol w:w="1474"/>
      </w:tblGrid>
      <w:tr>
        <w:tc>
          <w:tcPr>
            <w:tcW w:type="dxa" w:w="1587"/>
            <w:shd w:val="clear" w:color="auto" w:fill="1F3A5F"/>
          </w:tcPr>
          <w:p>
            <w:pPr>
              <w:spacing w:after="40" w:line="240" w:lineRule="auto"/>
              <w:jc w:val="center"/>
            </w:pPr>
            <w:r/>
            <w:r>
              <w:rPr>
                <w:rFonts w:ascii="Cambria" w:hAnsi="Cambria"/>
                <w:b/>
                <w:color w:val="FFFFFF"/>
                <w:sz w:val="18"/>
              </w:rPr>
              <w:t>Location</w:t>
            </w:r>
          </w:p>
        </w:tc>
        <w:tc>
          <w:tcPr>
            <w:tcW w:type="dxa" w:w="1587"/>
            <w:shd w:val="clear" w:color="auto" w:fill="1F3A5F"/>
          </w:tcPr>
          <w:p>
            <w:pPr>
              <w:spacing w:after="40" w:line="240" w:lineRule="auto"/>
              <w:jc w:val="center"/>
            </w:pPr>
            <w:r/>
            <w:r>
              <w:rPr>
                <w:rFonts w:ascii="Cambria" w:hAnsi="Cambria"/>
                <w:b/>
                <w:color w:val="FFFFFF"/>
                <w:sz w:val="18"/>
              </w:rPr>
              <w:t>Month</w:t>
            </w:r>
          </w:p>
        </w:tc>
        <w:tc>
          <w:tcPr>
            <w:tcW w:type="dxa" w:w="1474"/>
            <w:shd w:val="clear" w:color="auto" w:fill="1F3A5F"/>
          </w:tcPr>
          <w:p>
            <w:pPr>
              <w:spacing w:after="40" w:line="240" w:lineRule="auto"/>
              <w:jc w:val="center"/>
            </w:pPr>
            <w:r/>
            <w:r>
              <w:rPr>
                <w:rFonts w:ascii="Cambria" w:hAnsi="Cambria"/>
                <w:b/>
                <w:color w:val="FFFFFF"/>
                <w:sz w:val="18"/>
              </w:rPr>
              <w:t>PM2.5 (µg/m³)</w:t>
            </w:r>
          </w:p>
        </w:tc>
        <w:tc>
          <w:tcPr>
            <w:tcW w:type="dxa" w:w="1474"/>
            <w:shd w:val="clear" w:color="auto" w:fill="1F3A5F"/>
          </w:tcPr>
          <w:p>
            <w:pPr>
              <w:spacing w:after="40" w:line="240" w:lineRule="auto"/>
              <w:jc w:val="center"/>
            </w:pPr>
            <w:r/>
            <w:r>
              <w:rPr>
                <w:rFonts w:ascii="Cambria" w:hAnsi="Cambria"/>
                <w:b/>
                <w:color w:val="FFFFFF"/>
                <w:sz w:val="18"/>
              </w:rPr>
              <w:t>PM10 (µg/m³)</w:t>
            </w:r>
          </w:p>
        </w:tc>
        <w:tc>
          <w:tcPr>
            <w:tcW w:type="dxa" w:w="1474"/>
            <w:shd w:val="clear" w:color="auto" w:fill="1F3A5F"/>
          </w:tcPr>
          <w:p>
            <w:pPr>
              <w:spacing w:after="40" w:line="240" w:lineRule="auto"/>
              <w:jc w:val="center"/>
            </w:pPr>
            <w:r/>
            <w:r>
              <w:rPr>
                <w:rFonts w:ascii="Cambria" w:hAnsi="Cambria"/>
                <w:b/>
                <w:color w:val="FFFFFF"/>
                <w:sz w:val="18"/>
              </w:rPr>
              <w:t>SO₂ (µg/m³)</w:t>
            </w:r>
          </w:p>
        </w:tc>
        <w:tc>
          <w:tcPr>
            <w:tcW w:type="dxa" w:w="1474"/>
            <w:shd w:val="clear" w:color="auto" w:fill="1F3A5F"/>
          </w:tcPr>
          <w:p>
            <w:pPr>
              <w:spacing w:after="40" w:line="240" w:lineRule="auto"/>
              <w:jc w:val="center"/>
            </w:pPr>
            <w:r/>
            <w:r>
              <w:rPr>
                <w:rFonts w:ascii="Cambria" w:hAnsi="Cambria"/>
                <w:b/>
                <w:color w:val="FFFFFF"/>
                <w:sz w:val="18"/>
              </w:rPr>
              <w:t>NO₂ (µg/m³)</w:t>
            </w:r>
          </w:p>
        </w:tc>
      </w:tr>
      <w:tr>
        <w:tc>
          <w:tcPr>
            <w:tcW w:type="dxa" w:w="1587"/>
          </w:tcPr>
          <w:p>
            <w:pPr>
              <w:spacing w:after="40" w:line="240" w:lineRule="auto"/>
              <w:jc w:val="left"/>
            </w:pPr>
            <w:r/>
            <w:r>
              <w:rPr>
                <w:rFonts w:ascii="Cambria" w:hAnsi="Cambria"/>
                <w:b w:val="0"/>
                <w:sz w:val="18"/>
              </w:rPr>
              <w:t>Near HEI</w:t>
            </w:r>
          </w:p>
        </w:tc>
        <w:tc>
          <w:tcPr>
            <w:tcW w:type="dxa" w:w="1587"/>
          </w:tcPr>
          <w:p>
            <w:pPr>
              <w:spacing w:after="40" w:line="240" w:lineRule="auto"/>
              <w:jc w:val="left"/>
            </w:pPr>
            <w:r/>
            <w:r>
              <w:rPr>
                <w:rFonts w:ascii="Cambria" w:hAnsi="Cambria"/>
                <w:b w:val="0"/>
                <w:sz w:val="18"/>
              </w:rPr>
              <w:t>July</w:t>
            </w:r>
          </w:p>
        </w:tc>
        <w:tc>
          <w:tcPr>
            <w:tcW w:type="dxa" w:w="1474"/>
          </w:tcPr>
          <w:p>
            <w:pPr>
              <w:spacing w:after="40" w:line="240" w:lineRule="auto"/>
              <w:jc w:val="left"/>
            </w:pPr>
            <w:r/>
            <w:r>
              <w:rPr>
                <w:rFonts w:ascii="Cambria" w:hAnsi="Cambria"/>
                <w:b w:val="0"/>
                <w:sz w:val="18"/>
              </w:rPr>
              <w:t>32</w:t>
            </w:r>
          </w:p>
        </w:tc>
        <w:tc>
          <w:tcPr>
            <w:tcW w:type="dxa" w:w="1474"/>
          </w:tcPr>
          <w:p>
            <w:pPr>
              <w:spacing w:after="40" w:line="240" w:lineRule="auto"/>
              <w:jc w:val="left"/>
            </w:pPr>
            <w:r/>
            <w:r>
              <w:rPr>
                <w:rFonts w:ascii="Cambria" w:hAnsi="Cambria"/>
                <w:b w:val="0"/>
                <w:sz w:val="18"/>
              </w:rPr>
              <w:t>65</w:t>
            </w:r>
          </w:p>
        </w:tc>
        <w:tc>
          <w:tcPr>
            <w:tcW w:type="dxa" w:w="1474"/>
          </w:tcPr>
          <w:p>
            <w:pPr>
              <w:spacing w:after="40" w:line="240" w:lineRule="auto"/>
              <w:jc w:val="left"/>
            </w:pPr>
            <w:r/>
            <w:r>
              <w:rPr>
                <w:rFonts w:ascii="Cambria" w:hAnsi="Cambria"/>
                <w:b w:val="0"/>
                <w:sz w:val="18"/>
              </w:rPr>
              <w:t>14</w:t>
            </w:r>
          </w:p>
        </w:tc>
        <w:tc>
          <w:tcPr>
            <w:tcW w:type="dxa" w:w="1474"/>
          </w:tcPr>
          <w:p>
            <w:pPr>
              <w:spacing w:after="40" w:line="240" w:lineRule="auto"/>
              <w:jc w:val="left"/>
            </w:pPr>
            <w:r/>
            <w:r>
              <w:rPr>
                <w:rFonts w:ascii="Cambria" w:hAnsi="Cambria"/>
                <w:b w:val="0"/>
                <w:sz w:val="18"/>
              </w:rPr>
              <w:t>28</w:t>
            </w:r>
          </w:p>
        </w:tc>
      </w:tr>
      <w:tr>
        <w:tc>
          <w:tcPr>
            <w:tcW w:type="dxa" w:w="1587"/>
            <w:shd w:val="clear" w:color="auto" w:fill="F2F2F2"/>
          </w:tcPr>
          <w:p>
            <w:pPr>
              <w:spacing w:after="40" w:line="240" w:lineRule="auto"/>
              <w:jc w:val="left"/>
            </w:pPr>
            <w:r/>
            <w:r>
              <w:rPr>
                <w:rFonts w:ascii="Cambria" w:hAnsi="Cambria"/>
                <w:b w:val="0"/>
                <w:sz w:val="18"/>
              </w:rPr>
              <w:t>Near HEI</w:t>
            </w:r>
          </w:p>
        </w:tc>
        <w:tc>
          <w:tcPr>
            <w:tcW w:type="dxa" w:w="1587"/>
            <w:shd w:val="clear" w:color="auto" w:fill="F2F2F2"/>
          </w:tcPr>
          <w:p>
            <w:pPr>
              <w:spacing w:after="40" w:line="240" w:lineRule="auto"/>
              <w:jc w:val="left"/>
            </w:pPr>
            <w:r/>
            <w:r>
              <w:rPr>
                <w:rFonts w:ascii="Cambria" w:hAnsi="Cambria"/>
                <w:b w:val="0"/>
                <w:sz w:val="18"/>
              </w:rPr>
              <w:t>December</w:t>
            </w:r>
          </w:p>
        </w:tc>
        <w:tc>
          <w:tcPr>
            <w:tcW w:type="dxa" w:w="1474"/>
            <w:shd w:val="clear" w:color="auto" w:fill="F2F2F2"/>
          </w:tcPr>
          <w:p>
            <w:pPr>
              <w:spacing w:after="40" w:line="240" w:lineRule="auto"/>
              <w:jc w:val="left"/>
            </w:pPr>
            <w:r/>
            <w:r>
              <w:rPr>
                <w:rFonts w:ascii="Cambria" w:hAnsi="Cambria"/>
                <w:b w:val="0"/>
                <w:sz w:val="18"/>
              </w:rPr>
              <w:t>78</w:t>
            </w:r>
          </w:p>
        </w:tc>
        <w:tc>
          <w:tcPr>
            <w:tcW w:type="dxa" w:w="1474"/>
            <w:shd w:val="clear" w:color="auto" w:fill="F2F2F2"/>
          </w:tcPr>
          <w:p>
            <w:pPr>
              <w:spacing w:after="40" w:line="240" w:lineRule="auto"/>
              <w:jc w:val="left"/>
            </w:pPr>
            <w:r/>
            <w:r>
              <w:rPr>
                <w:rFonts w:ascii="Cambria" w:hAnsi="Cambria"/>
                <w:b w:val="0"/>
                <w:sz w:val="18"/>
              </w:rPr>
              <w:t>135</w:t>
            </w:r>
          </w:p>
        </w:tc>
        <w:tc>
          <w:tcPr>
            <w:tcW w:type="dxa" w:w="1474"/>
            <w:shd w:val="clear" w:color="auto" w:fill="F2F2F2"/>
          </w:tcPr>
          <w:p>
            <w:pPr>
              <w:spacing w:after="40" w:line="240" w:lineRule="auto"/>
              <w:jc w:val="left"/>
            </w:pPr>
            <w:r/>
            <w:r>
              <w:rPr>
                <w:rFonts w:ascii="Cambria" w:hAnsi="Cambria"/>
                <w:b w:val="0"/>
                <w:sz w:val="18"/>
              </w:rPr>
              <w:t>22</w:t>
            </w:r>
          </w:p>
        </w:tc>
        <w:tc>
          <w:tcPr>
            <w:tcW w:type="dxa" w:w="1474"/>
            <w:shd w:val="clear" w:color="auto" w:fill="F2F2F2"/>
          </w:tcPr>
          <w:p>
            <w:pPr>
              <w:spacing w:after="40" w:line="240" w:lineRule="auto"/>
              <w:jc w:val="left"/>
            </w:pPr>
            <w:r/>
            <w:r>
              <w:rPr>
                <w:rFonts w:ascii="Cambria" w:hAnsi="Cambria"/>
                <w:b w:val="0"/>
                <w:sz w:val="18"/>
              </w:rPr>
              <w:t>64</w:t>
            </w:r>
          </w:p>
        </w:tc>
      </w:tr>
    </w:tbl>
    <w:p>
      <w:pPr>
        <w:spacing w:after="40"/>
      </w:pPr>
    </w:p>
    <w:p>
      <w:pPr>
        <w:spacing w:after="40" w:line="276" w:lineRule="auto"/>
      </w:pPr>
      <w:r>
        <w:rPr>
          <w:rFonts w:ascii="Cambria" w:hAnsi="Cambria"/>
          <w:b/>
          <w:i w:val="0"/>
          <w:sz w:val="22"/>
        </w:rPr>
        <w:t>2. CPCB Standard Limits (24-hr average)</w:t>
      </w:r>
    </w:p>
    <w:p>
      <w:pPr>
        <w:pStyle w:val="ListBullet"/>
        <w:spacing w:after="80" w:line="276" w:lineRule="auto"/>
      </w:pPr>
      <w:r>
        <w:rPr>
          <w:rFonts w:ascii="Cambria" w:hAnsi="Cambria"/>
          <w:b w:val="0"/>
          <w:i w:val="0"/>
          <w:sz w:val="22"/>
        </w:rPr>
        <w:t>PM2.5: 60 µg/m³</w:t>
      </w:r>
    </w:p>
    <w:p>
      <w:pPr>
        <w:pStyle w:val="ListBullet"/>
        <w:spacing w:after="80" w:line="276" w:lineRule="auto"/>
      </w:pPr>
      <w:r>
        <w:rPr>
          <w:rFonts w:ascii="Cambria" w:hAnsi="Cambria"/>
          <w:b w:val="0"/>
          <w:i w:val="0"/>
          <w:sz w:val="22"/>
        </w:rPr>
        <w:t>PM10: 100 µg/m³</w:t>
      </w:r>
    </w:p>
    <w:p>
      <w:pPr>
        <w:pStyle w:val="ListBullet"/>
        <w:spacing w:after="80" w:line="276" w:lineRule="auto"/>
      </w:pPr>
      <w:r>
        <w:rPr>
          <w:rFonts w:ascii="Cambria" w:hAnsi="Cambria"/>
          <w:b w:val="0"/>
          <w:i w:val="0"/>
          <w:sz w:val="22"/>
        </w:rPr>
        <w:t>SO₂: 80 µg/m³</w:t>
      </w:r>
    </w:p>
    <w:p>
      <w:pPr>
        <w:pStyle w:val="ListBullet"/>
        <w:spacing w:after="80" w:line="276" w:lineRule="auto"/>
      </w:pPr>
      <w:r>
        <w:rPr>
          <w:rFonts w:ascii="Cambria" w:hAnsi="Cambria"/>
          <w:b w:val="0"/>
          <w:i w:val="0"/>
          <w:sz w:val="22"/>
        </w:rPr>
        <w:t>NO₂: 80 µg/m³</w:t>
      </w:r>
    </w:p>
    <w:p>
      <w:pPr>
        <w:pStyle w:val="Heading3"/>
      </w:pPr>
      <w:r>
        <w:rPr>
          <w:rFonts w:ascii="Cambria" w:hAnsi="Cambria"/>
          <w:b/>
          <w:color w:val="1F3A5F"/>
          <w:sz w:val="26"/>
        </w:rPr>
        <w:t>3. Interpretation of Results</w:t>
      </w:r>
    </w:p>
    <w:p>
      <w:pPr>
        <w:pStyle w:val="ListBullet"/>
        <w:spacing w:after="80" w:line="276" w:lineRule="auto"/>
      </w:pPr>
      <w:r>
        <w:rPr>
          <w:rFonts w:ascii="Cambria" w:hAnsi="Cambria"/>
          <w:b/>
          <w:i w:val="0"/>
          <w:sz w:val="22"/>
        </w:rPr>
        <w:t>July (Monsoon):</w:t>
      </w:r>
    </w:p>
    <w:p>
      <w:pPr>
        <w:pStyle w:val="ListBullet2"/>
        <w:spacing w:after="80" w:line="276" w:lineRule="auto"/>
      </w:pPr>
      <w:r>
        <w:rPr>
          <w:rFonts w:ascii="Cambria" w:hAnsi="Cambria"/>
          <w:b w:val="0"/>
          <w:i w:val="0"/>
          <w:sz w:val="22"/>
        </w:rPr>
        <w:t>PM2.5 (32) and PM10 (65) are well below CPCB limits, as rainfall reduces dust and particulate matter.</w:t>
      </w:r>
    </w:p>
    <w:p>
      <w:pPr>
        <w:pStyle w:val="ListBullet2"/>
        <w:spacing w:after="80" w:line="276" w:lineRule="auto"/>
      </w:pPr>
      <w:r>
        <w:rPr>
          <w:rFonts w:ascii="Cambria" w:hAnsi="Cambria"/>
          <w:b w:val="0"/>
          <w:i w:val="0"/>
          <w:sz w:val="22"/>
        </w:rPr>
        <w:t>SO₂ (14) and NO₂ (28) are also within limits, suggesting minimal vehicular or industrial emissions.</w:t>
      </w:r>
    </w:p>
    <w:p>
      <w:pPr>
        <w:pStyle w:val="ListBullet2"/>
        <w:spacing w:after="80" w:line="276" w:lineRule="auto"/>
      </w:pPr>
      <w:r>
        <w:rPr>
          <w:rFonts w:ascii="Cambria" w:hAnsi="Cambria"/>
          <w:b w:val="0"/>
          <w:i w:val="0"/>
          <w:sz w:val="22"/>
        </w:rPr>
        <w:t>Overall → Good air quality in the campus environment.</w:t>
      </w:r>
    </w:p>
    <w:p>
      <w:pPr>
        <w:pStyle w:val="ListBullet"/>
        <w:spacing w:after="80" w:line="276" w:lineRule="auto"/>
      </w:pPr>
      <w:r>
        <w:rPr>
          <w:rFonts w:ascii="Cambria" w:hAnsi="Cambria"/>
          <w:b/>
          <w:i w:val="0"/>
          <w:sz w:val="22"/>
        </w:rPr>
        <w:t>December (Winter):</w:t>
      </w:r>
    </w:p>
    <w:p>
      <w:pPr>
        <w:pStyle w:val="ListBullet2"/>
        <w:spacing w:after="80" w:line="276" w:lineRule="auto"/>
      </w:pPr>
      <w:r>
        <w:rPr>
          <w:rFonts w:ascii="Cambria" w:hAnsi="Cambria"/>
          <w:b w:val="0"/>
          <w:i w:val="0"/>
          <w:sz w:val="22"/>
        </w:rPr>
        <w:t>PM2.5 (78) exceeds the limit (60 µg/m³), indicating higher fine particulate pollution due to stagnant winter air and vehicular exhaust.</w:t>
      </w:r>
    </w:p>
    <w:p>
      <w:pPr>
        <w:pStyle w:val="ListBullet2"/>
        <w:spacing w:after="80" w:line="276" w:lineRule="auto"/>
      </w:pPr>
      <w:r>
        <w:rPr>
          <w:rFonts w:ascii="Cambria" w:hAnsi="Cambria"/>
          <w:b w:val="0"/>
          <w:i w:val="0"/>
          <w:sz w:val="22"/>
        </w:rPr>
        <w:t>PM10 (135) also exceeds the limit (100 µg/m³), possibly due to dust accumulation, biomass burning, or construction.</w:t>
      </w:r>
    </w:p>
    <w:p>
      <w:pPr>
        <w:pStyle w:val="ListBullet2"/>
        <w:spacing w:after="80" w:line="276" w:lineRule="auto"/>
      </w:pPr>
      <w:r>
        <w:rPr>
          <w:rFonts w:ascii="Cambria" w:hAnsi="Cambria"/>
          <w:b w:val="0"/>
          <w:i w:val="0"/>
          <w:sz w:val="22"/>
        </w:rPr>
        <w:t>SO₂ (22) is well within the safe limit (80 µg/m³).</w:t>
      </w:r>
    </w:p>
    <w:p>
      <w:pPr>
        <w:pStyle w:val="ListBullet2"/>
        <w:spacing w:after="80" w:line="276" w:lineRule="auto"/>
      </w:pPr>
      <w:r>
        <w:rPr>
          <w:rFonts w:ascii="Cambria" w:hAnsi="Cambria"/>
          <w:b w:val="0"/>
          <w:i w:val="0"/>
          <w:sz w:val="22"/>
        </w:rPr>
        <w:t>NO₂ (64) is within the limit (80 µg/m³) but significantly higher than July, reflecting increased vehicular activity.</w:t>
      </w:r>
    </w:p>
    <w:p>
      <w:pPr>
        <w:pStyle w:val="ListBullet2"/>
        <w:spacing w:after="80" w:line="276" w:lineRule="auto"/>
      </w:pPr>
      <w:r>
        <w:rPr>
          <w:rFonts w:ascii="Cambria" w:hAnsi="Cambria"/>
          <w:b w:val="0"/>
          <w:i w:val="0"/>
          <w:sz w:val="22"/>
        </w:rPr>
        <w:t>Overall → Moderate to poor air quality in winter, requiring mitigation.</w:t>
      </w:r>
    </w:p>
    <w:p>
      <w:pPr>
        <w:pStyle w:val="Heading3"/>
      </w:pPr>
      <w:r>
        <w:rPr>
          <w:rFonts w:ascii="Cambria" w:hAnsi="Cambria"/>
          <w:b/>
          <w:color w:val="1F3A5F"/>
          <w:sz w:val="26"/>
        </w:rPr>
        <w:t>4. Key Insights</w:t>
      </w:r>
    </w:p>
    <w:p>
      <w:pPr>
        <w:pStyle w:val="ListBullet"/>
        <w:spacing w:after="80" w:line="276" w:lineRule="auto"/>
      </w:pPr>
      <w:r>
        <w:rPr>
          <w:rFonts w:ascii="Cambria" w:hAnsi="Cambria"/>
          <w:b/>
          <w:i w:val="0"/>
          <w:sz w:val="22"/>
        </w:rPr>
        <w:t>Seasonal variation is clearly visible:</w:t>
      </w:r>
    </w:p>
    <w:p>
      <w:pPr>
        <w:pStyle w:val="ListBullet2"/>
        <w:spacing w:after="80" w:line="276" w:lineRule="auto"/>
      </w:pPr>
      <w:r>
        <w:rPr>
          <w:rFonts w:ascii="Cambria" w:hAnsi="Cambria"/>
          <w:b w:val="0"/>
          <w:i w:val="0"/>
          <w:sz w:val="22"/>
        </w:rPr>
        <w:t>Cleaner air in July due to monsoon washout effect.</w:t>
      </w:r>
    </w:p>
    <w:p>
      <w:pPr>
        <w:pStyle w:val="ListBullet2"/>
        <w:spacing w:after="80" w:line="276" w:lineRule="auto"/>
      </w:pPr>
      <w:r>
        <w:rPr>
          <w:rFonts w:ascii="Cambria" w:hAnsi="Cambria"/>
          <w:b w:val="0"/>
          <w:i w:val="0"/>
          <w:sz w:val="22"/>
        </w:rPr>
        <w:t>Deteriorated air quality in December, a common phenomenon in Indian cities due to low wind speed, temperature inversion, and vehicular emissions.</w:t>
      </w:r>
    </w:p>
    <w:p>
      <w:pPr>
        <w:pStyle w:val="ListBullet"/>
        <w:spacing w:after="80" w:line="276" w:lineRule="auto"/>
      </w:pPr>
      <w:r>
        <w:rPr>
          <w:rFonts w:ascii="Cambria" w:hAnsi="Cambria"/>
          <w:b/>
          <w:i w:val="0"/>
          <w:sz w:val="22"/>
        </w:rPr>
        <w:t>The campus should increase monitoring in winter months and adopt mitigation:</w:t>
      </w:r>
    </w:p>
    <w:p>
      <w:pPr>
        <w:pStyle w:val="ListBullet2"/>
        <w:spacing w:after="80" w:line="276" w:lineRule="auto"/>
      </w:pPr>
      <w:r>
        <w:rPr>
          <w:rFonts w:ascii="Cambria" w:hAnsi="Cambria"/>
          <w:b w:val="0"/>
          <w:i w:val="0"/>
          <w:sz w:val="22"/>
        </w:rPr>
        <w:t>Tree plantation (green buffers).</w:t>
      </w:r>
    </w:p>
    <w:p>
      <w:pPr>
        <w:pStyle w:val="ListBullet2"/>
        <w:spacing w:after="80" w:line="276" w:lineRule="auto"/>
      </w:pPr>
      <w:r>
        <w:rPr>
          <w:rFonts w:ascii="Cambria" w:hAnsi="Cambria"/>
          <w:b w:val="0"/>
          <w:i w:val="0"/>
          <w:sz w:val="22"/>
        </w:rPr>
        <w:t>Dust suppression near construction.</w:t>
      </w:r>
    </w:p>
    <w:p>
      <w:pPr>
        <w:pStyle w:val="ListBullet2"/>
        <w:spacing w:after="80" w:line="276" w:lineRule="auto"/>
      </w:pPr>
      <w:r>
        <w:rPr>
          <w:rFonts w:ascii="Cambria" w:hAnsi="Cambria"/>
          <w:b w:val="0"/>
          <w:i w:val="0"/>
          <w:sz w:val="22"/>
        </w:rPr>
        <w:t>Restrictions on vehicular movement.</w:t>
      </w:r>
    </w:p>
    <w:p>
      <w:pPr>
        <w:pStyle w:val="ListBullet2"/>
        <w:spacing w:after="80" w:line="276" w:lineRule="auto"/>
      </w:pPr>
      <w:r>
        <w:rPr>
          <w:rFonts w:ascii="Cambria" w:hAnsi="Cambria"/>
          <w:b w:val="0"/>
          <w:i w:val="0"/>
          <w:sz w:val="22"/>
        </w:rPr>
        <w:t>Awareness campaigns for reducing air pollution.</w:t>
      </w:r>
    </w:p>
    <w:p>
      <w:r>
        <w:br w:type="page"/>
      </w:r>
    </w:p>
    <w:p>
      <w:pPr>
        <w:pStyle w:val="Heading1"/>
      </w:pPr>
      <w:r>
        <w:rPr>
          <w:rFonts w:ascii="Cambria" w:hAnsi="Cambria"/>
          <w:b/>
          <w:color w:val="1F3A5F"/>
          <w:sz w:val="36"/>
        </w:rPr>
        <w:t>25. Ambient Noise Monitoring in HEIs</w:t>
      </w:r>
    </w:p>
    <w:p>
      <w:pPr>
        <w:pStyle w:val="Heading2"/>
      </w:pPr>
      <w:r>
        <w:rPr>
          <w:rFonts w:ascii="Cambria" w:hAnsi="Cambria"/>
          <w:b/>
          <w:color w:val="1F3A5F"/>
          <w:sz w:val="30"/>
        </w:rPr>
        <w:t>1. Meaning of Ambient Noise Monitoring</w:t>
      </w:r>
    </w:p>
    <w:p>
      <w:pPr>
        <w:pStyle w:val="ListBullet"/>
        <w:spacing w:after="80" w:line="276" w:lineRule="auto"/>
      </w:pPr>
      <w:r>
        <w:rPr>
          <w:rFonts w:ascii="Cambria" w:hAnsi="Cambria"/>
          <w:b w:val="0"/>
          <w:i w:val="0"/>
          <w:sz w:val="22"/>
        </w:rPr>
        <w:t>Ambient noise monitoring assesses sound levels in and around the campus to ensure they remain within prescribed limits for silent zones (≤45 dB during the day for academic institutions, as per CPCB norms).</w:t>
      </w:r>
    </w:p>
    <w:p>
      <w:pPr>
        <w:pStyle w:val="ListBullet"/>
        <w:spacing w:after="80" w:line="276" w:lineRule="auto"/>
      </w:pPr>
      <w:r>
        <w:rPr>
          <w:rFonts w:ascii="Cambria" w:hAnsi="Cambria"/>
          <w:b w:val="0"/>
          <w:i w:val="0"/>
          <w:sz w:val="22"/>
        </w:rPr>
        <w:t>It identifies noise pollution sources and provides corrective measures for maintaining a peaceful academic environment.</w:t>
      </w:r>
    </w:p>
    <w:p>
      <w:pPr>
        <w:pStyle w:val="Heading2"/>
      </w:pPr>
      <w:r>
        <w:rPr>
          <w:rFonts w:ascii="Cambria" w:hAnsi="Cambria"/>
          <w:b/>
          <w:color w:val="1F3A5F"/>
          <w:sz w:val="30"/>
        </w:rPr>
        <w:t>2. Sources of Noise in HEIs</w:t>
      </w:r>
    </w:p>
    <w:p>
      <w:pPr>
        <w:pStyle w:val="ListBullet"/>
        <w:spacing w:after="80" w:line="276" w:lineRule="auto"/>
      </w:pPr>
      <w:r>
        <w:rPr>
          <w:rFonts w:ascii="Cambria" w:hAnsi="Cambria"/>
          <w:b/>
          <w:i w:val="0"/>
          <w:sz w:val="22"/>
        </w:rPr>
        <w:t xml:space="preserve">Automobile noise: </w:t>
      </w:r>
      <w:r>
        <w:rPr>
          <w:rFonts w:ascii="Cambria" w:hAnsi="Cambria"/>
          <w:b w:val="0"/>
          <w:i w:val="0"/>
          <w:sz w:val="22"/>
        </w:rPr>
        <w:t>From staff/student vehicles, buses, and visitors at campus entry points.</w:t>
      </w:r>
    </w:p>
    <w:p>
      <w:pPr>
        <w:pStyle w:val="ListBullet"/>
        <w:spacing w:after="80" w:line="276" w:lineRule="auto"/>
      </w:pPr>
      <w:r>
        <w:rPr>
          <w:rFonts w:ascii="Cambria" w:hAnsi="Cambria"/>
          <w:b/>
          <w:i w:val="0"/>
          <w:sz w:val="22"/>
        </w:rPr>
        <w:t xml:space="preserve">Human activity: </w:t>
      </w:r>
      <w:r>
        <w:rPr>
          <w:rFonts w:ascii="Cambria" w:hAnsi="Cambria"/>
          <w:b w:val="0"/>
          <w:i w:val="0"/>
          <w:sz w:val="22"/>
        </w:rPr>
        <w:t>Loud conversations, crowded areas (canteens, hostels, workshops).</w:t>
      </w:r>
    </w:p>
    <w:p>
      <w:pPr>
        <w:pStyle w:val="ListBullet"/>
        <w:spacing w:after="80" w:line="276" w:lineRule="auto"/>
      </w:pPr>
      <w:r>
        <w:rPr>
          <w:rFonts w:ascii="Cambria" w:hAnsi="Cambria"/>
          <w:b/>
          <w:i w:val="0"/>
          <w:sz w:val="22"/>
        </w:rPr>
        <w:t xml:space="preserve">Construction and excavation: </w:t>
      </w:r>
      <w:r>
        <w:rPr>
          <w:rFonts w:ascii="Cambria" w:hAnsi="Cambria"/>
          <w:b w:val="0"/>
          <w:i w:val="0"/>
          <w:sz w:val="22"/>
        </w:rPr>
        <w:t>Temporary spikes during building activities.</w:t>
      </w:r>
    </w:p>
    <w:p>
      <w:pPr>
        <w:pStyle w:val="ListBullet"/>
        <w:spacing w:after="80" w:line="276" w:lineRule="auto"/>
      </w:pPr>
      <w:r>
        <w:rPr>
          <w:rFonts w:ascii="Cambria" w:hAnsi="Cambria"/>
          <w:b/>
          <w:i w:val="0"/>
          <w:sz w:val="22"/>
        </w:rPr>
        <w:t xml:space="preserve">Transportation inside campus: </w:t>
      </w:r>
      <w:r>
        <w:rPr>
          <w:rFonts w:ascii="Cambria" w:hAnsi="Cambria"/>
          <w:b w:val="0"/>
          <w:i w:val="0"/>
          <w:sz w:val="22"/>
        </w:rPr>
        <w:t>Use of motorbikes, autos, and service vehicles.</w:t>
      </w:r>
    </w:p>
    <w:p>
      <w:pPr>
        <w:pStyle w:val="Heading2"/>
      </w:pPr>
      <w:r>
        <w:rPr>
          <w:rFonts w:ascii="Cambria" w:hAnsi="Cambria"/>
          <w:b/>
          <w:color w:val="1F3A5F"/>
          <w:sz w:val="30"/>
        </w:rPr>
        <w:t>3. Monitoring Methodology</w:t>
      </w:r>
    </w:p>
    <w:p>
      <w:pPr>
        <w:pStyle w:val="ListBullet"/>
        <w:spacing w:after="80" w:line="276" w:lineRule="auto"/>
      </w:pPr>
      <w:r>
        <w:rPr>
          <w:rFonts w:ascii="Cambria" w:hAnsi="Cambria"/>
          <w:b/>
          <w:i w:val="0"/>
          <w:sz w:val="22"/>
        </w:rPr>
        <w:t xml:space="preserve">Monitoring Locations: </w:t>
      </w:r>
      <w:r>
        <w:rPr>
          <w:rFonts w:ascii="Cambria" w:hAnsi="Cambria"/>
          <w:b w:val="0"/>
          <w:i w:val="0"/>
          <w:sz w:val="22"/>
        </w:rPr>
        <w:t>Main gate, academic departments, workshops, canteens, and administrative building.</w:t>
      </w:r>
    </w:p>
    <w:p>
      <w:pPr>
        <w:pStyle w:val="ListBullet"/>
        <w:spacing w:after="80" w:line="276" w:lineRule="auto"/>
      </w:pPr>
      <w:r>
        <w:rPr>
          <w:rFonts w:ascii="Cambria" w:hAnsi="Cambria"/>
          <w:b/>
          <w:i w:val="0"/>
          <w:sz w:val="22"/>
        </w:rPr>
        <w:t xml:space="preserve">Equipment Used: </w:t>
      </w:r>
      <w:r>
        <w:rPr>
          <w:rFonts w:ascii="Cambria" w:hAnsi="Cambria"/>
          <w:b w:val="0"/>
          <w:i w:val="0"/>
          <w:sz w:val="22"/>
        </w:rPr>
        <w:t>Calibrated Sound Level Meter (HTC SL-1352).</w:t>
      </w:r>
    </w:p>
    <w:p>
      <w:pPr>
        <w:pStyle w:val="ListBullet"/>
        <w:spacing w:after="80" w:line="276" w:lineRule="auto"/>
      </w:pPr>
      <w:r>
        <w:rPr>
          <w:rFonts w:ascii="Cambria" w:hAnsi="Cambria"/>
          <w:b/>
          <w:i w:val="0"/>
          <w:sz w:val="22"/>
        </w:rPr>
        <w:t xml:space="preserve">Measurement Scale: </w:t>
      </w:r>
      <w:r>
        <w:rPr>
          <w:rFonts w:ascii="Cambria" w:hAnsi="Cambria"/>
          <w:b w:val="0"/>
          <w:i w:val="0"/>
          <w:sz w:val="22"/>
        </w:rPr>
        <w:t>Logarithmic scale in decibels (dB).</w:t>
      </w:r>
    </w:p>
    <w:p>
      <w:pPr>
        <w:pStyle w:val="ListBullet"/>
        <w:spacing w:after="80" w:line="276" w:lineRule="auto"/>
      </w:pPr>
      <w:r>
        <w:rPr>
          <w:rFonts w:ascii="Cambria" w:hAnsi="Cambria"/>
          <w:b/>
          <w:i w:val="0"/>
          <w:sz w:val="22"/>
        </w:rPr>
        <w:t>Procedure:</w:t>
      </w:r>
    </w:p>
    <w:p>
      <w:pPr>
        <w:pStyle w:val="ListBullet2"/>
        <w:spacing w:after="80" w:line="276" w:lineRule="auto"/>
      </w:pPr>
      <w:r>
        <w:rPr>
          <w:rFonts w:ascii="Cambria" w:hAnsi="Cambria"/>
          <w:b w:val="0"/>
          <w:i w:val="0"/>
          <w:sz w:val="22"/>
        </w:rPr>
        <w:t>Noise readings taken at different times of day (morning, afternoon, evening).</w:t>
      </w:r>
    </w:p>
    <w:p>
      <w:pPr>
        <w:pStyle w:val="ListBullet2"/>
        <w:spacing w:after="80" w:line="276" w:lineRule="auto"/>
      </w:pPr>
      <w:r>
        <w:rPr>
          <w:rFonts w:ascii="Cambria" w:hAnsi="Cambria"/>
          <w:b w:val="0"/>
          <w:i w:val="0"/>
          <w:sz w:val="22"/>
        </w:rPr>
        <w:t>Averaged and compared against CPCB silent zone standards.</w:t>
      </w:r>
    </w:p>
    <w:p>
      <w:pPr>
        <w:pStyle w:val="ListBullet2"/>
        <w:spacing w:after="80" w:line="276" w:lineRule="auto"/>
      </w:pPr>
      <w:r>
        <w:rPr>
          <w:rFonts w:ascii="Cambria" w:hAnsi="Cambria"/>
          <w:b w:val="0"/>
          <w:i w:val="0"/>
          <w:sz w:val="22"/>
        </w:rPr>
        <w:t>Sources of excessive noise identified (e.g., rush-hour traffic at main gate, construction near departments).</w:t>
      </w:r>
    </w:p>
    <w:p>
      <w:pPr>
        <w:pStyle w:val="Heading2"/>
      </w:pPr>
      <w:r>
        <w:rPr>
          <w:rFonts w:ascii="Cambria" w:hAnsi="Cambria"/>
          <w:b/>
          <w:color w:val="1F3A5F"/>
          <w:sz w:val="30"/>
        </w:rPr>
        <w:t>4. Standards for Compliance (CPCB Norms)</w:t>
      </w:r>
    </w:p>
    <w:p>
      <w:pPr>
        <w:pStyle w:val="ListBullet"/>
        <w:spacing w:after="80" w:line="276" w:lineRule="auto"/>
      </w:pPr>
      <w:r>
        <w:rPr>
          <w:rFonts w:ascii="Cambria" w:hAnsi="Cambria"/>
          <w:b/>
          <w:i w:val="0"/>
          <w:sz w:val="22"/>
        </w:rPr>
        <w:t>Silent Zone (Academic institutions, hospitals):</w:t>
      </w:r>
    </w:p>
    <w:p>
      <w:pPr>
        <w:pStyle w:val="ListBullet2"/>
        <w:spacing w:after="80" w:line="276" w:lineRule="auto"/>
      </w:pPr>
      <w:r>
        <w:rPr>
          <w:rFonts w:ascii="Cambria" w:hAnsi="Cambria"/>
          <w:b w:val="0"/>
          <w:i w:val="0"/>
          <w:sz w:val="22"/>
        </w:rPr>
        <w:t>Daytime (6 AM – 10 PM): ≤ 50 dB (some CPCB guidelines state ≤45 dB).</w:t>
      </w:r>
    </w:p>
    <w:p>
      <w:pPr>
        <w:pStyle w:val="ListBullet2"/>
        <w:spacing w:after="80" w:line="276" w:lineRule="auto"/>
      </w:pPr>
      <w:r>
        <w:rPr>
          <w:rFonts w:ascii="Cambria" w:hAnsi="Cambria"/>
          <w:b w:val="0"/>
          <w:i w:val="0"/>
          <w:sz w:val="22"/>
        </w:rPr>
        <w:t>Nighttime (10 PM – 6 AM): ≤ 40 dB.</w:t>
      </w:r>
    </w:p>
    <w:p>
      <w:pPr>
        <w:pStyle w:val="Heading2"/>
      </w:pPr>
      <w:r>
        <w:rPr>
          <w:rFonts w:ascii="Cambria" w:hAnsi="Cambria"/>
          <w:b/>
          <w:color w:val="1F3A5F"/>
          <w:sz w:val="30"/>
        </w:rPr>
        <w:t>5. Benefits of Ambient Noise Monitoring</w:t>
      </w:r>
    </w:p>
    <w:p>
      <w:pPr>
        <w:pStyle w:val="ListBullet"/>
        <w:spacing w:after="80" w:line="276" w:lineRule="auto"/>
      </w:pPr>
      <w:r>
        <w:rPr>
          <w:rFonts w:ascii="Cambria" w:hAnsi="Cambria"/>
          <w:b w:val="0"/>
          <w:i w:val="0"/>
          <w:sz w:val="22"/>
        </w:rPr>
        <w:t>Ensures compliance with CPCB regulations for silent zones.</w:t>
      </w:r>
    </w:p>
    <w:p>
      <w:pPr>
        <w:pStyle w:val="ListBullet"/>
        <w:spacing w:after="80" w:line="276" w:lineRule="auto"/>
      </w:pPr>
      <w:r>
        <w:rPr>
          <w:rFonts w:ascii="Cambria" w:hAnsi="Cambria"/>
          <w:b w:val="0"/>
          <w:i w:val="0"/>
          <w:sz w:val="22"/>
        </w:rPr>
        <w:t>Provides a healthy, peaceful environment for teaching, learning, and research.</w:t>
      </w:r>
    </w:p>
    <w:p>
      <w:pPr>
        <w:pStyle w:val="ListBullet"/>
        <w:spacing w:after="80" w:line="276" w:lineRule="auto"/>
      </w:pPr>
      <w:r>
        <w:rPr>
          <w:rFonts w:ascii="Cambria" w:hAnsi="Cambria"/>
          <w:b w:val="0"/>
          <w:i w:val="0"/>
          <w:sz w:val="22"/>
        </w:rPr>
        <w:t>Identifies noise hotspots for targeted intervention.</w:t>
      </w:r>
    </w:p>
    <w:p>
      <w:pPr>
        <w:pStyle w:val="ListBullet"/>
        <w:spacing w:after="80" w:line="276" w:lineRule="auto"/>
      </w:pPr>
      <w:r>
        <w:rPr>
          <w:rFonts w:ascii="Cambria" w:hAnsi="Cambria"/>
          <w:b w:val="0"/>
          <w:i w:val="0"/>
          <w:sz w:val="22"/>
        </w:rPr>
        <w:t>Helps in planning infrastructure (e.g., noise barriers, green belts, vehicle-free zones).</w:t>
      </w:r>
    </w:p>
    <w:p>
      <w:pPr>
        <w:pStyle w:val="ListBullet"/>
        <w:spacing w:after="80" w:line="276" w:lineRule="auto"/>
      </w:pPr>
      <w:r>
        <w:rPr>
          <w:rFonts w:ascii="Cambria" w:hAnsi="Cambria"/>
          <w:b w:val="0"/>
          <w:i w:val="0"/>
          <w:sz w:val="22"/>
        </w:rPr>
        <w:t>Strengthens institutional accreditation and environmental responsibility credentials.</w:t>
      </w:r>
    </w:p>
    <w:p>
      <w:pPr>
        <w:pStyle w:val="Heading3"/>
      </w:pPr>
      <w:r>
        <w:rPr>
          <w:rFonts w:ascii="Cambria" w:hAnsi="Cambria"/>
          <w:b/>
          <w:color w:val="1F3A5F"/>
          <w:sz w:val="26"/>
        </w:rPr>
        <w:t>Hypothetical Noise Monitoring Results Table for a Higher Education Institution (HEI)</w:t>
      </w:r>
    </w:p>
    <w:p>
      <w:pPr>
        <w:spacing w:after="80" w:line="276" w:lineRule="auto"/>
      </w:pPr>
      <w:r>
        <w:rPr>
          <w:rFonts w:ascii="Cambria" w:hAnsi="Cambria"/>
          <w:b/>
          <w:i w:val="0"/>
          <w:sz w:val="22"/>
        </w:rPr>
        <w:t>1. Noise Monitoring Results (Hypothetical Data)</w:t>
      </w:r>
    </w:p>
    <w:tbl>
      <w:tblPr>
        <w:tblStyle w:val="TableGrid"/>
        <w:tblW w:type="auto" w:w="0"/>
        <w:jc w:val="center"/>
        <w:tblLayout w:type="fixed"/>
        <w:tblLook w:firstColumn="1" w:firstRow="1" w:lastColumn="0" w:lastRow="0" w:noHBand="0" w:noVBand="1" w:val="04A0"/>
        <w:tblLayout w:type="fixed"/>
      </w:tblPr>
      <w:tblGrid>
        <w:gridCol w:w="1701"/>
        <w:gridCol w:w="1587"/>
        <w:gridCol w:w="1701"/>
        <w:gridCol w:w="1984"/>
        <w:gridCol w:w="1531"/>
      </w:tblGrid>
      <w:tr>
        <w:tc>
          <w:tcPr>
            <w:tcW w:type="dxa" w:w="1701"/>
            <w:shd w:val="clear" w:color="auto" w:fill="1F3A5F"/>
          </w:tcPr>
          <w:p>
            <w:pPr>
              <w:spacing w:after="40" w:line="240" w:lineRule="auto"/>
              <w:jc w:val="center"/>
            </w:pPr>
            <w:r/>
            <w:r>
              <w:rPr>
                <w:rFonts w:ascii="Cambria" w:hAnsi="Cambria"/>
                <w:b/>
                <w:color w:val="FFFFFF"/>
                <w:sz w:val="18"/>
              </w:rPr>
              <w:t>Location</w:t>
            </w:r>
          </w:p>
        </w:tc>
        <w:tc>
          <w:tcPr>
            <w:tcW w:type="dxa" w:w="1587"/>
            <w:shd w:val="clear" w:color="auto" w:fill="1F3A5F"/>
          </w:tcPr>
          <w:p>
            <w:pPr>
              <w:spacing w:after="40" w:line="240" w:lineRule="auto"/>
              <w:jc w:val="center"/>
            </w:pPr>
            <w:r/>
            <w:r>
              <w:rPr>
                <w:rFonts w:ascii="Cambria" w:hAnsi="Cambria"/>
                <w:b/>
                <w:color w:val="FFFFFF"/>
                <w:sz w:val="18"/>
              </w:rPr>
              <w:t>Time of Day</w:t>
            </w:r>
          </w:p>
        </w:tc>
        <w:tc>
          <w:tcPr>
            <w:tcW w:type="dxa" w:w="1701"/>
            <w:shd w:val="clear" w:color="auto" w:fill="1F3A5F"/>
          </w:tcPr>
          <w:p>
            <w:pPr>
              <w:spacing w:after="40" w:line="240" w:lineRule="auto"/>
              <w:jc w:val="center"/>
            </w:pPr>
            <w:r/>
            <w:r>
              <w:rPr>
                <w:rFonts w:ascii="Cambria" w:hAnsi="Cambria"/>
                <w:b/>
                <w:color w:val="FFFFFF"/>
                <w:sz w:val="18"/>
              </w:rPr>
              <w:t>Measured Noise Level (dB)</w:t>
            </w:r>
          </w:p>
        </w:tc>
        <w:tc>
          <w:tcPr>
            <w:tcW w:type="dxa" w:w="1984"/>
            <w:shd w:val="clear" w:color="auto" w:fill="1F3A5F"/>
          </w:tcPr>
          <w:p>
            <w:pPr>
              <w:spacing w:after="40" w:line="240" w:lineRule="auto"/>
              <w:jc w:val="center"/>
            </w:pPr>
            <w:r/>
            <w:r>
              <w:rPr>
                <w:rFonts w:ascii="Cambria" w:hAnsi="Cambria"/>
                <w:b/>
                <w:color w:val="FFFFFF"/>
                <w:sz w:val="18"/>
              </w:rPr>
              <w:t>CPCB Standard Limit (Silent Zone)</w:t>
            </w:r>
          </w:p>
        </w:tc>
        <w:tc>
          <w:tcPr>
            <w:tcW w:type="dxa" w:w="1531"/>
            <w:shd w:val="clear" w:color="auto" w:fill="1F3A5F"/>
          </w:tcPr>
          <w:p>
            <w:pPr>
              <w:spacing w:after="40" w:line="240" w:lineRule="auto"/>
              <w:jc w:val="center"/>
            </w:pPr>
            <w:r/>
            <w:r>
              <w:rPr>
                <w:rFonts w:ascii="Cambria" w:hAnsi="Cambria"/>
                <w:b/>
                <w:color w:val="FFFFFF"/>
                <w:sz w:val="18"/>
              </w:rPr>
              <w:t>Status</w:t>
            </w:r>
          </w:p>
        </w:tc>
      </w:tr>
      <w:tr>
        <w:tc>
          <w:tcPr>
            <w:tcW w:type="dxa" w:w="1701"/>
          </w:tcPr>
          <w:p>
            <w:pPr>
              <w:spacing w:after="40" w:line="240" w:lineRule="auto"/>
              <w:jc w:val="left"/>
            </w:pPr>
            <w:r/>
            <w:r>
              <w:rPr>
                <w:rFonts w:ascii="Cambria" w:hAnsi="Cambria"/>
                <w:b w:val="0"/>
                <w:sz w:val="18"/>
              </w:rPr>
              <w:t>Main Gate</w:t>
            </w:r>
          </w:p>
        </w:tc>
        <w:tc>
          <w:tcPr>
            <w:tcW w:type="dxa" w:w="1587"/>
          </w:tcPr>
          <w:p>
            <w:pPr>
              <w:spacing w:after="40" w:line="240" w:lineRule="auto"/>
              <w:jc w:val="left"/>
            </w:pPr>
            <w:r/>
            <w:r>
              <w:rPr>
                <w:rFonts w:ascii="Cambria" w:hAnsi="Cambria"/>
                <w:b w:val="0"/>
                <w:sz w:val="18"/>
              </w:rPr>
              <w:t>Morning (8 AM)</w:t>
            </w:r>
          </w:p>
        </w:tc>
        <w:tc>
          <w:tcPr>
            <w:tcW w:type="dxa" w:w="1701"/>
          </w:tcPr>
          <w:p>
            <w:pPr>
              <w:spacing w:after="40" w:line="240" w:lineRule="auto"/>
              <w:jc w:val="left"/>
            </w:pPr>
            <w:r/>
            <w:r>
              <w:rPr>
                <w:rFonts w:ascii="Cambria" w:hAnsi="Cambria"/>
                <w:b w:val="0"/>
                <w:sz w:val="18"/>
              </w:rPr>
              <w:t>62 dB</w:t>
            </w:r>
          </w:p>
        </w:tc>
        <w:tc>
          <w:tcPr>
            <w:tcW w:type="dxa" w:w="1984"/>
          </w:tcPr>
          <w:p>
            <w:pPr>
              <w:spacing w:after="40" w:line="240" w:lineRule="auto"/>
              <w:jc w:val="left"/>
            </w:pPr>
            <w:r/>
            <w:r>
              <w:rPr>
                <w:rFonts w:ascii="Cambria" w:hAnsi="Cambria"/>
                <w:b w:val="0"/>
                <w:sz w:val="18"/>
              </w:rPr>
              <w:t>50 dB (Daytime)</w:t>
            </w:r>
          </w:p>
        </w:tc>
        <w:tc>
          <w:tcPr>
            <w:tcW w:type="dxa" w:w="1531"/>
          </w:tcPr>
          <w:p>
            <w:pPr>
              <w:spacing w:after="40" w:line="240" w:lineRule="auto"/>
              <w:jc w:val="left"/>
            </w:pPr>
            <w:r/>
            <w:r>
              <w:rPr>
                <w:rFonts w:ascii="Cambria" w:hAnsi="Cambria"/>
                <w:b w:val="0"/>
                <w:sz w:val="18"/>
              </w:rPr>
              <w:t>Exceeds</w:t>
            </w:r>
          </w:p>
        </w:tc>
      </w:tr>
      <w:tr>
        <w:tc>
          <w:tcPr>
            <w:tcW w:type="dxa" w:w="1701"/>
            <w:shd w:val="clear" w:color="auto" w:fill="F2F2F2"/>
          </w:tcPr>
          <w:p>
            <w:pPr>
              <w:spacing w:after="40" w:line="240" w:lineRule="auto"/>
              <w:jc w:val="left"/>
            </w:pPr>
            <w:r/>
            <w:r>
              <w:rPr>
                <w:rFonts w:ascii="Cambria" w:hAnsi="Cambria"/>
                <w:b w:val="0"/>
                <w:sz w:val="18"/>
              </w:rPr>
              <w:t>Departments Block</w:t>
            </w:r>
          </w:p>
        </w:tc>
        <w:tc>
          <w:tcPr>
            <w:tcW w:type="dxa" w:w="1587"/>
            <w:shd w:val="clear" w:color="auto" w:fill="F2F2F2"/>
          </w:tcPr>
          <w:p>
            <w:pPr>
              <w:spacing w:after="40" w:line="240" w:lineRule="auto"/>
              <w:jc w:val="left"/>
            </w:pPr>
            <w:r/>
            <w:r>
              <w:rPr>
                <w:rFonts w:ascii="Cambria" w:hAnsi="Cambria"/>
                <w:b w:val="0"/>
                <w:sz w:val="18"/>
              </w:rPr>
              <w:t>Noon (12 PM)</w:t>
            </w:r>
          </w:p>
        </w:tc>
        <w:tc>
          <w:tcPr>
            <w:tcW w:type="dxa" w:w="1701"/>
            <w:shd w:val="clear" w:color="auto" w:fill="F2F2F2"/>
          </w:tcPr>
          <w:p>
            <w:pPr>
              <w:spacing w:after="40" w:line="240" w:lineRule="auto"/>
              <w:jc w:val="left"/>
            </w:pPr>
            <w:r/>
            <w:r>
              <w:rPr>
                <w:rFonts w:ascii="Cambria" w:hAnsi="Cambria"/>
                <w:b w:val="0"/>
                <w:sz w:val="18"/>
              </w:rPr>
              <w:t>48 dB</w:t>
            </w:r>
          </w:p>
        </w:tc>
        <w:tc>
          <w:tcPr>
            <w:tcW w:type="dxa" w:w="1984"/>
            <w:shd w:val="clear" w:color="auto" w:fill="F2F2F2"/>
          </w:tcPr>
          <w:p>
            <w:pPr>
              <w:spacing w:after="40" w:line="240" w:lineRule="auto"/>
              <w:jc w:val="left"/>
            </w:pPr>
            <w:r/>
            <w:r>
              <w:rPr>
                <w:rFonts w:ascii="Cambria" w:hAnsi="Cambria"/>
                <w:b w:val="0"/>
                <w:sz w:val="18"/>
              </w:rPr>
              <w:t>50 dB (Daytime)</w:t>
            </w:r>
          </w:p>
        </w:tc>
        <w:tc>
          <w:tcPr>
            <w:tcW w:type="dxa" w:w="1531"/>
            <w:shd w:val="clear" w:color="auto" w:fill="F2F2F2"/>
          </w:tcPr>
          <w:p>
            <w:pPr>
              <w:spacing w:after="40" w:line="240" w:lineRule="auto"/>
              <w:jc w:val="left"/>
            </w:pPr>
            <w:r/>
            <w:r>
              <w:rPr>
                <w:rFonts w:ascii="Cambria" w:hAnsi="Cambria"/>
                <w:b w:val="0"/>
                <w:sz w:val="18"/>
              </w:rPr>
              <w:t>Within Limit</w:t>
            </w:r>
          </w:p>
        </w:tc>
      </w:tr>
      <w:tr>
        <w:tc>
          <w:tcPr>
            <w:tcW w:type="dxa" w:w="1701"/>
          </w:tcPr>
          <w:p>
            <w:pPr>
              <w:spacing w:after="40" w:line="240" w:lineRule="auto"/>
              <w:jc w:val="left"/>
            </w:pPr>
            <w:r/>
            <w:r>
              <w:rPr>
                <w:rFonts w:ascii="Cambria" w:hAnsi="Cambria"/>
                <w:b w:val="0"/>
                <w:sz w:val="18"/>
              </w:rPr>
              <w:t>Workshop Area</w:t>
            </w:r>
          </w:p>
        </w:tc>
        <w:tc>
          <w:tcPr>
            <w:tcW w:type="dxa" w:w="1587"/>
          </w:tcPr>
          <w:p>
            <w:pPr>
              <w:spacing w:after="40" w:line="240" w:lineRule="auto"/>
              <w:jc w:val="left"/>
            </w:pPr>
            <w:r/>
            <w:r>
              <w:rPr>
                <w:rFonts w:ascii="Cambria" w:hAnsi="Cambria"/>
                <w:b w:val="0"/>
                <w:sz w:val="18"/>
              </w:rPr>
              <w:t>Afternoon (2 PM)</w:t>
            </w:r>
          </w:p>
        </w:tc>
        <w:tc>
          <w:tcPr>
            <w:tcW w:type="dxa" w:w="1701"/>
          </w:tcPr>
          <w:p>
            <w:pPr>
              <w:spacing w:after="40" w:line="240" w:lineRule="auto"/>
              <w:jc w:val="left"/>
            </w:pPr>
            <w:r/>
            <w:r>
              <w:rPr>
                <w:rFonts w:ascii="Cambria" w:hAnsi="Cambria"/>
                <w:b w:val="0"/>
                <w:sz w:val="18"/>
              </w:rPr>
              <w:t>55 dB</w:t>
            </w:r>
          </w:p>
        </w:tc>
        <w:tc>
          <w:tcPr>
            <w:tcW w:type="dxa" w:w="1984"/>
          </w:tcPr>
          <w:p>
            <w:pPr>
              <w:spacing w:after="40" w:line="240" w:lineRule="auto"/>
              <w:jc w:val="left"/>
            </w:pPr>
            <w:r/>
            <w:r>
              <w:rPr>
                <w:rFonts w:ascii="Cambria" w:hAnsi="Cambria"/>
                <w:b w:val="0"/>
                <w:sz w:val="18"/>
              </w:rPr>
              <w:t>50 dB (Daytime)</w:t>
            </w:r>
          </w:p>
        </w:tc>
        <w:tc>
          <w:tcPr>
            <w:tcW w:type="dxa" w:w="1531"/>
          </w:tcPr>
          <w:p>
            <w:pPr>
              <w:spacing w:after="40" w:line="240" w:lineRule="auto"/>
              <w:jc w:val="left"/>
            </w:pPr>
            <w:r/>
            <w:r>
              <w:rPr>
                <w:rFonts w:ascii="Cambria" w:hAnsi="Cambria"/>
                <w:b w:val="0"/>
                <w:sz w:val="18"/>
              </w:rPr>
              <w:t>Exceeds</w:t>
            </w:r>
          </w:p>
        </w:tc>
      </w:tr>
      <w:tr>
        <w:tc>
          <w:tcPr>
            <w:tcW w:type="dxa" w:w="1701"/>
            <w:shd w:val="clear" w:color="auto" w:fill="F2F2F2"/>
          </w:tcPr>
          <w:p>
            <w:pPr>
              <w:spacing w:after="40" w:line="240" w:lineRule="auto"/>
              <w:jc w:val="left"/>
            </w:pPr>
            <w:r/>
            <w:r>
              <w:rPr>
                <w:rFonts w:ascii="Cambria" w:hAnsi="Cambria"/>
                <w:b w:val="0"/>
                <w:sz w:val="18"/>
              </w:rPr>
              <w:t>Canteen</w:t>
            </w:r>
          </w:p>
        </w:tc>
        <w:tc>
          <w:tcPr>
            <w:tcW w:type="dxa" w:w="1587"/>
            <w:shd w:val="clear" w:color="auto" w:fill="F2F2F2"/>
          </w:tcPr>
          <w:p>
            <w:pPr>
              <w:spacing w:after="40" w:line="240" w:lineRule="auto"/>
              <w:jc w:val="left"/>
            </w:pPr>
            <w:r/>
            <w:r>
              <w:rPr>
                <w:rFonts w:ascii="Cambria" w:hAnsi="Cambria"/>
                <w:b w:val="0"/>
                <w:sz w:val="18"/>
              </w:rPr>
              <w:t>Afternoon (1 PM)</w:t>
            </w:r>
          </w:p>
        </w:tc>
        <w:tc>
          <w:tcPr>
            <w:tcW w:type="dxa" w:w="1701"/>
            <w:shd w:val="clear" w:color="auto" w:fill="F2F2F2"/>
          </w:tcPr>
          <w:p>
            <w:pPr>
              <w:spacing w:after="40" w:line="240" w:lineRule="auto"/>
              <w:jc w:val="left"/>
            </w:pPr>
            <w:r/>
            <w:r>
              <w:rPr>
                <w:rFonts w:ascii="Cambria" w:hAnsi="Cambria"/>
                <w:b w:val="0"/>
                <w:sz w:val="18"/>
              </w:rPr>
              <w:t>58 dB</w:t>
            </w:r>
          </w:p>
        </w:tc>
        <w:tc>
          <w:tcPr>
            <w:tcW w:type="dxa" w:w="1984"/>
            <w:shd w:val="clear" w:color="auto" w:fill="F2F2F2"/>
          </w:tcPr>
          <w:p>
            <w:pPr>
              <w:spacing w:after="40" w:line="240" w:lineRule="auto"/>
              <w:jc w:val="left"/>
            </w:pPr>
            <w:r/>
            <w:r>
              <w:rPr>
                <w:rFonts w:ascii="Cambria" w:hAnsi="Cambria"/>
                <w:b w:val="0"/>
                <w:sz w:val="18"/>
              </w:rPr>
              <w:t>50 dB (Daytime)</w:t>
            </w:r>
          </w:p>
        </w:tc>
        <w:tc>
          <w:tcPr>
            <w:tcW w:type="dxa" w:w="1531"/>
            <w:shd w:val="clear" w:color="auto" w:fill="F2F2F2"/>
          </w:tcPr>
          <w:p>
            <w:pPr>
              <w:spacing w:after="40" w:line="240" w:lineRule="auto"/>
              <w:jc w:val="left"/>
            </w:pPr>
            <w:r/>
            <w:r>
              <w:rPr>
                <w:rFonts w:ascii="Cambria" w:hAnsi="Cambria"/>
                <w:b w:val="0"/>
                <w:sz w:val="18"/>
              </w:rPr>
              <w:t>Exceeds</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1701"/>
        <w:gridCol w:w="1587"/>
        <w:gridCol w:w="1701"/>
        <w:gridCol w:w="1984"/>
        <w:gridCol w:w="1531"/>
      </w:tblGrid>
      <w:tr>
        <w:tc>
          <w:tcPr>
            <w:tcW w:type="dxa" w:w="1701"/>
            <w:shd w:val="clear" w:color="auto" w:fill="1F3A5F"/>
          </w:tcPr>
          <w:p>
            <w:pPr>
              <w:spacing w:after="40" w:line="240" w:lineRule="auto"/>
              <w:jc w:val="center"/>
            </w:pPr>
            <w:r/>
            <w:r>
              <w:rPr>
                <w:rFonts w:ascii="Cambria" w:hAnsi="Cambria"/>
                <w:b/>
                <w:color w:val="FFFFFF"/>
                <w:sz w:val="18"/>
              </w:rPr>
              <w:t>Location</w:t>
            </w:r>
          </w:p>
        </w:tc>
        <w:tc>
          <w:tcPr>
            <w:tcW w:type="dxa" w:w="1587"/>
            <w:shd w:val="clear" w:color="auto" w:fill="1F3A5F"/>
          </w:tcPr>
          <w:p>
            <w:pPr>
              <w:spacing w:after="40" w:line="240" w:lineRule="auto"/>
              <w:jc w:val="center"/>
            </w:pPr>
            <w:r/>
            <w:r>
              <w:rPr>
                <w:rFonts w:ascii="Cambria" w:hAnsi="Cambria"/>
                <w:b/>
                <w:color w:val="FFFFFF"/>
                <w:sz w:val="18"/>
              </w:rPr>
              <w:t>Time of Day</w:t>
            </w:r>
          </w:p>
        </w:tc>
        <w:tc>
          <w:tcPr>
            <w:tcW w:type="dxa" w:w="1701"/>
            <w:shd w:val="clear" w:color="auto" w:fill="1F3A5F"/>
          </w:tcPr>
          <w:p>
            <w:pPr>
              <w:spacing w:after="40" w:line="240" w:lineRule="auto"/>
              <w:jc w:val="center"/>
            </w:pPr>
            <w:r/>
            <w:r>
              <w:rPr>
                <w:rFonts w:ascii="Cambria" w:hAnsi="Cambria"/>
                <w:b/>
                <w:color w:val="FFFFFF"/>
                <w:sz w:val="18"/>
              </w:rPr>
              <w:t>Measured Noise Level (dB)</w:t>
            </w:r>
          </w:p>
        </w:tc>
        <w:tc>
          <w:tcPr>
            <w:tcW w:type="dxa" w:w="1984"/>
            <w:shd w:val="clear" w:color="auto" w:fill="1F3A5F"/>
          </w:tcPr>
          <w:p>
            <w:pPr>
              <w:spacing w:after="40" w:line="240" w:lineRule="auto"/>
              <w:jc w:val="center"/>
            </w:pPr>
            <w:r/>
            <w:r>
              <w:rPr>
                <w:rFonts w:ascii="Cambria" w:hAnsi="Cambria"/>
                <w:b/>
                <w:color w:val="FFFFFF"/>
                <w:sz w:val="18"/>
              </w:rPr>
              <w:t>CPCB Standard Limit (Silent Zone)</w:t>
            </w:r>
          </w:p>
        </w:tc>
        <w:tc>
          <w:tcPr>
            <w:tcW w:type="dxa" w:w="1531"/>
            <w:shd w:val="clear" w:color="auto" w:fill="1F3A5F"/>
          </w:tcPr>
          <w:p>
            <w:pPr>
              <w:spacing w:after="40" w:line="240" w:lineRule="auto"/>
              <w:jc w:val="center"/>
            </w:pPr>
            <w:r/>
            <w:r>
              <w:rPr>
                <w:rFonts w:ascii="Cambria" w:hAnsi="Cambria"/>
                <w:b/>
                <w:color w:val="FFFFFF"/>
                <w:sz w:val="18"/>
              </w:rPr>
              <w:t>Status</w:t>
            </w:r>
          </w:p>
        </w:tc>
      </w:tr>
      <w:tr>
        <w:tc>
          <w:tcPr>
            <w:tcW w:type="dxa" w:w="1701"/>
          </w:tcPr>
          <w:p>
            <w:pPr>
              <w:spacing w:after="40" w:line="240" w:lineRule="auto"/>
              <w:jc w:val="left"/>
            </w:pPr>
            <w:r/>
            <w:r>
              <w:rPr>
                <w:rFonts w:ascii="Cambria" w:hAnsi="Cambria"/>
                <w:b w:val="0"/>
                <w:sz w:val="18"/>
              </w:rPr>
              <w:t>Admin Building</w:t>
            </w:r>
          </w:p>
        </w:tc>
        <w:tc>
          <w:tcPr>
            <w:tcW w:type="dxa" w:w="1587"/>
          </w:tcPr>
          <w:p>
            <w:pPr>
              <w:spacing w:after="40" w:line="240" w:lineRule="auto"/>
              <w:jc w:val="left"/>
            </w:pPr>
            <w:r/>
            <w:r>
              <w:rPr>
                <w:rFonts w:ascii="Cambria" w:hAnsi="Cambria"/>
                <w:b w:val="0"/>
                <w:sz w:val="18"/>
              </w:rPr>
              <w:t>Morning (10 AM)</w:t>
            </w:r>
          </w:p>
        </w:tc>
        <w:tc>
          <w:tcPr>
            <w:tcW w:type="dxa" w:w="1701"/>
          </w:tcPr>
          <w:p>
            <w:pPr>
              <w:spacing w:after="40" w:line="240" w:lineRule="auto"/>
              <w:jc w:val="left"/>
            </w:pPr>
            <w:r/>
            <w:r>
              <w:rPr>
                <w:rFonts w:ascii="Cambria" w:hAnsi="Cambria"/>
                <w:b w:val="0"/>
                <w:sz w:val="18"/>
              </w:rPr>
              <w:t>46 dB</w:t>
            </w:r>
          </w:p>
        </w:tc>
        <w:tc>
          <w:tcPr>
            <w:tcW w:type="dxa" w:w="1984"/>
          </w:tcPr>
          <w:p>
            <w:pPr>
              <w:spacing w:after="40" w:line="240" w:lineRule="auto"/>
              <w:jc w:val="left"/>
            </w:pPr>
            <w:r/>
            <w:r>
              <w:rPr>
                <w:rFonts w:ascii="Cambria" w:hAnsi="Cambria"/>
                <w:b w:val="0"/>
                <w:sz w:val="18"/>
              </w:rPr>
              <w:t>50 dB (Daytime)</w:t>
            </w:r>
          </w:p>
        </w:tc>
        <w:tc>
          <w:tcPr>
            <w:tcW w:type="dxa" w:w="1531"/>
          </w:tcPr>
          <w:p>
            <w:pPr>
              <w:spacing w:after="40" w:line="240" w:lineRule="auto"/>
              <w:jc w:val="left"/>
            </w:pPr>
            <w:r/>
            <w:r>
              <w:rPr>
                <w:rFonts w:ascii="Cambria" w:hAnsi="Cambria"/>
                <w:b w:val="0"/>
                <w:sz w:val="18"/>
              </w:rPr>
              <w:t>Within Limit</w:t>
            </w:r>
          </w:p>
        </w:tc>
      </w:tr>
      <w:tr>
        <w:tc>
          <w:tcPr>
            <w:tcW w:type="dxa" w:w="1701"/>
            <w:shd w:val="clear" w:color="auto" w:fill="F2F2F2"/>
          </w:tcPr>
          <w:p>
            <w:pPr>
              <w:spacing w:after="40" w:line="240" w:lineRule="auto"/>
              <w:jc w:val="left"/>
            </w:pPr>
            <w:r/>
            <w:r>
              <w:rPr>
                <w:rFonts w:ascii="Cambria" w:hAnsi="Cambria"/>
                <w:b w:val="0"/>
                <w:sz w:val="18"/>
              </w:rPr>
              <w:t>Hostel (Night)</w:t>
            </w:r>
          </w:p>
        </w:tc>
        <w:tc>
          <w:tcPr>
            <w:tcW w:type="dxa" w:w="1587"/>
            <w:shd w:val="clear" w:color="auto" w:fill="F2F2F2"/>
          </w:tcPr>
          <w:p>
            <w:pPr>
              <w:spacing w:after="40" w:line="240" w:lineRule="auto"/>
              <w:jc w:val="left"/>
            </w:pPr>
            <w:r/>
            <w:r>
              <w:rPr>
                <w:rFonts w:ascii="Cambria" w:hAnsi="Cambria"/>
                <w:b w:val="0"/>
                <w:sz w:val="18"/>
              </w:rPr>
              <w:t>Night (11 PM)</w:t>
            </w:r>
          </w:p>
        </w:tc>
        <w:tc>
          <w:tcPr>
            <w:tcW w:type="dxa" w:w="1701"/>
            <w:shd w:val="clear" w:color="auto" w:fill="F2F2F2"/>
          </w:tcPr>
          <w:p>
            <w:pPr>
              <w:spacing w:after="40" w:line="240" w:lineRule="auto"/>
              <w:jc w:val="left"/>
            </w:pPr>
            <w:r/>
            <w:r>
              <w:rPr>
                <w:rFonts w:ascii="Cambria" w:hAnsi="Cambria"/>
                <w:b w:val="0"/>
                <w:sz w:val="18"/>
              </w:rPr>
              <w:t>43 dB</w:t>
            </w:r>
          </w:p>
        </w:tc>
        <w:tc>
          <w:tcPr>
            <w:tcW w:type="dxa" w:w="1984"/>
            <w:shd w:val="clear" w:color="auto" w:fill="F2F2F2"/>
          </w:tcPr>
          <w:p>
            <w:pPr>
              <w:spacing w:after="40" w:line="240" w:lineRule="auto"/>
              <w:jc w:val="left"/>
            </w:pPr>
            <w:r/>
            <w:r>
              <w:rPr>
                <w:rFonts w:ascii="Cambria" w:hAnsi="Cambria"/>
                <w:b w:val="0"/>
                <w:sz w:val="18"/>
              </w:rPr>
              <w:t>40 dB (Nighttime)</w:t>
            </w:r>
          </w:p>
        </w:tc>
        <w:tc>
          <w:tcPr>
            <w:tcW w:type="dxa" w:w="1531"/>
            <w:shd w:val="clear" w:color="auto" w:fill="F2F2F2"/>
          </w:tcPr>
          <w:p>
            <w:pPr>
              <w:spacing w:after="40" w:line="240" w:lineRule="auto"/>
              <w:jc w:val="left"/>
            </w:pPr>
            <w:r/>
            <w:r>
              <w:rPr>
                <w:rFonts w:ascii="Cambria" w:hAnsi="Cambria"/>
                <w:b w:val="0"/>
                <w:sz w:val="18"/>
              </w:rPr>
              <w:t>Exceeds Slightly</w:t>
            </w:r>
          </w:p>
        </w:tc>
      </w:tr>
    </w:tbl>
    <w:p>
      <w:pPr>
        <w:spacing w:after="40"/>
      </w:pPr>
    </w:p>
    <w:p>
      <w:pPr>
        <w:pStyle w:val="Heading3"/>
      </w:pPr>
      <w:r>
        <w:rPr>
          <w:rFonts w:ascii="Cambria" w:hAnsi="Cambria"/>
          <w:b/>
          <w:color w:val="1F3A5F"/>
          <w:sz w:val="26"/>
        </w:rPr>
        <w:t>2. Interpretation</w:t>
      </w:r>
    </w:p>
    <w:p>
      <w:pPr>
        <w:pStyle w:val="ListBullet"/>
        <w:spacing w:after="80" w:line="276" w:lineRule="auto"/>
      </w:pPr>
      <w:r>
        <w:rPr>
          <w:rFonts w:ascii="Cambria" w:hAnsi="Cambria"/>
          <w:b w:val="0"/>
          <w:i w:val="0"/>
          <w:sz w:val="22"/>
        </w:rPr>
        <w:t>Main Gate (62 dB): Exceeds CPCB silent zone limit due to automobile traffic during peak entry/exit hours.</w:t>
      </w:r>
    </w:p>
    <w:p>
      <w:pPr>
        <w:pStyle w:val="ListBullet"/>
        <w:spacing w:after="80" w:line="276" w:lineRule="auto"/>
      </w:pPr>
      <w:r>
        <w:rPr>
          <w:rFonts w:ascii="Cambria" w:hAnsi="Cambria"/>
          <w:b w:val="0"/>
          <w:i w:val="0"/>
          <w:sz w:val="22"/>
        </w:rPr>
        <w:t>Departments (48 dB): Within acceptable levels → indicates effective noise control.</w:t>
      </w:r>
    </w:p>
    <w:p>
      <w:pPr>
        <w:pStyle w:val="ListBullet"/>
        <w:spacing w:after="80" w:line="276" w:lineRule="auto"/>
      </w:pPr>
      <w:r>
        <w:rPr>
          <w:rFonts w:ascii="Cambria" w:hAnsi="Cambria"/>
          <w:b w:val="0"/>
          <w:i w:val="0"/>
          <w:sz w:val="22"/>
        </w:rPr>
        <w:t>Workshop (55 dB): Exceeds → caused by machinery/equipment noise.</w:t>
      </w:r>
    </w:p>
    <w:p>
      <w:pPr>
        <w:pStyle w:val="ListBullet"/>
        <w:spacing w:after="80" w:line="276" w:lineRule="auto"/>
      </w:pPr>
      <w:r>
        <w:rPr>
          <w:rFonts w:ascii="Cambria" w:hAnsi="Cambria"/>
          <w:b w:val="0"/>
          <w:i w:val="0"/>
          <w:sz w:val="22"/>
        </w:rPr>
        <w:t>Canteen (58 dB): Higher noise levels during lunch hours due to crowding and human activity.</w:t>
      </w:r>
    </w:p>
    <w:p>
      <w:pPr>
        <w:pStyle w:val="ListBullet"/>
        <w:spacing w:after="80" w:line="276" w:lineRule="auto"/>
      </w:pPr>
      <w:r>
        <w:rPr>
          <w:rFonts w:ascii="Cambria" w:hAnsi="Cambria"/>
          <w:b w:val="0"/>
          <w:i w:val="0"/>
          <w:sz w:val="22"/>
        </w:rPr>
        <w:t>Admin Building (46 dB): Within limit → quieter area with controlled traffic.</w:t>
      </w:r>
    </w:p>
    <w:p>
      <w:pPr>
        <w:pStyle w:val="ListBullet"/>
        <w:spacing w:after="80" w:line="276" w:lineRule="auto"/>
      </w:pPr>
      <w:r>
        <w:rPr>
          <w:rFonts w:ascii="Cambria" w:hAnsi="Cambria"/>
          <w:b w:val="0"/>
          <w:i w:val="0"/>
          <w:sz w:val="22"/>
        </w:rPr>
        <w:t>Hostel Night (43 dB): Slightly above the nighttime limit → indicates need for stricter control on late-night activities/vehicle movement.</w:t>
      </w:r>
    </w:p>
    <w:p>
      <w:pPr>
        <w:pStyle w:val="Heading3"/>
      </w:pPr>
      <w:r>
        <w:rPr>
          <w:rFonts w:ascii="Cambria" w:hAnsi="Cambria"/>
          <w:b/>
          <w:color w:val="1F3A5F"/>
          <w:sz w:val="26"/>
        </w:rPr>
        <w:t>3. Key Insights</w:t>
      </w:r>
    </w:p>
    <w:p>
      <w:pPr>
        <w:pStyle w:val="ListBullet"/>
        <w:spacing w:after="80" w:line="276" w:lineRule="auto"/>
      </w:pPr>
      <w:r>
        <w:rPr>
          <w:rFonts w:ascii="Cambria" w:hAnsi="Cambria"/>
          <w:b w:val="0"/>
          <w:i w:val="0"/>
          <w:sz w:val="22"/>
        </w:rPr>
        <w:t>Hotspots: Main Gate, Workshop, and Canteen show consistent exceedances.</w:t>
      </w:r>
    </w:p>
    <w:p>
      <w:pPr>
        <w:pStyle w:val="ListBullet"/>
        <w:spacing w:after="80" w:line="276" w:lineRule="auto"/>
      </w:pPr>
      <w:r>
        <w:rPr>
          <w:rFonts w:ascii="Cambria" w:hAnsi="Cambria"/>
          <w:b/>
          <w:i w:val="0"/>
          <w:sz w:val="22"/>
        </w:rPr>
        <w:t>Action Needed:</w:t>
      </w:r>
    </w:p>
    <w:p>
      <w:pPr>
        <w:pStyle w:val="ListBullet2"/>
        <w:spacing w:after="80" w:line="276" w:lineRule="auto"/>
      </w:pPr>
      <w:r>
        <w:rPr>
          <w:rFonts w:ascii="Cambria" w:hAnsi="Cambria"/>
          <w:b w:val="0"/>
          <w:i w:val="0"/>
          <w:sz w:val="22"/>
        </w:rPr>
        <w:t>Restrict vehicular entry during peak hours.</w:t>
      </w:r>
    </w:p>
    <w:p>
      <w:pPr>
        <w:pStyle w:val="ListBullet2"/>
        <w:spacing w:after="80" w:line="276" w:lineRule="auto"/>
      </w:pPr>
      <w:r>
        <w:rPr>
          <w:rFonts w:ascii="Cambria" w:hAnsi="Cambria"/>
          <w:b w:val="0"/>
          <w:i w:val="0"/>
          <w:sz w:val="22"/>
        </w:rPr>
        <w:t>Introduce noise barriers/green belts near main gate.</w:t>
      </w:r>
    </w:p>
    <w:p>
      <w:pPr>
        <w:pStyle w:val="ListBullet2"/>
        <w:spacing w:after="80" w:line="276" w:lineRule="auto"/>
      </w:pPr>
      <w:r>
        <w:rPr>
          <w:rFonts w:ascii="Cambria" w:hAnsi="Cambria"/>
          <w:b w:val="0"/>
          <w:i w:val="0"/>
          <w:sz w:val="22"/>
        </w:rPr>
        <w:t>Enforce strict workshop noise control protocols.</w:t>
      </w:r>
    </w:p>
    <w:p>
      <w:pPr>
        <w:pStyle w:val="ListBullet2"/>
        <w:spacing w:after="80" w:line="276" w:lineRule="auto"/>
      </w:pPr>
      <w:r>
        <w:rPr>
          <w:rFonts w:ascii="Cambria" w:hAnsi="Cambria"/>
          <w:b w:val="0"/>
          <w:i w:val="0"/>
          <w:sz w:val="22"/>
        </w:rPr>
        <w:t>Awareness drives in canteen/hostels about maintaining silence.</w:t>
      </w:r>
    </w:p>
    <w:p>
      <w:pPr>
        <w:pStyle w:val="Heading3"/>
      </w:pPr>
      <w:r>
        <w:rPr>
          <w:rFonts w:ascii="Cambria" w:hAnsi="Cambria"/>
          <w:b/>
          <w:color w:val="1F3A5F"/>
          <w:sz w:val="26"/>
        </w:rPr>
        <w:t>Policy–Action–Outcome Table: Noise Monitoring in HEIs</w:t>
      </w:r>
    </w:p>
    <w:tbl>
      <w:tblPr>
        <w:tblStyle w:val="TableGrid"/>
        <w:tblW w:type="auto" w:w="0"/>
        <w:jc w:val="center"/>
        <w:tblLayout w:type="fixed"/>
        <w:tblLook w:firstColumn="1" w:firstRow="1" w:lastColumn="0" w:lastRow="0" w:noHBand="0" w:noVBand="1" w:val="04A0"/>
        <w:tblLayout w:type="fixed"/>
      </w:tblPr>
      <w:tblGrid>
        <w:gridCol w:w="2608"/>
        <w:gridCol w:w="3458"/>
        <w:gridCol w:w="3345"/>
      </w:tblGrid>
      <w:tr>
        <w:tc>
          <w:tcPr>
            <w:tcW w:type="dxa" w:w="2608"/>
            <w:shd w:val="clear" w:color="auto" w:fill="1F3A5F"/>
          </w:tcPr>
          <w:p>
            <w:pPr>
              <w:spacing w:after="40" w:line="240" w:lineRule="auto"/>
              <w:jc w:val="center"/>
            </w:pPr>
            <w:r/>
            <w:r>
              <w:rPr>
                <w:rFonts w:ascii="Cambria" w:hAnsi="Cambria"/>
                <w:b/>
                <w:color w:val="FFFFFF"/>
                <w:sz w:val="19"/>
              </w:rPr>
              <w:t>Policy Objective</w:t>
            </w:r>
          </w:p>
        </w:tc>
        <w:tc>
          <w:tcPr>
            <w:tcW w:type="dxa" w:w="3458"/>
            <w:shd w:val="clear" w:color="auto" w:fill="1F3A5F"/>
          </w:tcPr>
          <w:p>
            <w:pPr>
              <w:spacing w:after="40" w:line="240" w:lineRule="auto"/>
              <w:jc w:val="center"/>
            </w:pPr>
            <w:r/>
            <w:r>
              <w:rPr>
                <w:rFonts w:ascii="Cambria" w:hAnsi="Cambria"/>
                <w:b/>
                <w:color w:val="FFFFFF"/>
                <w:sz w:val="19"/>
              </w:rPr>
              <w:t>Action Steps</w:t>
            </w:r>
          </w:p>
        </w:tc>
        <w:tc>
          <w:tcPr>
            <w:tcW w:type="dxa" w:w="3345"/>
            <w:shd w:val="clear" w:color="auto" w:fill="1F3A5F"/>
          </w:tcPr>
          <w:p>
            <w:pPr>
              <w:spacing w:after="40" w:line="240" w:lineRule="auto"/>
              <w:jc w:val="center"/>
            </w:pPr>
            <w:r/>
            <w:r>
              <w:rPr>
                <w:rFonts w:ascii="Cambria" w:hAnsi="Cambria"/>
                <w:b/>
                <w:color w:val="FFFFFF"/>
                <w:sz w:val="19"/>
              </w:rPr>
              <w:t>Expected Outcomes</w:t>
            </w:r>
          </w:p>
        </w:tc>
      </w:tr>
      <w:tr>
        <w:tc>
          <w:tcPr>
            <w:tcW w:type="dxa" w:w="2608"/>
          </w:tcPr>
          <w:p>
            <w:pPr>
              <w:spacing w:after="40" w:line="240" w:lineRule="auto"/>
              <w:jc w:val="left"/>
            </w:pPr>
            <w:r/>
            <w:r>
              <w:rPr>
                <w:rFonts w:ascii="Cambria" w:hAnsi="Cambria"/>
                <w:b w:val="0"/>
                <w:sz w:val="17"/>
              </w:rPr>
              <w:t>1. Ensure compliance with CPCB Silent Zone norms</w:t>
            </w:r>
          </w:p>
        </w:tc>
        <w:tc>
          <w:tcPr>
            <w:tcW w:type="dxa" w:w="3458"/>
          </w:tcPr>
          <w:p>
            <w:pPr>
              <w:spacing w:after="40" w:line="240" w:lineRule="auto"/>
              <w:jc w:val="left"/>
            </w:pPr>
            <w:r/>
            <w:r>
              <w:rPr>
                <w:rFonts w:ascii="Cambria" w:hAnsi="Cambria"/>
                <w:b w:val="0"/>
                <w:sz w:val="17"/>
              </w:rPr>
              <w:t>Regular monitoring of noise levels at main gate, departments, workshops, hostels, and canteens using calibrated sound meters. Compare results against CPCB standards (≤50 dB daytime, ≤40 dB nighttime).</w:t>
            </w:r>
          </w:p>
        </w:tc>
        <w:tc>
          <w:tcPr>
            <w:tcW w:type="dxa" w:w="3345"/>
          </w:tcPr>
          <w:p>
            <w:pPr>
              <w:spacing w:after="40" w:line="240" w:lineRule="auto"/>
              <w:jc w:val="left"/>
            </w:pPr>
            <w:r/>
            <w:r>
              <w:rPr>
                <w:rFonts w:ascii="Cambria" w:hAnsi="Cambria"/>
                <w:b w:val="0"/>
                <w:sz w:val="17"/>
              </w:rPr>
              <w:t>Compliance with legal requirements. Reduced risk of penalties or violations.</w:t>
            </w:r>
          </w:p>
        </w:tc>
      </w:tr>
      <w:tr>
        <w:tc>
          <w:tcPr>
            <w:tcW w:type="dxa" w:w="2608"/>
            <w:shd w:val="clear" w:color="auto" w:fill="F2F2F2"/>
          </w:tcPr>
          <w:p>
            <w:pPr>
              <w:spacing w:after="40" w:line="240" w:lineRule="auto"/>
              <w:jc w:val="left"/>
            </w:pPr>
            <w:r/>
            <w:r>
              <w:rPr>
                <w:rFonts w:ascii="Cambria" w:hAnsi="Cambria"/>
                <w:b w:val="0"/>
                <w:sz w:val="17"/>
              </w:rPr>
              <w:t>2. Control vehicular noise on campus</w:t>
            </w:r>
          </w:p>
        </w:tc>
        <w:tc>
          <w:tcPr>
            <w:tcW w:type="dxa" w:w="3458"/>
            <w:shd w:val="clear" w:color="auto" w:fill="F2F2F2"/>
          </w:tcPr>
          <w:p>
            <w:pPr>
              <w:spacing w:after="40" w:line="240" w:lineRule="auto"/>
              <w:jc w:val="left"/>
            </w:pPr>
            <w:r/>
            <w:r>
              <w:rPr>
                <w:rFonts w:ascii="Cambria" w:hAnsi="Cambria"/>
                <w:b w:val="0"/>
                <w:sz w:val="17"/>
              </w:rPr>
              <w:t>Restrict entry of private vehicles during peak hours. Promote car-pooling, electric vehicles, cycling, and walking. Create designated parking zones away from classrooms.</w:t>
            </w:r>
          </w:p>
        </w:tc>
        <w:tc>
          <w:tcPr>
            <w:tcW w:type="dxa" w:w="3345"/>
            <w:shd w:val="clear" w:color="auto" w:fill="F2F2F2"/>
          </w:tcPr>
          <w:p>
            <w:pPr>
              <w:spacing w:after="40" w:line="240" w:lineRule="auto"/>
              <w:jc w:val="left"/>
            </w:pPr>
            <w:r/>
            <w:r>
              <w:rPr>
                <w:rFonts w:ascii="Cambria" w:hAnsi="Cambria"/>
                <w:b w:val="0"/>
                <w:sz w:val="17"/>
              </w:rPr>
              <w:t>Reduced noise levels at main gate and internal roads. Quieter and safer pedestrian-friendly campus.</w:t>
            </w:r>
          </w:p>
        </w:tc>
      </w:tr>
      <w:tr>
        <w:tc>
          <w:tcPr>
            <w:tcW w:type="dxa" w:w="2608"/>
          </w:tcPr>
          <w:p>
            <w:pPr>
              <w:spacing w:after="40" w:line="240" w:lineRule="auto"/>
              <w:jc w:val="left"/>
            </w:pPr>
            <w:r/>
            <w:r>
              <w:rPr>
                <w:rFonts w:ascii="Cambria" w:hAnsi="Cambria"/>
                <w:b w:val="0"/>
                <w:sz w:val="17"/>
              </w:rPr>
              <w:t>3. Minimize workshop and construction noise</w:t>
            </w:r>
          </w:p>
        </w:tc>
        <w:tc>
          <w:tcPr>
            <w:tcW w:type="dxa" w:w="3458"/>
          </w:tcPr>
          <w:p>
            <w:pPr>
              <w:spacing w:after="40" w:line="240" w:lineRule="auto"/>
              <w:jc w:val="left"/>
            </w:pPr>
            <w:r/>
            <w:r>
              <w:rPr>
                <w:rFonts w:ascii="Cambria" w:hAnsi="Cambria"/>
                <w:b w:val="0"/>
                <w:sz w:val="17"/>
              </w:rPr>
              <w:t>Use noise-control enclosures for machinery. Restrict noisy construction activities to non-academic hours. Apply dust/noise barriers around active construction sites.</w:t>
            </w:r>
          </w:p>
        </w:tc>
        <w:tc>
          <w:tcPr>
            <w:tcW w:type="dxa" w:w="3345"/>
          </w:tcPr>
          <w:p>
            <w:pPr>
              <w:spacing w:after="40" w:line="240" w:lineRule="auto"/>
              <w:jc w:val="left"/>
            </w:pPr>
            <w:r/>
            <w:r>
              <w:rPr>
                <w:rFonts w:ascii="Cambria" w:hAnsi="Cambria"/>
                <w:b w:val="0"/>
                <w:sz w:val="17"/>
              </w:rPr>
              <w:t>Lower noise pollution near labs, classrooms, and hostels. Improved teaching-learning environment.</w:t>
            </w:r>
          </w:p>
        </w:tc>
      </w:tr>
      <w:tr>
        <w:tc>
          <w:tcPr>
            <w:tcW w:type="dxa" w:w="2608"/>
            <w:shd w:val="clear" w:color="auto" w:fill="F2F2F2"/>
          </w:tcPr>
          <w:p>
            <w:pPr>
              <w:spacing w:after="40" w:line="240" w:lineRule="auto"/>
              <w:jc w:val="left"/>
            </w:pPr>
            <w:r/>
            <w:r>
              <w:rPr>
                <w:rFonts w:ascii="Cambria" w:hAnsi="Cambria"/>
                <w:b w:val="0"/>
                <w:sz w:val="17"/>
              </w:rPr>
              <w:t>4. Manage crowd-related noise in canteens and hostels</w:t>
            </w:r>
          </w:p>
        </w:tc>
        <w:tc>
          <w:tcPr>
            <w:tcW w:type="dxa" w:w="3458"/>
            <w:shd w:val="clear" w:color="auto" w:fill="F2F2F2"/>
          </w:tcPr>
          <w:p>
            <w:pPr>
              <w:spacing w:after="40" w:line="240" w:lineRule="auto"/>
              <w:jc w:val="left"/>
            </w:pPr>
            <w:r/>
            <w:r>
              <w:rPr>
                <w:rFonts w:ascii="Cambria" w:hAnsi="Cambria"/>
                <w:b w:val="0"/>
                <w:sz w:val="17"/>
              </w:rPr>
              <w:t>Install acoustic treatment (sound-absorbing panels, insulation) in canteens and hostels. Conduct awareness campaigns on maintaining quiet zones.</w:t>
            </w:r>
          </w:p>
        </w:tc>
        <w:tc>
          <w:tcPr>
            <w:tcW w:type="dxa" w:w="3345"/>
            <w:shd w:val="clear" w:color="auto" w:fill="F2F2F2"/>
          </w:tcPr>
          <w:p>
            <w:pPr>
              <w:spacing w:after="40" w:line="240" w:lineRule="auto"/>
              <w:jc w:val="left"/>
            </w:pPr>
            <w:r/>
            <w:r>
              <w:rPr>
                <w:rFonts w:ascii="Cambria" w:hAnsi="Cambria"/>
                <w:b w:val="0"/>
                <w:sz w:val="17"/>
              </w:rPr>
              <w:t>Reduced noise during peak dining hours and hostel nights. Better comfort and health for students and staff.</w:t>
            </w:r>
          </w:p>
        </w:tc>
      </w:tr>
      <w:tr>
        <w:tc>
          <w:tcPr>
            <w:tcW w:type="dxa" w:w="2608"/>
          </w:tcPr>
          <w:p>
            <w:pPr>
              <w:spacing w:after="40" w:line="240" w:lineRule="auto"/>
              <w:jc w:val="left"/>
            </w:pPr>
            <w:r/>
            <w:r>
              <w:rPr>
                <w:rFonts w:ascii="Cambria" w:hAnsi="Cambria"/>
                <w:b w:val="0"/>
                <w:sz w:val="17"/>
              </w:rPr>
              <w:t>5. Create green buffers for noise reduction</w:t>
            </w:r>
          </w:p>
        </w:tc>
        <w:tc>
          <w:tcPr>
            <w:tcW w:type="dxa" w:w="3458"/>
          </w:tcPr>
          <w:p>
            <w:pPr>
              <w:spacing w:after="40" w:line="240" w:lineRule="auto"/>
              <w:jc w:val="left"/>
            </w:pPr>
            <w:r/>
            <w:r>
              <w:rPr>
                <w:rFonts w:ascii="Cambria" w:hAnsi="Cambria"/>
                <w:b w:val="0"/>
                <w:sz w:val="17"/>
              </w:rPr>
              <w:t>Plant trees and shrubs around campus boundaries, parking areas, and noisy zones. Develop green belts as natural sound barriers.</w:t>
            </w:r>
          </w:p>
        </w:tc>
        <w:tc>
          <w:tcPr>
            <w:tcW w:type="dxa" w:w="3345"/>
          </w:tcPr>
          <w:p>
            <w:pPr>
              <w:spacing w:after="40" w:line="240" w:lineRule="auto"/>
              <w:jc w:val="left"/>
            </w:pPr>
            <w:r/>
            <w:r>
              <w:rPr>
                <w:rFonts w:ascii="Cambria" w:hAnsi="Cambria"/>
                <w:b w:val="0"/>
                <w:sz w:val="17"/>
              </w:rPr>
              <w:t>Long-term reduction in noise pollution. Added benefits of carbon sequestration and improved air quality.</w:t>
            </w:r>
          </w:p>
        </w:tc>
      </w:tr>
      <w:tr>
        <w:tc>
          <w:tcPr>
            <w:tcW w:type="dxa" w:w="2608"/>
            <w:shd w:val="clear" w:color="auto" w:fill="F2F2F2"/>
          </w:tcPr>
          <w:p>
            <w:pPr>
              <w:spacing w:after="40" w:line="240" w:lineRule="auto"/>
              <w:jc w:val="left"/>
            </w:pPr>
            <w:r/>
            <w:r>
              <w:rPr>
                <w:rFonts w:ascii="Cambria" w:hAnsi="Cambria"/>
                <w:b w:val="0"/>
                <w:sz w:val="17"/>
              </w:rPr>
              <w:t>6. Build awareness and accountability</w:t>
            </w:r>
          </w:p>
        </w:tc>
        <w:tc>
          <w:tcPr>
            <w:tcW w:type="dxa" w:w="3458"/>
            <w:shd w:val="clear" w:color="auto" w:fill="F2F2F2"/>
          </w:tcPr>
          <w:p>
            <w:pPr>
              <w:spacing w:after="40" w:line="240" w:lineRule="auto"/>
              <w:jc w:val="left"/>
            </w:pPr>
            <w:r/>
            <w:r>
              <w:rPr>
                <w:rFonts w:ascii="Cambria" w:hAnsi="Cambria"/>
                <w:b w:val="0"/>
                <w:sz w:val="17"/>
              </w:rPr>
              <w:t>Display sign boards indicating “Silent Zone” limits. Include noise reduction awareness in orientation programmes. Engage eco-clubs/NSS in noise awareness campaigns.</w:t>
            </w:r>
          </w:p>
        </w:tc>
        <w:tc>
          <w:tcPr>
            <w:tcW w:type="dxa" w:w="3345"/>
            <w:shd w:val="clear" w:color="auto" w:fill="F2F2F2"/>
          </w:tcPr>
          <w:p>
            <w:pPr>
              <w:spacing w:after="40" w:line="240" w:lineRule="auto"/>
              <w:jc w:val="left"/>
            </w:pPr>
            <w:r/>
            <w:r>
              <w:rPr>
                <w:rFonts w:ascii="Cambria" w:hAnsi="Cambria"/>
                <w:b w:val="0"/>
                <w:sz w:val="17"/>
              </w:rPr>
              <w:t>Increased awareness of noise impacts. Campus-wide culture of respect for silence and learning spaces.</w:t>
            </w:r>
          </w:p>
        </w:tc>
      </w:tr>
      <w:tr>
        <w:tc>
          <w:tcPr>
            <w:tcW w:type="dxa" w:w="2608"/>
          </w:tcPr>
          <w:p>
            <w:pPr>
              <w:spacing w:after="40" w:line="240" w:lineRule="auto"/>
              <w:jc w:val="left"/>
            </w:pPr>
            <w:r/>
            <w:r>
              <w:rPr>
                <w:rFonts w:ascii="Cambria" w:hAnsi="Cambria"/>
                <w:b w:val="0"/>
                <w:sz w:val="17"/>
              </w:rPr>
              <w:t>7. Strengthen institutional reporting</w:t>
            </w:r>
          </w:p>
        </w:tc>
        <w:tc>
          <w:tcPr>
            <w:tcW w:type="dxa" w:w="3458"/>
          </w:tcPr>
          <w:p>
            <w:pPr>
              <w:spacing w:after="40" w:line="240" w:lineRule="auto"/>
              <w:jc w:val="left"/>
            </w:pPr>
            <w:r/>
            <w:r>
              <w:rPr>
                <w:rFonts w:ascii="Cambria" w:hAnsi="Cambria"/>
                <w:b w:val="0"/>
                <w:sz w:val="17"/>
              </w:rPr>
              <w:t>Publish annual noise monitoring reports as part of Green Audit. Use data as evidence for NAAC, NBA, ISO, NIRF, QS I-GAUGE accreditation.</w:t>
            </w:r>
          </w:p>
        </w:tc>
        <w:tc>
          <w:tcPr>
            <w:tcW w:type="dxa" w:w="3345"/>
          </w:tcPr>
          <w:p>
            <w:pPr>
              <w:spacing w:after="40" w:line="240" w:lineRule="auto"/>
              <w:jc w:val="left"/>
            </w:pPr>
            <w:r/>
            <w:r>
              <w:rPr>
                <w:rFonts w:ascii="Cambria" w:hAnsi="Cambria"/>
                <w:b w:val="0"/>
                <w:sz w:val="17"/>
              </w:rPr>
              <w:t>Transparency and credibility in institutional practices. Enhanced ranking and sustainability reputation.</w:t>
            </w:r>
          </w:p>
        </w:tc>
      </w:tr>
    </w:tbl>
    <w:p>
      <w:pPr>
        <w:spacing w:after="40"/>
      </w:pPr>
    </w:p>
    <w:p>
      <w:pPr>
        <w:pStyle w:val="Heading3"/>
      </w:pPr>
      <w:r>
        <w:rPr>
          <w:rFonts w:ascii="Cambria" w:hAnsi="Cambria"/>
          <w:b/>
          <w:color w:val="1F3A5F"/>
          <w:sz w:val="26"/>
        </w:rPr>
        <w:t>Roadmap for Noise Monitoring in HEIs</w:t>
      </w:r>
    </w:p>
    <w:p>
      <w:pPr>
        <w:pStyle w:val="Heading3"/>
      </w:pPr>
      <w:r>
        <w:rPr>
          <w:rFonts w:ascii="Cambria" w:hAnsi="Cambria"/>
          <w:b/>
          <w:color w:val="1F3A5F"/>
          <w:sz w:val="26"/>
        </w:rPr>
        <w:t>Short-Term Goals (0–1 year)</w:t>
      </w:r>
    </w:p>
    <w:p>
      <w:pPr>
        <w:pStyle w:val="ListBullet"/>
        <w:spacing w:after="80" w:line="276" w:lineRule="auto"/>
      </w:pPr>
      <w:r>
        <w:rPr>
          <w:rFonts w:ascii="Cambria" w:hAnsi="Cambria"/>
          <w:b/>
          <w:i w:val="0"/>
          <w:sz w:val="22"/>
        </w:rPr>
        <w:t>Baseline Monitoring</w:t>
      </w:r>
    </w:p>
    <w:p>
      <w:pPr>
        <w:pStyle w:val="ListBullet2"/>
        <w:spacing w:after="80" w:line="276" w:lineRule="auto"/>
      </w:pPr>
      <w:r>
        <w:rPr>
          <w:rFonts w:ascii="Cambria" w:hAnsi="Cambria"/>
          <w:b w:val="0"/>
          <w:i w:val="0"/>
          <w:sz w:val="22"/>
        </w:rPr>
        <w:t>Conduct initial noise mapping at main gate, canteens, workshops, departments, admin building, and hostels.</w:t>
      </w:r>
    </w:p>
    <w:p>
      <w:pPr>
        <w:pStyle w:val="ListBullet2"/>
        <w:spacing w:after="80" w:line="276" w:lineRule="auto"/>
      </w:pPr>
      <w:r>
        <w:rPr>
          <w:rFonts w:ascii="Cambria" w:hAnsi="Cambria"/>
          <w:b w:val="0"/>
          <w:i w:val="0"/>
          <w:sz w:val="22"/>
        </w:rPr>
        <w:t>Use calibrated sound level meters (e.g., HTC SL-1352) to record peak and average noise levels.</w:t>
      </w:r>
    </w:p>
    <w:p>
      <w:pPr>
        <w:pStyle w:val="ListBullet"/>
        <w:spacing w:after="80" w:line="276" w:lineRule="auto"/>
      </w:pPr>
      <w:r>
        <w:rPr>
          <w:rFonts w:ascii="Cambria" w:hAnsi="Cambria"/>
          <w:b/>
          <w:i w:val="0"/>
          <w:sz w:val="22"/>
        </w:rPr>
        <w:t>Quick Interventions</w:t>
      </w:r>
    </w:p>
    <w:p>
      <w:pPr>
        <w:pStyle w:val="ListBullet2"/>
        <w:spacing w:after="80" w:line="276" w:lineRule="auto"/>
      </w:pPr>
      <w:r>
        <w:rPr>
          <w:rFonts w:ascii="Cambria" w:hAnsi="Cambria"/>
          <w:b w:val="0"/>
          <w:i w:val="0"/>
          <w:sz w:val="22"/>
        </w:rPr>
        <w:t>Install “Silent Zone” signboards across campus.</w:t>
      </w:r>
    </w:p>
    <w:p>
      <w:pPr>
        <w:pStyle w:val="ListBullet2"/>
        <w:spacing w:after="80" w:line="276" w:lineRule="auto"/>
      </w:pPr>
      <w:r>
        <w:rPr>
          <w:rFonts w:ascii="Cambria" w:hAnsi="Cambria"/>
          <w:b w:val="0"/>
          <w:i w:val="0"/>
          <w:sz w:val="22"/>
        </w:rPr>
        <w:t>Restrict vehicular movement in academic blocks during peak teaching hours.</w:t>
      </w:r>
    </w:p>
    <w:p>
      <w:pPr>
        <w:pStyle w:val="ListBullet2"/>
        <w:spacing w:after="80" w:line="276" w:lineRule="auto"/>
      </w:pPr>
      <w:r>
        <w:rPr>
          <w:rFonts w:ascii="Cambria" w:hAnsi="Cambria"/>
          <w:b w:val="0"/>
          <w:i w:val="0"/>
          <w:sz w:val="22"/>
        </w:rPr>
        <w:t>Introduce awareness drives on noise impacts among students and staff.</w:t>
      </w:r>
    </w:p>
    <w:p>
      <w:pPr>
        <w:pStyle w:val="ListBullet"/>
        <w:spacing w:after="80" w:line="276" w:lineRule="auto"/>
      </w:pPr>
      <w:r>
        <w:rPr>
          <w:rFonts w:ascii="Cambria" w:hAnsi="Cambria"/>
          <w:b/>
          <w:i w:val="0"/>
          <w:sz w:val="22"/>
        </w:rPr>
        <w:t>Reporting</w:t>
      </w:r>
    </w:p>
    <w:p>
      <w:pPr>
        <w:pStyle w:val="ListBullet2"/>
        <w:spacing w:after="80" w:line="276" w:lineRule="auto"/>
      </w:pPr>
      <w:r>
        <w:rPr>
          <w:rFonts w:ascii="Cambria" w:hAnsi="Cambria"/>
          <w:b w:val="0"/>
          <w:i w:val="0"/>
          <w:sz w:val="22"/>
        </w:rPr>
        <w:t>Prepare the first Noise Audit Report, highlighting hotspots and non-compliance areas.</w:t>
      </w:r>
    </w:p>
    <w:p>
      <w:pPr>
        <w:pStyle w:val="Heading3"/>
      </w:pPr>
      <w:r>
        <w:rPr>
          <w:rFonts w:ascii="Cambria" w:hAnsi="Cambria"/>
          <w:b/>
          <w:color w:val="1F3A5F"/>
          <w:sz w:val="26"/>
        </w:rPr>
        <w:t>Mid-Term Goals (1–3 years)</w:t>
      </w:r>
    </w:p>
    <w:p>
      <w:pPr>
        <w:pStyle w:val="ListBullet"/>
        <w:spacing w:after="80" w:line="276" w:lineRule="auto"/>
      </w:pPr>
      <w:r>
        <w:rPr>
          <w:rFonts w:ascii="Cambria" w:hAnsi="Cambria"/>
          <w:b/>
          <w:i w:val="0"/>
          <w:sz w:val="22"/>
        </w:rPr>
        <w:t>Systematic Noise Management</w:t>
      </w:r>
    </w:p>
    <w:p>
      <w:pPr>
        <w:pStyle w:val="ListBullet2"/>
        <w:spacing w:after="80" w:line="276" w:lineRule="auto"/>
      </w:pPr>
      <w:r>
        <w:rPr>
          <w:rFonts w:ascii="Cambria" w:hAnsi="Cambria"/>
          <w:b w:val="0"/>
          <w:i w:val="0"/>
          <w:sz w:val="22"/>
        </w:rPr>
        <w:t>Establish biannual or quarterly noise monitoring schedules.</w:t>
      </w:r>
    </w:p>
    <w:p>
      <w:pPr>
        <w:pStyle w:val="ListBullet2"/>
        <w:spacing w:after="80" w:line="276" w:lineRule="auto"/>
      </w:pPr>
      <w:r>
        <w:rPr>
          <w:rFonts w:ascii="Cambria" w:hAnsi="Cambria"/>
          <w:b w:val="0"/>
          <w:i w:val="0"/>
          <w:sz w:val="22"/>
        </w:rPr>
        <w:t>Track noise variations during regular days vs. examination periods vs. construction activity.</w:t>
      </w:r>
    </w:p>
    <w:p>
      <w:pPr>
        <w:pStyle w:val="ListBullet"/>
        <w:spacing w:after="80" w:line="276" w:lineRule="auto"/>
      </w:pPr>
      <w:r>
        <w:rPr>
          <w:rFonts w:ascii="Cambria" w:hAnsi="Cambria"/>
          <w:b/>
          <w:i w:val="0"/>
          <w:sz w:val="22"/>
        </w:rPr>
        <w:t>Infrastructure Improvements</w:t>
      </w:r>
    </w:p>
    <w:p>
      <w:pPr>
        <w:pStyle w:val="ListBullet2"/>
        <w:spacing w:after="80" w:line="276" w:lineRule="auto"/>
      </w:pPr>
      <w:r>
        <w:rPr>
          <w:rFonts w:ascii="Cambria" w:hAnsi="Cambria"/>
          <w:b w:val="0"/>
          <w:i w:val="0"/>
          <w:sz w:val="22"/>
        </w:rPr>
        <w:t>Install acoustic insulation in canteens, hostels, and large classrooms.</w:t>
      </w:r>
    </w:p>
    <w:p>
      <w:pPr>
        <w:pStyle w:val="ListBullet2"/>
        <w:spacing w:after="80" w:line="276" w:lineRule="auto"/>
      </w:pPr>
      <w:r>
        <w:rPr>
          <w:rFonts w:ascii="Cambria" w:hAnsi="Cambria"/>
          <w:b w:val="0"/>
          <w:i w:val="0"/>
          <w:sz w:val="22"/>
        </w:rPr>
        <w:t>Create designated vehicle parking zones away from learning spaces.</w:t>
      </w:r>
    </w:p>
    <w:p>
      <w:pPr>
        <w:pStyle w:val="ListBullet2"/>
        <w:spacing w:after="80" w:line="276" w:lineRule="auto"/>
      </w:pPr>
      <w:r>
        <w:rPr>
          <w:rFonts w:ascii="Cambria" w:hAnsi="Cambria"/>
          <w:b w:val="0"/>
          <w:i w:val="0"/>
          <w:sz w:val="22"/>
        </w:rPr>
        <w:t>Implement noise barriers around workshops and construction sites.</w:t>
      </w:r>
    </w:p>
    <w:p>
      <w:pPr>
        <w:pStyle w:val="ListBullet"/>
        <w:spacing w:after="80" w:line="276" w:lineRule="auto"/>
      </w:pPr>
      <w:r>
        <w:rPr>
          <w:rFonts w:ascii="Cambria" w:hAnsi="Cambria"/>
          <w:b/>
          <w:i w:val="0"/>
          <w:sz w:val="22"/>
        </w:rPr>
        <w:t>Policy Enforcement</w:t>
      </w:r>
    </w:p>
    <w:p>
      <w:pPr>
        <w:pStyle w:val="ListBullet2"/>
        <w:spacing w:after="80" w:line="276" w:lineRule="auto"/>
      </w:pPr>
      <w:r>
        <w:rPr>
          <w:rFonts w:ascii="Cambria" w:hAnsi="Cambria"/>
          <w:b w:val="0"/>
          <w:i w:val="0"/>
          <w:sz w:val="22"/>
        </w:rPr>
        <w:t>Restrict construction activities to non-academic hours.</w:t>
      </w:r>
    </w:p>
    <w:p>
      <w:pPr>
        <w:pStyle w:val="ListBullet2"/>
        <w:spacing w:after="80" w:line="276" w:lineRule="auto"/>
      </w:pPr>
      <w:r>
        <w:rPr>
          <w:rFonts w:ascii="Cambria" w:hAnsi="Cambria"/>
          <w:b w:val="0"/>
          <w:i w:val="0"/>
          <w:sz w:val="22"/>
        </w:rPr>
        <w:t>Strengthen enforcement of tobacco-free and vehicle-free zones to reduce related noise.</w:t>
      </w:r>
    </w:p>
    <w:p>
      <w:pPr>
        <w:pStyle w:val="ListBullet"/>
        <w:spacing w:after="80" w:line="276" w:lineRule="auto"/>
      </w:pPr>
      <w:r>
        <w:rPr>
          <w:rFonts w:ascii="Cambria" w:hAnsi="Cambria"/>
          <w:b/>
          <w:i w:val="0"/>
          <w:sz w:val="22"/>
        </w:rPr>
        <w:t>Community Engagement</w:t>
      </w:r>
    </w:p>
    <w:p>
      <w:pPr>
        <w:pStyle w:val="ListBullet2"/>
        <w:spacing w:after="80" w:line="276" w:lineRule="auto"/>
      </w:pPr>
      <w:r>
        <w:rPr>
          <w:rFonts w:ascii="Cambria" w:hAnsi="Cambria"/>
          <w:b w:val="0"/>
          <w:i w:val="0"/>
          <w:sz w:val="22"/>
        </w:rPr>
        <w:t>Organize campaigns with NSS/NCC/eco-clubs on the importance of silence in educational institutions.</w:t>
      </w:r>
    </w:p>
    <w:p>
      <w:pPr>
        <w:pStyle w:val="Heading3"/>
      </w:pPr>
      <w:r>
        <w:rPr>
          <w:rFonts w:ascii="Cambria" w:hAnsi="Cambria"/>
          <w:b/>
          <w:color w:val="1F3A5F"/>
          <w:sz w:val="26"/>
        </w:rPr>
        <w:t>Long-Term Goals (3–5+ years)</w:t>
      </w:r>
    </w:p>
    <w:p>
      <w:pPr>
        <w:pStyle w:val="ListBullet"/>
        <w:spacing w:after="80" w:line="276" w:lineRule="auto"/>
      </w:pPr>
      <w:r>
        <w:rPr>
          <w:rFonts w:ascii="Cambria" w:hAnsi="Cambria"/>
          <w:b/>
          <w:i w:val="0"/>
          <w:sz w:val="22"/>
        </w:rPr>
        <w:t>Advanced Monitoring Systems</w:t>
      </w:r>
    </w:p>
    <w:p>
      <w:pPr>
        <w:pStyle w:val="ListBullet2"/>
        <w:spacing w:after="80" w:line="276" w:lineRule="auto"/>
      </w:pPr>
      <w:r>
        <w:rPr>
          <w:rFonts w:ascii="Cambria" w:hAnsi="Cambria"/>
          <w:b w:val="0"/>
          <w:i w:val="0"/>
          <w:sz w:val="22"/>
        </w:rPr>
        <w:t>Deploy IoT-enabled noise sensors for continuous real-time monitoring.</w:t>
      </w:r>
    </w:p>
    <w:p>
      <w:pPr>
        <w:pStyle w:val="ListBullet2"/>
        <w:spacing w:after="80" w:line="276" w:lineRule="auto"/>
      </w:pPr>
      <w:r>
        <w:rPr>
          <w:rFonts w:ascii="Cambria" w:hAnsi="Cambria"/>
          <w:b w:val="0"/>
          <w:i w:val="0"/>
          <w:sz w:val="22"/>
        </w:rPr>
        <w:t>Integrate noise data into environmental dashboards for transparency.</w:t>
      </w:r>
    </w:p>
    <w:p>
      <w:pPr>
        <w:pStyle w:val="ListBullet"/>
        <w:spacing w:after="80" w:line="276" w:lineRule="auto"/>
      </w:pPr>
      <w:r>
        <w:rPr>
          <w:rFonts w:ascii="Cambria" w:hAnsi="Cambria"/>
          <w:b/>
          <w:i w:val="0"/>
          <w:sz w:val="22"/>
        </w:rPr>
        <w:t>Sustainable Campus Design</w:t>
      </w:r>
    </w:p>
    <w:p>
      <w:pPr>
        <w:pStyle w:val="ListBullet2"/>
        <w:spacing w:after="80" w:line="276" w:lineRule="auto"/>
      </w:pPr>
      <w:r>
        <w:rPr>
          <w:rFonts w:ascii="Cambria" w:hAnsi="Cambria"/>
          <w:b w:val="0"/>
          <w:i w:val="0"/>
          <w:sz w:val="22"/>
        </w:rPr>
        <w:t>Develop permanent green buffers and tree belts around noisy zones.</w:t>
      </w:r>
    </w:p>
    <w:p>
      <w:pPr>
        <w:pStyle w:val="ListBullet2"/>
        <w:spacing w:after="80" w:line="276" w:lineRule="auto"/>
      </w:pPr>
      <w:r>
        <w:rPr>
          <w:rFonts w:ascii="Cambria" w:hAnsi="Cambria"/>
          <w:b w:val="0"/>
          <w:i w:val="0"/>
          <w:sz w:val="22"/>
        </w:rPr>
        <w:t>Transition to fully electric campus transport fleets to minimize traffic noise.</w:t>
      </w:r>
    </w:p>
    <w:p>
      <w:pPr>
        <w:pStyle w:val="ListBullet"/>
        <w:spacing w:after="80" w:line="276" w:lineRule="auto"/>
      </w:pPr>
      <w:r>
        <w:rPr>
          <w:rFonts w:ascii="Cambria" w:hAnsi="Cambria"/>
          <w:b/>
          <w:i w:val="0"/>
          <w:sz w:val="22"/>
        </w:rPr>
        <w:t>Certification &amp; Accreditation</w:t>
      </w:r>
    </w:p>
    <w:p>
      <w:pPr>
        <w:pStyle w:val="ListBullet2"/>
        <w:spacing w:after="80" w:line="276" w:lineRule="auto"/>
      </w:pPr>
      <w:r>
        <w:rPr>
          <w:rFonts w:ascii="Cambria" w:hAnsi="Cambria"/>
          <w:b w:val="0"/>
          <w:i w:val="0"/>
          <w:sz w:val="22"/>
        </w:rPr>
        <w:t>Achieve recognition through Green Campus, ISO 14001, and NAAC/NBA evidence-based reporting.</w:t>
      </w:r>
    </w:p>
    <w:p>
      <w:pPr>
        <w:pStyle w:val="ListBullet2"/>
        <w:spacing w:after="80" w:line="276" w:lineRule="auto"/>
      </w:pPr>
      <w:r>
        <w:rPr>
          <w:rFonts w:ascii="Cambria" w:hAnsi="Cambria"/>
          <w:b w:val="0"/>
          <w:i w:val="0"/>
          <w:sz w:val="22"/>
        </w:rPr>
        <w:t>Showcase noise control initiatives in NIRF, QS I-GAUGE, and THE Impact Rankings.</w:t>
      </w:r>
    </w:p>
    <w:p>
      <w:pPr>
        <w:pStyle w:val="ListBullet"/>
        <w:spacing w:after="80" w:line="276" w:lineRule="auto"/>
      </w:pPr>
      <w:r>
        <w:rPr>
          <w:rFonts w:ascii="Cambria" w:hAnsi="Cambria"/>
          <w:b/>
          <w:i w:val="0"/>
          <w:sz w:val="22"/>
        </w:rPr>
        <w:t>Institutional Leadership</w:t>
      </w:r>
    </w:p>
    <w:p>
      <w:pPr>
        <w:pStyle w:val="ListBullet2"/>
        <w:spacing w:after="80" w:line="276" w:lineRule="auto"/>
      </w:pPr>
      <w:r>
        <w:rPr>
          <w:rFonts w:ascii="Cambria" w:hAnsi="Cambria"/>
          <w:b w:val="0"/>
          <w:i w:val="0"/>
          <w:sz w:val="22"/>
        </w:rPr>
        <w:t>Establish the HEI as a model Silent Zone Compliant Campus.</w:t>
      </w:r>
    </w:p>
    <w:p>
      <w:pPr>
        <w:pStyle w:val="ListBullet2"/>
        <w:spacing w:after="80" w:line="276" w:lineRule="auto"/>
      </w:pPr>
      <w:r>
        <w:rPr>
          <w:rFonts w:ascii="Cambria" w:hAnsi="Cambria"/>
          <w:b w:val="0"/>
          <w:i w:val="0"/>
          <w:sz w:val="22"/>
        </w:rPr>
        <w:t>Share best practices with nearby schools, universities, and local communities.</w:t>
      </w:r>
    </w:p>
    <w:p>
      <w:r>
        <w:br w:type="page"/>
      </w:r>
    </w:p>
    <w:p>
      <w:pPr>
        <w:pStyle w:val="Heading1"/>
      </w:pPr>
      <w:r>
        <w:rPr>
          <w:rFonts w:ascii="Cambria" w:hAnsi="Cambria"/>
          <w:b/>
          <w:color w:val="1F3A5F"/>
          <w:sz w:val="36"/>
        </w:rPr>
        <w:t>26. Carbon Footprint Reduction Strategies in HEIs</w:t>
      </w:r>
    </w:p>
    <w:p>
      <w:pPr>
        <w:pStyle w:val="Heading2"/>
      </w:pPr>
      <w:r>
        <w:rPr>
          <w:rFonts w:ascii="Cambria" w:hAnsi="Cambria"/>
          <w:b/>
          <w:color w:val="1F3A5F"/>
          <w:sz w:val="30"/>
        </w:rPr>
        <w:t>1. Meaning of Carbon Footprint Reduction in HEIs</w:t>
      </w:r>
    </w:p>
    <w:p>
      <w:pPr>
        <w:pStyle w:val="ListBullet"/>
        <w:spacing w:after="80" w:line="276" w:lineRule="auto"/>
      </w:pPr>
      <w:r>
        <w:rPr>
          <w:rFonts w:ascii="Cambria" w:hAnsi="Cambria"/>
          <w:b w:val="0"/>
          <w:i w:val="0"/>
          <w:sz w:val="22"/>
        </w:rPr>
        <w:t>A carbon footprint refers to the total greenhouse gas (GHG) emissions caused directly or indirectly by an institution's activities.</w:t>
      </w:r>
    </w:p>
    <w:p>
      <w:pPr>
        <w:pStyle w:val="ListBullet"/>
        <w:spacing w:after="80" w:line="276" w:lineRule="auto"/>
      </w:pPr>
      <w:r>
        <w:rPr>
          <w:rFonts w:ascii="Cambria" w:hAnsi="Cambria"/>
          <w:b w:val="0"/>
          <w:i w:val="0"/>
          <w:sz w:val="22"/>
        </w:rPr>
        <w:t>Reducing carbon footprint in HEIs is crucial to support climate change mitigation, sustainable development goals (SDGs), and green campus initiatives.</w:t>
      </w:r>
    </w:p>
    <w:p>
      <w:pPr>
        <w:pStyle w:val="Heading2"/>
      </w:pPr>
      <w:r>
        <w:rPr>
          <w:rFonts w:ascii="Cambria" w:hAnsi="Cambria"/>
          <w:b/>
          <w:color w:val="1F3A5F"/>
          <w:sz w:val="30"/>
        </w:rPr>
        <w:t>2. Key Strategies to Reduce Carbon Footprints</w:t>
      </w:r>
    </w:p>
    <w:p>
      <w:pPr>
        <w:spacing w:after="40" w:line="276" w:lineRule="auto"/>
      </w:pPr>
      <w:r>
        <w:rPr>
          <w:rFonts w:ascii="Cambria" w:hAnsi="Cambria"/>
          <w:b/>
          <w:i w:val="0"/>
          <w:sz w:val="22"/>
        </w:rPr>
        <w:t>a) Solar Energy Integration</w:t>
      </w:r>
    </w:p>
    <w:p>
      <w:pPr>
        <w:pStyle w:val="ListBullet"/>
        <w:spacing w:after="80" w:line="276" w:lineRule="auto"/>
      </w:pPr>
      <w:r>
        <w:rPr>
          <w:rFonts w:ascii="Cambria" w:hAnsi="Cambria"/>
          <w:b/>
          <w:i w:val="0"/>
          <w:sz w:val="22"/>
        </w:rPr>
        <w:t>Installation of Solar Panels / Tilt-able Modules:</w:t>
      </w:r>
    </w:p>
    <w:p>
      <w:pPr>
        <w:pStyle w:val="ListBullet2"/>
        <w:spacing w:after="80" w:line="276" w:lineRule="auto"/>
      </w:pPr>
      <w:r>
        <w:rPr>
          <w:rFonts w:ascii="Cambria" w:hAnsi="Cambria"/>
          <w:b w:val="0"/>
          <w:i w:val="0"/>
          <w:sz w:val="22"/>
        </w:rPr>
        <w:t>Utilize building terraces for tilt-able solar modules to generate clean electricity.</w:t>
      </w:r>
    </w:p>
    <w:p>
      <w:pPr>
        <w:pStyle w:val="ListBullet2"/>
        <w:spacing w:after="80" w:line="276" w:lineRule="auto"/>
      </w:pPr>
      <w:r>
        <w:rPr>
          <w:rFonts w:ascii="Cambria" w:hAnsi="Cambria"/>
          <w:b w:val="0"/>
          <w:i w:val="0"/>
          <w:sz w:val="22"/>
        </w:rPr>
        <w:t>Reduce reliance on conventional fossil-fuel-based electricity.</w:t>
      </w:r>
    </w:p>
    <w:p>
      <w:pPr>
        <w:pStyle w:val="ListBullet"/>
        <w:spacing w:after="80" w:line="276" w:lineRule="auto"/>
      </w:pPr>
      <w:r>
        <w:rPr>
          <w:rFonts w:ascii="Cambria" w:hAnsi="Cambria"/>
          <w:b/>
          <w:i w:val="0"/>
          <w:sz w:val="22"/>
        </w:rPr>
        <w:t>Solar Street Lighting:</w:t>
      </w:r>
    </w:p>
    <w:p>
      <w:pPr>
        <w:pStyle w:val="ListBullet2"/>
        <w:spacing w:after="80" w:line="276" w:lineRule="auto"/>
      </w:pPr>
      <w:r>
        <w:rPr>
          <w:rFonts w:ascii="Cambria" w:hAnsi="Cambria"/>
          <w:b w:val="0"/>
          <w:i w:val="0"/>
          <w:sz w:val="22"/>
        </w:rPr>
        <w:t>Replace conventional street lamps with solar-powered lighting.</w:t>
      </w:r>
    </w:p>
    <w:p>
      <w:pPr>
        <w:pStyle w:val="ListBullet2"/>
        <w:spacing w:after="80" w:line="276" w:lineRule="auto"/>
      </w:pPr>
      <w:r>
        <w:rPr>
          <w:rFonts w:ascii="Cambria" w:hAnsi="Cambria"/>
          <w:b w:val="0"/>
          <w:i w:val="0"/>
          <w:sz w:val="22"/>
        </w:rPr>
        <w:t>Achieve significant energy savings and reduce emissions.</w:t>
      </w:r>
    </w:p>
    <w:p>
      <w:pPr>
        <w:spacing w:after="40" w:line="276" w:lineRule="auto"/>
      </w:pPr>
      <w:r>
        <w:rPr>
          <w:rFonts w:ascii="Cambria" w:hAnsi="Cambria"/>
          <w:b/>
          <w:i w:val="0"/>
          <w:sz w:val="22"/>
        </w:rPr>
        <w:t>b) Green Computing and E-Work</w:t>
      </w:r>
    </w:p>
    <w:p>
      <w:pPr>
        <w:pStyle w:val="ListBullet"/>
        <w:spacing w:after="80" w:line="276" w:lineRule="auto"/>
      </w:pPr>
      <w:r>
        <w:rPr>
          <w:rFonts w:ascii="Cambria" w:hAnsi="Cambria"/>
          <w:b w:val="0"/>
          <w:i w:val="0"/>
          <w:sz w:val="22"/>
        </w:rPr>
        <w:t>Encourage e-office systems, digital submissions, cloud storage, and e-learning platforms.</w:t>
      </w:r>
    </w:p>
    <w:p>
      <w:pPr>
        <w:pStyle w:val="ListBullet"/>
        <w:spacing w:after="80" w:line="276" w:lineRule="auto"/>
      </w:pPr>
      <w:r>
        <w:rPr>
          <w:rFonts w:ascii="Cambria" w:hAnsi="Cambria"/>
          <w:b w:val="0"/>
          <w:i w:val="0"/>
          <w:sz w:val="22"/>
        </w:rPr>
        <w:t>Minimize paper usage, printing, and unnecessary energy use in computer labs.</w:t>
      </w:r>
    </w:p>
    <w:p>
      <w:pPr>
        <w:pStyle w:val="ListBullet"/>
        <w:spacing w:after="80" w:line="276" w:lineRule="auto"/>
      </w:pPr>
      <w:r>
        <w:rPr>
          <w:rFonts w:ascii="Cambria" w:hAnsi="Cambria"/>
          <w:b w:val="0"/>
          <w:i w:val="0"/>
          <w:sz w:val="22"/>
        </w:rPr>
        <w:t>Implement energy-efficient computing practices (power-saving modes, smart devices).</w:t>
      </w:r>
    </w:p>
    <w:p>
      <w:pPr>
        <w:spacing w:after="40" w:line="276" w:lineRule="auto"/>
      </w:pPr>
      <w:r>
        <w:rPr>
          <w:rFonts w:ascii="Cambria" w:hAnsi="Cambria"/>
          <w:b/>
          <w:i w:val="0"/>
          <w:sz w:val="22"/>
        </w:rPr>
        <w:t>c) Awareness on Clean Development Mechanism (CDM)</w:t>
      </w:r>
    </w:p>
    <w:p>
      <w:pPr>
        <w:pStyle w:val="ListBullet"/>
        <w:spacing w:after="80" w:line="276" w:lineRule="auto"/>
      </w:pPr>
      <w:r>
        <w:rPr>
          <w:rFonts w:ascii="Cambria" w:hAnsi="Cambria"/>
          <w:b w:val="0"/>
          <w:i w:val="0"/>
          <w:sz w:val="22"/>
        </w:rPr>
        <w:t>Educate faculty, students, and staff on responsible resource use and how CDM projects (e.g., renewable energy, waste-to-energy, afforestation) can offset emissions.</w:t>
      </w:r>
    </w:p>
    <w:p>
      <w:pPr>
        <w:pStyle w:val="ListBullet"/>
        <w:spacing w:after="80" w:line="276" w:lineRule="auto"/>
      </w:pPr>
      <w:r>
        <w:rPr>
          <w:rFonts w:ascii="Cambria" w:hAnsi="Cambria"/>
          <w:b w:val="0"/>
          <w:i w:val="0"/>
          <w:sz w:val="22"/>
        </w:rPr>
        <w:t>Promote sustainable practices such as switching off lights/equipment, reducing water usage, and adopting eco-friendly commuting.</w:t>
      </w:r>
    </w:p>
    <w:p>
      <w:pPr>
        <w:pStyle w:val="Heading2"/>
      </w:pPr>
      <w:r>
        <w:rPr>
          <w:rFonts w:ascii="Cambria" w:hAnsi="Cambria"/>
          <w:b/>
          <w:color w:val="1F3A5F"/>
          <w:sz w:val="30"/>
        </w:rPr>
        <w:t>3. Expected Benefits</w:t>
      </w:r>
    </w:p>
    <w:p>
      <w:pPr>
        <w:pStyle w:val="ListBullet"/>
        <w:spacing w:after="80" w:line="276" w:lineRule="auto"/>
      </w:pPr>
      <w:r>
        <w:rPr>
          <w:rFonts w:ascii="Cambria" w:hAnsi="Cambria"/>
          <w:b/>
          <w:i w:val="0"/>
          <w:sz w:val="22"/>
        </w:rPr>
        <w:t xml:space="preserve">Energy Efficiency: </w:t>
      </w:r>
      <w:r>
        <w:rPr>
          <w:rFonts w:ascii="Cambria" w:hAnsi="Cambria"/>
          <w:b w:val="0"/>
          <w:i w:val="0"/>
          <w:sz w:val="22"/>
        </w:rPr>
        <w:t>Reduction in electricity bills through renewable energy.</w:t>
      </w:r>
    </w:p>
    <w:p>
      <w:pPr>
        <w:pStyle w:val="ListBullet"/>
        <w:spacing w:after="80" w:line="276" w:lineRule="auto"/>
      </w:pPr>
      <w:r>
        <w:rPr>
          <w:rFonts w:ascii="Cambria" w:hAnsi="Cambria"/>
          <w:b/>
          <w:i w:val="0"/>
          <w:sz w:val="22"/>
        </w:rPr>
        <w:t xml:space="preserve">Sustainability: </w:t>
      </w:r>
      <w:r>
        <w:rPr>
          <w:rFonts w:ascii="Cambria" w:hAnsi="Cambria"/>
          <w:b w:val="0"/>
          <w:i w:val="0"/>
          <w:sz w:val="22"/>
        </w:rPr>
        <w:t>Lower greenhouse gas emissions from campus operations.</w:t>
      </w:r>
    </w:p>
    <w:p>
      <w:pPr>
        <w:pStyle w:val="ListBullet"/>
        <w:spacing w:after="80" w:line="276" w:lineRule="auto"/>
      </w:pPr>
      <w:r>
        <w:rPr>
          <w:rFonts w:ascii="Cambria" w:hAnsi="Cambria"/>
          <w:b/>
          <w:i w:val="0"/>
          <w:sz w:val="22"/>
        </w:rPr>
        <w:t xml:space="preserve">Accreditation Support: </w:t>
      </w:r>
      <w:r>
        <w:rPr>
          <w:rFonts w:ascii="Cambria" w:hAnsi="Cambria"/>
          <w:b w:val="0"/>
          <w:i w:val="0"/>
          <w:sz w:val="22"/>
        </w:rPr>
        <w:t>Evidence for NAAC, NBA, ISO 14001, NIRF, QS I-GAUGE, THE Impact Rankings.</w:t>
      </w:r>
    </w:p>
    <w:p>
      <w:pPr>
        <w:pStyle w:val="ListBullet"/>
        <w:spacing w:after="80" w:line="276" w:lineRule="auto"/>
      </w:pPr>
      <w:r>
        <w:rPr>
          <w:rFonts w:ascii="Cambria" w:hAnsi="Cambria"/>
          <w:b/>
          <w:i w:val="0"/>
          <w:sz w:val="22"/>
        </w:rPr>
        <w:t xml:space="preserve">Cultural Shift: </w:t>
      </w:r>
      <w:r>
        <w:rPr>
          <w:rFonts w:ascii="Cambria" w:hAnsi="Cambria"/>
          <w:b w:val="0"/>
          <w:i w:val="0"/>
          <w:sz w:val="22"/>
        </w:rPr>
        <w:t>Students and staff adopt eco-friendly practices, extending sustainability beyond campus.</w:t>
      </w:r>
    </w:p>
    <w:p>
      <w:pPr>
        <w:pStyle w:val="ListBullet"/>
        <w:spacing w:after="80" w:line="276" w:lineRule="auto"/>
      </w:pPr>
      <w:r>
        <w:rPr>
          <w:rFonts w:ascii="Cambria" w:hAnsi="Cambria"/>
          <w:b/>
          <w:i w:val="0"/>
          <w:sz w:val="22"/>
        </w:rPr>
        <w:t xml:space="preserve">Global Goals: </w:t>
      </w:r>
      <w:r>
        <w:rPr>
          <w:rFonts w:ascii="Cambria" w:hAnsi="Cambria"/>
          <w:b w:val="0"/>
          <w:i w:val="0"/>
          <w:sz w:val="22"/>
        </w:rPr>
        <w:t>Supports SDG-7 (Affordable and Clean Energy), SDG-12 (Responsible Consumption and Production), and SDG-13 (Climate Action).</w:t>
      </w:r>
    </w:p>
    <w:p>
      <w:pPr>
        <w:pStyle w:val="Heading3"/>
      </w:pPr>
      <w:r>
        <w:rPr>
          <w:rFonts w:ascii="Cambria" w:hAnsi="Cambria"/>
          <w:b/>
          <w:color w:val="1F3A5F"/>
          <w:sz w:val="26"/>
        </w:rPr>
        <w:t>Policy–Action–Outcome Table: Carbon Footprint Reduction in HEIs</w:t>
      </w:r>
    </w:p>
    <w:tbl>
      <w:tblPr>
        <w:tblStyle w:val="TableGrid"/>
        <w:tblW w:type="auto" w:w="0"/>
        <w:jc w:val="center"/>
        <w:tblLayout w:type="fixed"/>
        <w:tblLook w:firstColumn="1" w:firstRow="1" w:lastColumn="0" w:lastRow="0" w:noHBand="0" w:noVBand="1" w:val="04A0"/>
        <w:tblLayout w:type="fixed"/>
      </w:tblPr>
      <w:tblGrid>
        <w:gridCol w:w="2608"/>
        <w:gridCol w:w="3458"/>
        <w:gridCol w:w="3345"/>
      </w:tblGrid>
      <w:tr>
        <w:tc>
          <w:tcPr>
            <w:tcW w:type="dxa" w:w="2608"/>
            <w:shd w:val="clear" w:color="auto" w:fill="1F3A5F"/>
          </w:tcPr>
          <w:p>
            <w:pPr>
              <w:spacing w:after="40" w:line="240" w:lineRule="auto"/>
              <w:jc w:val="center"/>
            </w:pPr>
            <w:r/>
            <w:r>
              <w:rPr>
                <w:rFonts w:ascii="Cambria" w:hAnsi="Cambria"/>
                <w:b/>
                <w:color w:val="FFFFFF"/>
                <w:sz w:val="19"/>
              </w:rPr>
              <w:t>Policy Objective</w:t>
            </w:r>
          </w:p>
        </w:tc>
        <w:tc>
          <w:tcPr>
            <w:tcW w:type="dxa" w:w="3458"/>
            <w:shd w:val="clear" w:color="auto" w:fill="1F3A5F"/>
          </w:tcPr>
          <w:p>
            <w:pPr>
              <w:spacing w:after="40" w:line="240" w:lineRule="auto"/>
              <w:jc w:val="center"/>
            </w:pPr>
            <w:r/>
            <w:r>
              <w:rPr>
                <w:rFonts w:ascii="Cambria" w:hAnsi="Cambria"/>
                <w:b/>
                <w:color w:val="FFFFFF"/>
                <w:sz w:val="19"/>
              </w:rPr>
              <w:t>Action Steps</w:t>
            </w:r>
          </w:p>
        </w:tc>
        <w:tc>
          <w:tcPr>
            <w:tcW w:type="dxa" w:w="3345"/>
            <w:shd w:val="clear" w:color="auto" w:fill="1F3A5F"/>
          </w:tcPr>
          <w:p>
            <w:pPr>
              <w:spacing w:after="40" w:line="240" w:lineRule="auto"/>
              <w:jc w:val="center"/>
            </w:pPr>
            <w:r/>
            <w:r>
              <w:rPr>
                <w:rFonts w:ascii="Cambria" w:hAnsi="Cambria"/>
                <w:b/>
                <w:color w:val="FFFFFF"/>
                <w:sz w:val="19"/>
              </w:rPr>
              <w:t>Expected Outcomes</w:t>
            </w:r>
          </w:p>
        </w:tc>
      </w:tr>
      <w:tr>
        <w:tc>
          <w:tcPr>
            <w:tcW w:type="dxa" w:w="2608"/>
          </w:tcPr>
          <w:p>
            <w:pPr>
              <w:spacing w:after="40" w:line="240" w:lineRule="auto"/>
              <w:jc w:val="left"/>
            </w:pPr>
            <w:r/>
            <w:r>
              <w:rPr>
                <w:rFonts w:ascii="Cambria" w:hAnsi="Cambria"/>
                <w:b w:val="0"/>
                <w:sz w:val="17"/>
              </w:rPr>
              <w:t>1. Reduce dependence on conventional electricity</w:t>
            </w:r>
          </w:p>
        </w:tc>
        <w:tc>
          <w:tcPr>
            <w:tcW w:type="dxa" w:w="3458"/>
          </w:tcPr>
          <w:p>
            <w:pPr>
              <w:spacing w:after="40" w:line="240" w:lineRule="auto"/>
              <w:jc w:val="left"/>
            </w:pPr>
            <w:r/>
            <w:r>
              <w:rPr>
                <w:rFonts w:ascii="Cambria" w:hAnsi="Cambria"/>
                <w:b w:val="0"/>
                <w:sz w:val="17"/>
              </w:rPr>
              <w:t>Install solar panels/tilt-able solar modules on building terraces. Introduce solar-powered street lamps across campus.</w:t>
            </w:r>
          </w:p>
        </w:tc>
        <w:tc>
          <w:tcPr>
            <w:tcW w:type="dxa" w:w="3345"/>
          </w:tcPr>
          <w:p>
            <w:pPr>
              <w:spacing w:after="40" w:line="240" w:lineRule="auto"/>
              <w:jc w:val="left"/>
            </w:pPr>
            <w:r/>
            <w:r>
              <w:rPr>
                <w:rFonts w:ascii="Cambria" w:hAnsi="Cambria"/>
                <w:b w:val="0"/>
                <w:sz w:val="17"/>
              </w:rPr>
              <w:t>Lower electricity consumption from fossil fuels. Significant reduction in CO₂ emissions.</w:t>
            </w:r>
          </w:p>
        </w:tc>
      </w:tr>
      <w:tr>
        <w:tc>
          <w:tcPr>
            <w:tcW w:type="dxa" w:w="2608"/>
            <w:shd w:val="clear" w:color="auto" w:fill="F2F2F2"/>
          </w:tcPr>
          <w:p>
            <w:pPr>
              <w:spacing w:after="40" w:line="240" w:lineRule="auto"/>
              <w:jc w:val="left"/>
            </w:pPr>
            <w:r/>
            <w:r>
              <w:rPr>
                <w:rFonts w:ascii="Cambria" w:hAnsi="Cambria"/>
                <w:b w:val="0"/>
                <w:sz w:val="17"/>
              </w:rPr>
              <w:t>2. Promote renewable and clean energy solutions</w:t>
            </w:r>
          </w:p>
        </w:tc>
        <w:tc>
          <w:tcPr>
            <w:tcW w:type="dxa" w:w="3458"/>
            <w:shd w:val="clear" w:color="auto" w:fill="F2F2F2"/>
          </w:tcPr>
          <w:p>
            <w:pPr>
              <w:spacing w:after="40" w:line="240" w:lineRule="auto"/>
              <w:jc w:val="left"/>
            </w:pPr>
            <w:r/>
            <w:r>
              <w:rPr>
                <w:rFonts w:ascii="Cambria" w:hAnsi="Cambria"/>
                <w:b w:val="0"/>
                <w:sz w:val="17"/>
              </w:rPr>
              <w:t>Conduct feasibility studies for campus-level solar/wind/biogas projects. Secure funding through government subsidies or green financing.</w:t>
            </w:r>
          </w:p>
        </w:tc>
        <w:tc>
          <w:tcPr>
            <w:tcW w:type="dxa" w:w="3345"/>
            <w:shd w:val="clear" w:color="auto" w:fill="F2F2F2"/>
          </w:tcPr>
          <w:p>
            <w:pPr>
              <w:spacing w:after="40" w:line="240" w:lineRule="auto"/>
              <w:jc w:val="left"/>
            </w:pPr>
            <w:r/>
            <w:r>
              <w:rPr>
                <w:rFonts w:ascii="Cambria" w:hAnsi="Cambria"/>
                <w:b w:val="0"/>
                <w:sz w:val="17"/>
              </w:rPr>
              <w:t>Increased share of renewables in campus energy mix. Long-term sustainable energy independence.</w:t>
            </w:r>
          </w:p>
        </w:tc>
      </w:tr>
      <w:tr>
        <w:tc>
          <w:tcPr>
            <w:tcW w:type="dxa" w:w="2608"/>
          </w:tcPr>
          <w:p>
            <w:pPr>
              <w:spacing w:after="40" w:line="240" w:lineRule="auto"/>
              <w:jc w:val="left"/>
            </w:pPr>
            <w:r/>
            <w:r>
              <w:rPr>
                <w:rFonts w:ascii="Cambria" w:hAnsi="Cambria"/>
                <w:b w:val="0"/>
                <w:sz w:val="17"/>
              </w:rPr>
              <w:t>3. Encourage green computing and e-work practices</w:t>
            </w:r>
          </w:p>
        </w:tc>
        <w:tc>
          <w:tcPr>
            <w:tcW w:type="dxa" w:w="3458"/>
          </w:tcPr>
          <w:p>
            <w:pPr>
              <w:spacing w:after="40" w:line="240" w:lineRule="auto"/>
              <w:jc w:val="left"/>
            </w:pPr>
            <w:r/>
            <w:r>
              <w:rPr>
                <w:rFonts w:ascii="Cambria" w:hAnsi="Cambria"/>
                <w:b w:val="0"/>
                <w:sz w:val="17"/>
              </w:rPr>
              <w:t>Digitize office and academic operations (e-submissions, e-governance, online classes). Implement energy-efficient IT practices (sleep mode, efficient servers).</w:t>
            </w:r>
          </w:p>
        </w:tc>
        <w:tc>
          <w:tcPr>
            <w:tcW w:type="dxa" w:w="3345"/>
          </w:tcPr>
          <w:p>
            <w:pPr>
              <w:spacing w:after="40" w:line="240" w:lineRule="auto"/>
              <w:jc w:val="left"/>
            </w:pPr>
            <w:r/>
            <w:r>
              <w:rPr>
                <w:rFonts w:ascii="Cambria" w:hAnsi="Cambria"/>
                <w:b w:val="0"/>
                <w:sz w:val="17"/>
              </w:rPr>
              <w:t>Reduced paper and ink usage. Lower energy consumption in labs and offices.</w:t>
            </w:r>
          </w:p>
        </w:tc>
      </w:tr>
      <w:tr>
        <w:tc>
          <w:tcPr>
            <w:tcW w:type="dxa" w:w="2608"/>
            <w:shd w:val="clear" w:color="auto" w:fill="F2F2F2"/>
          </w:tcPr>
          <w:p>
            <w:pPr>
              <w:spacing w:after="40" w:line="240" w:lineRule="auto"/>
              <w:jc w:val="left"/>
            </w:pPr>
            <w:r/>
            <w:r>
              <w:rPr>
                <w:rFonts w:ascii="Cambria" w:hAnsi="Cambria"/>
                <w:b w:val="0"/>
                <w:sz w:val="17"/>
              </w:rPr>
              <w:t>4. Create awareness on Clean Development Mechanism (CDM)</w:t>
            </w:r>
          </w:p>
        </w:tc>
        <w:tc>
          <w:tcPr>
            <w:tcW w:type="dxa" w:w="3458"/>
            <w:shd w:val="clear" w:color="auto" w:fill="F2F2F2"/>
          </w:tcPr>
          <w:p>
            <w:pPr>
              <w:spacing w:after="40" w:line="240" w:lineRule="auto"/>
              <w:jc w:val="left"/>
            </w:pPr>
            <w:r/>
            <w:r>
              <w:rPr>
                <w:rFonts w:ascii="Cambria" w:hAnsi="Cambria"/>
                <w:b w:val="0"/>
                <w:sz w:val="17"/>
              </w:rPr>
              <w:t>Organize workshops/seminars on CDM and carbon reduction practices. Display signboards encouraging responsible electricity and water use.</w:t>
            </w:r>
          </w:p>
        </w:tc>
        <w:tc>
          <w:tcPr>
            <w:tcW w:type="dxa" w:w="3345"/>
            <w:shd w:val="clear" w:color="auto" w:fill="F2F2F2"/>
          </w:tcPr>
          <w:p>
            <w:pPr>
              <w:spacing w:after="40" w:line="240" w:lineRule="auto"/>
              <w:jc w:val="left"/>
            </w:pPr>
            <w:r/>
            <w:r>
              <w:rPr>
                <w:rFonts w:ascii="Cambria" w:hAnsi="Cambria"/>
                <w:b w:val="0"/>
                <w:sz w:val="17"/>
              </w:rPr>
              <w:t>Increased awareness among students, faculty, and staff. Behavioral shift toward eco-friendly lifestyles.</w:t>
            </w:r>
          </w:p>
        </w:tc>
      </w:tr>
      <w:tr>
        <w:tc>
          <w:tcPr>
            <w:tcW w:type="dxa" w:w="2608"/>
          </w:tcPr>
          <w:p>
            <w:pPr>
              <w:spacing w:after="40" w:line="240" w:lineRule="auto"/>
              <w:jc w:val="left"/>
            </w:pPr>
            <w:r/>
            <w:r>
              <w:rPr>
                <w:rFonts w:ascii="Cambria" w:hAnsi="Cambria"/>
                <w:b w:val="0"/>
                <w:sz w:val="17"/>
              </w:rPr>
              <w:t>5. Institutionalize sustainable mobility practices</w:t>
            </w:r>
          </w:p>
        </w:tc>
        <w:tc>
          <w:tcPr>
            <w:tcW w:type="dxa" w:w="3458"/>
          </w:tcPr>
          <w:p>
            <w:pPr>
              <w:spacing w:after="40" w:line="240" w:lineRule="auto"/>
              <w:jc w:val="left"/>
            </w:pPr>
            <w:r/>
            <w:r>
              <w:rPr>
                <w:rFonts w:ascii="Cambria" w:hAnsi="Cambria"/>
                <w:b w:val="0"/>
                <w:sz w:val="17"/>
              </w:rPr>
              <w:t>Promote cycling, walking, and electric vehicle use on campus. Restrict fossil-fuel vehicles in academic zones.</w:t>
            </w:r>
          </w:p>
        </w:tc>
        <w:tc>
          <w:tcPr>
            <w:tcW w:type="dxa" w:w="3345"/>
          </w:tcPr>
          <w:p>
            <w:pPr>
              <w:spacing w:after="40" w:line="240" w:lineRule="auto"/>
              <w:jc w:val="left"/>
            </w:pPr>
            <w:r/>
            <w:r>
              <w:rPr>
                <w:rFonts w:ascii="Cambria" w:hAnsi="Cambria"/>
                <w:b w:val="0"/>
                <w:sz w:val="17"/>
              </w:rPr>
              <w:t>Reduced transportation-related emissions. Healthier, eco-friendly campus environment.</w:t>
            </w:r>
          </w:p>
        </w:tc>
      </w:tr>
      <w:tr>
        <w:tc>
          <w:tcPr>
            <w:tcW w:type="dxa" w:w="2608"/>
            <w:shd w:val="clear" w:color="auto" w:fill="F2F2F2"/>
          </w:tcPr>
          <w:p>
            <w:pPr>
              <w:spacing w:after="40" w:line="240" w:lineRule="auto"/>
              <w:jc w:val="left"/>
            </w:pPr>
            <w:r/>
            <w:r>
              <w:rPr>
                <w:rFonts w:ascii="Cambria" w:hAnsi="Cambria"/>
                <w:b w:val="0"/>
                <w:sz w:val="17"/>
              </w:rPr>
              <w:t>6. Integrate carbon footprint monitoring</w:t>
            </w:r>
          </w:p>
        </w:tc>
        <w:tc>
          <w:tcPr>
            <w:tcW w:type="dxa" w:w="3458"/>
            <w:shd w:val="clear" w:color="auto" w:fill="F2F2F2"/>
          </w:tcPr>
          <w:p>
            <w:pPr>
              <w:spacing w:after="40" w:line="240" w:lineRule="auto"/>
              <w:jc w:val="left"/>
            </w:pPr>
            <w:r/>
            <w:r>
              <w:rPr>
                <w:rFonts w:ascii="Cambria" w:hAnsi="Cambria"/>
                <w:b w:val="0"/>
                <w:sz w:val="17"/>
              </w:rPr>
              <w:t>Conduct periodic carbon footprint assessments of campus activities. Publish annual sustainability and energy reports.</w:t>
            </w:r>
          </w:p>
        </w:tc>
        <w:tc>
          <w:tcPr>
            <w:tcW w:type="dxa" w:w="3345"/>
            <w:shd w:val="clear" w:color="auto" w:fill="F2F2F2"/>
          </w:tcPr>
          <w:p>
            <w:pPr>
              <w:spacing w:after="40" w:line="240" w:lineRule="auto"/>
              <w:jc w:val="left"/>
            </w:pPr>
            <w:r/>
            <w:r>
              <w:rPr>
                <w:rFonts w:ascii="Cambria" w:hAnsi="Cambria"/>
                <w:b w:val="0"/>
                <w:sz w:val="17"/>
              </w:rPr>
              <w:t>Measurable progress in reducing emissions. Strong evidence for NAAC, NBA, ISO, NIRF, QS I-GAUGE rankings.</w:t>
            </w:r>
          </w:p>
        </w:tc>
      </w:tr>
    </w:tbl>
    <w:p>
      <w:pPr>
        <w:spacing w:after="40"/>
      </w:pPr>
    </w:p>
    <w:p>
      <w:pPr>
        <w:pStyle w:val="Heading3"/>
      </w:pPr>
      <w:r>
        <w:rPr>
          <w:rFonts w:ascii="Cambria" w:hAnsi="Cambria"/>
          <w:b/>
          <w:color w:val="1F3A5F"/>
          <w:sz w:val="26"/>
        </w:rPr>
        <w:t>Roadmap for Carbon Footprint Reduction in HEIs</w:t>
      </w:r>
    </w:p>
    <w:p>
      <w:pPr>
        <w:pStyle w:val="Heading3"/>
      </w:pPr>
      <w:r>
        <w:rPr>
          <w:rFonts w:ascii="Cambria" w:hAnsi="Cambria"/>
          <w:b/>
          <w:color w:val="1F3A5F"/>
          <w:sz w:val="26"/>
        </w:rPr>
        <w:t>Short-Term Goals (0–1 year)</w:t>
      </w:r>
    </w:p>
    <w:p>
      <w:pPr>
        <w:pStyle w:val="ListBullet"/>
        <w:spacing w:after="80" w:line="276" w:lineRule="auto"/>
      </w:pPr>
      <w:r>
        <w:rPr>
          <w:rFonts w:ascii="Cambria" w:hAnsi="Cambria"/>
          <w:b/>
          <w:i w:val="0"/>
          <w:sz w:val="22"/>
        </w:rPr>
        <w:t>Baseline Assessment</w:t>
      </w:r>
    </w:p>
    <w:p>
      <w:pPr>
        <w:pStyle w:val="ListBullet2"/>
        <w:spacing w:after="80" w:line="276" w:lineRule="auto"/>
      </w:pPr>
      <w:r>
        <w:rPr>
          <w:rFonts w:ascii="Cambria" w:hAnsi="Cambria"/>
          <w:b w:val="0"/>
          <w:i w:val="0"/>
          <w:sz w:val="22"/>
        </w:rPr>
        <w:t>Conduct a carbon footprint audit to measure current energy use, transport patterns, and resource consumption.</w:t>
      </w:r>
    </w:p>
    <w:p>
      <w:pPr>
        <w:pStyle w:val="ListBullet2"/>
        <w:spacing w:after="80" w:line="276" w:lineRule="auto"/>
      </w:pPr>
      <w:r>
        <w:rPr>
          <w:rFonts w:ascii="Cambria" w:hAnsi="Cambria"/>
          <w:b w:val="0"/>
          <w:i w:val="0"/>
          <w:sz w:val="22"/>
        </w:rPr>
        <w:t>Identify major emission sources (electricity, transport, waste, labs).</w:t>
      </w:r>
    </w:p>
    <w:p>
      <w:pPr>
        <w:pStyle w:val="ListBullet"/>
        <w:spacing w:after="80" w:line="276" w:lineRule="auto"/>
      </w:pPr>
      <w:r>
        <w:rPr>
          <w:rFonts w:ascii="Cambria" w:hAnsi="Cambria"/>
          <w:b/>
          <w:i w:val="0"/>
          <w:sz w:val="22"/>
        </w:rPr>
        <w:t>Quick Renewable Integration</w:t>
      </w:r>
    </w:p>
    <w:p>
      <w:pPr>
        <w:pStyle w:val="ListBullet2"/>
        <w:spacing w:after="80" w:line="276" w:lineRule="auto"/>
      </w:pPr>
      <w:r>
        <w:rPr>
          <w:rFonts w:ascii="Cambria" w:hAnsi="Cambria"/>
          <w:b w:val="0"/>
          <w:i w:val="0"/>
          <w:sz w:val="22"/>
        </w:rPr>
        <w:t>Install a pilot solar project on one building terrace.</w:t>
      </w:r>
    </w:p>
    <w:p>
      <w:pPr>
        <w:pStyle w:val="ListBullet2"/>
        <w:spacing w:after="80" w:line="276" w:lineRule="auto"/>
      </w:pPr>
      <w:r>
        <w:rPr>
          <w:rFonts w:ascii="Cambria" w:hAnsi="Cambria"/>
          <w:b w:val="0"/>
          <w:i w:val="0"/>
          <w:sz w:val="22"/>
        </w:rPr>
        <w:t>Replace conventional streetlights with solar-powered lamps in key areas.</w:t>
      </w:r>
    </w:p>
    <w:p>
      <w:pPr>
        <w:pStyle w:val="ListBullet"/>
        <w:spacing w:after="80" w:line="276" w:lineRule="auto"/>
      </w:pPr>
      <w:r>
        <w:rPr>
          <w:rFonts w:ascii="Cambria" w:hAnsi="Cambria"/>
          <w:b/>
          <w:i w:val="0"/>
          <w:sz w:val="22"/>
        </w:rPr>
        <w:t>Green Computing Initiatives</w:t>
      </w:r>
    </w:p>
    <w:p>
      <w:pPr>
        <w:pStyle w:val="ListBullet2"/>
        <w:spacing w:after="80" w:line="276" w:lineRule="auto"/>
      </w:pPr>
      <w:r>
        <w:rPr>
          <w:rFonts w:ascii="Cambria" w:hAnsi="Cambria"/>
          <w:b w:val="0"/>
          <w:i w:val="0"/>
          <w:sz w:val="22"/>
        </w:rPr>
        <w:t>Shift to e-submissions for assignments and office work.</w:t>
      </w:r>
    </w:p>
    <w:p>
      <w:pPr>
        <w:pStyle w:val="ListBullet2"/>
        <w:spacing w:after="80" w:line="276" w:lineRule="auto"/>
      </w:pPr>
      <w:r>
        <w:rPr>
          <w:rFonts w:ascii="Cambria" w:hAnsi="Cambria"/>
          <w:b w:val="0"/>
          <w:i w:val="0"/>
          <w:sz w:val="22"/>
        </w:rPr>
        <w:t>Enforce double-sided printing and reduced paper usage where printing is essential.</w:t>
      </w:r>
    </w:p>
    <w:p>
      <w:pPr>
        <w:pStyle w:val="ListBullet"/>
        <w:spacing w:after="80" w:line="276" w:lineRule="auto"/>
      </w:pPr>
      <w:r>
        <w:rPr>
          <w:rFonts w:ascii="Cambria" w:hAnsi="Cambria"/>
          <w:b/>
          <w:i w:val="0"/>
          <w:sz w:val="22"/>
        </w:rPr>
        <w:t>Awareness Campaigns</w:t>
      </w:r>
    </w:p>
    <w:p>
      <w:pPr>
        <w:pStyle w:val="ListBullet2"/>
        <w:spacing w:after="80" w:line="276" w:lineRule="auto"/>
      </w:pPr>
      <w:r>
        <w:rPr>
          <w:rFonts w:ascii="Cambria" w:hAnsi="Cambria"/>
          <w:b w:val="0"/>
          <w:i w:val="0"/>
          <w:sz w:val="22"/>
        </w:rPr>
        <w:t>Launch workshops/seminars on Clean Development Mechanism (CDM).</w:t>
      </w:r>
    </w:p>
    <w:p>
      <w:pPr>
        <w:pStyle w:val="ListBullet2"/>
        <w:spacing w:after="80" w:line="276" w:lineRule="auto"/>
      </w:pPr>
      <w:r>
        <w:rPr>
          <w:rFonts w:ascii="Cambria" w:hAnsi="Cambria"/>
          <w:b w:val="0"/>
          <w:i w:val="0"/>
          <w:sz w:val="22"/>
        </w:rPr>
        <w:t>Place posters/sign boards encouraging energy conservation and responsible resource use.</w:t>
      </w:r>
    </w:p>
    <w:p>
      <w:pPr>
        <w:pStyle w:val="Heading3"/>
      </w:pPr>
      <w:r>
        <w:rPr>
          <w:rFonts w:ascii="Cambria" w:hAnsi="Cambria"/>
          <w:b/>
          <w:color w:val="1F3A5F"/>
          <w:sz w:val="26"/>
        </w:rPr>
        <w:t>Mid-Term Goals (1–3 years)</w:t>
      </w:r>
    </w:p>
    <w:p>
      <w:pPr>
        <w:pStyle w:val="ListBullet"/>
        <w:spacing w:after="80" w:line="276" w:lineRule="auto"/>
      </w:pPr>
      <w:r>
        <w:rPr>
          <w:rFonts w:ascii="Cambria" w:hAnsi="Cambria"/>
          <w:b/>
          <w:i w:val="0"/>
          <w:sz w:val="22"/>
        </w:rPr>
        <w:t>Infrastructure Expansion</w:t>
      </w:r>
    </w:p>
    <w:p>
      <w:pPr>
        <w:pStyle w:val="ListBullet2"/>
        <w:spacing w:after="80" w:line="276" w:lineRule="auto"/>
      </w:pPr>
      <w:r>
        <w:rPr>
          <w:rFonts w:ascii="Cambria" w:hAnsi="Cambria"/>
          <w:b w:val="0"/>
          <w:i w:val="0"/>
          <w:sz w:val="22"/>
        </w:rPr>
        <w:t>Scale up solar energy systems across all academic blocks, hostels, and libraries.</w:t>
      </w:r>
    </w:p>
    <w:p>
      <w:pPr>
        <w:pStyle w:val="ListBullet2"/>
        <w:spacing w:after="80" w:line="276" w:lineRule="auto"/>
      </w:pPr>
      <w:r>
        <w:rPr>
          <w:rFonts w:ascii="Cambria" w:hAnsi="Cambria"/>
          <w:b w:val="0"/>
          <w:i w:val="0"/>
          <w:sz w:val="22"/>
        </w:rPr>
        <w:t>Install energy-efficient appliances (LEDs, smart HVAC systems, efficient lab equipment).</w:t>
      </w:r>
    </w:p>
    <w:p>
      <w:pPr>
        <w:pStyle w:val="ListBullet"/>
        <w:spacing w:after="80" w:line="276" w:lineRule="auto"/>
      </w:pPr>
      <w:r>
        <w:rPr>
          <w:rFonts w:ascii="Cambria" w:hAnsi="Cambria"/>
          <w:b/>
          <w:i w:val="0"/>
          <w:sz w:val="22"/>
        </w:rPr>
        <w:t>Green Mobility Initiatives</w:t>
      </w:r>
    </w:p>
    <w:p>
      <w:pPr>
        <w:pStyle w:val="ListBullet2"/>
        <w:spacing w:after="80" w:line="276" w:lineRule="auto"/>
      </w:pPr>
      <w:r>
        <w:rPr>
          <w:rFonts w:ascii="Cambria" w:hAnsi="Cambria"/>
          <w:b w:val="0"/>
          <w:i w:val="0"/>
          <w:sz w:val="22"/>
        </w:rPr>
        <w:t>Create vehicle-free academic zones.</w:t>
      </w:r>
    </w:p>
    <w:p>
      <w:pPr>
        <w:pStyle w:val="ListBullet2"/>
        <w:spacing w:after="80" w:line="276" w:lineRule="auto"/>
      </w:pPr>
      <w:r>
        <w:rPr>
          <w:rFonts w:ascii="Cambria" w:hAnsi="Cambria"/>
          <w:b w:val="0"/>
          <w:i w:val="0"/>
          <w:sz w:val="22"/>
        </w:rPr>
        <w:t>Introduce campus shuttle services, e-bikes, or bicycles for students and staff.</w:t>
      </w:r>
    </w:p>
    <w:p>
      <w:pPr>
        <w:pStyle w:val="ListBullet"/>
        <w:spacing w:after="80" w:line="276" w:lineRule="auto"/>
      </w:pPr>
      <w:r>
        <w:rPr>
          <w:rFonts w:ascii="Cambria" w:hAnsi="Cambria"/>
          <w:b/>
          <w:i w:val="0"/>
          <w:sz w:val="22"/>
        </w:rPr>
        <w:t>Digital Transformation</w:t>
      </w:r>
    </w:p>
    <w:p>
      <w:pPr>
        <w:pStyle w:val="ListBullet2"/>
        <w:spacing w:after="80" w:line="276" w:lineRule="auto"/>
      </w:pPr>
      <w:r>
        <w:rPr>
          <w:rFonts w:ascii="Cambria" w:hAnsi="Cambria"/>
          <w:b w:val="0"/>
          <w:i w:val="0"/>
          <w:sz w:val="22"/>
        </w:rPr>
        <w:t>Implement campus-wide e-governance platforms to minimize paper and energy usage.</w:t>
      </w:r>
    </w:p>
    <w:p>
      <w:pPr>
        <w:pStyle w:val="ListBullet2"/>
        <w:spacing w:after="80" w:line="276" w:lineRule="auto"/>
      </w:pPr>
      <w:r>
        <w:rPr>
          <w:rFonts w:ascii="Cambria" w:hAnsi="Cambria"/>
          <w:b w:val="0"/>
          <w:i w:val="0"/>
          <w:sz w:val="22"/>
        </w:rPr>
        <w:t>Adopt cloud-based systems with energy-efficient data servers.</w:t>
      </w:r>
    </w:p>
    <w:p>
      <w:pPr>
        <w:pStyle w:val="ListBullet"/>
        <w:spacing w:after="80" w:line="276" w:lineRule="auto"/>
      </w:pPr>
      <w:r>
        <w:rPr>
          <w:rFonts w:ascii="Cambria" w:hAnsi="Cambria"/>
          <w:b/>
          <w:i w:val="0"/>
          <w:sz w:val="22"/>
        </w:rPr>
        <w:t>Monitoring &amp; Reporting</w:t>
      </w:r>
    </w:p>
    <w:p>
      <w:pPr>
        <w:pStyle w:val="ListBullet2"/>
        <w:spacing w:after="80" w:line="276" w:lineRule="auto"/>
      </w:pPr>
      <w:r>
        <w:rPr>
          <w:rFonts w:ascii="Cambria" w:hAnsi="Cambria"/>
          <w:b w:val="0"/>
          <w:i w:val="0"/>
          <w:sz w:val="22"/>
        </w:rPr>
        <w:t>Conduct annual carbon audits and publish results in the institution's Environmental Statement Report.</w:t>
      </w:r>
    </w:p>
    <w:p>
      <w:pPr>
        <w:pStyle w:val="ListBullet2"/>
        <w:spacing w:after="80" w:line="276" w:lineRule="auto"/>
      </w:pPr>
      <w:r>
        <w:rPr>
          <w:rFonts w:ascii="Cambria" w:hAnsi="Cambria"/>
          <w:b w:val="0"/>
          <w:i w:val="0"/>
          <w:sz w:val="22"/>
        </w:rPr>
        <w:t>Use results as evidence for NAAC, NBA, ISO, NIRF, QS I-GAUGE.</w:t>
      </w:r>
    </w:p>
    <w:p>
      <w:pPr>
        <w:pStyle w:val="Heading3"/>
      </w:pPr>
      <w:r>
        <w:rPr>
          <w:rFonts w:ascii="Cambria" w:hAnsi="Cambria"/>
          <w:b/>
          <w:color w:val="1F3A5F"/>
          <w:sz w:val="26"/>
        </w:rPr>
        <w:t>Long-Term Goals (3–5+ years)</w:t>
      </w:r>
    </w:p>
    <w:p>
      <w:pPr>
        <w:pStyle w:val="ListBullet"/>
        <w:spacing w:after="80" w:line="276" w:lineRule="auto"/>
      </w:pPr>
      <w:r>
        <w:rPr>
          <w:rFonts w:ascii="Cambria" w:hAnsi="Cambria"/>
          <w:b/>
          <w:i w:val="0"/>
          <w:sz w:val="22"/>
        </w:rPr>
        <w:t>Zero-Carbon Campus Vision</w:t>
      </w:r>
    </w:p>
    <w:p>
      <w:pPr>
        <w:pStyle w:val="ListBullet2"/>
        <w:spacing w:after="80" w:line="276" w:lineRule="auto"/>
      </w:pPr>
      <w:r>
        <w:rPr>
          <w:rFonts w:ascii="Cambria" w:hAnsi="Cambria"/>
          <w:b w:val="0"/>
          <w:i w:val="0"/>
          <w:sz w:val="22"/>
        </w:rPr>
        <w:t>Generate a major share of campus electricity through solar and other renewables.</w:t>
      </w:r>
    </w:p>
    <w:p>
      <w:pPr>
        <w:pStyle w:val="ListBullet2"/>
        <w:spacing w:after="80" w:line="276" w:lineRule="auto"/>
      </w:pPr>
      <w:r>
        <w:rPr>
          <w:rFonts w:ascii="Cambria" w:hAnsi="Cambria"/>
          <w:b w:val="0"/>
          <w:i w:val="0"/>
          <w:sz w:val="22"/>
        </w:rPr>
        <w:t>Achieve net-zero emissions through offset projects like afforestation, biogas units, and waste-to-energy plants.</w:t>
      </w:r>
    </w:p>
    <w:p>
      <w:pPr>
        <w:pStyle w:val="ListBullet"/>
        <w:spacing w:after="80" w:line="276" w:lineRule="auto"/>
      </w:pPr>
      <w:r>
        <w:rPr>
          <w:rFonts w:ascii="Cambria" w:hAnsi="Cambria"/>
          <w:b/>
          <w:i w:val="0"/>
          <w:sz w:val="22"/>
        </w:rPr>
        <w:t>Advanced Green Infrastructure</w:t>
      </w:r>
    </w:p>
    <w:p>
      <w:pPr>
        <w:pStyle w:val="ListBullet2"/>
        <w:spacing w:after="80" w:line="276" w:lineRule="auto"/>
      </w:pPr>
      <w:r>
        <w:rPr>
          <w:rFonts w:ascii="Cambria" w:hAnsi="Cambria"/>
          <w:b w:val="0"/>
          <w:i w:val="0"/>
          <w:sz w:val="22"/>
        </w:rPr>
        <w:t>Install smart grids and IoT-enabled energy monitoring systems.</w:t>
      </w:r>
    </w:p>
    <w:p>
      <w:pPr>
        <w:pStyle w:val="ListBullet2"/>
        <w:spacing w:after="80" w:line="276" w:lineRule="auto"/>
      </w:pPr>
      <w:r>
        <w:rPr>
          <w:rFonts w:ascii="Cambria" w:hAnsi="Cambria"/>
          <w:b w:val="0"/>
          <w:i w:val="0"/>
          <w:sz w:val="22"/>
        </w:rPr>
        <w:t>Design all new campus buildings as green buildings (LEED/GRIHA certified).</w:t>
      </w:r>
    </w:p>
    <w:p>
      <w:pPr>
        <w:pStyle w:val="ListBullet"/>
        <w:spacing w:after="80" w:line="276" w:lineRule="auto"/>
      </w:pPr>
      <w:r>
        <w:rPr>
          <w:rFonts w:ascii="Cambria" w:hAnsi="Cambria"/>
          <w:b/>
          <w:i w:val="0"/>
          <w:sz w:val="22"/>
        </w:rPr>
        <w:t>Institutional &amp; Global Leadership</w:t>
      </w:r>
    </w:p>
    <w:p>
      <w:pPr>
        <w:pStyle w:val="ListBullet2"/>
        <w:spacing w:after="80" w:line="276" w:lineRule="auto"/>
      </w:pPr>
      <w:r>
        <w:rPr>
          <w:rFonts w:ascii="Cambria" w:hAnsi="Cambria"/>
          <w:b w:val="0"/>
          <w:i w:val="0"/>
          <w:sz w:val="22"/>
        </w:rPr>
        <w:t>Achieve ISO 14001 certification and recognition as a model green campus.</w:t>
      </w:r>
    </w:p>
    <w:p>
      <w:pPr>
        <w:pStyle w:val="ListBullet2"/>
        <w:spacing w:after="80" w:line="276" w:lineRule="auto"/>
      </w:pPr>
      <w:r>
        <w:rPr>
          <w:rFonts w:ascii="Cambria" w:hAnsi="Cambria"/>
          <w:b w:val="0"/>
          <w:i w:val="0"/>
          <w:sz w:val="22"/>
        </w:rPr>
        <w:t>Contribute to national CDM projects and collaborate on SDG-13 (Climate Action).</w:t>
      </w:r>
    </w:p>
    <w:p>
      <w:pPr>
        <w:pStyle w:val="ListBullet"/>
        <w:spacing w:after="80" w:line="276" w:lineRule="auto"/>
      </w:pPr>
      <w:r>
        <w:rPr>
          <w:rFonts w:ascii="Cambria" w:hAnsi="Cambria"/>
          <w:b/>
          <w:i w:val="0"/>
          <w:sz w:val="22"/>
        </w:rPr>
        <w:t>Community Outreach</w:t>
      </w:r>
    </w:p>
    <w:p>
      <w:pPr>
        <w:pStyle w:val="ListBullet2"/>
        <w:spacing w:after="80" w:line="276" w:lineRule="auto"/>
      </w:pPr>
      <w:r>
        <w:rPr>
          <w:rFonts w:ascii="Cambria" w:hAnsi="Cambria"/>
          <w:b w:val="0"/>
          <w:i w:val="0"/>
          <w:sz w:val="22"/>
        </w:rPr>
        <w:t>Extend renewable energy and carbon awareness projects to nearby schools and communities.</w:t>
      </w:r>
    </w:p>
    <w:p>
      <w:pPr>
        <w:pStyle w:val="ListBullet2"/>
        <w:spacing w:after="80" w:line="276" w:lineRule="auto"/>
      </w:pPr>
      <w:r>
        <w:rPr>
          <w:rFonts w:ascii="Cambria" w:hAnsi="Cambria"/>
          <w:b w:val="0"/>
          <w:i w:val="0"/>
          <w:sz w:val="22"/>
        </w:rPr>
        <w:t>Publish sustainability research and case studies for global best practices.</w:t>
      </w:r>
    </w:p>
    <w:p>
      <w:r>
        <w:br w:type="page"/>
      </w:r>
    </w:p>
    <w:p>
      <w:pPr>
        <w:pStyle w:val="Heading1"/>
      </w:pPr>
      <w:r>
        <w:rPr>
          <w:rFonts w:ascii="Cambria" w:hAnsi="Cambria"/>
          <w:b/>
          <w:color w:val="1F3A5F"/>
          <w:sz w:val="36"/>
        </w:rPr>
        <w:t>27. Plastic-Free Campaign in HEIs</w:t>
      </w:r>
    </w:p>
    <w:p>
      <w:pPr>
        <w:pStyle w:val="Heading2"/>
      </w:pPr>
      <w:r>
        <w:rPr>
          <w:rFonts w:ascii="Cambria" w:hAnsi="Cambria"/>
          <w:b/>
          <w:color w:val="1F3A5F"/>
          <w:sz w:val="30"/>
        </w:rPr>
        <w:t>1. Meaning of Plastic-Free Campaign in HEIs</w:t>
      </w:r>
    </w:p>
    <w:p>
      <w:pPr>
        <w:pStyle w:val="ListBullet"/>
        <w:spacing w:after="80" w:line="276" w:lineRule="auto"/>
      </w:pPr>
      <w:r>
        <w:rPr>
          <w:rFonts w:ascii="Cambria" w:hAnsi="Cambria"/>
          <w:b w:val="0"/>
          <w:i w:val="0"/>
          <w:sz w:val="22"/>
        </w:rPr>
        <w:t>A Plastic-Free Campaign is an institutional initiative to completely eliminate single-use, non-biodegradable plastics from the campus.</w:t>
      </w:r>
    </w:p>
    <w:p>
      <w:pPr>
        <w:pStyle w:val="ListBullet"/>
        <w:spacing w:after="80" w:line="276" w:lineRule="auto"/>
      </w:pPr>
      <w:r>
        <w:rPr>
          <w:rFonts w:ascii="Cambria" w:hAnsi="Cambria"/>
          <w:b w:val="0"/>
          <w:i w:val="0"/>
          <w:sz w:val="22"/>
        </w:rPr>
        <w:t>It addresses a global environmental concern since plastic waste pollutes soil, water, and air, while also posing risks to human health and biodiversity.</w:t>
      </w:r>
    </w:p>
    <w:p>
      <w:pPr>
        <w:pStyle w:val="ListBullet"/>
        <w:spacing w:after="80" w:line="276" w:lineRule="auto"/>
      </w:pPr>
      <w:r>
        <w:rPr>
          <w:rFonts w:ascii="Cambria" w:hAnsi="Cambria"/>
          <w:b w:val="0"/>
          <w:i w:val="0"/>
          <w:sz w:val="22"/>
        </w:rPr>
        <w:t>Higher Education Institutions (HEIs) are uniquely positioned to educate, influence, and model eco-friendly practices, making their campuses leaders in sustainable development.</w:t>
      </w:r>
    </w:p>
    <w:p>
      <w:pPr>
        <w:pStyle w:val="Heading2"/>
      </w:pPr>
      <w:r>
        <w:rPr>
          <w:rFonts w:ascii="Cambria" w:hAnsi="Cambria"/>
          <w:b/>
          <w:color w:val="1F3A5F"/>
          <w:sz w:val="30"/>
        </w:rPr>
        <w:t>2. Need for the Campaign</w:t>
      </w:r>
    </w:p>
    <w:p>
      <w:pPr>
        <w:pStyle w:val="ListBullet"/>
        <w:spacing w:after="80" w:line="276" w:lineRule="auto"/>
      </w:pPr>
      <w:r>
        <w:rPr>
          <w:rFonts w:ascii="Cambria" w:hAnsi="Cambria"/>
          <w:b/>
          <w:i w:val="0"/>
          <w:sz w:val="22"/>
        </w:rPr>
        <w:t xml:space="preserve">Environmental Concern: </w:t>
      </w:r>
      <w:r>
        <w:rPr>
          <w:rFonts w:ascii="Cambria" w:hAnsi="Cambria"/>
          <w:b w:val="0"/>
          <w:i w:val="0"/>
          <w:sz w:val="22"/>
        </w:rPr>
        <w:t>Plastic waste takes hundreds of years to degrade, leading to soil infertility, water contamination, and microplastic pollution.</w:t>
      </w:r>
    </w:p>
    <w:p>
      <w:pPr>
        <w:pStyle w:val="ListBullet"/>
        <w:spacing w:after="80" w:line="276" w:lineRule="auto"/>
      </w:pPr>
      <w:r>
        <w:rPr>
          <w:rFonts w:ascii="Cambria" w:hAnsi="Cambria"/>
          <w:b/>
          <w:i w:val="0"/>
          <w:sz w:val="22"/>
        </w:rPr>
        <w:t xml:space="preserve">Health Risks: </w:t>
      </w:r>
      <w:r>
        <w:rPr>
          <w:rFonts w:ascii="Cambria" w:hAnsi="Cambria"/>
          <w:b w:val="0"/>
          <w:i w:val="0"/>
          <w:sz w:val="22"/>
        </w:rPr>
        <w:t>Exposure to plastics and their chemical byproducts can cause respiratory and long-term health issues.</w:t>
      </w:r>
    </w:p>
    <w:p>
      <w:pPr>
        <w:pStyle w:val="ListBullet"/>
        <w:spacing w:after="80" w:line="276" w:lineRule="auto"/>
      </w:pPr>
      <w:r>
        <w:rPr>
          <w:rFonts w:ascii="Cambria" w:hAnsi="Cambria"/>
          <w:b/>
          <w:i w:val="0"/>
          <w:sz w:val="22"/>
        </w:rPr>
        <w:t xml:space="preserve">Institutional Responsibility: </w:t>
      </w:r>
      <w:r>
        <w:rPr>
          <w:rFonts w:ascii="Cambria" w:hAnsi="Cambria"/>
          <w:b w:val="0"/>
          <w:i w:val="0"/>
          <w:sz w:val="22"/>
        </w:rPr>
        <w:t>HEIs, with large student and staff populations, generate significant plastic waste but also have the capacity to set examples of sustainable living.</w:t>
      </w:r>
    </w:p>
    <w:p>
      <w:pPr>
        <w:pStyle w:val="ListBullet"/>
        <w:spacing w:after="80" w:line="276" w:lineRule="auto"/>
      </w:pPr>
      <w:r>
        <w:rPr>
          <w:rFonts w:ascii="Cambria" w:hAnsi="Cambria"/>
          <w:b/>
          <w:i w:val="0"/>
          <w:sz w:val="22"/>
        </w:rPr>
        <w:t xml:space="preserve">UGC Guidelines: </w:t>
      </w:r>
      <w:r>
        <w:rPr>
          <w:rFonts w:ascii="Cambria" w:hAnsi="Cambria"/>
          <w:b w:val="0"/>
          <w:i w:val="0"/>
          <w:sz w:val="22"/>
        </w:rPr>
        <w:t>University Grants Commission (UGC) mandates HEIs to adopt sustainability policies, including plastic-free initiatives.</w:t>
      </w:r>
    </w:p>
    <w:p>
      <w:pPr>
        <w:pStyle w:val="Heading2"/>
      </w:pPr>
      <w:r>
        <w:rPr>
          <w:rFonts w:ascii="Cambria" w:hAnsi="Cambria"/>
          <w:b/>
          <w:color w:val="1F3A5F"/>
          <w:sz w:val="30"/>
        </w:rPr>
        <w:t>3. Key Guidelines for Implementation</w:t>
      </w:r>
    </w:p>
    <w:p>
      <w:pPr>
        <w:pStyle w:val="ListBullet"/>
        <w:spacing w:after="80" w:line="276" w:lineRule="auto"/>
      </w:pPr>
      <w:r>
        <w:rPr>
          <w:rFonts w:ascii="Cambria" w:hAnsi="Cambria"/>
          <w:b/>
          <w:i w:val="0"/>
          <w:sz w:val="22"/>
        </w:rPr>
        <w:t xml:space="preserve">Ban on Single-Use Plastics: </w:t>
      </w:r>
      <w:r>
        <w:rPr>
          <w:rFonts w:ascii="Cambria" w:hAnsi="Cambria"/>
          <w:b w:val="0"/>
          <w:i w:val="0"/>
          <w:sz w:val="22"/>
        </w:rPr>
        <w:t>Bottles, wrappers, polystyrene cups, bags, plates, and packaging are strictly prohibited in canteens, academic blocks, labs, hostels, and administrative offices.</w:t>
      </w:r>
    </w:p>
    <w:p>
      <w:pPr>
        <w:pStyle w:val="ListBullet"/>
        <w:spacing w:after="80" w:line="276" w:lineRule="auto"/>
      </w:pPr>
      <w:r>
        <w:rPr>
          <w:rFonts w:ascii="Cambria" w:hAnsi="Cambria"/>
          <w:b/>
          <w:i w:val="0"/>
          <w:sz w:val="22"/>
        </w:rPr>
        <w:t xml:space="preserve">Mandatory Compliance: </w:t>
      </w:r>
      <w:r>
        <w:rPr>
          <w:rFonts w:ascii="Cambria" w:hAnsi="Cambria"/>
          <w:b w:val="0"/>
          <w:i w:val="0"/>
          <w:sz w:val="22"/>
        </w:rPr>
        <w:t>Students, staff, and faculty are instructed not to bring non-biodegradable plastics to campus.</w:t>
      </w:r>
    </w:p>
    <w:p>
      <w:pPr>
        <w:pStyle w:val="ListBullet"/>
        <w:spacing w:after="80" w:line="276" w:lineRule="auto"/>
      </w:pPr>
      <w:r>
        <w:rPr>
          <w:rFonts w:ascii="Cambria" w:hAnsi="Cambria"/>
          <w:b/>
          <w:i w:val="0"/>
          <w:sz w:val="22"/>
        </w:rPr>
        <w:t xml:space="preserve">Promotion of Alternatives: </w:t>
      </w:r>
      <w:r>
        <w:rPr>
          <w:rFonts w:ascii="Cambria" w:hAnsi="Cambria"/>
          <w:b w:val="0"/>
          <w:i w:val="0"/>
          <w:sz w:val="22"/>
        </w:rPr>
        <w:t>Encourage cloth bags, jute bags, reusable cutlery, and steel/glass bottles.</w:t>
      </w:r>
    </w:p>
    <w:p>
      <w:pPr>
        <w:pStyle w:val="ListBullet"/>
        <w:spacing w:after="80" w:line="276" w:lineRule="auto"/>
      </w:pPr>
      <w:r>
        <w:rPr>
          <w:rFonts w:ascii="Cambria" w:hAnsi="Cambria"/>
          <w:b/>
          <w:i w:val="0"/>
          <w:sz w:val="22"/>
        </w:rPr>
        <w:t xml:space="preserve">Awareness Campaigns: </w:t>
      </w:r>
      <w:r>
        <w:rPr>
          <w:rFonts w:ascii="Cambria" w:hAnsi="Cambria"/>
          <w:b w:val="0"/>
          <w:i w:val="0"/>
          <w:sz w:val="22"/>
        </w:rPr>
        <w:t>Posters, workshops, eco-club activities, and annual “Plastic-Free Day” to instill behavioral change.</w:t>
      </w:r>
    </w:p>
    <w:p>
      <w:pPr>
        <w:pStyle w:val="ListBullet"/>
        <w:spacing w:after="80" w:line="276" w:lineRule="auto"/>
      </w:pPr>
      <w:r>
        <w:rPr>
          <w:rFonts w:ascii="Cambria" w:hAnsi="Cambria"/>
          <w:b/>
          <w:i w:val="0"/>
          <w:sz w:val="22"/>
        </w:rPr>
        <w:t xml:space="preserve">Monitoring and Reporting: </w:t>
      </w:r>
      <w:r>
        <w:rPr>
          <w:rFonts w:ascii="Cambria" w:hAnsi="Cambria"/>
          <w:b w:val="0"/>
          <w:i w:val="0"/>
          <w:sz w:val="22"/>
        </w:rPr>
        <w:t>Include plastic-use checks in Green Audits and appoint a committee for enforcement.</w:t>
      </w:r>
    </w:p>
    <w:p>
      <w:pPr>
        <w:pStyle w:val="Heading2"/>
      </w:pPr>
      <w:r>
        <w:rPr>
          <w:rFonts w:ascii="Cambria" w:hAnsi="Cambria"/>
          <w:b/>
          <w:color w:val="1F3A5F"/>
          <w:sz w:val="30"/>
        </w:rPr>
        <w:t>4. Objectives</w:t>
      </w:r>
    </w:p>
    <w:p>
      <w:pPr>
        <w:pStyle w:val="ListBullet"/>
        <w:spacing w:after="80" w:line="276" w:lineRule="auto"/>
      </w:pPr>
      <w:r>
        <w:rPr>
          <w:rFonts w:ascii="Cambria" w:hAnsi="Cambria"/>
          <w:b w:val="0"/>
          <w:i w:val="0"/>
          <w:sz w:val="22"/>
        </w:rPr>
        <w:t>To completely eliminate single-use plastics from the campus.</w:t>
      </w:r>
    </w:p>
    <w:p>
      <w:pPr>
        <w:pStyle w:val="ListBullet"/>
        <w:spacing w:after="80" w:line="276" w:lineRule="auto"/>
      </w:pPr>
      <w:r>
        <w:rPr>
          <w:rFonts w:ascii="Cambria" w:hAnsi="Cambria"/>
          <w:b w:val="0"/>
          <w:i w:val="0"/>
          <w:sz w:val="22"/>
        </w:rPr>
        <w:t>To create awareness among students and staff about the dangers of plastic pollution.</w:t>
      </w:r>
    </w:p>
    <w:p>
      <w:pPr>
        <w:pStyle w:val="ListBullet"/>
        <w:spacing w:after="80" w:line="276" w:lineRule="auto"/>
      </w:pPr>
      <w:r>
        <w:rPr>
          <w:rFonts w:ascii="Cambria" w:hAnsi="Cambria"/>
          <w:b w:val="0"/>
          <w:i w:val="0"/>
          <w:sz w:val="22"/>
        </w:rPr>
        <w:t>To encourage eco-friendly alternatives and responsible consumption.</w:t>
      </w:r>
    </w:p>
    <w:p>
      <w:pPr>
        <w:pStyle w:val="ListBullet"/>
        <w:spacing w:after="80" w:line="276" w:lineRule="auto"/>
      </w:pPr>
      <w:r>
        <w:rPr>
          <w:rFonts w:ascii="Cambria" w:hAnsi="Cambria"/>
          <w:b w:val="0"/>
          <w:i w:val="0"/>
          <w:sz w:val="22"/>
        </w:rPr>
        <w:t>To comply with sustainability regulations (UGC, NAAC, NIRF, NBA, ISO).</w:t>
      </w:r>
    </w:p>
    <w:p>
      <w:pPr>
        <w:pStyle w:val="ListBullet"/>
        <w:spacing w:after="80" w:line="276" w:lineRule="auto"/>
      </w:pPr>
      <w:r>
        <w:rPr>
          <w:rFonts w:ascii="Cambria" w:hAnsi="Cambria"/>
          <w:b w:val="0"/>
          <w:i w:val="0"/>
          <w:sz w:val="22"/>
        </w:rPr>
        <w:t>To set an example of leadership in sustainability for society at large.</w:t>
      </w:r>
    </w:p>
    <w:p>
      <w:pPr>
        <w:pStyle w:val="Heading2"/>
      </w:pPr>
      <w:r>
        <w:rPr>
          <w:rFonts w:ascii="Cambria" w:hAnsi="Cambria"/>
          <w:b/>
          <w:color w:val="1F3A5F"/>
          <w:sz w:val="30"/>
        </w:rPr>
        <w:t>5. Expected Outcomes</w:t>
      </w:r>
    </w:p>
    <w:p>
      <w:pPr>
        <w:pStyle w:val="ListBullet"/>
        <w:spacing w:after="80" w:line="276" w:lineRule="auto"/>
      </w:pPr>
      <w:r>
        <w:rPr>
          <w:rFonts w:ascii="Cambria" w:hAnsi="Cambria"/>
          <w:b/>
          <w:i w:val="0"/>
          <w:sz w:val="22"/>
        </w:rPr>
        <w:t xml:space="preserve">Environmental Benefits: </w:t>
      </w:r>
      <w:r>
        <w:rPr>
          <w:rFonts w:ascii="Cambria" w:hAnsi="Cambria"/>
          <w:b w:val="0"/>
          <w:i w:val="0"/>
          <w:sz w:val="22"/>
        </w:rPr>
        <w:t>Reduced landfill waste, cleaner soil and water, and lower carbon emissions.</w:t>
      </w:r>
    </w:p>
    <w:p>
      <w:pPr>
        <w:pStyle w:val="ListBullet"/>
        <w:spacing w:after="80" w:line="276" w:lineRule="auto"/>
      </w:pPr>
      <w:r>
        <w:rPr>
          <w:rFonts w:ascii="Cambria" w:hAnsi="Cambria"/>
          <w:b/>
          <w:i w:val="0"/>
          <w:sz w:val="22"/>
        </w:rPr>
        <w:t xml:space="preserve">Behavioral Change: </w:t>
      </w:r>
      <w:r>
        <w:rPr>
          <w:rFonts w:ascii="Cambria" w:hAnsi="Cambria"/>
          <w:b w:val="0"/>
          <w:i w:val="0"/>
          <w:sz w:val="22"/>
        </w:rPr>
        <w:t>Students and staff adopt sustainable habits such as carrying reusable bottles and bags.</w:t>
      </w:r>
    </w:p>
    <w:p>
      <w:pPr>
        <w:pStyle w:val="ListBullet"/>
        <w:spacing w:after="80" w:line="276" w:lineRule="auto"/>
      </w:pPr>
      <w:r>
        <w:rPr>
          <w:rFonts w:ascii="Cambria" w:hAnsi="Cambria"/>
          <w:b/>
          <w:i w:val="0"/>
          <w:sz w:val="22"/>
        </w:rPr>
        <w:t xml:space="preserve">Cost Savings: </w:t>
      </w:r>
      <w:r>
        <w:rPr>
          <w:rFonts w:ascii="Cambria" w:hAnsi="Cambria"/>
          <w:b w:val="0"/>
          <w:i w:val="0"/>
          <w:sz w:val="22"/>
        </w:rPr>
        <w:t>Reduced spending on disposable plastics and increased savings from reusable alternatives.</w:t>
      </w:r>
    </w:p>
    <w:p>
      <w:pPr>
        <w:pStyle w:val="ListBullet"/>
        <w:spacing w:after="80" w:line="276" w:lineRule="auto"/>
      </w:pPr>
      <w:r>
        <w:rPr>
          <w:rFonts w:ascii="Cambria" w:hAnsi="Cambria"/>
          <w:b/>
          <w:i w:val="0"/>
          <w:sz w:val="22"/>
        </w:rPr>
        <w:t xml:space="preserve">Reputation &amp; Accreditation: </w:t>
      </w:r>
      <w:r>
        <w:rPr>
          <w:rFonts w:ascii="Cambria" w:hAnsi="Cambria"/>
          <w:b w:val="0"/>
          <w:i w:val="0"/>
          <w:sz w:val="22"/>
        </w:rPr>
        <w:t>Enhances the institution's image as a green campus, providing strong evidence for quality rankings.</w:t>
      </w:r>
    </w:p>
    <w:p>
      <w:pPr>
        <w:pStyle w:val="ListBullet"/>
        <w:spacing w:after="80" w:line="276" w:lineRule="auto"/>
      </w:pPr>
      <w:r>
        <w:rPr>
          <w:rFonts w:ascii="Cambria" w:hAnsi="Cambria"/>
          <w:b/>
          <w:i w:val="0"/>
          <w:sz w:val="22"/>
        </w:rPr>
        <w:t xml:space="preserve">Community Influence: </w:t>
      </w:r>
      <w:r>
        <w:rPr>
          <w:rFonts w:ascii="Cambria" w:hAnsi="Cambria"/>
          <w:b w:val="0"/>
          <w:i w:val="0"/>
          <w:sz w:val="22"/>
        </w:rPr>
        <w:t>Practices can extend to local communities, amplifying the positive environmental impact.</w:t>
      </w:r>
    </w:p>
    <w:p>
      <w:pPr>
        <w:pStyle w:val="Heading3"/>
      </w:pPr>
      <w:r>
        <w:rPr>
          <w:rFonts w:ascii="Cambria" w:hAnsi="Cambria"/>
          <w:b/>
          <w:color w:val="1F3A5F"/>
          <w:sz w:val="26"/>
        </w:rPr>
        <w:t>Policy–Action–Outcome Table: Plastic-Free Campaign in HEIs</w:t>
      </w:r>
    </w:p>
    <w:tbl>
      <w:tblPr>
        <w:tblStyle w:val="TableGrid"/>
        <w:tblW w:type="auto" w:w="0"/>
        <w:jc w:val="center"/>
        <w:tblLayout w:type="fixed"/>
        <w:tblLook w:firstColumn="1" w:firstRow="1" w:lastColumn="0" w:lastRow="0" w:noHBand="0" w:noVBand="1" w:val="04A0"/>
        <w:tblLayout w:type="fixed"/>
      </w:tblPr>
      <w:tblGrid>
        <w:gridCol w:w="2608"/>
        <w:gridCol w:w="3458"/>
        <w:gridCol w:w="3345"/>
      </w:tblGrid>
      <w:tr>
        <w:tc>
          <w:tcPr>
            <w:tcW w:type="dxa" w:w="2608"/>
            <w:shd w:val="clear" w:color="auto" w:fill="1F3A5F"/>
          </w:tcPr>
          <w:p>
            <w:pPr>
              <w:spacing w:after="40" w:line="240" w:lineRule="auto"/>
              <w:jc w:val="center"/>
            </w:pPr>
            <w:r/>
            <w:r>
              <w:rPr>
                <w:rFonts w:ascii="Cambria" w:hAnsi="Cambria"/>
                <w:b/>
                <w:color w:val="FFFFFF"/>
                <w:sz w:val="19"/>
              </w:rPr>
              <w:t>Policy Objective</w:t>
            </w:r>
          </w:p>
        </w:tc>
        <w:tc>
          <w:tcPr>
            <w:tcW w:type="dxa" w:w="3458"/>
            <w:shd w:val="clear" w:color="auto" w:fill="1F3A5F"/>
          </w:tcPr>
          <w:p>
            <w:pPr>
              <w:spacing w:after="40" w:line="240" w:lineRule="auto"/>
              <w:jc w:val="center"/>
            </w:pPr>
            <w:r/>
            <w:r>
              <w:rPr>
                <w:rFonts w:ascii="Cambria" w:hAnsi="Cambria"/>
                <w:b/>
                <w:color w:val="FFFFFF"/>
                <w:sz w:val="19"/>
              </w:rPr>
              <w:t>Action Steps</w:t>
            </w:r>
          </w:p>
        </w:tc>
        <w:tc>
          <w:tcPr>
            <w:tcW w:type="dxa" w:w="3345"/>
            <w:shd w:val="clear" w:color="auto" w:fill="1F3A5F"/>
          </w:tcPr>
          <w:p>
            <w:pPr>
              <w:spacing w:after="40" w:line="240" w:lineRule="auto"/>
              <w:jc w:val="center"/>
            </w:pPr>
            <w:r/>
            <w:r>
              <w:rPr>
                <w:rFonts w:ascii="Cambria" w:hAnsi="Cambria"/>
                <w:b/>
                <w:color w:val="FFFFFF"/>
                <w:sz w:val="19"/>
              </w:rPr>
              <w:t>Expected Outcomes</w:t>
            </w:r>
          </w:p>
        </w:tc>
      </w:tr>
      <w:tr>
        <w:tc>
          <w:tcPr>
            <w:tcW w:type="dxa" w:w="2608"/>
          </w:tcPr>
          <w:p>
            <w:pPr>
              <w:spacing w:after="40" w:line="240" w:lineRule="auto"/>
              <w:jc w:val="left"/>
            </w:pPr>
            <w:r/>
            <w:r>
              <w:rPr>
                <w:rFonts w:ascii="Cambria" w:hAnsi="Cambria"/>
                <w:b w:val="0"/>
                <w:sz w:val="17"/>
              </w:rPr>
              <w:t>1. Eliminate single-use plastics from campus</w:t>
            </w:r>
          </w:p>
        </w:tc>
        <w:tc>
          <w:tcPr>
            <w:tcW w:type="dxa" w:w="3458"/>
          </w:tcPr>
          <w:p>
            <w:pPr>
              <w:spacing w:after="40" w:line="240" w:lineRule="auto"/>
              <w:jc w:val="left"/>
            </w:pPr>
            <w:r/>
            <w:r>
              <w:rPr>
                <w:rFonts w:ascii="Cambria" w:hAnsi="Cambria"/>
                <w:b w:val="0"/>
                <w:sz w:val="17"/>
              </w:rPr>
              <w:t>Ban bottles, wrappers, packaging, bags, cups, plates, and tumblers made of plastic or polystyrene in canteens, offices, labs, shopping complexes, and hostels. Issue circulars to ensure strict compliance.</w:t>
            </w:r>
          </w:p>
        </w:tc>
        <w:tc>
          <w:tcPr>
            <w:tcW w:type="dxa" w:w="3345"/>
          </w:tcPr>
          <w:p>
            <w:pPr>
              <w:spacing w:after="40" w:line="240" w:lineRule="auto"/>
              <w:jc w:val="left"/>
            </w:pPr>
            <w:r/>
            <w:r>
              <w:rPr>
                <w:rFonts w:ascii="Cambria" w:hAnsi="Cambria"/>
                <w:b w:val="0"/>
                <w:sz w:val="17"/>
              </w:rPr>
              <w:t>Significant reduction in plastic waste generation. Compliance with UGC/HEI sustainability guidelines.</w:t>
            </w:r>
          </w:p>
        </w:tc>
      </w:tr>
      <w:tr>
        <w:tc>
          <w:tcPr>
            <w:tcW w:type="dxa" w:w="2608"/>
            <w:shd w:val="clear" w:color="auto" w:fill="F2F2F2"/>
          </w:tcPr>
          <w:p>
            <w:pPr>
              <w:spacing w:after="40" w:line="240" w:lineRule="auto"/>
              <w:jc w:val="left"/>
            </w:pPr>
            <w:r/>
            <w:r>
              <w:rPr>
                <w:rFonts w:ascii="Cambria" w:hAnsi="Cambria"/>
                <w:b w:val="0"/>
                <w:sz w:val="17"/>
              </w:rPr>
              <w:t>2. Promote alternatives to plastics</w:t>
            </w:r>
          </w:p>
        </w:tc>
        <w:tc>
          <w:tcPr>
            <w:tcW w:type="dxa" w:w="3458"/>
            <w:shd w:val="clear" w:color="auto" w:fill="F2F2F2"/>
          </w:tcPr>
          <w:p>
            <w:pPr>
              <w:spacing w:after="40" w:line="240" w:lineRule="auto"/>
              <w:jc w:val="left"/>
            </w:pPr>
            <w:r/>
            <w:r>
              <w:rPr>
                <w:rFonts w:ascii="Cambria" w:hAnsi="Cambria"/>
                <w:b w:val="0"/>
                <w:sz w:val="17"/>
              </w:rPr>
              <w:t>Provide eco-friendly alternatives such as cloth bags, jute bags, biodegradable cutlery, and steel/glass tumblers. Encourage vendors and canteens to adopt reusable/biodegradable packaging.</w:t>
            </w:r>
          </w:p>
        </w:tc>
        <w:tc>
          <w:tcPr>
            <w:tcW w:type="dxa" w:w="3345"/>
            <w:shd w:val="clear" w:color="auto" w:fill="F2F2F2"/>
          </w:tcPr>
          <w:p>
            <w:pPr>
              <w:spacing w:after="40" w:line="240" w:lineRule="auto"/>
              <w:jc w:val="left"/>
            </w:pPr>
            <w:r/>
            <w:r>
              <w:rPr>
                <w:rFonts w:ascii="Cambria" w:hAnsi="Cambria"/>
                <w:b w:val="0"/>
                <w:sz w:val="17"/>
              </w:rPr>
              <w:t>Adoption of sustainable consumption habits. Reduced environmental pollution from campus activities.</w:t>
            </w:r>
          </w:p>
        </w:tc>
      </w:tr>
      <w:tr>
        <w:tc>
          <w:tcPr>
            <w:tcW w:type="dxa" w:w="2608"/>
          </w:tcPr>
          <w:p>
            <w:pPr>
              <w:spacing w:after="40" w:line="240" w:lineRule="auto"/>
              <w:jc w:val="left"/>
            </w:pPr>
            <w:r/>
            <w:r>
              <w:rPr>
                <w:rFonts w:ascii="Cambria" w:hAnsi="Cambria"/>
                <w:b w:val="0"/>
                <w:sz w:val="17"/>
              </w:rPr>
              <w:t>3. Ensure active participation of students, staff, and faculty</w:t>
            </w:r>
          </w:p>
        </w:tc>
        <w:tc>
          <w:tcPr>
            <w:tcW w:type="dxa" w:w="3458"/>
          </w:tcPr>
          <w:p>
            <w:pPr>
              <w:spacing w:after="40" w:line="240" w:lineRule="auto"/>
              <w:jc w:val="left"/>
            </w:pPr>
            <w:r/>
            <w:r>
              <w:rPr>
                <w:rFonts w:ascii="Cambria" w:hAnsi="Cambria"/>
                <w:b w:val="0"/>
                <w:sz w:val="17"/>
              </w:rPr>
              <w:t>Mandate avoidance of non-biodegradable plastic items by all campus members. Organize orientation and awareness campaigns on the ill-effects of plastics.</w:t>
            </w:r>
          </w:p>
        </w:tc>
        <w:tc>
          <w:tcPr>
            <w:tcW w:type="dxa" w:w="3345"/>
          </w:tcPr>
          <w:p>
            <w:pPr>
              <w:spacing w:after="40" w:line="240" w:lineRule="auto"/>
              <w:jc w:val="left"/>
            </w:pPr>
            <w:r/>
            <w:r>
              <w:rPr>
                <w:rFonts w:ascii="Cambria" w:hAnsi="Cambria"/>
                <w:b w:val="0"/>
                <w:sz w:val="17"/>
              </w:rPr>
              <w:t>Stronger sense of responsibility among stakeholders. Creation of a collaborative “Plastic-Free Culture.”</w:t>
            </w:r>
          </w:p>
        </w:tc>
      </w:tr>
      <w:tr>
        <w:tc>
          <w:tcPr>
            <w:tcW w:type="dxa" w:w="2608"/>
            <w:shd w:val="clear" w:color="auto" w:fill="F2F2F2"/>
          </w:tcPr>
          <w:p>
            <w:pPr>
              <w:spacing w:after="40" w:line="240" w:lineRule="auto"/>
              <w:jc w:val="left"/>
            </w:pPr>
            <w:r/>
            <w:r>
              <w:rPr>
                <w:rFonts w:ascii="Cambria" w:hAnsi="Cambria"/>
                <w:b w:val="0"/>
                <w:sz w:val="17"/>
              </w:rPr>
              <w:t>4. Build awareness and behavioral change</w:t>
            </w:r>
          </w:p>
        </w:tc>
        <w:tc>
          <w:tcPr>
            <w:tcW w:type="dxa" w:w="3458"/>
            <w:shd w:val="clear" w:color="auto" w:fill="F2F2F2"/>
          </w:tcPr>
          <w:p>
            <w:pPr>
              <w:spacing w:after="40" w:line="240" w:lineRule="auto"/>
              <w:jc w:val="left"/>
            </w:pPr>
            <w:r/>
            <w:r>
              <w:rPr>
                <w:rFonts w:ascii="Cambria" w:hAnsi="Cambria"/>
                <w:b w:val="0"/>
                <w:sz w:val="17"/>
              </w:rPr>
              <w:t>Install signboards and posters promoting plastic-free practices. Celebrate annual “Plastic-Free Day” with competitions, drives, and student-led campaigns.</w:t>
            </w:r>
          </w:p>
        </w:tc>
        <w:tc>
          <w:tcPr>
            <w:tcW w:type="dxa" w:w="3345"/>
            <w:shd w:val="clear" w:color="auto" w:fill="F2F2F2"/>
          </w:tcPr>
          <w:p>
            <w:pPr>
              <w:spacing w:after="40" w:line="240" w:lineRule="auto"/>
              <w:jc w:val="left"/>
            </w:pPr>
            <w:r/>
            <w:r>
              <w:rPr>
                <w:rFonts w:ascii="Cambria" w:hAnsi="Cambria"/>
                <w:b w:val="0"/>
                <w:sz w:val="17"/>
              </w:rPr>
              <w:t>Increased awareness of environmental sustainability. Positive behavioral changes in day-to-day practices.</w:t>
            </w:r>
          </w:p>
        </w:tc>
      </w:tr>
      <w:tr>
        <w:tc>
          <w:tcPr>
            <w:tcW w:type="dxa" w:w="2608"/>
          </w:tcPr>
          <w:p>
            <w:pPr>
              <w:spacing w:after="40" w:line="240" w:lineRule="auto"/>
              <w:jc w:val="left"/>
            </w:pPr>
            <w:r/>
            <w:r>
              <w:rPr>
                <w:rFonts w:ascii="Cambria" w:hAnsi="Cambria"/>
                <w:b w:val="0"/>
                <w:sz w:val="17"/>
              </w:rPr>
              <w:t>5. Strengthen reporting and monitoring</w:t>
            </w:r>
          </w:p>
        </w:tc>
        <w:tc>
          <w:tcPr>
            <w:tcW w:type="dxa" w:w="3458"/>
          </w:tcPr>
          <w:p>
            <w:pPr>
              <w:spacing w:after="40" w:line="240" w:lineRule="auto"/>
              <w:jc w:val="left"/>
            </w:pPr>
            <w:r/>
            <w:r>
              <w:rPr>
                <w:rFonts w:ascii="Cambria" w:hAnsi="Cambria"/>
                <w:b w:val="0"/>
                <w:sz w:val="17"/>
              </w:rPr>
              <w:t>Include plastic-free compliance checks in Green Audits. Form an institutional monitoring committee to ensure enforcement.</w:t>
            </w:r>
          </w:p>
        </w:tc>
        <w:tc>
          <w:tcPr>
            <w:tcW w:type="dxa" w:w="3345"/>
          </w:tcPr>
          <w:p>
            <w:pPr>
              <w:spacing w:after="40" w:line="240" w:lineRule="auto"/>
              <w:jc w:val="left"/>
            </w:pPr>
            <w:r/>
            <w:r>
              <w:rPr>
                <w:rFonts w:ascii="Cambria" w:hAnsi="Cambria"/>
                <w:b w:val="0"/>
                <w:sz w:val="17"/>
              </w:rPr>
              <w:t>Transparent evaluation of progress. Strong evidence for NAAC, NBA, ISO, NIRF, QS I-GAUGE sustainability indicators.</w:t>
            </w:r>
          </w:p>
        </w:tc>
      </w:tr>
    </w:tbl>
    <w:p>
      <w:pPr>
        <w:spacing w:after="40"/>
      </w:pPr>
    </w:p>
    <w:p>
      <w:pPr>
        <w:pStyle w:val="Heading3"/>
      </w:pPr>
      <w:r>
        <w:rPr>
          <w:rFonts w:ascii="Cambria" w:hAnsi="Cambria"/>
          <w:b/>
          <w:color w:val="1F3A5F"/>
          <w:sz w:val="26"/>
        </w:rPr>
        <w:t>Roadmap for Plastic-Free Campaign in HEIs</w:t>
      </w:r>
    </w:p>
    <w:p>
      <w:pPr>
        <w:pStyle w:val="Heading3"/>
      </w:pPr>
      <w:r>
        <w:rPr>
          <w:rFonts w:ascii="Cambria" w:hAnsi="Cambria"/>
          <w:b/>
          <w:color w:val="1F3A5F"/>
          <w:sz w:val="26"/>
        </w:rPr>
        <w:t>Short-Term Goals (0–1 year)</w:t>
      </w:r>
    </w:p>
    <w:p>
      <w:pPr>
        <w:pStyle w:val="ListBullet"/>
        <w:spacing w:after="80" w:line="276" w:lineRule="auto"/>
      </w:pPr>
      <w:r>
        <w:rPr>
          <w:rFonts w:ascii="Cambria" w:hAnsi="Cambria"/>
          <w:b/>
          <w:i w:val="0"/>
          <w:sz w:val="22"/>
        </w:rPr>
        <w:t>Policy Declaration &amp; Awareness</w:t>
      </w:r>
    </w:p>
    <w:p>
      <w:pPr>
        <w:pStyle w:val="ListBullet2"/>
        <w:spacing w:after="80" w:line="276" w:lineRule="auto"/>
      </w:pPr>
      <w:r>
        <w:rPr>
          <w:rFonts w:ascii="Cambria" w:hAnsi="Cambria"/>
          <w:b w:val="0"/>
          <w:i w:val="0"/>
          <w:sz w:val="22"/>
        </w:rPr>
        <w:t>Officially declare the campus as a plastic-free zone in line with UGC guidelines.</w:t>
      </w:r>
    </w:p>
    <w:p>
      <w:pPr>
        <w:pStyle w:val="ListBullet2"/>
        <w:spacing w:after="80" w:line="276" w:lineRule="auto"/>
      </w:pPr>
      <w:r>
        <w:rPr>
          <w:rFonts w:ascii="Cambria" w:hAnsi="Cambria"/>
          <w:b w:val="0"/>
          <w:i w:val="0"/>
          <w:sz w:val="22"/>
        </w:rPr>
        <w:t>Launch awareness drives through posters, workshops, and eco-club activities.</w:t>
      </w:r>
    </w:p>
    <w:p>
      <w:pPr>
        <w:pStyle w:val="ListBullet2"/>
        <w:spacing w:after="80" w:line="276" w:lineRule="auto"/>
      </w:pPr>
      <w:r>
        <w:rPr>
          <w:rFonts w:ascii="Cambria" w:hAnsi="Cambria"/>
          <w:b w:val="0"/>
          <w:i w:val="0"/>
          <w:sz w:val="22"/>
        </w:rPr>
        <w:t>Observe a Plastic-Free Day to promote cultural shift.</w:t>
      </w:r>
    </w:p>
    <w:p>
      <w:pPr>
        <w:pStyle w:val="ListBullet"/>
        <w:spacing w:after="80" w:line="276" w:lineRule="auto"/>
      </w:pPr>
      <w:r>
        <w:rPr>
          <w:rFonts w:ascii="Cambria" w:hAnsi="Cambria"/>
          <w:b/>
          <w:i w:val="0"/>
          <w:sz w:val="22"/>
        </w:rPr>
        <w:t>Immediate Bans</w:t>
      </w:r>
    </w:p>
    <w:p>
      <w:pPr>
        <w:pStyle w:val="ListBullet2"/>
        <w:spacing w:after="80" w:line="276" w:lineRule="auto"/>
      </w:pPr>
      <w:r>
        <w:rPr>
          <w:rFonts w:ascii="Cambria" w:hAnsi="Cambria"/>
          <w:b w:val="0"/>
          <w:i w:val="0"/>
          <w:sz w:val="22"/>
        </w:rPr>
        <w:t>Ban single-use plastics (bottles, bags, wrappers, cups, plates, polystyrene items) in canteens, labs, hostels, and offices.</w:t>
      </w:r>
    </w:p>
    <w:p>
      <w:pPr>
        <w:pStyle w:val="ListBullet2"/>
        <w:spacing w:after="80" w:line="276" w:lineRule="auto"/>
      </w:pPr>
      <w:r>
        <w:rPr>
          <w:rFonts w:ascii="Cambria" w:hAnsi="Cambria"/>
          <w:b w:val="0"/>
          <w:i w:val="0"/>
          <w:sz w:val="22"/>
        </w:rPr>
        <w:t>Instruct vendors and canteen operators to stop plastic packaging and shift to eco-friendly materials.</w:t>
      </w:r>
    </w:p>
    <w:p>
      <w:pPr>
        <w:pStyle w:val="ListBullet"/>
        <w:spacing w:after="80" w:line="276" w:lineRule="auto"/>
      </w:pPr>
      <w:r>
        <w:rPr>
          <w:rFonts w:ascii="Cambria" w:hAnsi="Cambria"/>
          <w:b/>
          <w:i w:val="0"/>
          <w:sz w:val="22"/>
        </w:rPr>
        <w:t>Quick Alternatives</w:t>
      </w:r>
    </w:p>
    <w:p>
      <w:pPr>
        <w:pStyle w:val="ListBullet2"/>
        <w:spacing w:after="80" w:line="276" w:lineRule="auto"/>
      </w:pPr>
      <w:r>
        <w:rPr>
          <w:rFonts w:ascii="Cambria" w:hAnsi="Cambria"/>
          <w:b w:val="0"/>
          <w:i w:val="0"/>
          <w:sz w:val="22"/>
        </w:rPr>
        <w:t>Distribute or encourage cloth bags, reusable bottles, and steel/glass tumblers.</w:t>
      </w:r>
    </w:p>
    <w:p>
      <w:pPr>
        <w:pStyle w:val="ListBullet2"/>
        <w:spacing w:after="80" w:line="276" w:lineRule="auto"/>
      </w:pPr>
      <w:r>
        <w:rPr>
          <w:rFonts w:ascii="Cambria" w:hAnsi="Cambria"/>
          <w:b w:val="0"/>
          <w:i w:val="0"/>
          <w:sz w:val="22"/>
        </w:rPr>
        <w:t>Set up collection bins for existing plastic waste.</w:t>
      </w:r>
    </w:p>
    <w:p>
      <w:pPr>
        <w:pStyle w:val="ListBullet"/>
        <w:spacing w:after="80" w:line="276" w:lineRule="auto"/>
      </w:pPr>
      <w:r>
        <w:rPr>
          <w:rFonts w:ascii="Cambria" w:hAnsi="Cambria"/>
          <w:b/>
          <w:i w:val="0"/>
          <w:sz w:val="22"/>
        </w:rPr>
        <w:t>Compliance Monitoring</w:t>
      </w:r>
    </w:p>
    <w:p>
      <w:pPr>
        <w:pStyle w:val="ListBullet2"/>
        <w:spacing w:after="80" w:line="276" w:lineRule="auto"/>
      </w:pPr>
      <w:r>
        <w:rPr>
          <w:rFonts w:ascii="Cambria" w:hAnsi="Cambria"/>
          <w:b w:val="0"/>
          <w:i w:val="0"/>
          <w:sz w:val="22"/>
        </w:rPr>
        <w:t>Form a Plastic-Free Campus Committee to enforce rules and monitor compliance.</w:t>
      </w:r>
    </w:p>
    <w:p>
      <w:pPr>
        <w:pStyle w:val="Heading3"/>
      </w:pPr>
      <w:r>
        <w:rPr>
          <w:rFonts w:ascii="Cambria" w:hAnsi="Cambria"/>
          <w:b/>
          <w:color w:val="1F3A5F"/>
          <w:sz w:val="26"/>
        </w:rPr>
        <w:t>Mid-Term Goals (1–3 years)</w:t>
      </w:r>
    </w:p>
    <w:p>
      <w:pPr>
        <w:pStyle w:val="ListBullet"/>
        <w:spacing w:after="80" w:line="276" w:lineRule="auto"/>
      </w:pPr>
      <w:r>
        <w:rPr>
          <w:rFonts w:ascii="Cambria" w:hAnsi="Cambria"/>
          <w:b/>
          <w:i w:val="0"/>
          <w:sz w:val="22"/>
        </w:rPr>
        <w:t>Infrastructure &amp; Supply Chain Changes</w:t>
      </w:r>
    </w:p>
    <w:p>
      <w:pPr>
        <w:pStyle w:val="ListBullet2"/>
        <w:spacing w:after="80" w:line="276" w:lineRule="auto"/>
      </w:pPr>
      <w:r>
        <w:rPr>
          <w:rFonts w:ascii="Cambria" w:hAnsi="Cambria"/>
          <w:b w:val="0"/>
          <w:i w:val="0"/>
          <w:sz w:val="22"/>
        </w:rPr>
        <w:t>Establish contracts with suppliers who provide eco-friendly packaging and products.</w:t>
      </w:r>
    </w:p>
    <w:p>
      <w:pPr>
        <w:pStyle w:val="ListBullet2"/>
        <w:spacing w:after="80" w:line="276" w:lineRule="auto"/>
      </w:pPr>
      <w:r>
        <w:rPr>
          <w:rFonts w:ascii="Cambria" w:hAnsi="Cambria"/>
          <w:b w:val="0"/>
          <w:i w:val="0"/>
          <w:sz w:val="22"/>
        </w:rPr>
        <w:t>Create on-campus refill stations for drinking water to reduce bottle usage.</w:t>
      </w:r>
    </w:p>
    <w:p>
      <w:pPr>
        <w:pStyle w:val="ListBullet2"/>
        <w:spacing w:after="80" w:line="276" w:lineRule="auto"/>
      </w:pPr>
      <w:r>
        <w:rPr>
          <w:rFonts w:ascii="Cambria" w:hAnsi="Cambria"/>
          <w:b w:val="0"/>
          <w:i w:val="0"/>
          <w:sz w:val="22"/>
        </w:rPr>
        <w:t>Introduce biodegradable/compostable cutlery in canteens.</w:t>
      </w:r>
    </w:p>
    <w:p>
      <w:pPr>
        <w:pStyle w:val="ListBullet"/>
        <w:spacing w:after="80" w:line="276" w:lineRule="auto"/>
      </w:pPr>
      <w:r>
        <w:rPr>
          <w:rFonts w:ascii="Cambria" w:hAnsi="Cambria"/>
          <w:b/>
          <w:i w:val="0"/>
          <w:sz w:val="22"/>
        </w:rPr>
        <w:t>Integration with Green Audit</w:t>
      </w:r>
    </w:p>
    <w:p>
      <w:pPr>
        <w:pStyle w:val="ListBullet2"/>
        <w:spacing w:after="80" w:line="276" w:lineRule="auto"/>
      </w:pPr>
      <w:r>
        <w:rPr>
          <w:rFonts w:ascii="Cambria" w:hAnsi="Cambria"/>
          <w:b w:val="0"/>
          <w:i w:val="0"/>
          <w:sz w:val="22"/>
        </w:rPr>
        <w:t>Include plastic-free compliance checks in annual Green Audit reports.</w:t>
      </w:r>
    </w:p>
    <w:p>
      <w:pPr>
        <w:pStyle w:val="ListBullet2"/>
        <w:spacing w:after="80" w:line="276" w:lineRule="auto"/>
      </w:pPr>
      <w:r>
        <w:rPr>
          <w:rFonts w:ascii="Cambria" w:hAnsi="Cambria"/>
          <w:b w:val="0"/>
          <w:i w:val="0"/>
          <w:sz w:val="22"/>
        </w:rPr>
        <w:t>Monitor progress with measurable indicators (plastic waste reduction %).</w:t>
      </w:r>
    </w:p>
    <w:p>
      <w:pPr>
        <w:pStyle w:val="ListBullet"/>
        <w:spacing w:after="80" w:line="276" w:lineRule="auto"/>
      </w:pPr>
      <w:r>
        <w:rPr>
          <w:rFonts w:ascii="Cambria" w:hAnsi="Cambria"/>
          <w:b/>
          <w:i w:val="0"/>
          <w:sz w:val="22"/>
        </w:rPr>
        <w:t>Cultural Normalization</w:t>
      </w:r>
    </w:p>
    <w:p>
      <w:pPr>
        <w:pStyle w:val="ListBullet2"/>
        <w:spacing w:after="80" w:line="276" w:lineRule="auto"/>
      </w:pPr>
      <w:r>
        <w:rPr>
          <w:rFonts w:ascii="Cambria" w:hAnsi="Cambria"/>
          <w:b w:val="0"/>
          <w:i w:val="0"/>
          <w:sz w:val="22"/>
        </w:rPr>
        <w:t>Integrate plastic-free practices into student induction and faculty orientation.</w:t>
      </w:r>
    </w:p>
    <w:p>
      <w:pPr>
        <w:pStyle w:val="ListBullet2"/>
        <w:spacing w:after="80" w:line="276" w:lineRule="auto"/>
      </w:pPr>
      <w:r>
        <w:rPr>
          <w:rFonts w:ascii="Cambria" w:hAnsi="Cambria"/>
          <w:b w:val="0"/>
          <w:i w:val="0"/>
          <w:sz w:val="22"/>
        </w:rPr>
        <w:t>Run competitions, debates, and innovation challenges on alternatives to plastic.</w:t>
      </w:r>
    </w:p>
    <w:p>
      <w:pPr>
        <w:pStyle w:val="ListBullet"/>
        <w:spacing w:after="80" w:line="276" w:lineRule="auto"/>
      </w:pPr>
      <w:r>
        <w:rPr>
          <w:rFonts w:ascii="Cambria" w:hAnsi="Cambria"/>
          <w:b/>
          <w:i w:val="0"/>
          <w:sz w:val="22"/>
        </w:rPr>
        <w:t>Extended Initiatives</w:t>
      </w:r>
    </w:p>
    <w:p>
      <w:pPr>
        <w:pStyle w:val="ListBullet2"/>
        <w:spacing w:after="80" w:line="276" w:lineRule="auto"/>
      </w:pPr>
      <w:r>
        <w:rPr>
          <w:rFonts w:ascii="Cambria" w:hAnsi="Cambria"/>
          <w:b w:val="0"/>
          <w:i w:val="0"/>
          <w:sz w:val="22"/>
        </w:rPr>
        <w:t>Collaborate with NGOs/municipalities for recycling partnerships.</w:t>
      </w:r>
    </w:p>
    <w:p>
      <w:pPr>
        <w:pStyle w:val="ListBullet2"/>
        <w:spacing w:after="80" w:line="276" w:lineRule="auto"/>
      </w:pPr>
      <w:r>
        <w:rPr>
          <w:rFonts w:ascii="Cambria" w:hAnsi="Cambria"/>
          <w:b w:val="0"/>
          <w:i w:val="0"/>
          <w:sz w:val="22"/>
        </w:rPr>
        <w:t>Encourage student startups to design biodegradable products.</w:t>
      </w:r>
    </w:p>
    <w:p>
      <w:pPr>
        <w:pStyle w:val="Heading3"/>
      </w:pPr>
      <w:r>
        <w:rPr>
          <w:rFonts w:ascii="Cambria" w:hAnsi="Cambria"/>
          <w:b/>
          <w:color w:val="1F3A5F"/>
          <w:sz w:val="26"/>
        </w:rPr>
        <w:t>Long-Term Goals (3–5+ years)</w:t>
      </w:r>
    </w:p>
    <w:p>
      <w:pPr>
        <w:pStyle w:val="ListBullet"/>
        <w:spacing w:after="80" w:line="276" w:lineRule="auto"/>
      </w:pPr>
      <w:r>
        <w:rPr>
          <w:rFonts w:ascii="Cambria" w:hAnsi="Cambria"/>
          <w:b/>
          <w:i w:val="0"/>
          <w:sz w:val="22"/>
        </w:rPr>
        <w:t>Sustainable Campus Ecosystem</w:t>
      </w:r>
    </w:p>
    <w:p>
      <w:pPr>
        <w:pStyle w:val="ListBullet2"/>
        <w:spacing w:after="80" w:line="276" w:lineRule="auto"/>
      </w:pPr>
      <w:r>
        <w:rPr>
          <w:rFonts w:ascii="Cambria" w:hAnsi="Cambria"/>
          <w:b w:val="0"/>
          <w:i w:val="0"/>
          <w:sz w:val="22"/>
        </w:rPr>
        <w:t>Achieve 100% elimination of single-use plastics on campus.</w:t>
      </w:r>
    </w:p>
    <w:p>
      <w:pPr>
        <w:pStyle w:val="ListBullet2"/>
        <w:spacing w:after="80" w:line="276" w:lineRule="auto"/>
      </w:pPr>
      <w:r>
        <w:rPr>
          <w:rFonts w:ascii="Cambria" w:hAnsi="Cambria"/>
          <w:b w:val="0"/>
          <w:i w:val="0"/>
          <w:sz w:val="22"/>
        </w:rPr>
        <w:t>Institutionalize reusable systems in all functions/events (canteens, labs, hostels, workshops, seminars).</w:t>
      </w:r>
    </w:p>
    <w:p>
      <w:pPr>
        <w:pStyle w:val="ListBullet"/>
        <w:spacing w:after="80" w:line="276" w:lineRule="auto"/>
      </w:pPr>
      <w:r>
        <w:rPr>
          <w:rFonts w:ascii="Cambria" w:hAnsi="Cambria"/>
          <w:b/>
          <w:i w:val="0"/>
          <w:sz w:val="22"/>
        </w:rPr>
        <w:t>Innovation &amp; Leadership</w:t>
      </w:r>
    </w:p>
    <w:p>
      <w:pPr>
        <w:pStyle w:val="ListBullet2"/>
        <w:spacing w:after="80" w:line="276" w:lineRule="auto"/>
      </w:pPr>
      <w:r>
        <w:rPr>
          <w:rFonts w:ascii="Cambria" w:hAnsi="Cambria"/>
          <w:b w:val="0"/>
          <w:i w:val="0"/>
          <w:sz w:val="22"/>
        </w:rPr>
        <w:t>Establish a Plastic Alternatives Research Lab in collaboration with industry and government.</w:t>
      </w:r>
    </w:p>
    <w:p>
      <w:pPr>
        <w:pStyle w:val="ListBullet2"/>
        <w:spacing w:after="80" w:line="276" w:lineRule="auto"/>
      </w:pPr>
      <w:r>
        <w:rPr>
          <w:rFonts w:ascii="Cambria" w:hAnsi="Cambria"/>
          <w:b w:val="0"/>
          <w:i w:val="0"/>
          <w:sz w:val="22"/>
        </w:rPr>
        <w:t>Position the institution as a model plastic-free campus in national and international forums.</w:t>
      </w:r>
    </w:p>
    <w:p>
      <w:pPr>
        <w:pStyle w:val="ListBullet"/>
        <w:spacing w:after="80" w:line="276" w:lineRule="auto"/>
      </w:pPr>
      <w:r>
        <w:rPr>
          <w:rFonts w:ascii="Cambria" w:hAnsi="Cambria"/>
          <w:b/>
          <w:i w:val="0"/>
          <w:sz w:val="22"/>
        </w:rPr>
        <w:t>Certification &amp; Recognition</w:t>
      </w:r>
    </w:p>
    <w:p>
      <w:pPr>
        <w:pStyle w:val="ListBullet2"/>
        <w:spacing w:after="80" w:line="276" w:lineRule="auto"/>
      </w:pPr>
      <w:r>
        <w:rPr>
          <w:rFonts w:ascii="Cambria" w:hAnsi="Cambria"/>
          <w:b w:val="0"/>
          <w:i w:val="0"/>
          <w:sz w:val="22"/>
        </w:rPr>
        <w:t>Pursue sustainability certifications (ISO 14001, Green Campus, NAAC &amp; NBA evidence, QS I-GAUGE, THE Impact Rankings).</w:t>
      </w:r>
    </w:p>
    <w:p>
      <w:pPr>
        <w:pStyle w:val="ListBullet2"/>
        <w:spacing w:after="80" w:line="276" w:lineRule="auto"/>
      </w:pPr>
      <w:r>
        <w:rPr>
          <w:rFonts w:ascii="Cambria" w:hAnsi="Cambria"/>
          <w:b w:val="0"/>
          <w:i w:val="0"/>
          <w:sz w:val="22"/>
        </w:rPr>
        <w:t>Showcase achievements in national awards (e.g., Swachh Campus Award).</w:t>
      </w:r>
    </w:p>
    <w:p>
      <w:pPr>
        <w:pStyle w:val="ListBullet"/>
        <w:spacing w:after="80" w:line="276" w:lineRule="auto"/>
      </w:pPr>
      <w:r>
        <w:rPr>
          <w:rFonts w:ascii="Cambria" w:hAnsi="Cambria"/>
          <w:b/>
          <w:i w:val="0"/>
          <w:sz w:val="22"/>
        </w:rPr>
        <w:t>Community &amp; Policy Outreach</w:t>
      </w:r>
    </w:p>
    <w:p>
      <w:pPr>
        <w:pStyle w:val="ListBullet2"/>
        <w:spacing w:after="80" w:line="276" w:lineRule="auto"/>
      </w:pPr>
      <w:r>
        <w:rPr>
          <w:rFonts w:ascii="Cambria" w:hAnsi="Cambria"/>
          <w:b w:val="0"/>
          <w:i w:val="0"/>
          <w:sz w:val="22"/>
        </w:rPr>
        <w:t>Extend plastic-free practices to surrounding communities, schools, and markets.</w:t>
      </w:r>
    </w:p>
    <w:p>
      <w:pPr>
        <w:pStyle w:val="ListBullet2"/>
        <w:spacing w:after="80" w:line="276" w:lineRule="auto"/>
      </w:pPr>
      <w:r>
        <w:rPr>
          <w:rFonts w:ascii="Cambria" w:hAnsi="Cambria"/>
          <w:b w:val="0"/>
          <w:i w:val="0"/>
          <w:sz w:val="22"/>
        </w:rPr>
        <w:t>Influence local/state policies through campus-led advocacy.</w:t>
      </w:r>
    </w:p>
    <w:p>
      <w:r>
        <w:br w:type="page"/>
      </w:r>
    </w:p>
    <w:p>
      <w:pPr>
        <w:pStyle w:val="Heading1"/>
      </w:pPr>
      <w:r>
        <w:rPr>
          <w:rFonts w:ascii="Cambria" w:hAnsi="Cambria"/>
          <w:b/>
          <w:color w:val="1F3A5F"/>
          <w:sz w:val="36"/>
        </w:rPr>
        <w:t>28. Waste Audit Disposal in HEIs</w:t>
      </w:r>
    </w:p>
    <w:p>
      <w:pPr>
        <w:pStyle w:val="Heading2"/>
      </w:pPr>
      <w:r>
        <w:rPr>
          <w:rFonts w:ascii="Cambria" w:hAnsi="Cambria"/>
          <w:b/>
          <w:color w:val="1F3A5F"/>
          <w:sz w:val="30"/>
        </w:rPr>
        <w:t>1. Meaning of Waste Audit Disposal</w:t>
      </w:r>
    </w:p>
    <w:p>
      <w:pPr>
        <w:pStyle w:val="ListBullet"/>
        <w:spacing w:after="80" w:line="276" w:lineRule="auto"/>
      </w:pPr>
      <w:r>
        <w:rPr>
          <w:rFonts w:ascii="Cambria" w:hAnsi="Cambria"/>
          <w:b w:val="0"/>
          <w:i w:val="0"/>
          <w:sz w:val="22"/>
        </w:rPr>
        <w:t>Waste Audit Disposal is the process of managing and documenting how waste generated in Higher Education Institutions (HEIs) is reduced, reused, recycled, or disposed of.</w:t>
      </w:r>
    </w:p>
    <w:p>
      <w:pPr>
        <w:pStyle w:val="ListBullet"/>
        <w:spacing w:after="80" w:line="276" w:lineRule="auto"/>
      </w:pPr>
      <w:r>
        <w:rPr>
          <w:rFonts w:ascii="Cambria" w:hAnsi="Cambria"/>
          <w:b w:val="0"/>
          <w:i w:val="0"/>
          <w:sz w:val="22"/>
        </w:rPr>
        <w:t>It is part of the broader Green Campus initiative and supports eco-friendly operations.</w:t>
      </w:r>
    </w:p>
    <w:p>
      <w:pPr>
        <w:pStyle w:val="Heading2"/>
      </w:pPr>
      <w:r>
        <w:rPr>
          <w:rFonts w:ascii="Cambria" w:hAnsi="Cambria"/>
          <w:b/>
          <w:color w:val="1F3A5F"/>
          <w:sz w:val="30"/>
        </w:rPr>
        <w:t>2. Importance of Smart Initiatives</w:t>
      </w:r>
    </w:p>
    <w:p>
      <w:pPr>
        <w:pStyle w:val="ListBullet"/>
        <w:spacing w:after="80" w:line="276" w:lineRule="auto"/>
      </w:pPr>
      <w:r>
        <w:rPr>
          <w:rFonts w:ascii="Cambria" w:hAnsi="Cambria"/>
          <w:b/>
          <w:i w:val="0"/>
          <w:sz w:val="22"/>
        </w:rPr>
        <w:t xml:space="preserve">Think Green Campus Model: </w:t>
      </w:r>
      <w:r>
        <w:rPr>
          <w:rFonts w:ascii="Cambria" w:hAnsi="Cambria"/>
          <w:b w:val="0"/>
          <w:i w:val="0"/>
          <w:sz w:val="22"/>
        </w:rPr>
        <w:t>Introduces innovative practices to enhance institutional environmental performance.</w:t>
      </w:r>
    </w:p>
    <w:p>
      <w:pPr>
        <w:pStyle w:val="ListBullet"/>
        <w:spacing w:after="80" w:line="276" w:lineRule="auto"/>
      </w:pPr>
      <w:r>
        <w:rPr>
          <w:rFonts w:ascii="Cambria" w:hAnsi="Cambria"/>
          <w:b/>
          <w:i w:val="0"/>
          <w:sz w:val="22"/>
        </w:rPr>
        <w:t xml:space="preserve">Recycling &amp; Reuse: </w:t>
      </w:r>
      <w:r>
        <w:rPr>
          <w:rFonts w:ascii="Cambria" w:hAnsi="Cambria"/>
          <w:b w:val="0"/>
          <w:i w:val="0"/>
          <w:sz w:val="22"/>
        </w:rPr>
        <w:t>Helps conserve natural resources, reduces energy use, and minimizes the need for landfill.</w:t>
      </w:r>
    </w:p>
    <w:p>
      <w:pPr>
        <w:pStyle w:val="ListBullet"/>
        <w:spacing w:after="80" w:line="276" w:lineRule="auto"/>
      </w:pPr>
      <w:r>
        <w:rPr>
          <w:rFonts w:ascii="Cambria" w:hAnsi="Cambria"/>
          <w:b/>
          <w:i w:val="0"/>
          <w:sz w:val="22"/>
        </w:rPr>
        <w:t xml:space="preserve">Carbon Reduction: </w:t>
      </w:r>
      <w:r>
        <w:rPr>
          <w:rFonts w:ascii="Cambria" w:hAnsi="Cambria"/>
          <w:b w:val="0"/>
          <w:i w:val="0"/>
          <w:sz w:val="22"/>
        </w:rPr>
        <w:t>Avoids emissions from manufacturing new products and disposing of old ones.</w:t>
      </w:r>
    </w:p>
    <w:p>
      <w:pPr>
        <w:pStyle w:val="ListBullet"/>
        <w:spacing w:after="80" w:line="276" w:lineRule="auto"/>
      </w:pPr>
      <w:r>
        <w:rPr>
          <w:rFonts w:ascii="Cambria" w:hAnsi="Cambria"/>
          <w:b/>
          <w:i w:val="0"/>
          <w:sz w:val="22"/>
        </w:rPr>
        <w:t xml:space="preserve">Compliance: </w:t>
      </w:r>
      <w:r>
        <w:rPr>
          <w:rFonts w:ascii="Cambria" w:hAnsi="Cambria"/>
          <w:b w:val="0"/>
          <w:i w:val="0"/>
          <w:sz w:val="22"/>
        </w:rPr>
        <w:t>Ensures HEIs meet regulatory requirements and sustainability goals.</w:t>
      </w:r>
    </w:p>
    <w:p>
      <w:pPr>
        <w:pStyle w:val="Heading2"/>
      </w:pPr>
      <w:r>
        <w:rPr>
          <w:rFonts w:ascii="Cambria" w:hAnsi="Cambria"/>
          <w:b/>
          <w:color w:val="1F3A5F"/>
          <w:sz w:val="30"/>
        </w:rPr>
        <w:t>3. Practices Adopted in HEIs</w:t>
      </w:r>
    </w:p>
    <w:p>
      <w:pPr>
        <w:pStyle w:val="ListBullet"/>
        <w:spacing w:after="80" w:line="276" w:lineRule="auto"/>
      </w:pPr>
      <w:r>
        <w:rPr>
          <w:rFonts w:ascii="Cambria" w:hAnsi="Cambria"/>
          <w:b/>
          <w:i w:val="0"/>
          <w:sz w:val="22"/>
        </w:rPr>
        <w:t xml:space="preserve">Energy Conservation: </w:t>
      </w:r>
      <w:r>
        <w:rPr>
          <w:rFonts w:ascii="Cambria" w:hAnsi="Cambria"/>
          <w:b w:val="0"/>
          <w:i w:val="0"/>
          <w:sz w:val="22"/>
        </w:rPr>
        <w:t>Reducing electricity use through efficient appliances, smart lighting, and behavioral awareness.</w:t>
      </w:r>
    </w:p>
    <w:p>
      <w:pPr>
        <w:pStyle w:val="ListBullet"/>
        <w:spacing w:after="80" w:line="276" w:lineRule="auto"/>
      </w:pPr>
      <w:r>
        <w:rPr>
          <w:rFonts w:ascii="Cambria" w:hAnsi="Cambria"/>
          <w:b/>
          <w:i w:val="0"/>
          <w:sz w:val="22"/>
        </w:rPr>
        <w:t xml:space="preserve">Waste Recycling: </w:t>
      </w:r>
      <w:r>
        <w:rPr>
          <w:rFonts w:ascii="Cambria" w:hAnsi="Cambria"/>
          <w:b w:val="0"/>
          <w:i w:val="0"/>
          <w:sz w:val="22"/>
        </w:rPr>
        <w:t>Paper, plastic, e-waste, and lab waste collected and sent for authorized recycling.</w:t>
      </w:r>
    </w:p>
    <w:p>
      <w:pPr>
        <w:pStyle w:val="ListBullet"/>
        <w:spacing w:after="80" w:line="276" w:lineRule="auto"/>
      </w:pPr>
      <w:r>
        <w:rPr>
          <w:rFonts w:ascii="Cambria" w:hAnsi="Cambria"/>
          <w:b/>
          <w:i w:val="0"/>
          <w:sz w:val="22"/>
        </w:rPr>
        <w:t xml:space="preserve">Carbon Neutral Efforts: </w:t>
      </w:r>
      <w:r>
        <w:rPr>
          <w:rFonts w:ascii="Cambria" w:hAnsi="Cambria"/>
          <w:b w:val="0"/>
          <w:i w:val="0"/>
          <w:sz w:val="22"/>
        </w:rPr>
        <w:t>Initiatives like composting, tree plantation, and renewable energy projects to offset emissions.</w:t>
      </w:r>
    </w:p>
    <w:p>
      <w:pPr>
        <w:pStyle w:val="ListBullet"/>
        <w:spacing w:after="80" w:line="276" w:lineRule="auto"/>
      </w:pPr>
      <w:r>
        <w:rPr>
          <w:rFonts w:ascii="Cambria" w:hAnsi="Cambria"/>
          <w:b/>
          <w:i w:val="0"/>
          <w:sz w:val="22"/>
        </w:rPr>
        <w:t>Biological Waste Processing:</w:t>
      </w:r>
    </w:p>
    <w:p>
      <w:pPr>
        <w:pStyle w:val="ListBullet2"/>
        <w:spacing w:after="80" w:line="276" w:lineRule="auto"/>
      </w:pPr>
      <w:r>
        <w:rPr>
          <w:rFonts w:ascii="Cambria" w:hAnsi="Cambria"/>
          <w:b w:val="0"/>
          <w:i w:val="0"/>
          <w:sz w:val="22"/>
        </w:rPr>
        <w:t>Reusable biological waste is processed into organic manure.</w:t>
      </w:r>
    </w:p>
    <w:p>
      <w:pPr>
        <w:pStyle w:val="ListBullet2"/>
        <w:spacing w:after="80" w:line="276" w:lineRule="auto"/>
      </w:pPr>
      <w:r>
        <w:rPr>
          <w:rFonts w:ascii="Cambria" w:hAnsi="Cambria"/>
          <w:b w:val="0"/>
          <w:i w:val="0"/>
          <w:sz w:val="22"/>
        </w:rPr>
        <w:t>Used in gardens and green spaces within the campus.</w:t>
      </w:r>
    </w:p>
    <w:p>
      <w:pPr>
        <w:pStyle w:val="ListBullet"/>
        <w:spacing w:after="80" w:line="276" w:lineRule="auto"/>
      </w:pPr>
      <w:r>
        <w:rPr>
          <w:rFonts w:ascii="Cambria" w:hAnsi="Cambria"/>
          <w:b/>
          <w:i w:val="0"/>
          <w:sz w:val="22"/>
        </w:rPr>
        <w:t>Solid Waste Management:</w:t>
      </w:r>
    </w:p>
    <w:p>
      <w:pPr>
        <w:pStyle w:val="ListBullet2"/>
        <w:spacing w:after="80" w:line="276" w:lineRule="auto"/>
      </w:pPr>
      <w:r>
        <w:rPr>
          <w:rFonts w:ascii="Cambria" w:hAnsi="Cambria"/>
          <w:b w:val="0"/>
          <w:i w:val="0"/>
          <w:sz w:val="22"/>
        </w:rPr>
        <w:t>Non-biodegradable solid waste is collected and sent to community bins.</w:t>
      </w:r>
    </w:p>
    <w:p>
      <w:pPr>
        <w:pStyle w:val="ListBullet2"/>
        <w:spacing w:after="80" w:line="276" w:lineRule="auto"/>
      </w:pPr>
      <w:r>
        <w:rPr>
          <w:rFonts w:ascii="Cambria" w:hAnsi="Cambria"/>
          <w:b w:val="0"/>
          <w:i w:val="0"/>
          <w:sz w:val="22"/>
        </w:rPr>
        <w:t>Ensures proper segregation and recycling by municipal or partner agencies.</w:t>
      </w:r>
    </w:p>
    <w:p>
      <w:pPr>
        <w:pStyle w:val="Heading2"/>
      </w:pPr>
      <w:r>
        <w:rPr>
          <w:rFonts w:ascii="Cambria" w:hAnsi="Cambria"/>
          <w:b/>
          <w:color w:val="1F3A5F"/>
          <w:sz w:val="30"/>
        </w:rPr>
        <w:t>4. Benefits of Waste Audit Disposal</w:t>
      </w:r>
    </w:p>
    <w:p>
      <w:pPr>
        <w:pStyle w:val="ListBullet"/>
        <w:spacing w:after="80" w:line="276" w:lineRule="auto"/>
      </w:pPr>
      <w:r>
        <w:rPr>
          <w:rFonts w:ascii="Cambria" w:hAnsi="Cambria"/>
          <w:b/>
          <w:i w:val="0"/>
          <w:sz w:val="22"/>
        </w:rPr>
        <w:t xml:space="preserve">Environmental Conservation: </w:t>
      </w:r>
      <w:r>
        <w:rPr>
          <w:rFonts w:ascii="Cambria" w:hAnsi="Cambria"/>
          <w:b w:val="0"/>
          <w:i w:val="0"/>
          <w:sz w:val="22"/>
        </w:rPr>
        <w:t>Protects ecosystems by reducing pollution and landfill dependency.</w:t>
      </w:r>
    </w:p>
    <w:p>
      <w:pPr>
        <w:pStyle w:val="ListBullet"/>
        <w:spacing w:after="80" w:line="276" w:lineRule="auto"/>
      </w:pPr>
      <w:r>
        <w:rPr>
          <w:rFonts w:ascii="Cambria" w:hAnsi="Cambria"/>
          <w:b/>
          <w:i w:val="0"/>
          <w:sz w:val="22"/>
        </w:rPr>
        <w:t xml:space="preserve">Resource Efficiency: </w:t>
      </w:r>
      <w:r>
        <w:rPr>
          <w:rFonts w:ascii="Cambria" w:hAnsi="Cambria"/>
          <w:b w:val="0"/>
          <w:i w:val="0"/>
          <w:sz w:val="22"/>
        </w:rPr>
        <w:t>Encourages reuse and recycling, saving energy and raw materials.</w:t>
      </w:r>
    </w:p>
    <w:p>
      <w:pPr>
        <w:pStyle w:val="ListBullet"/>
        <w:spacing w:after="80" w:line="276" w:lineRule="auto"/>
      </w:pPr>
      <w:r>
        <w:rPr>
          <w:rFonts w:ascii="Cambria" w:hAnsi="Cambria"/>
          <w:b/>
          <w:i w:val="0"/>
          <w:sz w:val="22"/>
        </w:rPr>
        <w:t xml:space="preserve">Cost Savings: </w:t>
      </w:r>
      <w:r>
        <w:rPr>
          <w:rFonts w:ascii="Cambria" w:hAnsi="Cambria"/>
          <w:b w:val="0"/>
          <w:i w:val="0"/>
          <w:sz w:val="22"/>
        </w:rPr>
        <w:t>Minimizes waste disposal costs and supports revenue through recycling initiatives.</w:t>
      </w:r>
    </w:p>
    <w:p>
      <w:pPr>
        <w:pStyle w:val="ListBullet"/>
        <w:spacing w:after="80" w:line="276" w:lineRule="auto"/>
      </w:pPr>
      <w:r>
        <w:rPr>
          <w:rFonts w:ascii="Cambria" w:hAnsi="Cambria"/>
          <w:b/>
          <w:i w:val="0"/>
          <w:sz w:val="22"/>
        </w:rPr>
        <w:t xml:space="preserve">Sustainability Education: </w:t>
      </w:r>
      <w:r>
        <w:rPr>
          <w:rFonts w:ascii="Cambria" w:hAnsi="Cambria"/>
          <w:b w:val="0"/>
          <w:i w:val="0"/>
          <w:sz w:val="22"/>
        </w:rPr>
        <w:t>Trains students and staff in responsible consumption.</w:t>
      </w:r>
    </w:p>
    <w:p>
      <w:pPr>
        <w:pStyle w:val="ListBullet"/>
        <w:spacing w:after="80" w:line="276" w:lineRule="auto"/>
      </w:pPr>
      <w:r>
        <w:rPr>
          <w:rFonts w:ascii="Cambria" w:hAnsi="Cambria"/>
          <w:b/>
          <w:i w:val="0"/>
          <w:sz w:val="22"/>
        </w:rPr>
        <w:t xml:space="preserve">Accreditation Support: </w:t>
      </w:r>
      <w:r>
        <w:rPr>
          <w:rFonts w:ascii="Cambria" w:hAnsi="Cambria"/>
          <w:b w:val="0"/>
          <w:i w:val="0"/>
          <w:sz w:val="22"/>
        </w:rPr>
        <w:t>Provides evidence for NAAC, NIRF, NBA, QS I-GAUGE, and ISO standards.</w:t>
      </w:r>
    </w:p>
    <w:p>
      <w:pPr>
        <w:pStyle w:val="Heading2"/>
      </w:pPr>
      <w:r>
        <w:rPr>
          <w:rFonts w:ascii="Cambria" w:hAnsi="Cambria"/>
          <w:b/>
          <w:color w:val="1F3A5F"/>
          <w:sz w:val="30"/>
        </w:rPr>
        <w:t>5. Expected Outcomes</w:t>
      </w:r>
    </w:p>
    <w:p>
      <w:pPr>
        <w:pStyle w:val="ListBullet"/>
        <w:spacing w:after="80" w:line="276" w:lineRule="auto"/>
      </w:pPr>
      <w:r>
        <w:rPr>
          <w:rFonts w:ascii="Cambria" w:hAnsi="Cambria"/>
          <w:b/>
          <w:i w:val="0"/>
          <w:sz w:val="22"/>
        </w:rPr>
        <w:t xml:space="preserve">Cleaner and Greener Campus: </w:t>
      </w:r>
      <w:r>
        <w:rPr>
          <w:rFonts w:ascii="Cambria" w:hAnsi="Cambria"/>
          <w:b w:val="0"/>
          <w:i w:val="0"/>
          <w:sz w:val="22"/>
        </w:rPr>
        <w:t>Reduced visible waste and healthier environment.</w:t>
      </w:r>
    </w:p>
    <w:p>
      <w:pPr>
        <w:pStyle w:val="ListBullet"/>
        <w:spacing w:after="80" w:line="276" w:lineRule="auto"/>
      </w:pPr>
      <w:r>
        <w:rPr>
          <w:rFonts w:ascii="Cambria" w:hAnsi="Cambria"/>
          <w:b/>
          <w:i w:val="0"/>
          <w:sz w:val="22"/>
        </w:rPr>
        <w:t xml:space="preserve">Behavioral Change: </w:t>
      </w:r>
      <w:r>
        <w:rPr>
          <w:rFonts w:ascii="Cambria" w:hAnsi="Cambria"/>
          <w:b w:val="0"/>
          <w:i w:val="0"/>
          <w:sz w:val="22"/>
        </w:rPr>
        <w:t>Students and staff practice waste segregation and reuse.</w:t>
      </w:r>
    </w:p>
    <w:p>
      <w:pPr>
        <w:pStyle w:val="ListBullet"/>
        <w:spacing w:after="80" w:line="276" w:lineRule="auto"/>
      </w:pPr>
      <w:r>
        <w:rPr>
          <w:rFonts w:ascii="Cambria" w:hAnsi="Cambria"/>
          <w:b/>
          <w:i w:val="0"/>
          <w:sz w:val="22"/>
        </w:rPr>
        <w:t xml:space="preserve">Carbon Reduction: </w:t>
      </w:r>
      <w:r>
        <w:rPr>
          <w:rFonts w:ascii="Cambria" w:hAnsi="Cambria"/>
          <w:b w:val="0"/>
          <w:i w:val="0"/>
          <w:sz w:val="22"/>
        </w:rPr>
        <w:t>Lower emissions linked to disposal and new material production.</w:t>
      </w:r>
    </w:p>
    <w:p>
      <w:pPr>
        <w:pStyle w:val="ListBullet"/>
        <w:spacing w:after="80" w:line="276" w:lineRule="auto"/>
      </w:pPr>
      <w:r>
        <w:rPr>
          <w:rFonts w:ascii="Cambria" w:hAnsi="Cambria"/>
          <w:b/>
          <w:i w:val="0"/>
          <w:sz w:val="22"/>
        </w:rPr>
        <w:t xml:space="preserve">Model Institution: </w:t>
      </w:r>
      <w:r>
        <w:rPr>
          <w:rFonts w:ascii="Cambria" w:hAnsi="Cambria"/>
          <w:b w:val="0"/>
          <w:i w:val="0"/>
          <w:sz w:val="22"/>
        </w:rPr>
        <w:t>The HEI becomes a benchmark for sustainable waste practices in the education sector.</w:t>
      </w:r>
    </w:p>
    <w:p>
      <w:pPr>
        <w:pStyle w:val="Heading3"/>
      </w:pPr>
      <w:r>
        <w:rPr>
          <w:rFonts w:ascii="Cambria" w:hAnsi="Cambria"/>
          <w:b/>
          <w:color w:val="1F3A5F"/>
          <w:sz w:val="26"/>
        </w:rPr>
        <w:t>Policy–Action–Outcome Table: Waste Audit Disposal in HEIs</w:t>
      </w:r>
    </w:p>
    <w:tbl>
      <w:tblPr>
        <w:tblStyle w:val="TableGrid"/>
        <w:tblW w:type="auto" w:w="0"/>
        <w:jc w:val="center"/>
        <w:tblLayout w:type="fixed"/>
        <w:tblLook w:firstColumn="1" w:firstRow="1" w:lastColumn="0" w:lastRow="0" w:noHBand="0" w:noVBand="1" w:val="04A0"/>
        <w:tblLayout w:type="fixed"/>
      </w:tblPr>
      <w:tblGrid>
        <w:gridCol w:w="2608"/>
        <w:gridCol w:w="3458"/>
        <w:gridCol w:w="3345"/>
      </w:tblGrid>
      <w:tr>
        <w:tc>
          <w:tcPr>
            <w:tcW w:type="dxa" w:w="2608"/>
            <w:shd w:val="clear" w:color="auto" w:fill="1F3A5F"/>
          </w:tcPr>
          <w:p>
            <w:pPr>
              <w:spacing w:after="40" w:line="240" w:lineRule="auto"/>
              <w:jc w:val="center"/>
            </w:pPr>
            <w:r/>
            <w:r>
              <w:rPr>
                <w:rFonts w:ascii="Cambria" w:hAnsi="Cambria"/>
                <w:b/>
                <w:color w:val="FFFFFF"/>
                <w:sz w:val="19"/>
              </w:rPr>
              <w:t>Policy Objective</w:t>
            </w:r>
          </w:p>
        </w:tc>
        <w:tc>
          <w:tcPr>
            <w:tcW w:type="dxa" w:w="3458"/>
            <w:shd w:val="clear" w:color="auto" w:fill="1F3A5F"/>
          </w:tcPr>
          <w:p>
            <w:pPr>
              <w:spacing w:after="40" w:line="240" w:lineRule="auto"/>
              <w:jc w:val="center"/>
            </w:pPr>
            <w:r/>
            <w:r>
              <w:rPr>
                <w:rFonts w:ascii="Cambria" w:hAnsi="Cambria"/>
                <w:b/>
                <w:color w:val="FFFFFF"/>
                <w:sz w:val="19"/>
              </w:rPr>
              <w:t>Action Steps</w:t>
            </w:r>
          </w:p>
        </w:tc>
        <w:tc>
          <w:tcPr>
            <w:tcW w:type="dxa" w:w="3345"/>
            <w:shd w:val="clear" w:color="auto" w:fill="1F3A5F"/>
          </w:tcPr>
          <w:p>
            <w:pPr>
              <w:spacing w:after="40" w:line="240" w:lineRule="auto"/>
              <w:jc w:val="center"/>
            </w:pPr>
            <w:r/>
            <w:r>
              <w:rPr>
                <w:rFonts w:ascii="Cambria" w:hAnsi="Cambria"/>
                <w:b/>
                <w:color w:val="FFFFFF"/>
                <w:sz w:val="19"/>
              </w:rPr>
              <w:t>Expected Outcomes</w:t>
            </w:r>
          </w:p>
        </w:tc>
      </w:tr>
      <w:tr>
        <w:tc>
          <w:tcPr>
            <w:tcW w:type="dxa" w:w="2608"/>
          </w:tcPr>
          <w:p>
            <w:pPr>
              <w:spacing w:after="40" w:line="240" w:lineRule="auto"/>
              <w:jc w:val="left"/>
            </w:pPr>
            <w:r/>
            <w:r>
              <w:rPr>
                <w:rFonts w:ascii="Cambria" w:hAnsi="Cambria"/>
                <w:b w:val="0"/>
                <w:sz w:val="17"/>
              </w:rPr>
              <w:t>1. Conserve natural resources through recycling and reuse</w:t>
            </w:r>
          </w:p>
        </w:tc>
        <w:tc>
          <w:tcPr>
            <w:tcW w:type="dxa" w:w="3458"/>
          </w:tcPr>
          <w:p>
            <w:pPr>
              <w:spacing w:after="40" w:line="240" w:lineRule="auto"/>
              <w:jc w:val="left"/>
            </w:pPr>
            <w:r/>
            <w:r>
              <w:rPr>
                <w:rFonts w:ascii="Cambria" w:hAnsi="Cambria"/>
                <w:b w:val="0"/>
                <w:sz w:val="17"/>
              </w:rPr>
              <w:t>Implement systematic collection of paper, plastic, and e-waste for recycling. Encourage reuse of study materials, glass bottles, and equipment.</w:t>
            </w:r>
          </w:p>
        </w:tc>
        <w:tc>
          <w:tcPr>
            <w:tcW w:type="dxa" w:w="3345"/>
          </w:tcPr>
          <w:p>
            <w:pPr>
              <w:spacing w:after="40" w:line="240" w:lineRule="auto"/>
              <w:jc w:val="left"/>
            </w:pPr>
            <w:r/>
            <w:r>
              <w:rPr>
                <w:rFonts w:ascii="Cambria" w:hAnsi="Cambria"/>
                <w:b w:val="0"/>
                <w:sz w:val="17"/>
              </w:rPr>
              <w:t>Reduced demand for virgin raw materials. Conservation of energy and natural resources.</w:t>
            </w:r>
          </w:p>
        </w:tc>
      </w:tr>
      <w:tr>
        <w:tc>
          <w:tcPr>
            <w:tcW w:type="dxa" w:w="2608"/>
            <w:shd w:val="clear" w:color="auto" w:fill="F2F2F2"/>
          </w:tcPr>
          <w:p>
            <w:pPr>
              <w:spacing w:after="40" w:line="240" w:lineRule="auto"/>
              <w:jc w:val="left"/>
            </w:pPr>
            <w:r/>
            <w:r>
              <w:rPr>
                <w:rFonts w:ascii="Cambria" w:hAnsi="Cambria"/>
                <w:b w:val="0"/>
                <w:sz w:val="17"/>
              </w:rPr>
              <w:t>2. Reduce landfill dependency</w:t>
            </w:r>
          </w:p>
        </w:tc>
        <w:tc>
          <w:tcPr>
            <w:tcW w:type="dxa" w:w="3458"/>
            <w:shd w:val="clear" w:color="auto" w:fill="F2F2F2"/>
          </w:tcPr>
          <w:p>
            <w:pPr>
              <w:spacing w:after="40" w:line="240" w:lineRule="auto"/>
              <w:jc w:val="left"/>
            </w:pPr>
            <w:r/>
            <w:r>
              <w:rPr>
                <w:rFonts w:ascii="Cambria" w:hAnsi="Cambria"/>
                <w:b w:val="0"/>
                <w:sz w:val="17"/>
              </w:rPr>
              <w:t>Segregate biodegradable, recyclable, and non-recyclable waste at source. Send non-biodegradable waste to authorized community bins or recyclers.</w:t>
            </w:r>
          </w:p>
        </w:tc>
        <w:tc>
          <w:tcPr>
            <w:tcW w:type="dxa" w:w="3345"/>
            <w:shd w:val="clear" w:color="auto" w:fill="F2F2F2"/>
          </w:tcPr>
          <w:p>
            <w:pPr>
              <w:spacing w:after="40" w:line="240" w:lineRule="auto"/>
              <w:jc w:val="left"/>
            </w:pPr>
            <w:r/>
            <w:r>
              <w:rPr>
                <w:rFonts w:ascii="Cambria" w:hAnsi="Cambria"/>
                <w:b w:val="0"/>
                <w:sz w:val="17"/>
              </w:rPr>
              <w:t>Lower landfill burden. Cleaner campus and community environment.</w:t>
            </w:r>
          </w:p>
        </w:tc>
      </w:tr>
      <w:tr>
        <w:tc>
          <w:tcPr>
            <w:tcW w:type="dxa" w:w="2608"/>
          </w:tcPr>
          <w:p>
            <w:pPr>
              <w:spacing w:after="40" w:line="240" w:lineRule="auto"/>
              <w:jc w:val="left"/>
            </w:pPr>
            <w:r/>
            <w:r>
              <w:rPr>
                <w:rFonts w:ascii="Cambria" w:hAnsi="Cambria"/>
                <w:b w:val="0"/>
                <w:sz w:val="17"/>
              </w:rPr>
              <w:t>3. Promote biological waste reuse</w:t>
            </w:r>
          </w:p>
        </w:tc>
        <w:tc>
          <w:tcPr>
            <w:tcW w:type="dxa" w:w="3458"/>
          </w:tcPr>
          <w:p>
            <w:pPr>
              <w:spacing w:after="40" w:line="240" w:lineRule="auto"/>
              <w:jc w:val="left"/>
            </w:pPr>
            <w:r/>
            <w:r>
              <w:rPr>
                <w:rFonts w:ascii="Cambria" w:hAnsi="Cambria"/>
                <w:b w:val="0"/>
                <w:sz w:val="17"/>
              </w:rPr>
              <w:t>Collect food, garden, and biological waste. Process it into organic manure through composting/vermicomposting. Use manure in campus gardens and plantations.</w:t>
            </w:r>
          </w:p>
        </w:tc>
        <w:tc>
          <w:tcPr>
            <w:tcW w:type="dxa" w:w="3345"/>
          </w:tcPr>
          <w:p>
            <w:pPr>
              <w:spacing w:after="40" w:line="240" w:lineRule="auto"/>
              <w:jc w:val="left"/>
            </w:pPr>
            <w:r/>
            <w:r>
              <w:rPr>
                <w:rFonts w:ascii="Cambria" w:hAnsi="Cambria"/>
                <w:b w:val="0"/>
                <w:sz w:val="17"/>
              </w:rPr>
              <w:t>Waste converted into useful resource. Reduced fertilizer cost and healthier green cover.</w:t>
            </w:r>
          </w:p>
        </w:tc>
      </w:tr>
      <w:tr>
        <w:tc>
          <w:tcPr>
            <w:tcW w:type="dxa" w:w="2608"/>
            <w:shd w:val="clear" w:color="auto" w:fill="F2F2F2"/>
          </w:tcPr>
          <w:p>
            <w:pPr>
              <w:spacing w:after="40" w:line="240" w:lineRule="auto"/>
              <w:jc w:val="left"/>
            </w:pPr>
            <w:r/>
            <w:r>
              <w:rPr>
                <w:rFonts w:ascii="Cambria" w:hAnsi="Cambria"/>
                <w:b w:val="0"/>
                <w:sz w:val="17"/>
              </w:rPr>
              <w:t>4. Minimize carbon footprint from waste disposal</w:t>
            </w:r>
          </w:p>
        </w:tc>
        <w:tc>
          <w:tcPr>
            <w:tcW w:type="dxa" w:w="3458"/>
            <w:shd w:val="clear" w:color="auto" w:fill="F2F2F2"/>
          </w:tcPr>
          <w:p>
            <w:pPr>
              <w:spacing w:after="40" w:line="240" w:lineRule="auto"/>
              <w:jc w:val="left"/>
            </w:pPr>
            <w:r/>
            <w:r>
              <w:rPr>
                <w:rFonts w:ascii="Cambria" w:hAnsi="Cambria"/>
                <w:b w:val="0"/>
                <w:sz w:val="17"/>
              </w:rPr>
              <w:t>Encourage recycling to reduce emissions from new material production. Reduce transport emissions by managing maximum waste within campus.</w:t>
            </w:r>
          </w:p>
        </w:tc>
        <w:tc>
          <w:tcPr>
            <w:tcW w:type="dxa" w:w="3345"/>
            <w:shd w:val="clear" w:color="auto" w:fill="F2F2F2"/>
          </w:tcPr>
          <w:p>
            <w:pPr>
              <w:spacing w:after="40" w:line="240" w:lineRule="auto"/>
              <w:jc w:val="left"/>
            </w:pPr>
            <w:r/>
            <w:r>
              <w:rPr>
                <w:rFonts w:ascii="Cambria" w:hAnsi="Cambria"/>
                <w:b w:val="0"/>
                <w:sz w:val="17"/>
              </w:rPr>
              <w:t>Lower carbon emissions. Contribution to carbon-neutral campus goals.</w:t>
            </w:r>
          </w:p>
        </w:tc>
      </w:tr>
      <w:tr>
        <w:tc>
          <w:tcPr>
            <w:tcW w:type="dxa" w:w="2608"/>
          </w:tcPr>
          <w:p>
            <w:pPr>
              <w:spacing w:after="40" w:line="240" w:lineRule="auto"/>
              <w:jc w:val="left"/>
            </w:pPr>
            <w:r/>
            <w:r>
              <w:rPr>
                <w:rFonts w:ascii="Cambria" w:hAnsi="Cambria"/>
                <w:b w:val="0"/>
                <w:sz w:val="17"/>
              </w:rPr>
              <w:t>5. Strengthen energy conservation through waste practices</w:t>
            </w:r>
          </w:p>
        </w:tc>
        <w:tc>
          <w:tcPr>
            <w:tcW w:type="dxa" w:w="3458"/>
          </w:tcPr>
          <w:p>
            <w:pPr>
              <w:spacing w:after="40" w:line="240" w:lineRule="auto"/>
              <w:jc w:val="left"/>
            </w:pPr>
            <w:r/>
            <w:r>
              <w:rPr>
                <w:rFonts w:ascii="Cambria" w:hAnsi="Cambria"/>
                <w:b w:val="0"/>
                <w:sz w:val="17"/>
              </w:rPr>
              <w:t>Promote e-office/e-submission to cut down paper waste. Monitor waste disposal processes linked to energy use.</w:t>
            </w:r>
          </w:p>
        </w:tc>
        <w:tc>
          <w:tcPr>
            <w:tcW w:type="dxa" w:w="3345"/>
          </w:tcPr>
          <w:p>
            <w:pPr>
              <w:spacing w:after="40" w:line="240" w:lineRule="auto"/>
              <w:jc w:val="left"/>
            </w:pPr>
            <w:r/>
            <w:r>
              <w:rPr>
                <w:rFonts w:ascii="Cambria" w:hAnsi="Cambria"/>
                <w:b w:val="0"/>
                <w:sz w:val="17"/>
              </w:rPr>
              <w:t>Reduced energy demand in paper and plastic production. Enhanced efficiency in campus operations.</w:t>
            </w:r>
          </w:p>
        </w:tc>
      </w:tr>
      <w:tr>
        <w:tc>
          <w:tcPr>
            <w:tcW w:type="dxa" w:w="2608"/>
            <w:shd w:val="clear" w:color="auto" w:fill="F2F2F2"/>
          </w:tcPr>
          <w:p>
            <w:pPr>
              <w:spacing w:after="40" w:line="240" w:lineRule="auto"/>
              <w:jc w:val="left"/>
            </w:pPr>
            <w:r/>
            <w:r>
              <w:rPr>
                <w:rFonts w:ascii="Cambria" w:hAnsi="Cambria"/>
                <w:b w:val="0"/>
                <w:sz w:val="17"/>
              </w:rPr>
              <w:t>6. Ensure regulatory compliance and sustainability reporting</w:t>
            </w:r>
          </w:p>
        </w:tc>
        <w:tc>
          <w:tcPr>
            <w:tcW w:type="dxa" w:w="3458"/>
            <w:shd w:val="clear" w:color="auto" w:fill="F2F2F2"/>
          </w:tcPr>
          <w:p>
            <w:pPr>
              <w:spacing w:after="40" w:line="240" w:lineRule="auto"/>
              <w:jc w:val="left"/>
            </w:pPr>
            <w:r/>
            <w:r>
              <w:rPr>
                <w:rFonts w:ascii="Cambria" w:hAnsi="Cambria"/>
                <w:b w:val="0"/>
                <w:sz w:val="17"/>
              </w:rPr>
              <w:t>Conduct periodic Waste Audits and document disposal methods. Integrate findings into Green Audit and annual environmental statements.</w:t>
            </w:r>
          </w:p>
        </w:tc>
        <w:tc>
          <w:tcPr>
            <w:tcW w:type="dxa" w:w="3345"/>
            <w:shd w:val="clear" w:color="auto" w:fill="F2F2F2"/>
          </w:tcPr>
          <w:p>
            <w:pPr>
              <w:spacing w:after="40" w:line="240" w:lineRule="auto"/>
              <w:jc w:val="left"/>
            </w:pPr>
            <w:r/>
            <w:r>
              <w:rPr>
                <w:rFonts w:ascii="Cambria" w:hAnsi="Cambria"/>
                <w:b w:val="0"/>
                <w:sz w:val="17"/>
              </w:rPr>
              <w:t>Transparency and accountability in waste practices. Stronger evidence for NAAC, NIRF, NBA, ISO, QS I-GAUGE accreditations.</w:t>
            </w:r>
          </w:p>
        </w:tc>
      </w:tr>
    </w:tbl>
    <w:p>
      <w:pPr>
        <w:spacing w:after="40"/>
      </w:pPr>
    </w:p>
    <w:p>
      <w:pPr>
        <w:pStyle w:val="Heading3"/>
      </w:pPr>
      <w:r>
        <w:rPr>
          <w:rFonts w:ascii="Cambria" w:hAnsi="Cambria"/>
          <w:b/>
          <w:color w:val="1F3A5F"/>
          <w:sz w:val="26"/>
        </w:rPr>
        <w:t>Roadmap for Waste Audit Disposal in HEIs</w:t>
      </w:r>
    </w:p>
    <w:p>
      <w:pPr>
        <w:pStyle w:val="Heading3"/>
      </w:pPr>
      <w:r>
        <w:rPr>
          <w:rFonts w:ascii="Cambria" w:hAnsi="Cambria"/>
          <w:b/>
          <w:color w:val="1F3A5F"/>
          <w:sz w:val="26"/>
        </w:rPr>
        <w:t>Short-Term Goals (0–1 year)</w:t>
      </w:r>
    </w:p>
    <w:p>
      <w:pPr>
        <w:pStyle w:val="ListBullet"/>
        <w:spacing w:after="80" w:line="276" w:lineRule="auto"/>
      </w:pPr>
      <w:r>
        <w:rPr>
          <w:rFonts w:ascii="Cambria" w:hAnsi="Cambria"/>
          <w:b/>
          <w:i w:val="0"/>
          <w:sz w:val="22"/>
        </w:rPr>
        <w:t>Baseline Assessment</w:t>
      </w:r>
    </w:p>
    <w:p>
      <w:pPr>
        <w:pStyle w:val="ListBullet2"/>
        <w:spacing w:after="80" w:line="276" w:lineRule="auto"/>
      </w:pPr>
      <w:r>
        <w:rPr>
          <w:rFonts w:ascii="Cambria" w:hAnsi="Cambria"/>
          <w:b w:val="0"/>
          <w:i w:val="0"/>
          <w:sz w:val="22"/>
        </w:rPr>
        <w:t>Conduct the first waste audit to identify sources of biodegradable, recyclable, and non-recyclable waste.</w:t>
      </w:r>
    </w:p>
    <w:p>
      <w:pPr>
        <w:pStyle w:val="ListBullet2"/>
        <w:spacing w:after="80" w:line="276" w:lineRule="auto"/>
      </w:pPr>
      <w:r>
        <w:rPr>
          <w:rFonts w:ascii="Cambria" w:hAnsi="Cambria"/>
          <w:b w:val="0"/>
          <w:i w:val="0"/>
          <w:sz w:val="22"/>
        </w:rPr>
        <w:t>Map disposal practices across hostels, canteens, labs, offices, and classrooms.</w:t>
      </w:r>
    </w:p>
    <w:p>
      <w:pPr>
        <w:pStyle w:val="ListBullet"/>
        <w:spacing w:after="80" w:line="276" w:lineRule="auto"/>
      </w:pPr>
      <w:r>
        <w:rPr>
          <w:rFonts w:ascii="Cambria" w:hAnsi="Cambria"/>
          <w:b/>
          <w:i w:val="0"/>
          <w:sz w:val="22"/>
        </w:rPr>
        <w:t>Segregation at Source</w:t>
      </w:r>
    </w:p>
    <w:p>
      <w:pPr>
        <w:pStyle w:val="ListBullet2"/>
        <w:spacing w:after="80" w:line="276" w:lineRule="auto"/>
      </w:pPr>
      <w:r>
        <w:rPr>
          <w:rFonts w:ascii="Cambria" w:hAnsi="Cambria"/>
          <w:b w:val="0"/>
          <w:i w:val="0"/>
          <w:sz w:val="22"/>
        </w:rPr>
        <w:t>Introduce color-coded bins for dry, wet, and hazardous waste.</w:t>
      </w:r>
    </w:p>
    <w:p>
      <w:pPr>
        <w:pStyle w:val="ListBullet2"/>
        <w:spacing w:after="80" w:line="276" w:lineRule="auto"/>
      </w:pPr>
      <w:r>
        <w:rPr>
          <w:rFonts w:ascii="Cambria" w:hAnsi="Cambria"/>
          <w:b w:val="0"/>
          <w:i w:val="0"/>
          <w:sz w:val="22"/>
        </w:rPr>
        <w:t>Place bins strategically in high-traffic areas.</w:t>
      </w:r>
    </w:p>
    <w:p>
      <w:pPr>
        <w:pStyle w:val="ListBullet"/>
        <w:spacing w:after="80" w:line="276" w:lineRule="auto"/>
      </w:pPr>
      <w:r>
        <w:rPr>
          <w:rFonts w:ascii="Cambria" w:hAnsi="Cambria"/>
          <w:b/>
          <w:i w:val="0"/>
          <w:sz w:val="22"/>
        </w:rPr>
        <w:t>Quick Initiatives</w:t>
      </w:r>
    </w:p>
    <w:p>
      <w:pPr>
        <w:pStyle w:val="ListBullet2"/>
        <w:spacing w:after="80" w:line="276" w:lineRule="auto"/>
      </w:pPr>
      <w:r>
        <w:rPr>
          <w:rFonts w:ascii="Cambria" w:hAnsi="Cambria"/>
          <w:b w:val="0"/>
          <w:i w:val="0"/>
          <w:sz w:val="22"/>
        </w:rPr>
        <w:t>Start small-scale composting/vermicomposting for food and garden waste.</w:t>
      </w:r>
    </w:p>
    <w:p>
      <w:pPr>
        <w:pStyle w:val="ListBullet2"/>
        <w:spacing w:after="80" w:line="276" w:lineRule="auto"/>
      </w:pPr>
      <w:r>
        <w:rPr>
          <w:rFonts w:ascii="Cambria" w:hAnsi="Cambria"/>
          <w:b w:val="0"/>
          <w:i w:val="0"/>
          <w:sz w:val="22"/>
        </w:rPr>
        <w:t>Train housekeeping staff on segregation and disposal protocols.</w:t>
      </w:r>
    </w:p>
    <w:p>
      <w:pPr>
        <w:pStyle w:val="ListBullet"/>
        <w:spacing w:after="80" w:line="276" w:lineRule="auto"/>
      </w:pPr>
      <w:r>
        <w:rPr>
          <w:rFonts w:ascii="Cambria" w:hAnsi="Cambria"/>
          <w:b/>
          <w:i w:val="0"/>
          <w:sz w:val="22"/>
        </w:rPr>
        <w:t>Awareness Campaigns</w:t>
      </w:r>
    </w:p>
    <w:p>
      <w:pPr>
        <w:pStyle w:val="ListBullet2"/>
        <w:spacing w:after="80" w:line="276" w:lineRule="auto"/>
      </w:pPr>
      <w:r>
        <w:rPr>
          <w:rFonts w:ascii="Cambria" w:hAnsi="Cambria"/>
          <w:b w:val="0"/>
          <w:i w:val="0"/>
          <w:sz w:val="22"/>
        </w:rPr>
        <w:t>Launch poster campaigns and eco-club drives on “Reduce, Reuse, Recycle.”</w:t>
      </w:r>
    </w:p>
    <w:p>
      <w:pPr>
        <w:pStyle w:val="ListBullet2"/>
        <w:spacing w:after="80" w:line="276" w:lineRule="auto"/>
      </w:pPr>
      <w:r>
        <w:rPr>
          <w:rFonts w:ascii="Cambria" w:hAnsi="Cambria"/>
          <w:b w:val="0"/>
          <w:i w:val="0"/>
          <w:sz w:val="22"/>
        </w:rPr>
        <w:t>Conduct workshops for students and staff on proper disposal practices.</w:t>
      </w:r>
    </w:p>
    <w:p>
      <w:pPr>
        <w:pStyle w:val="Heading3"/>
      </w:pPr>
      <w:r>
        <w:rPr>
          <w:rFonts w:ascii="Cambria" w:hAnsi="Cambria"/>
          <w:b/>
          <w:color w:val="1F3A5F"/>
          <w:sz w:val="26"/>
        </w:rPr>
        <w:t>Mid-Term Goals (1–3 years)</w:t>
      </w:r>
    </w:p>
    <w:p>
      <w:pPr>
        <w:pStyle w:val="ListBullet"/>
        <w:spacing w:after="80" w:line="276" w:lineRule="auto"/>
      </w:pPr>
      <w:r>
        <w:rPr>
          <w:rFonts w:ascii="Cambria" w:hAnsi="Cambria"/>
          <w:b/>
          <w:i w:val="0"/>
          <w:sz w:val="22"/>
        </w:rPr>
        <w:t>Infrastructure Development</w:t>
      </w:r>
    </w:p>
    <w:p>
      <w:pPr>
        <w:pStyle w:val="ListBullet2"/>
        <w:spacing w:after="80" w:line="276" w:lineRule="auto"/>
      </w:pPr>
      <w:r>
        <w:rPr>
          <w:rFonts w:ascii="Cambria" w:hAnsi="Cambria"/>
          <w:b w:val="0"/>
          <w:i w:val="0"/>
          <w:sz w:val="22"/>
        </w:rPr>
        <w:t>Establish a full-scale vermicomposting/organic manure unit for biodegradable waste.</w:t>
      </w:r>
    </w:p>
    <w:p>
      <w:pPr>
        <w:pStyle w:val="ListBullet2"/>
        <w:spacing w:after="80" w:line="276" w:lineRule="auto"/>
      </w:pPr>
      <w:r>
        <w:rPr>
          <w:rFonts w:ascii="Cambria" w:hAnsi="Cambria"/>
          <w:b w:val="0"/>
          <w:i w:val="0"/>
          <w:sz w:val="22"/>
        </w:rPr>
        <w:t>Create storage and recycling hubs for paper, plastic, and e-waste.</w:t>
      </w:r>
    </w:p>
    <w:p>
      <w:pPr>
        <w:pStyle w:val="ListBullet2"/>
        <w:spacing w:after="80" w:line="276" w:lineRule="auto"/>
      </w:pPr>
      <w:r>
        <w:rPr>
          <w:rFonts w:ascii="Cambria" w:hAnsi="Cambria"/>
          <w:b w:val="0"/>
          <w:i w:val="0"/>
          <w:sz w:val="22"/>
        </w:rPr>
        <w:t>Develop partnerships with municipal corporations and authorized recyclers.</w:t>
      </w:r>
    </w:p>
    <w:p>
      <w:pPr>
        <w:pStyle w:val="ListBullet"/>
        <w:spacing w:after="80" w:line="276" w:lineRule="auto"/>
      </w:pPr>
      <w:r>
        <w:rPr>
          <w:rFonts w:ascii="Cambria" w:hAnsi="Cambria"/>
          <w:b/>
          <w:i w:val="0"/>
          <w:sz w:val="22"/>
        </w:rPr>
        <w:t>Systematic Monitoring</w:t>
      </w:r>
    </w:p>
    <w:p>
      <w:pPr>
        <w:pStyle w:val="ListBullet2"/>
        <w:spacing w:after="80" w:line="276" w:lineRule="auto"/>
      </w:pPr>
      <w:r>
        <w:rPr>
          <w:rFonts w:ascii="Cambria" w:hAnsi="Cambria"/>
          <w:b w:val="0"/>
          <w:i w:val="0"/>
          <w:sz w:val="22"/>
        </w:rPr>
        <w:t>Institutionalize biannual or annual waste audits.</w:t>
      </w:r>
    </w:p>
    <w:p>
      <w:pPr>
        <w:pStyle w:val="ListBullet2"/>
        <w:spacing w:after="80" w:line="276" w:lineRule="auto"/>
      </w:pPr>
      <w:r>
        <w:rPr>
          <w:rFonts w:ascii="Cambria" w:hAnsi="Cambria"/>
          <w:b w:val="0"/>
          <w:i w:val="0"/>
          <w:sz w:val="22"/>
        </w:rPr>
        <w:t>Track waste reduction percentages and landfill diversion rates.</w:t>
      </w:r>
    </w:p>
    <w:p>
      <w:pPr>
        <w:pStyle w:val="ListBullet"/>
        <w:spacing w:after="80" w:line="276" w:lineRule="auto"/>
      </w:pPr>
      <w:r>
        <w:rPr>
          <w:rFonts w:ascii="Cambria" w:hAnsi="Cambria"/>
          <w:b/>
          <w:i w:val="0"/>
          <w:sz w:val="22"/>
        </w:rPr>
        <w:t>Policy Integration</w:t>
      </w:r>
    </w:p>
    <w:p>
      <w:pPr>
        <w:pStyle w:val="ListBullet2"/>
        <w:spacing w:after="80" w:line="276" w:lineRule="auto"/>
      </w:pPr>
      <w:r>
        <w:rPr>
          <w:rFonts w:ascii="Cambria" w:hAnsi="Cambria"/>
          <w:b w:val="0"/>
          <w:i w:val="0"/>
          <w:sz w:val="22"/>
        </w:rPr>
        <w:t>Embed waste disposal guidelines in the institutional Environmental Policy Document.</w:t>
      </w:r>
    </w:p>
    <w:p>
      <w:pPr>
        <w:pStyle w:val="ListBullet2"/>
        <w:spacing w:after="80" w:line="276" w:lineRule="auto"/>
      </w:pPr>
      <w:r>
        <w:rPr>
          <w:rFonts w:ascii="Cambria" w:hAnsi="Cambria"/>
          <w:b w:val="0"/>
          <w:i w:val="0"/>
          <w:sz w:val="22"/>
        </w:rPr>
        <w:t>Mandate e-submissions, digital workflows, and green computing practices to reduce paper waste.</w:t>
      </w:r>
    </w:p>
    <w:p>
      <w:pPr>
        <w:pStyle w:val="ListBullet"/>
        <w:spacing w:after="80" w:line="276" w:lineRule="auto"/>
      </w:pPr>
      <w:r>
        <w:rPr>
          <w:rFonts w:ascii="Cambria" w:hAnsi="Cambria"/>
          <w:b/>
          <w:i w:val="0"/>
          <w:sz w:val="22"/>
        </w:rPr>
        <w:t>Cultural Reinforcement</w:t>
      </w:r>
    </w:p>
    <w:p>
      <w:pPr>
        <w:pStyle w:val="ListBullet2"/>
        <w:spacing w:after="80" w:line="276" w:lineRule="auto"/>
      </w:pPr>
      <w:r>
        <w:rPr>
          <w:rFonts w:ascii="Cambria" w:hAnsi="Cambria"/>
          <w:b w:val="0"/>
          <w:i w:val="0"/>
          <w:sz w:val="22"/>
        </w:rPr>
        <w:t>Run student projects, NSS/NCC activities, and innovation challenges on waste reduction.</w:t>
      </w:r>
    </w:p>
    <w:p>
      <w:pPr>
        <w:pStyle w:val="ListBullet2"/>
        <w:spacing w:after="80" w:line="276" w:lineRule="auto"/>
      </w:pPr>
      <w:r>
        <w:rPr>
          <w:rFonts w:ascii="Cambria" w:hAnsi="Cambria"/>
          <w:b w:val="0"/>
          <w:i w:val="0"/>
          <w:sz w:val="22"/>
        </w:rPr>
        <w:t>Celebrate annual “Zero Waste Day” on campus.</w:t>
      </w:r>
    </w:p>
    <w:p>
      <w:pPr>
        <w:pStyle w:val="Heading3"/>
      </w:pPr>
      <w:r>
        <w:rPr>
          <w:rFonts w:ascii="Cambria" w:hAnsi="Cambria"/>
          <w:b/>
          <w:color w:val="1F3A5F"/>
          <w:sz w:val="26"/>
        </w:rPr>
        <w:t>Long-Term Goals (3–5+ years)</w:t>
      </w:r>
    </w:p>
    <w:p>
      <w:pPr>
        <w:pStyle w:val="ListBullet"/>
        <w:spacing w:after="80" w:line="276" w:lineRule="auto"/>
      </w:pPr>
      <w:r>
        <w:rPr>
          <w:rFonts w:ascii="Cambria" w:hAnsi="Cambria"/>
          <w:b/>
          <w:i w:val="0"/>
          <w:sz w:val="22"/>
        </w:rPr>
        <w:t>Zero Landfill Campus Vision</w:t>
      </w:r>
    </w:p>
    <w:p>
      <w:pPr>
        <w:pStyle w:val="ListBullet2"/>
        <w:spacing w:after="80" w:line="276" w:lineRule="auto"/>
      </w:pPr>
      <w:r>
        <w:rPr>
          <w:rFonts w:ascii="Cambria" w:hAnsi="Cambria"/>
          <w:b w:val="0"/>
          <w:i w:val="0"/>
          <w:sz w:val="22"/>
        </w:rPr>
        <w:t>Achieve near 100% segregation and maximum reuse/recycling.</w:t>
      </w:r>
    </w:p>
    <w:p>
      <w:pPr>
        <w:pStyle w:val="ListBullet2"/>
        <w:spacing w:after="80" w:line="276" w:lineRule="auto"/>
      </w:pPr>
      <w:r>
        <w:rPr>
          <w:rFonts w:ascii="Cambria" w:hAnsi="Cambria"/>
          <w:b w:val="0"/>
          <w:i w:val="0"/>
          <w:sz w:val="22"/>
        </w:rPr>
        <w:t>Process all biodegradable waste within campus through composting or biogas plants.</w:t>
      </w:r>
    </w:p>
    <w:p>
      <w:pPr>
        <w:pStyle w:val="ListBullet"/>
        <w:spacing w:after="80" w:line="276" w:lineRule="auto"/>
      </w:pPr>
      <w:r>
        <w:rPr>
          <w:rFonts w:ascii="Cambria" w:hAnsi="Cambria"/>
          <w:b/>
          <w:i w:val="0"/>
          <w:sz w:val="22"/>
        </w:rPr>
        <w:t>Advanced Waste Management Systems</w:t>
      </w:r>
    </w:p>
    <w:p>
      <w:pPr>
        <w:pStyle w:val="ListBullet2"/>
        <w:spacing w:after="80" w:line="276" w:lineRule="auto"/>
      </w:pPr>
      <w:r>
        <w:rPr>
          <w:rFonts w:ascii="Cambria" w:hAnsi="Cambria"/>
          <w:b w:val="0"/>
          <w:i w:val="0"/>
          <w:sz w:val="22"/>
        </w:rPr>
        <w:t>Deploy IoT-enabled smart bins and digital dashboards for real-time waste tracking.</w:t>
      </w:r>
    </w:p>
    <w:p>
      <w:pPr>
        <w:pStyle w:val="ListBullet2"/>
        <w:spacing w:after="80" w:line="276" w:lineRule="auto"/>
      </w:pPr>
      <w:r>
        <w:rPr>
          <w:rFonts w:ascii="Cambria" w:hAnsi="Cambria"/>
          <w:b w:val="0"/>
          <w:i w:val="0"/>
          <w:sz w:val="22"/>
        </w:rPr>
        <w:t>Integrate waste audit data into sustainability reporting systems.</w:t>
      </w:r>
    </w:p>
    <w:p>
      <w:pPr>
        <w:pStyle w:val="ListBullet"/>
        <w:spacing w:after="80" w:line="276" w:lineRule="auto"/>
      </w:pPr>
      <w:r>
        <w:rPr>
          <w:rFonts w:ascii="Cambria" w:hAnsi="Cambria"/>
          <w:b/>
          <w:i w:val="0"/>
          <w:sz w:val="22"/>
        </w:rPr>
        <w:t>Carbon Neutrality from Waste</w:t>
      </w:r>
    </w:p>
    <w:p>
      <w:pPr>
        <w:pStyle w:val="ListBullet2"/>
        <w:spacing w:after="80" w:line="276" w:lineRule="auto"/>
      </w:pPr>
      <w:r>
        <w:rPr>
          <w:rFonts w:ascii="Cambria" w:hAnsi="Cambria"/>
          <w:b w:val="0"/>
          <w:i w:val="0"/>
          <w:sz w:val="22"/>
        </w:rPr>
        <w:t>Offset emissions through waste-to-energy projects, composting, and afforestation drives.</w:t>
      </w:r>
    </w:p>
    <w:p>
      <w:pPr>
        <w:pStyle w:val="ListBullet2"/>
        <w:spacing w:after="80" w:line="276" w:lineRule="auto"/>
      </w:pPr>
      <w:r>
        <w:rPr>
          <w:rFonts w:ascii="Cambria" w:hAnsi="Cambria"/>
          <w:b w:val="0"/>
          <w:i w:val="0"/>
          <w:sz w:val="22"/>
        </w:rPr>
        <w:t>Adopt circular economy practices (e.g., reusing lab equipment, repurposing materials).</w:t>
      </w:r>
    </w:p>
    <w:p>
      <w:pPr>
        <w:pStyle w:val="ListBullet"/>
        <w:spacing w:after="80" w:line="276" w:lineRule="auto"/>
      </w:pPr>
      <w:r>
        <w:rPr>
          <w:rFonts w:ascii="Cambria" w:hAnsi="Cambria"/>
          <w:b/>
          <w:i w:val="0"/>
          <w:sz w:val="22"/>
        </w:rPr>
        <w:t>Leadership and Certification</w:t>
      </w:r>
    </w:p>
    <w:p>
      <w:pPr>
        <w:pStyle w:val="ListBullet2"/>
        <w:spacing w:after="80" w:line="276" w:lineRule="auto"/>
      </w:pPr>
      <w:r>
        <w:rPr>
          <w:rFonts w:ascii="Cambria" w:hAnsi="Cambria"/>
          <w:b w:val="0"/>
          <w:i w:val="0"/>
          <w:sz w:val="22"/>
        </w:rPr>
        <w:t>Pursue Green Campus and ISO 14001 certifications for waste management excellence.</w:t>
      </w:r>
    </w:p>
    <w:p>
      <w:pPr>
        <w:pStyle w:val="ListBullet2"/>
        <w:spacing w:after="80" w:line="276" w:lineRule="auto"/>
      </w:pPr>
      <w:r>
        <w:rPr>
          <w:rFonts w:ascii="Cambria" w:hAnsi="Cambria"/>
          <w:b w:val="0"/>
          <w:i w:val="0"/>
          <w:sz w:val="22"/>
        </w:rPr>
        <w:t>Showcase best practices in NAAC, NBA, NIRF, QS I-GAUGE, THE Impact Rankings.</w:t>
      </w:r>
    </w:p>
    <w:p>
      <w:pPr>
        <w:pStyle w:val="ListBullet2"/>
        <w:spacing w:after="80" w:line="276" w:lineRule="auto"/>
      </w:pPr>
      <w:r>
        <w:rPr>
          <w:rFonts w:ascii="Cambria" w:hAnsi="Cambria"/>
          <w:b w:val="0"/>
          <w:i w:val="0"/>
          <w:sz w:val="22"/>
        </w:rPr>
        <w:t>Act as a model institution and knowledge hub for waste audit practices.</w:t>
      </w:r>
    </w:p>
    <w:p>
      <w:pPr>
        <w:pStyle w:val="Heading3"/>
      </w:pPr>
      <w:r>
        <w:rPr>
          <w:rFonts w:ascii="Cambria" w:hAnsi="Cambria"/>
          <w:b/>
          <w:color w:val="1F3A5F"/>
          <w:sz w:val="26"/>
        </w:rPr>
        <w:t>Disposable Audit Table – Higher Education Institution</w:t>
      </w:r>
    </w:p>
    <w:tbl>
      <w:tblPr>
        <w:tblStyle w:val="TableGrid"/>
        <w:tblW w:type="auto" w:w="0"/>
        <w:jc w:val="center"/>
        <w:tblLayout w:type="fixed"/>
        <w:tblLook w:firstColumn="1" w:firstRow="1" w:lastColumn="0" w:lastRow="0" w:noHBand="0" w:noVBand="1" w:val="04A0"/>
        <w:tblLayout w:type="fixed"/>
      </w:tblPr>
      <w:tblGrid>
        <w:gridCol w:w="2608"/>
        <w:gridCol w:w="2551"/>
        <w:gridCol w:w="4309"/>
      </w:tblGrid>
      <w:tr>
        <w:tc>
          <w:tcPr>
            <w:tcW w:type="dxa" w:w="2608"/>
            <w:shd w:val="clear" w:color="auto" w:fill="1F3A5F"/>
          </w:tcPr>
          <w:p>
            <w:pPr>
              <w:spacing w:after="40" w:line="240" w:lineRule="auto"/>
              <w:jc w:val="center"/>
            </w:pPr>
            <w:r/>
            <w:r>
              <w:rPr>
                <w:rFonts w:ascii="Cambria" w:hAnsi="Cambria"/>
                <w:b/>
                <w:color w:val="FFFFFF"/>
                <w:sz w:val="19"/>
              </w:rPr>
              <w:t>Type of Waste</w:t>
            </w:r>
          </w:p>
        </w:tc>
        <w:tc>
          <w:tcPr>
            <w:tcW w:type="dxa" w:w="2551"/>
            <w:shd w:val="clear" w:color="auto" w:fill="1F3A5F"/>
          </w:tcPr>
          <w:p>
            <w:pPr>
              <w:spacing w:after="40" w:line="240" w:lineRule="auto"/>
              <w:jc w:val="center"/>
            </w:pPr>
            <w:r/>
            <w:r>
              <w:rPr>
                <w:rFonts w:ascii="Cambria" w:hAnsi="Cambria"/>
                <w:b/>
                <w:color w:val="FFFFFF"/>
                <w:sz w:val="19"/>
              </w:rPr>
              <w:t>Disposal Method</w:t>
            </w:r>
          </w:p>
        </w:tc>
        <w:tc>
          <w:tcPr>
            <w:tcW w:type="dxa" w:w="4309"/>
            <w:shd w:val="clear" w:color="auto" w:fill="1F3A5F"/>
          </w:tcPr>
          <w:p>
            <w:pPr>
              <w:spacing w:after="40" w:line="240" w:lineRule="auto"/>
              <w:jc w:val="center"/>
            </w:pPr>
            <w:r/>
            <w:r>
              <w:rPr>
                <w:rFonts w:ascii="Cambria" w:hAnsi="Cambria"/>
                <w:b/>
                <w:color w:val="FFFFFF"/>
                <w:sz w:val="19"/>
              </w:rPr>
              <w:t>Remarks</w:t>
            </w:r>
          </w:p>
        </w:tc>
      </w:tr>
      <w:tr>
        <w:tc>
          <w:tcPr>
            <w:tcW w:type="dxa" w:w="2608"/>
          </w:tcPr>
          <w:p>
            <w:pPr>
              <w:spacing w:after="40" w:line="240" w:lineRule="auto"/>
              <w:jc w:val="left"/>
            </w:pPr>
            <w:r/>
            <w:r>
              <w:rPr>
                <w:rFonts w:ascii="Cambria" w:hAnsi="Cambria"/>
                <w:b w:val="0"/>
                <w:sz w:val="18"/>
              </w:rPr>
              <w:t>E-Waste (Monitors, Desktops)</w:t>
            </w:r>
          </w:p>
        </w:tc>
        <w:tc>
          <w:tcPr>
            <w:tcW w:type="dxa" w:w="2551"/>
          </w:tcPr>
          <w:p>
            <w:pPr>
              <w:spacing w:after="40" w:line="240" w:lineRule="auto"/>
              <w:jc w:val="left"/>
            </w:pPr>
            <w:r/>
            <w:r>
              <w:rPr>
                <w:rFonts w:ascii="Cambria" w:hAnsi="Cambria"/>
                <w:b w:val="0"/>
                <w:sz w:val="18"/>
              </w:rPr>
              <w:t>Collected in separate bins/stores</w:t>
            </w:r>
          </w:p>
        </w:tc>
        <w:tc>
          <w:tcPr>
            <w:tcW w:type="dxa" w:w="4309"/>
          </w:tcPr>
          <w:p>
            <w:pPr>
              <w:spacing w:after="40" w:line="240" w:lineRule="auto"/>
              <w:jc w:val="left"/>
            </w:pPr>
            <w:r/>
            <w:r>
              <w:rPr>
                <w:rFonts w:ascii="Cambria" w:hAnsi="Cambria"/>
                <w:b w:val="0"/>
                <w:sz w:val="18"/>
              </w:rPr>
              <w:t>Stored safely for authorized e-waste recycler</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2608"/>
        <w:gridCol w:w="2551"/>
        <w:gridCol w:w="4309"/>
      </w:tblGrid>
      <w:tr>
        <w:tc>
          <w:tcPr>
            <w:tcW w:type="dxa" w:w="2608"/>
            <w:shd w:val="clear" w:color="auto" w:fill="1F3A5F"/>
          </w:tcPr>
          <w:p>
            <w:pPr>
              <w:spacing w:after="40" w:line="240" w:lineRule="auto"/>
              <w:jc w:val="center"/>
            </w:pPr>
            <w:r/>
            <w:r>
              <w:rPr>
                <w:rFonts w:ascii="Cambria" w:hAnsi="Cambria"/>
                <w:b/>
                <w:color w:val="FFFFFF"/>
                <w:sz w:val="18"/>
              </w:rPr>
              <w:t>Type of Waste</w:t>
            </w:r>
          </w:p>
        </w:tc>
        <w:tc>
          <w:tcPr>
            <w:tcW w:type="dxa" w:w="2551"/>
            <w:shd w:val="clear" w:color="auto" w:fill="1F3A5F"/>
          </w:tcPr>
          <w:p>
            <w:pPr>
              <w:spacing w:after="40" w:line="240" w:lineRule="auto"/>
              <w:jc w:val="center"/>
            </w:pPr>
            <w:r/>
            <w:r>
              <w:rPr>
                <w:rFonts w:ascii="Cambria" w:hAnsi="Cambria"/>
                <w:b/>
                <w:color w:val="FFFFFF"/>
                <w:sz w:val="18"/>
              </w:rPr>
              <w:t>Disposal Method</w:t>
            </w:r>
          </w:p>
        </w:tc>
        <w:tc>
          <w:tcPr>
            <w:tcW w:type="dxa" w:w="4309"/>
            <w:shd w:val="clear" w:color="auto" w:fill="1F3A5F"/>
          </w:tcPr>
          <w:p>
            <w:pPr>
              <w:spacing w:after="40" w:line="240" w:lineRule="auto"/>
              <w:jc w:val="center"/>
            </w:pPr>
            <w:r/>
            <w:r>
              <w:rPr>
                <w:rFonts w:ascii="Cambria" w:hAnsi="Cambria"/>
                <w:b/>
                <w:color w:val="FFFFFF"/>
                <w:sz w:val="18"/>
              </w:rPr>
              <w:t>Remarks</w:t>
            </w:r>
          </w:p>
        </w:tc>
      </w:tr>
      <w:tr>
        <w:tc>
          <w:tcPr>
            <w:tcW w:type="dxa" w:w="2608"/>
          </w:tcPr>
          <w:p>
            <w:pPr>
              <w:spacing w:after="40" w:line="240" w:lineRule="auto"/>
              <w:jc w:val="left"/>
            </w:pPr>
            <w:r/>
            <w:r>
              <w:rPr>
                <w:rFonts w:ascii="Cambria" w:hAnsi="Cambria"/>
                <w:b w:val="0"/>
                <w:sz w:val="17"/>
              </w:rPr>
              <w:t>Solid Waste</w:t>
            </w:r>
          </w:p>
        </w:tc>
        <w:tc>
          <w:tcPr>
            <w:tcW w:type="dxa" w:w="2551"/>
          </w:tcPr>
          <w:p>
            <w:pPr>
              <w:spacing w:after="40" w:line="240" w:lineRule="auto"/>
              <w:jc w:val="left"/>
            </w:pPr>
            <w:r/>
            <w:r>
              <w:rPr>
                <w:rFonts w:ascii="Cambria" w:hAnsi="Cambria"/>
                <w:b w:val="0"/>
                <w:sz w:val="17"/>
              </w:rPr>
            </w:r>
          </w:p>
        </w:tc>
        <w:tc>
          <w:tcPr>
            <w:tcW w:type="dxa" w:w="4309"/>
          </w:tcPr>
          <w:p>
            <w:pPr>
              <w:spacing w:after="40" w:line="240" w:lineRule="auto"/>
              <w:jc w:val="left"/>
            </w:pPr>
            <w:r/>
            <w:r>
              <w:rPr>
                <w:rFonts w:ascii="Cambria" w:hAnsi="Cambria"/>
                <w:b w:val="0"/>
                <w:sz w:val="17"/>
              </w:rPr>
            </w:r>
          </w:p>
        </w:tc>
      </w:tr>
      <w:tr>
        <w:tc>
          <w:tcPr>
            <w:tcW w:type="dxa" w:w="2608"/>
            <w:shd w:val="clear" w:color="auto" w:fill="F2F2F2"/>
          </w:tcPr>
          <w:p>
            <w:pPr>
              <w:spacing w:after="40" w:line="240" w:lineRule="auto"/>
              <w:jc w:val="left"/>
            </w:pPr>
            <w:r/>
            <w:r>
              <w:rPr>
                <w:rFonts w:ascii="Cambria" w:hAnsi="Cambria"/>
                <w:b w:val="0"/>
                <w:sz w:val="17"/>
              </w:rPr>
              <w:t>a) Bio-Degradable – Organic Waste</w:t>
            </w:r>
          </w:p>
        </w:tc>
        <w:tc>
          <w:tcPr>
            <w:tcW w:type="dxa" w:w="2551"/>
            <w:shd w:val="clear" w:color="auto" w:fill="F2F2F2"/>
          </w:tcPr>
          <w:p>
            <w:pPr>
              <w:spacing w:after="40" w:line="240" w:lineRule="auto"/>
              <w:jc w:val="left"/>
            </w:pPr>
            <w:r/>
            <w:r>
              <w:rPr>
                <w:rFonts w:ascii="Cambria" w:hAnsi="Cambria"/>
                <w:b w:val="0"/>
                <w:sz w:val="17"/>
              </w:rPr>
              <w:t>Mass collection dumped into compost pits</w:t>
            </w:r>
          </w:p>
        </w:tc>
        <w:tc>
          <w:tcPr>
            <w:tcW w:type="dxa" w:w="4309"/>
            <w:shd w:val="clear" w:color="auto" w:fill="F2F2F2"/>
          </w:tcPr>
          <w:p>
            <w:pPr>
              <w:spacing w:after="40" w:line="240" w:lineRule="auto"/>
              <w:jc w:val="left"/>
            </w:pPr>
            <w:r/>
            <w:r>
              <w:rPr>
                <w:rFonts w:ascii="Cambria" w:hAnsi="Cambria"/>
                <w:b w:val="0"/>
                <w:sz w:val="17"/>
              </w:rPr>
              <w:t>Decomposed organic matter reused as manure in campus gardens</w:t>
            </w:r>
          </w:p>
        </w:tc>
      </w:tr>
      <w:tr>
        <w:tc>
          <w:tcPr>
            <w:tcW w:type="dxa" w:w="2608"/>
          </w:tcPr>
          <w:p>
            <w:pPr>
              <w:spacing w:after="40" w:line="240" w:lineRule="auto"/>
              <w:jc w:val="left"/>
            </w:pPr>
            <w:r/>
            <w:r>
              <w:rPr>
                <w:rFonts w:ascii="Cambria" w:hAnsi="Cambria"/>
                <w:b w:val="0"/>
                <w:sz w:val="17"/>
              </w:rPr>
              <w:t>b) Bio-Degradable – Inorganic Waste (Chemicals, Glass)</w:t>
            </w:r>
          </w:p>
        </w:tc>
        <w:tc>
          <w:tcPr>
            <w:tcW w:type="dxa" w:w="2551"/>
          </w:tcPr>
          <w:p>
            <w:pPr>
              <w:spacing w:after="40" w:line="240" w:lineRule="auto"/>
              <w:jc w:val="left"/>
            </w:pPr>
            <w:r/>
            <w:r>
              <w:rPr>
                <w:rFonts w:ascii="Cambria" w:hAnsi="Cambria"/>
                <w:b w:val="0"/>
                <w:sz w:val="17"/>
              </w:rPr>
              <w:t>Disposed in earthen pits</w:t>
            </w:r>
          </w:p>
        </w:tc>
        <w:tc>
          <w:tcPr>
            <w:tcW w:type="dxa" w:w="4309"/>
          </w:tcPr>
          <w:p>
            <w:pPr>
              <w:spacing w:after="40" w:line="240" w:lineRule="auto"/>
              <w:jc w:val="left"/>
            </w:pPr>
            <w:r/>
            <w:r>
              <w:rPr>
                <w:rFonts w:ascii="Cambria" w:hAnsi="Cambria"/>
                <w:b w:val="0"/>
                <w:sz w:val="17"/>
              </w:rPr>
              <w:t>Precautions taken to avoid contamination</w:t>
            </w:r>
          </w:p>
        </w:tc>
      </w:tr>
      <w:tr>
        <w:tc>
          <w:tcPr>
            <w:tcW w:type="dxa" w:w="2608"/>
            <w:shd w:val="clear" w:color="auto" w:fill="F2F2F2"/>
          </w:tcPr>
          <w:p>
            <w:pPr>
              <w:spacing w:after="40" w:line="240" w:lineRule="auto"/>
              <w:jc w:val="left"/>
            </w:pPr>
            <w:r/>
            <w:r>
              <w:rPr>
                <w:rFonts w:ascii="Cambria" w:hAnsi="Cambria"/>
                <w:b w:val="0"/>
                <w:sz w:val="17"/>
              </w:rPr>
              <w:t>c) Domestic Waste (from Hostels &amp; Canteens)</w:t>
            </w:r>
          </w:p>
        </w:tc>
        <w:tc>
          <w:tcPr>
            <w:tcW w:type="dxa" w:w="2551"/>
            <w:shd w:val="clear" w:color="auto" w:fill="F2F2F2"/>
          </w:tcPr>
          <w:p>
            <w:pPr>
              <w:spacing w:after="40" w:line="240" w:lineRule="auto"/>
              <w:jc w:val="left"/>
            </w:pPr>
            <w:r/>
            <w:r>
              <w:rPr>
                <w:rFonts w:ascii="Cambria" w:hAnsi="Cambria"/>
                <w:b w:val="0"/>
                <w:sz w:val="17"/>
              </w:rPr>
              <w:t>Sent for cattle feeding</w:t>
            </w:r>
          </w:p>
        </w:tc>
        <w:tc>
          <w:tcPr>
            <w:tcW w:type="dxa" w:w="4309"/>
            <w:shd w:val="clear" w:color="auto" w:fill="F2F2F2"/>
          </w:tcPr>
          <w:p>
            <w:pPr>
              <w:spacing w:after="40" w:line="240" w:lineRule="auto"/>
              <w:jc w:val="left"/>
            </w:pPr>
            <w:r/>
            <w:r>
              <w:rPr>
                <w:rFonts w:ascii="Cambria" w:hAnsi="Cambria"/>
                <w:b w:val="0"/>
                <w:sz w:val="17"/>
              </w:rPr>
              <w:t>Helps reduce food waste</w:t>
            </w:r>
          </w:p>
        </w:tc>
      </w:tr>
      <w:tr>
        <w:tc>
          <w:tcPr>
            <w:tcW w:type="dxa" w:w="2608"/>
          </w:tcPr>
          <w:p>
            <w:pPr>
              <w:spacing w:after="40" w:line="240" w:lineRule="auto"/>
              <w:jc w:val="left"/>
            </w:pPr>
            <w:r/>
            <w:r>
              <w:rPr>
                <w:rFonts w:ascii="Cambria" w:hAnsi="Cambria"/>
                <w:b w:val="0"/>
                <w:sz w:val="17"/>
              </w:rPr>
              <w:t>d) Electrical Waste (Tube lights, Bulbs, Wires, Stoves)</w:t>
            </w:r>
          </w:p>
        </w:tc>
        <w:tc>
          <w:tcPr>
            <w:tcW w:type="dxa" w:w="2551"/>
          </w:tcPr>
          <w:p>
            <w:pPr>
              <w:spacing w:after="40" w:line="240" w:lineRule="auto"/>
              <w:jc w:val="left"/>
            </w:pPr>
            <w:r/>
            <w:r>
              <w:rPr>
                <w:rFonts w:ascii="Cambria" w:hAnsi="Cambria"/>
                <w:b w:val="0"/>
                <w:sz w:val="17"/>
              </w:rPr>
              <w:t>Collected in separate bins</w:t>
            </w:r>
          </w:p>
        </w:tc>
        <w:tc>
          <w:tcPr>
            <w:tcW w:type="dxa" w:w="4309"/>
          </w:tcPr>
          <w:p>
            <w:pPr>
              <w:spacing w:after="40" w:line="240" w:lineRule="auto"/>
              <w:jc w:val="left"/>
            </w:pPr>
            <w:r/>
            <w:r>
              <w:rPr>
                <w:rFonts w:ascii="Cambria" w:hAnsi="Cambria"/>
                <w:b w:val="0"/>
                <w:sz w:val="17"/>
              </w:rPr>
              <w:t>To be given for safe recycling/disposal</w:t>
            </w:r>
          </w:p>
        </w:tc>
      </w:tr>
      <w:tr>
        <w:tc>
          <w:tcPr>
            <w:tcW w:type="dxa" w:w="2608"/>
            <w:shd w:val="clear" w:color="auto" w:fill="F2F2F2"/>
          </w:tcPr>
          <w:p>
            <w:pPr>
              <w:spacing w:after="40" w:line="240" w:lineRule="auto"/>
              <w:jc w:val="left"/>
            </w:pPr>
            <w:r/>
            <w:r>
              <w:rPr>
                <w:rFonts w:ascii="Cambria" w:hAnsi="Cambria"/>
                <w:b w:val="0"/>
                <w:sz w:val="17"/>
              </w:rPr>
              <w:t>e) Paper Waste (Newspapers, Waste Papers, Blue Books)</w:t>
            </w:r>
          </w:p>
        </w:tc>
        <w:tc>
          <w:tcPr>
            <w:tcW w:type="dxa" w:w="2551"/>
            <w:shd w:val="clear" w:color="auto" w:fill="F2F2F2"/>
          </w:tcPr>
          <w:p>
            <w:pPr>
              <w:spacing w:after="40" w:line="240" w:lineRule="auto"/>
              <w:jc w:val="left"/>
            </w:pPr>
            <w:r/>
            <w:r>
              <w:rPr>
                <w:rFonts w:ascii="Cambria" w:hAnsi="Cambria"/>
                <w:b w:val="0"/>
                <w:sz w:val="17"/>
              </w:rPr>
              <w:t>Sold for recycling</w:t>
            </w:r>
          </w:p>
        </w:tc>
        <w:tc>
          <w:tcPr>
            <w:tcW w:type="dxa" w:w="4309"/>
            <w:shd w:val="clear" w:color="auto" w:fill="F2F2F2"/>
          </w:tcPr>
          <w:p>
            <w:pPr>
              <w:spacing w:after="40" w:line="240" w:lineRule="auto"/>
              <w:jc w:val="left"/>
            </w:pPr>
            <w:r/>
            <w:r>
              <w:rPr>
                <w:rFonts w:ascii="Cambria" w:hAnsi="Cambria"/>
                <w:b w:val="0"/>
                <w:sz w:val="17"/>
              </w:rPr>
              <w:t>Collected by local municipal authorities</w:t>
            </w:r>
          </w:p>
        </w:tc>
      </w:tr>
      <w:tr>
        <w:tc>
          <w:tcPr>
            <w:tcW w:type="dxa" w:w="2608"/>
          </w:tcPr>
          <w:p>
            <w:pPr>
              <w:spacing w:after="40" w:line="240" w:lineRule="auto"/>
              <w:jc w:val="left"/>
            </w:pPr>
            <w:r/>
            <w:r>
              <w:rPr>
                <w:rFonts w:ascii="Cambria" w:hAnsi="Cambria"/>
                <w:b w:val="0"/>
                <w:sz w:val="17"/>
              </w:rPr>
              <w:t>f) Metal Scraps (Steel)</w:t>
            </w:r>
          </w:p>
        </w:tc>
        <w:tc>
          <w:tcPr>
            <w:tcW w:type="dxa" w:w="2551"/>
          </w:tcPr>
          <w:p>
            <w:pPr>
              <w:spacing w:after="40" w:line="240" w:lineRule="auto"/>
              <w:jc w:val="left"/>
            </w:pPr>
            <w:r/>
            <w:r>
              <w:rPr>
                <w:rFonts w:ascii="Cambria" w:hAnsi="Cambria"/>
                <w:b w:val="0"/>
                <w:sz w:val="17"/>
              </w:rPr>
              <w:t>Sold for recycling</w:t>
            </w:r>
          </w:p>
        </w:tc>
        <w:tc>
          <w:tcPr>
            <w:tcW w:type="dxa" w:w="4309"/>
          </w:tcPr>
          <w:p>
            <w:pPr>
              <w:spacing w:after="40" w:line="240" w:lineRule="auto"/>
              <w:jc w:val="left"/>
            </w:pPr>
            <w:r/>
            <w:r>
              <w:rPr>
                <w:rFonts w:ascii="Cambria" w:hAnsi="Cambria"/>
                <w:b w:val="0"/>
                <w:sz w:val="17"/>
              </w:rPr>
              <w:t>Collected by local authorities; income generated per net weight</w:t>
            </w:r>
          </w:p>
        </w:tc>
      </w:tr>
      <w:tr>
        <w:tc>
          <w:tcPr>
            <w:tcW w:type="dxa" w:w="2608"/>
            <w:shd w:val="clear" w:color="auto" w:fill="F2F2F2"/>
          </w:tcPr>
          <w:p>
            <w:pPr>
              <w:spacing w:after="40" w:line="240" w:lineRule="auto"/>
              <w:jc w:val="left"/>
            </w:pPr>
            <w:r/>
            <w:r>
              <w:rPr>
                <w:rFonts w:ascii="Cambria" w:hAnsi="Cambria"/>
                <w:b w:val="0"/>
                <w:sz w:val="17"/>
              </w:rPr>
              <w:t>g) Timber Waste (Furniture Scraps)</w:t>
            </w:r>
          </w:p>
        </w:tc>
        <w:tc>
          <w:tcPr>
            <w:tcW w:type="dxa" w:w="2551"/>
            <w:shd w:val="clear" w:color="auto" w:fill="F2F2F2"/>
          </w:tcPr>
          <w:p>
            <w:pPr>
              <w:spacing w:after="40" w:line="240" w:lineRule="auto"/>
              <w:jc w:val="left"/>
            </w:pPr>
            <w:r/>
            <w:r>
              <w:rPr>
                <w:rFonts w:ascii="Cambria" w:hAnsi="Cambria"/>
                <w:b w:val="0"/>
                <w:sz w:val="17"/>
              </w:rPr>
              <w:t>Stored in storeroom</w:t>
            </w:r>
          </w:p>
        </w:tc>
        <w:tc>
          <w:tcPr>
            <w:tcW w:type="dxa" w:w="4309"/>
            <w:shd w:val="clear" w:color="auto" w:fill="F2F2F2"/>
          </w:tcPr>
          <w:p>
            <w:pPr>
              <w:spacing w:after="40" w:line="240" w:lineRule="auto"/>
              <w:jc w:val="left"/>
            </w:pPr>
            <w:r/>
            <w:r>
              <w:rPr>
                <w:rFonts w:ascii="Cambria" w:hAnsi="Cambria"/>
                <w:b w:val="0"/>
                <w:sz w:val="17"/>
              </w:rPr>
              <w:t>Can be reused or repaired when possible</w:t>
            </w:r>
          </w:p>
        </w:tc>
      </w:tr>
      <w:tr>
        <w:tc>
          <w:tcPr>
            <w:tcW w:type="dxa" w:w="2608"/>
          </w:tcPr>
          <w:p>
            <w:pPr>
              <w:spacing w:after="40" w:line="240" w:lineRule="auto"/>
              <w:jc w:val="left"/>
            </w:pPr>
            <w:r/>
            <w:r>
              <w:rPr>
                <w:rFonts w:ascii="Cambria" w:hAnsi="Cambria"/>
                <w:b w:val="0"/>
                <w:sz w:val="17"/>
              </w:rPr>
              <w:t>h) Resins, Fuel, Oil, Grease</w:t>
            </w:r>
          </w:p>
        </w:tc>
        <w:tc>
          <w:tcPr>
            <w:tcW w:type="dxa" w:w="2551"/>
          </w:tcPr>
          <w:p>
            <w:pPr>
              <w:spacing w:after="40" w:line="240" w:lineRule="auto"/>
              <w:jc w:val="left"/>
            </w:pPr>
            <w:r/>
            <w:r>
              <w:rPr>
                <w:rFonts w:ascii="Cambria" w:hAnsi="Cambria"/>
                <w:b w:val="0"/>
                <w:sz w:val="17"/>
              </w:rPr>
              <w:t>Disposed in earthen pits</w:t>
            </w:r>
          </w:p>
        </w:tc>
        <w:tc>
          <w:tcPr>
            <w:tcW w:type="dxa" w:w="4309"/>
          </w:tcPr>
          <w:p>
            <w:pPr>
              <w:spacing w:after="40" w:line="240" w:lineRule="auto"/>
              <w:jc w:val="left"/>
            </w:pPr>
            <w:r/>
            <w:r>
              <w:rPr>
                <w:rFonts w:ascii="Cambria" w:hAnsi="Cambria"/>
                <w:b w:val="0"/>
                <w:sz w:val="17"/>
              </w:rPr>
              <w:t>Handled with caution to avoid soil contamination</w:t>
            </w:r>
          </w:p>
        </w:tc>
      </w:tr>
      <w:tr>
        <w:tc>
          <w:tcPr>
            <w:tcW w:type="dxa" w:w="2608"/>
            <w:shd w:val="clear" w:color="auto" w:fill="F2F2F2"/>
          </w:tcPr>
          <w:p>
            <w:pPr>
              <w:spacing w:after="40" w:line="240" w:lineRule="auto"/>
              <w:jc w:val="left"/>
            </w:pPr>
            <w:r/>
            <w:r>
              <w:rPr>
                <w:rFonts w:ascii="Cambria" w:hAnsi="Cambria"/>
                <w:b w:val="0"/>
                <w:sz w:val="17"/>
              </w:rPr>
              <w:t>Non-Bio-Degradable Waste</w:t>
            </w:r>
          </w:p>
        </w:tc>
        <w:tc>
          <w:tcPr>
            <w:tcW w:type="dxa" w:w="2551"/>
            <w:shd w:val="clear" w:color="auto" w:fill="F2F2F2"/>
          </w:tcPr>
          <w:p>
            <w:pPr>
              <w:spacing w:after="40" w:line="240" w:lineRule="auto"/>
              <w:jc w:val="left"/>
            </w:pPr>
            <w:r/>
            <w:r>
              <w:rPr>
                <w:rFonts w:ascii="Cambria" w:hAnsi="Cambria"/>
                <w:b w:val="0"/>
                <w:sz w:val="17"/>
              </w:rPr>
            </w:r>
          </w:p>
        </w:tc>
        <w:tc>
          <w:tcPr>
            <w:tcW w:type="dxa" w:w="4309"/>
            <w:shd w:val="clear" w:color="auto" w:fill="F2F2F2"/>
          </w:tcPr>
          <w:p>
            <w:pPr>
              <w:spacing w:after="40" w:line="240" w:lineRule="auto"/>
              <w:jc w:val="left"/>
            </w:pPr>
            <w:r/>
            <w:r>
              <w:rPr>
                <w:rFonts w:ascii="Cambria" w:hAnsi="Cambria"/>
                <w:b w:val="0"/>
                <w:sz w:val="17"/>
              </w:rPr>
            </w:r>
          </w:p>
        </w:tc>
      </w:tr>
      <w:tr>
        <w:tc>
          <w:tcPr>
            <w:tcW w:type="dxa" w:w="2608"/>
          </w:tcPr>
          <w:p>
            <w:pPr>
              <w:spacing w:after="40" w:line="240" w:lineRule="auto"/>
              <w:jc w:val="left"/>
            </w:pPr>
            <w:r/>
            <w:r>
              <w:rPr>
                <w:rFonts w:ascii="Cambria" w:hAnsi="Cambria"/>
                <w:b w:val="0"/>
                <w:sz w:val="17"/>
              </w:rPr>
              <w:t>a) Sanitary Waste</w:t>
            </w:r>
          </w:p>
        </w:tc>
        <w:tc>
          <w:tcPr>
            <w:tcW w:type="dxa" w:w="2551"/>
          </w:tcPr>
          <w:p>
            <w:pPr>
              <w:spacing w:after="40" w:line="240" w:lineRule="auto"/>
              <w:jc w:val="left"/>
            </w:pPr>
            <w:r/>
            <w:r>
              <w:rPr>
                <w:rFonts w:ascii="Cambria" w:hAnsi="Cambria"/>
                <w:b w:val="0"/>
                <w:sz w:val="17"/>
              </w:rPr>
              <w:t>Incinerator</w:t>
            </w:r>
          </w:p>
        </w:tc>
        <w:tc>
          <w:tcPr>
            <w:tcW w:type="dxa" w:w="4309"/>
          </w:tcPr>
          <w:p>
            <w:pPr>
              <w:spacing w:after="40" w:line="240" w:lineRule="auto"/>
              <w:jc w:val="left"/>
            </w:pPr>
            <w:r/>
            <w:r>
              <w:rPr>
                <w:rFonts w:ascii="Cambria" w:hAnsi="Cambria"/>
                <w:b w:val="0"/>
                <w:sz w:val="17"/>
              </w:rPr>
              <w:t>Incineration facility provided at ladies’ hostels</w:t>
            </w:r>
          </w:p>
        </w:tc>
      </w:tr>
      <w:tr>
        <w:tc>
          <w:tcPr>
            <w:tcW w:type="dxa" w:w="2608"/>
            <w:shd w:val="clear" w:color="auto" w:fill="F2F2F2"/>
          </w:tcPr>
          <w:p>
            <w:pPr>
              <w:spacing w:after="40" w:line="240" w:lineRule="auto"/>
              <w:jc w:val="left"/>
            </w:pPr>
            <w:r/>
            <w:r>
              <w:rPr>
                <w:rFonts w:ascii="Cambria" w:hAnsi="Cambria"/>
                <w:b w:val="0"/>
                <w:sz w:val="17"/>
              </w:rPr>
              <w:t>b) Plastic Waste</w:t>
            </w:r>
          </w:p>
        </w:tc>
        <w:tc>
          <w:tcPr>
            <w:tcW w:type="dxa" w:w="2551"/>
            <w:shd w:val="clear" w:color="auto" w:fill="F2F2F2"/>
          </w:tcPr>
          <w:p>
            <w:pPr>
              <w:spacing w:after="40" w:line="240" w:lineRule="auto"/>
              <w:jc w:val="left"/>
            </w:pPr>
            <w:r/>
            <w:r>
              <w:rPr>
                <w:rFonts w:ascii="Cambria" w:hAnsi="Cambria"/>
                <w:b w:val="0"/>
                <w:sz w:val="17"/>
              </w:rPr>
              <w:t>Collected in dustbins</w:t>
            </w:r>
          </w:p>
        </w:tc>
        <w:tc>
          <w:tcPr>
            <w:tcW w:type="dxa" w:w="4309"/>
            <w:shd w:val="clear" w:color="auto" w:fill="F2F2F2"/>
          </w:tcPr>
          <w:p>
            <w:pPr>
              <w:spacing w:after="40" w:line="240" w:lineRule="auto"/>
              <w:jc w:val="left"/>
            </w:pPr>
            <w:r/>
            <w:r>
              <w:rPr>
                <w:rFonts w:ascii="Cambria" w:hAnsi="Cambria"/>
                <w:b w:val="0"/>
                <w:sz w:val="17"/>
              </w:rPr>
              <w:t>Collected and disposed by municipal authorities</w:t>
            </w:r>
          </w:p>
        </w:tc>
      </w:tr>
      <w:tr>
        <w:tc>
          <w:tcPr>
            <w:tcW w:type="dxa" w:w="2608"/>
          </w:tcPr>
          <w:p>
            <w:pPr>
              <w:spacing w:after="40" w:line="240" w:lineRule="auto"/>
              <w:jc w:val="left"/>
            </w:pPr>
            <w:r/>
            <w:r>
              <w:rPr>
                <w:rFonts w:ascii="Cambria" w:hAnsi="Cambria"/>
                <w:b w:val="0"/>
                <w:sz w:val="17"/>
              </w:rPr>
              <w:t>Scrap Equipment</w:t>
            </w:r>
          </w:p>
        </w:tc>
        <w:tc>
          <w:tcPr>
            <w:tcW w:type="dxa" w:w="2551"/>
          </w:tcPr>
          <w:p>
            <w:pPr>
              <w:spacing w:after="40" w:line="240" w:lineRule="auto"/>
              <w:jc w:val="left"/>
            </w:pPr>
            <w:r/>
            <w:r>
              <w:rPr>
                <w:rFonts w:ascii="Cambria" w:hAnsi="Cambria"/>
                <w:b w:val="0"/>
                <w:sz w:val="17"/>
              </w:rPr>
              <w:t>Stored in designated storeroom</w:t>
            </w:r>
          </w:p>
        </w:tc>
        <w:tc>
          <w:tcPr>
            <w:tcW w:type="dxa" w:w="4309"/>
          </w:tcPr>
          <w:p>
            <w:pPr>
              <w:spacing w:after="40" w:line="240" w:lineRule="auto"/>
              <w:jc w:val="left"/>
            </w:pPr>
            <w:r/>
            <w:r>
              <w:rPr>
                <w:rFonts w:ascii="Cambria" w:hAnsi="Cambria"/>
                <w:b w:val="0"/>
                <w:sz w:val="17"/>
              </w:rPr>
              <w:t>Collectively sold in bulk</w:t>
            </w:r>
          </w:p>
        </w:tc>
      </w:tr>
      <w:tr>
        <w:tc>
          <w:tcPr>
            <w:tcW w:type="dxa" w:w="2608"/>
            <w:shd w:val="clear" w:color="auto" w:fill="F2F2F2"/>
          </w:tcPr>
          <w:p>
            <w:pPr>
              <w:spacing w:after="40" w:line="240" w:lineRule="auto"/>
              <w:jc w:val="left"/>
            </w:pPr>
            <w:r/>
            <w:r>
              <w:rPr>
                <w:rFonts w:ascii="Cambria" w:hAnsi="Cambria"/>
                <w:b w:val="0"/>
                <w:sz w:val="17"/>
              </w:rPr>
              <w:t>Construction Waste (Concrete, Bitumen)</w:t>
            </w:r>
          </w:p>
        </w:tc>
        <w:tc>
          <w:tcPr>
            <w:tcW w:type="dxa" w:w="2551"/>
            <w:shd w:val="clear" w:color="auto" w:fill="F2F2F2"/>
          </w:tcPr>
          <w:p>
            <w:pPr>
              <w:spacing w:after="40" w:line="240" w:lineRule="auto"/>
              <w:jc w:val="left"/>
            </w:pPr>
            <w:r/>
            <w:r>
              <w:rPr>
                <w:rFonts w:ascii="Cambria" w:hAnsi="Cambria"/>
                <w:b w:val="0"/>
                <w:sz w:val="17"/>
              </w:rPr>
              <w:t>Dumped at specific site</w:t>
            </w:r>
          </w:p>
        </w:tc>
        <w:tc>
          <w:tcPr>
            <w:tcW w:type="dxa" w:w="4309"/>
            <w:shd w:val="clear" w:color="auto" w:fill="F2F2F2"/>
          </w:tcPr>
          <w:p>
            <w:pPr>
              <w:spacing w:after="40" w:line="240" w:lineRule="auto"/>
              <w:jc w:val="left"/>
            </w:pPr>
            <w:r/>
            <w:r>
              <w:rPr>
                <w:rFonts w:ascii="Cambria" w:hAnsi="Cambria"/>
                <w:b w:val="0"/>
                <w:sz w:val="17"/>
              </w:rPr>
              <w:t>Reused for landfilling within campus</w:t>
            </w:r>
          </w:p>
        </w:tc>
      </w:tr>
    </w:tbl>
    <w:p>
      <w:pPr>
        <w:spacing w:after="40"/>
      </w:pPr>
    </w:p>
    <w:p>
      <w:pPr>
        <w:pStyle w:val="Heading3"/>
      </w:pPr>
      <w:r>
        <w:rPr>
          <w:rFonts w:ascii="Cambria" w:hAnsi="Cambria"/>
          <w:b/>
          <w:color w:val="1F3A5F"/>
          <w:sz w:val="26"/>
        </w:rPr>
        <w:t>Key Observations</w:t>
      </w:r>
    </w:p>
    <w:p>
      <w:pPr>
        <w:pStyle w:val="ListBullet"/>
        <w:spacing w:after="80" w:line="276" w:lineRule="auto"/>
      </w:pPr>
      <w:r>
        <w:rPr>
          <w:rFonts w:ascii="Cambria" w:hAnsi="Cambria"/>
          <w:b/>
          <w:i w:val="0"/>
          <w:sz w:val="22"/>
        </w:rPr>
        <w:t xml:space="preserve">Sustainability Practices: </w:t>
      </w:r>
      <w:r>
        <w:rPr>
          <w:rFonts w:ascii="Cambria" w:hAnsi="Cambria"/>
          <w:b w:val="0"/>
          <w:i w:val="0"/>
          <w:sz w:val="22"/>
        </w:rPr>
        <w:t>Composting, recycling, and cattle feeding reduce environmental burden.</w:t>
      </w:r>
    </w:p>
    <w:p>
      <w:pPr>
        <w:pStyle w:val="ListBullet"/>
        <w:spacing w:after="80" w:line="276" w:lineRule="auto"/>
      </w:pPr>
      <w:r>
        <w:rPr>
          <w:rFonts w:ascii="Cambria" w:hAnsi="Cambria"/>
          <w:b/>
          <w:i w:val="0"/>
          <w:sz w:val="22"/>
        </w:rPr>
        <w:t xml:space="preserve">Resource Utilization: </w:t>
      </w:r>
      <w:r>
        <w:rPr>
          <w:rFonts w:ascii="Cambria" w:hAnsi="Cambria"/>
          <w:b w:val="0"/>
          <w:i w:val="0"/>
          <w:sz w:val="22"/>
        </w:rPr>
        <w:t>Organic manure supports campus greenery; construction waste repurposed for landfilling.</w:t>
      </w:r>
    </w:p>
    <w:p>
      <w:pPr>
        <w:pStyle w:val="ListBullet"/>
        <w:spacing w:after="80" w:line="276" w:lineRule="auto"/>
      </w:pPr>
      <w:r>
        <w:rPr>
          <w:rFonts w:ascii="Cambria" w:hAnsi="Cambria"/>
          <w:b/>
          <w:i w:val="0"/>
          <w:sz w:val="22"/>
        </w:rPr>
        <w:t xml:space="preserve">Compliance &amp; Safety: </w:t>
      </w:r>
      <w:r>
        <w:rPr>
          <w:rFonts w:ascii="Cambria" w:hAnsi="Cambria"/>
          <w:b w:val="0"/>
          <w:i w:val="0"/>
          <w:sz w:val="22"/>
        </w:rPr>
        <w:t>Separate bins for e-waste, electrical waste, and sanitary waste ensure regulatory adherence.</w:t>
      </w:r>
    </w:p>
    <w:p>
      <w:pPr>
        <w:pStyle w:val="ListBullet"/>
        <w:spacing w:after="80" w:line="276" w:lineRule="auto"/>
      </w:pPr>
      <w:r>
        <w:rPr>
          <w:rFonts w:ascii="Cambria" w:hAnsi="Cambria"/>
          <w:b/>
          <w:i w:val="0"/>
          <w:sz w:val="22"/>
        </w:rPr>
        <w:t xml:space="preserve">Revenue Generation: </w:t>
      </w:r>
      <w:r>
        <w:rPr>
          <w:rFonts w:ascii="Cambria" w:hAnsi="Cambria"/>
          <w:b w:val="0"/>
          <w:i w:val="0"/>
          <w:sz w:val="22"/>
        </w:rPr>
        <w:t>Recycling of paper and metal scrap brings small financial returns for the institution.</w:t>
      </w:r>
    </w:p>
    <w:p>
      <w:r>
        <w:br w:type="page"/>
      </w:r>
    </w:p>
    <w:p>
      <w:pPr>
        <w:pStyle w:val="Heading1"/>
      </w:pPr>
      <w:r>
        <w:rPr>
          <w:rFonts w:ascii="Cambria" w:hAnsi="Cambria"/>
          <w:b/>
          <w:color w:val="1F3A5F"/>
          <w:sz w:val="36"/>
        </w:rPr>
        <w:t>29. Beyond the Campus Environmental Promotion and Sustainability Activities</w:t>
      </w:r>
    </w:p>
    <w:p>
      <w:pPr>
        <w:pStyle w:val="Heading2"/>
      </w:pPr>
      <w:r>
        <w:rPr>
          <w:rFonts w:ascii="Cambria" w:hAnsi="Cambria"/>
          <w:b/>
          <w:color w:val="1F3A5F"/>
          <w:sz w:val="30"/>
        </w:rPr>
        <w:t>1. Community Outreach and Awareness</w:t>
      </w:r>
    </w:p>
    <w:p>
      <w:pPr>
        <w:pStyle w:val="ListBullet"/>
        <w:spacing w:after="80" w:line="276" w:lineRule="auto"/>
      </w:pPr>
      <w:r>
        <w:rPr>
          <w:rFonts w:ascii="Cambria" w:hAnsi="Cambria"/>
          <w:b w:val="0"/>
          <w:i w:val="0"/>
          <w:sz w:val="22"/>
        </w:rPr>
        <w:t>Conduct environmental awareness drives in nearby villages, schools, and urban communities.</w:t>
      </w:r>
    </w:p>
    <w:p>
      <w:pPr>
        <w:pStyle w:val="ListBullet"/>
        <w:spacing w:after="80" w:line="276" w:lineRule="auto"/>
      </w:pPr>
      <w:r>
        <w:rPr>
          <w:rFonts w:ascii="Cambria" w:hAnsi="Cambria"/>
          <w:b w:val="0"/>
          <w:i w:val="0"/>
          <w:sz w:val="22"/>
        </w:rPr>
        <w:t>Organize tree plantation campaigns in public parks and community lands.</w:t>
      </w:r>
    </w:p>
    <w:p>
      <w:pPr>
        <w:pStyle w:val="ListBullet"/>
        <w:spacing w:after="80" w:line="276" w:lineRule="auto"/>
      </w:pPr>
      <w:r>
        <w:rPr>
          <w:rFonts w:ascii="Cambria" w:hAnsi="Cambria"/>
          <w:b w:val="0"/>
          <w:i w:val="0"/>
          <w:sz w:val="22"/>
        </w:rPr>
        <w:t>Promote plastic-free and clean neighborhood campaigns beyond campus boundaries.</w:t>
      </w:r>
    </w:p>
    <w:p>
      <w:pPr>
        <w:pStyle w:val="Heading2"/>
      </w:pPr>
      <w:r>
        <w:rPr>
          <w:rFonts w:ascii="Cambria" w:hAnsi="Cambria"/>
          <w:b/>
          <w:color w:val="1F3A5F"/>
          <w:sz w:val="30"/>
        </w:rPr>
        <w:t>2. Partnerships and Collaborations</w:t>
      </w:r>
    </w:p>
    <w:p>
      <w:pPr>
        <w:pStyle w:val="ListBullet"/>
        <w:spacing w:after="80" w:line="276" w:lineRule="auto"/>
      </w:pPr>
      <w:r>
        <w:rPr>
          <w:rFonts w:ascii="Cambria" w:hAnsi="Cambria"/>
          <w:b w:val="0"/>
          <w:i w:val="0"/>
          <w:sz w:val="22"/>
        </w:rPr>
        <w:t>Collaborate with municipal bodies, NGOs, and CSR wings of industries for large-scale sustainability projects.</w:t>
      </w:r>
    </w:p>
    <w:p>
      <w:pPr>
        <w:spacing w:after="80" w:line="276" w:lineRule="auto"/>
        <w:jc w:val="both"/>
      </w:pPr>
      <w:r>
        <w:rPr>
          <w:rFonts w:ascii="Cambria" w:hAnsi="Cambria"/>
          <w:b w:val="0"/>
          <w:i w:val="0"/>
          <w:sz w:val="22"/>
        </w:rPr>
        <w:t xml:space="preserve">Adopt nearby villages under </w:t>
      </w:r>
      <w:r>
        <w:rPr>
          <w:rFonts w:ascii="Cambria" w:hAnsi="Cambria"/>
          <w:b w:val="0"/>
          <w:i/>
          <w:sz w:val="22"/>
        </w:rPr>
        <w:t>Unnat Bharat Abhiyan</w:t>
      </w:r>
      <w:r>
        <w:rPr>
          <w:rFonts w:ascii="Cambria" w:hAnsi="Cambria"/>
          <w:b w:val="0"/>
          <w:i w:val="0"/>
          <w:sz w:val="22"/>
        </w:rPr>
        <w:t xml:space="preserve"> for integrated environmental development.</w:t>
      </w:r>
    </w:p>
    <w:p>
      <w:pPr>
        <w:pStyle w:val="ListBullet"/>
        <w:spacing w:after="80" w:line="276" w:lineRule="auto"/>
      </w:pPr>
      <w:r>
        <w:rPr>
          <w:rFonts w:ascii="Cambria" w:hAnsi="Cambria"/>
          <w:b w:val="0"/>
          <w:i w:val="0"/>
          <w:sz w:val="22"/>
        </w:rPr>
        <w:t>Partner with government agencies for water conservation, renewable energy, and waste management projects.</w:t>
      </w:r>
    </w:p>
    <w:p>
      <w:pPr>
        <w:pStyle w:val="Heading2"/>
      </w:pPr>
      <w:r>
        <w:rPr>
          <w:rFonts w:ascii="Cambria" w:hAnsi="Cambria"/>
          <w:b/>
          <w:color w:val="1F3A5F"/>
          <w:sz w:val="30"/>
        </w:rPr>
        <w:t>3. Knowledge Transfer and Training</w:t>
      </w:r>
    </w:p>
    <w:p>
      <w:pPr>
        <w:pStyle w:val="ListBullet"/>
        <w:spacing w:after="80" w:line="276" w:lineRule="auto"/>
      </w:pPr>
      <w:r>
        <w:rPr>
          <w:rFonts w:ascii="Cambria" w:hAnsi="Cambria"/>
          <w:b w:val="0"/>
          <w:i w:val="0"/>
          <w:sz w:val="22"/>
        </w:rPr>
        <w:t>Offer workshops, training programs, and certificate courses on waste management, renewable energy, green technologies, and sustainable practices.</w:t>
      </w:r>
    </w:p>
    <w:p>
      <w:pPr>
        <w:pStyle w:val="ListBullet"/>
        <w:spacing w:after="80" w:line="276" w:lineRule="auto"/>
      </w:pPr>
      <w:r>
        <w:rPr>
          <w:rFonts w:ascii="Cambria" w:hAnsi="Cambria"/>
          <w:b w:val="0"/>
          <w:i w:val="0"/>
          <w:sz w:val="22"/>
        </w:rPr>
        <w:t>Encourage student internships and research projects addressing real-world environmental challenges.</w:t>
      </w:r>
    </w:p>
    <w:p>
      <w:pPr>
        <w:pStyle w:val="ListBullet"/>
        <w:spacing w:after="80" w:line="276" w:lineRule="auto"/>
      </w:pPr>
      <w:r>
        <w:rPr>
          <w:rFonts w:ascii="Cambria" w:hAnsi="Cambria"/>
          <w:b w:val="0"/>
          <w:i w:val="0"/>
          <w:sz w:val="22"/>
        </w:rPr>
        <w:t>Publish community newsletters and handbooks on eco-friendly practices in regional languages.</w:t>
      </w:r>
    </w:p>
    <w:p>
      <w:pPr>
        <w:pStyle w:val="Heading2"/>
      </w:pPr>
      <w:r>
        <w:rPr>
          <w:rFonts w:ascii="Cambria" w:hAnsi="Cambria"/>
          <w:b/>
          <w:color w:val="1F3A5F"/>
          <w:sz w:val="30"/>
        </w:rPr>
        <w:t>4. Sustainable Infrastructure Beyond Campus</w:t>
      </w:r>
    </w:p>
    <w:p>
      <w:pPr>
        <w:pStyle w:val="ListBullet"/>
        <w:spacing w:after="80" w:line="276" w:lineRule="auto"/>
      </w:pPr>
      <w:r>
        <w:rPr>
          <w:rFonts w:ascii="Cambria" w:hAnsi="Cambria"/>
          <w:b w:val="0"/>
          <w:i w:val="0"/>
          <w:sz w:val="22"/>
        </w:rPr>
        <w:t>Assist nearby schools and communities in establishing rainwater harvesting systems, solar streetlights, and compost pits.</w:t>
      </w:r>
    </w:p>
    <w:p>
      <w:pPr>
        <w:pStyle w:val="ListBullet"/>
        <w:spacing w:after="80" w:line="276" w:lineRule="auto"/>
      </w:pPr>
      <w:r>
        <w:rPr>
          <w:rFonts w:ascii="Cambria" w:hAnsi="Cambria"/>
          <w:b w:val="0"/>
          <w:i w:val="0"/>
          <w:sz w:val="22"/>
        </w:rPr>
        <w:t>Provide technical expertise in setting up biogas plants and vermicomposting units.</w:t>
      </w:r>
    </w:p>
    <w:p>
      <w:pPr>
        <w:pStyle w:val="ListBullet"/>
        <w:spacing w:after="80" w:line="276" w:lineRule="auto"/>
      </w:pPr>
      <w:r>
        <w:rPr>
          <w:rFonts w:ascii="Cambria" w:hAnsi="Cambria"/>
          <w:b w:val="0"/>
          <w:i w:val="0"/>
          <w:sz w:val="22"/>
        </w:rPr>
        <w:t>Promote energy-efficient and green building concepts in the local community.</w:t>
      </w:r>
    </w:p>
    <w:p>
      <w:pPr>
        <w:pStyle w:val="Heading2"/>
      </w:pPr>
      <w:r>
        <w:rPr>
          <w:rFonts w:ascii="Cambria" w:hAnsi="Cambria"/>
          <w:b/>
          <w:color w:val="1F3A5F"/>
          <w:sz w:val="30"/>
        </w:rPr>
        <w:t>5. Behavioral and Cultural Change</w:t>
      </w:r>
    </w:p>
    <w:p>
      <w:pPr>
        <w:pStyle w:val="ListBullet"/>
        <w:spacing w:after="80" w:line="276" w:lineRule="auto"/>
      </w:pPr>
      <w:r>
        <w:rPr>
          <w:rFonts w:ascii="Cambria" w:hAnsi="Cambria"/>
          <w:b w:val="0"/>
          <w:i w:val="0"/>
          <w:sz w:val="22"/>
        </w:rPr>
        <w:t>Promote carpooling, cycling, and EV use among staff, students, and community members.</w:t>
      </w:r>
    </w:p>
    <w:p>
      <w:pPr>
        <w:spacing w:after="80" w:line="276" w:lineRule="auto"/>
        <w:jc w:val="both"/>
      </w:pPr>
      <w:r>
        <w:rPr>
          <w:rFonts w:ascii="Cambria" w:hAnsi="Cambria"/>
          <w:b w:val="0"/>
          <w:i w:val="0"/>
          <w:sz w:val="22"/>
        </w:rPr>
        <w:t>Encourage eco-friendly festivals (e.g., plastic-free Ganesh Chaturthi, green Diwali campaigns).</w:t>
      </w:r>
    </w:p>
    <w:p>
      <w:pPr>
        <w:spacing w:after="80" w:line="276" w:lineRule="auto"/>
        <w:jc w:val="both"/>
      </w:pPr>
      <w:r>
        <w:rPr>
          <w:rFonts w:ascii="Cambria" w:hAnsi="Cambria"/>
          <w:b w:val="0"/>
          <w:i w:val="0"/>
          <w:sz w:val="22"/>
        </w:rPr>
        <w:t>Organize cleanliness drives in public places, in line with Swachh Bharat Abhiyan.</w:t>
      </w:r>
    </w:p>
    <w:p>
      <w:pPr>
        <w:pStyle w:val="Heading2"/>
      </w:pPr>
      <w:r>
        <w:rPr>
          <w:rFonts w:ascii="Cambria" w:hAnsi="Cambria"/>
          <w:b/>
          <w:color w:val="1F3A5F"/>
          <w:sz w:val="30"/>
        </w:rPr>
        <w:t>6. Research and Policy Influence</w:t>
      </w:r>
    </w:p>
    <w:p>
      <w:pPr>
        <w:pStyle w:val="ListBullet"/>
        <w:spacing w:after="80" w:line="276" w:lineRule="auto"/>
      </w:pPr>
      <w:r>
        <w:rPr>
          <w:rFonts w:ascii="Cambria" w:hAnsi="Cambria"/>
          <w:b w:val="0"/>
          <w:i w:val="0"/>
          <w:sz w:val="22"/>
        </w:rPr>
        <w:t>Publish case studies and policy briefs on community sustainability initiatives.</w:t>
      </w:r>
    </w:p>
    <w:p>
      <w:pPr>
        <w:pStyle w:val="ListBullet"/>
        <w:spacing w:after="80" w:line="276" w:lineRule="auto"/>
      </w:pPr>
      <w:r>
        <w:rPr>
          <w:rFonts w:ascii="Cambria" w:hAnsi="Cambria"/>
          <w:b w:val="0"/>
          <w:i w:val="0"/>
          <w:sz w:val="22"/>
        </w:rPr>
        <w:t>Influence local government policies on waste reduction, renewable energy, and biodiversity protection.</w:t>
      </w:r>
    </w:p>
    <w:p>
      <w:pPr>
        <w:pStyle w:val="ListBullet"/>
        <w:spacing w:after="80" w:line="276" w:lineRule="auto"/>
      </w:pPr>
      <w:r>
        <w:rPr>
          <w:rFonts w:ascii="Cambria" w:hAnsi="Cambria"/>
          <w:b w:val="0"/>
          <w:i w:val="0"/>
          <w:sz w:val="22"/>
        </w:rPr>
        <w:t>Encourage students to take part in climate advocacy movements and international sustainability forums.</w:t>
      </w:r>
    </w:p>
    <w:p>
      <w:pPr>
        <w:pStyle w:val="Heading2"/>
      </w:pPr>
      <w:r>
        <w:rPr>
          <w:rFonts w:ascii="Cambria" w:hAnsi="Cambria"/>
          <w:b/>
          <w:color w:val="1F3A5F"/>
          <w:sz w:val="30"/>
        </w:rPr>
        <w:t>7. Expected Outcomes</w:t>
      </w:r>
    </w:p>
    <w:p>
      <w:pPr>
        <w:pStyle w:val="ListBullet"/>
        <w:spacing w:after="80" w:line="276" w:lineRule="auto"/>
      </w:pPr>
      <w:r>
        <w:rPr>
          <w:rFonts w:ascii="Cambria" w:hAnsi="Cambria"/>
          <w:b w:val="0"/>
          <w:i w:val="0"/>
          <w:sz w:val="22"/>
        </w:rPr>
        <w:t>Stronger town-gown relationship (bond between HEIs and community).</w:t>
      </w:r>
    </w:p>
    <w:p>
      <w:pPr>
        <w:pStyle w:val="ListBullet"/>
        <w:spacing w:after="80" w:line="276" w:lineRule="auto"/>
      </w:pPr>
      <w:r>
        <w:rPr>
          <w:rFonts w:ascii="Cambria" w:hAnsi="Cambria"/>
          <w:b w:val="0"/>
          <w:i w:val="0"/>
          <w:sz w:val="22"/>
        </w:rPr>
        <w:t>Enhanced environmental literacy in society.</w:t>
      </w:r>
    </w:p>
    <w:p>
      <w:pPr>
        <w:pStyle w:val="ListBullet"/>
        <w:spacing w:after="80" w:line="276" w:lineRule="auto"/>
      </w:pPr>
      <w:r>
        <w:rPr>
          <w:rFonts w:ascii="Cambria" w:hAnsi="Cambria"/>
          <w:b w:val="0"/>
          <w:i w:val="0"/>
          <w:sz w:val="22"/>
        </w:rPr>
        <w:t>Improved public health and hygiene standards.</w:t>
      </w:r>
    </w:p>
    <w:p>
      <w:pPr>
        <w:pStyle w:val="ListBullet"/>
        <w:spacing w:after="80" w:line="276" w:lineRule="auto"/>
      </w:pPr>
      <w:r>
        <w:rPr>
          <w:rFonts w:ascii="Cambria" w:hAnsi="Cambria"/>
          <w:b w:val="0"/>
          <w:i w:val="0"/>
          <w:sz w:val="22"/>
        </w:rPr>
        <w:t>Contribution towards national SDG targets (SDG 6 – Water, SDG 7 – Energy, SDG 11 – Sustainable Cities, SDG 13 – Climate Action).</w:t>
      </w:r>
    </w:p>
    <w:p>
      <w:pPr>
        <w:pStyle w:val="ListBullet"/>
        <w:spacing w:after="80" w:line="276" w:lineRule="auto"/>
      </w:pPr>
      <w:r>
        <w:rPr>
          <w:rFonts w:ascii="Cambria" w:hAnsi="Cambria"/>
          <w:b w:val="0"/>
          <w:i w:val="0"/>
          <w:sz w:val="22"/>
        </w:rPr>
        <w:t>Recognition of HEIs as regional leaders in sustainability practices.</w:t>
      </w:r>
    </w:p>
    <w:p>
      <w:r>
        <w:br w:type="page"/>
      </w:r>
    </w:p>
    <w:p>
      <w:pPr>
        <w:pStyle w:val="Heading1"/>
      </w:pPr>
      <w:r>
        <w:rPr>
          <w:rFonts w:ascii="Cambria" w:hAnsi="Cambria"/>
          <w:b/>
          <w:color w:val="1F3A5F"/>
          <w:sz w:val="36"/>
        </w:rPr>
        <w:t>30. Policy–Action–Outcome Table: Beyond the Campus Environmental Promotion</w:t>
      </w:r>
    </w:p>
    <w:tbl>
      <w:tblPr>
        <w:tblStyle w:val="TableGrid"/>
        <w:tblW w:type="auto" w:w="0"/>
        <w:jc w:val="center"/>
        <w:tblLayout w:type="fixed"/>
        <w:tblLook w:firstColumn="1" w:firstRow="1" w:lastColumn="0" w:lastRow="0" w:noHBand="0" w:noVBand="1" w:val="04A0"/>
        <w:tblLayout w:type="fixed"/>
      </w:tblPr>
      <w:tblGrid>
        <w:gridCol w:w="2608"/>
        <w:gridCol w:w="3458"/>
        <w:gridCol w:w="3345"/>
      </w:tblGrid>
      <w:tr>
        <w:tc>
          <w:tcPr>
            <w:tcW w:type="dxa" w:w="2608"/>
            <w:shd w:val="clear" w:color="auto" w:fill="1F3A5F"/>
          </w:tcPr>
          <w:p>
            <w:pPr>
              <w:spacing w:after="40" w:line="240" w:lineRule="auto"/>
              <w:jc w:val="center"/>
            </w:pPr>
            <w:r/>
            <w:r>
              <w:rPr>
                <w:rFonts w:ascii="Cambria" w:hAnsi="Cambria"/>
                <w:b/>
                <w:color w:val="FFFFFF"/>
                <w:sz w:val="19"/>
              </w:rPr>
              <w:t>Policy Objective</w:t>
            </w:r>
          </w:p>
        </w:tc>
        <w:tc>
          <w:tcPr>
            <w:tcW w:type="dxa" w:w="3458"/>
            <w:shd w:val="clear" w:color="auto" w:fill="1F3A5F"/>
          </w:tcPr>
          <w:p>
            <w:pPr>
              <w:spacing w:after="40" w:line="240" w:lineRule="auto"/>
              <w:jc w:val="center"/>
            </w:pPr>
            <w:r/>
            <w:r>
              <w:rPr>
                <w:rFonts w:ascii="Cambria" w:hAnsi="Cambria"/>
                <w:b/>
                <w:color w:val="FFFFFF"/>
                <w:sz w:val="19"/>
              </w:rPr>
              <w:t>Action Steps</w:t>
            </w:r>
          </w:p>
        </w:tc>
        <w:tc>
          <w:tcPr>
            <w:tcW w:type="dxa" w:w="3345"/>
            <w:shd w:val="clear" w:color="auto" w:fill="1F3A5F"/>
          </w:tcPr>
          <w:p>
            <w:pPr>
              <w:spacing w:after="40" w:line="240" w:lineRule="auto"/>
              <w:jc w:val="center"/>
            </w:pPr>
            <w:r/>
            <w:r>
              <w:rPr>
                <w:rFonts w:ascii="Cambria" w:hAnsi="Cambria"/>
                <w:b/>
                <w:color w:val="FFFFFF"/>
                <w:sz w:val="19"/>
              </w:rPr>
              <w:t>Expected Outcomes</w:t>
            </w:r>
          </w:p>
        </w:tc>
      </w:tr>
      <w:tr>
        <w:tc>
          <w:tcPr>
            <w:tcW w:type="dxa" w:w="2608"/>
          </w:tcPr>
          <w:p>
            <w:pPr>
              <w:spacing w:after="40" w:line="240" w:lineRule="auto"/>
              <w:jc w:val="left"/>
            </w:pPr>
            <w:r/>
            <w:r>
              <w:rPr>
                <w:rFonts w:ascii="Cambria" w:hAnsi="Cambria"/>
                <w:b w:val="0"/>
                <w:sz w:val="17"/>
              </w:rPr>
              <w:t>1. Extend sustainability practices to local communities</w:t>
            </w:r>
          </w:p>
        </w:tc>
        <w:tc>
          <w:tcPr>
            <w:tcW w:type="dxa" w:w="3458"/>
          </w:tcPr>
          <w:p>
            <w:pPr>
              <w:spacing w:after="40" w:line="240" w:lineRule="auto"/>
              <w:jc w:val="left"/>
            </w:pPr>
            <w:r/>
            <w:r>
              <w:rPr>
                <w:rFonts w:ascii="Cambria" w:hAnsi="Cambria"/>
                <w:b w:val="0"/>
                <w:sz w:val="17"/>
              </w:rPr>
              <w:t>Organize awareness drives in villages, towns, and schools. Conduct tree plantation and cleanliness campaigns in public areas.</w:t>
            </w:r>
          </w:p>
        </w:tc>
        <w:tc>
          <w:tcPr>
            <w:tcW w:type="dxa" w:w="3345"/>
          </w:tcPr>
          <w:p>
            <w:pPr>
              <w:spacing w:after="40" w:line="240" w:lineRule="auto"/>
              <w:jc w:val="left"/>
            </w:pPr>
            <w:r/>
            <w:r>
              <w:rPr>
                <w:rFonts w:ascii="Cambria" w:hAnsi="Cambria"/>
                <w:b w:val="0"/>
                <w:sz w:val="17"/>
              </w:rPr>
              <w:t>Increased environmental literacy in society. Cleaner and greener neighborhoods.</w:t>
            </w:r>
          </w:p>
        </w:tc>
      </w:tr>
      <w:tr>
        <w:tc>
          <w:tcPr>
            <w:tcW w:type="dxa" w:w="2608"/>
            <w:shd w:val="clear" w:color="auto" w:fill="F2F2F2"/>
          </w:tcPr>
          <w:p>
            <w:pPr>
              <w:spacing w:after="40" w:line="240" w:lineRule="auto"/>
              <w:jc w:val="left"/>
            </w:pPr>
            <w:r/>
            <w:r>
              <w:rPr>
                <w:rFonts w:ascii="Cambria" w:hAnsi="Cambria"/>
                <w:b w:val="0"/>
                <w:sz w:val="17"/>
              </w:rPr>
              <w:t>2. Build partnerships for large-scale impact</w:t>
            </w:r>
          </w:p>
        </w:tc>
        <w:tc>
          <w:tcPr>
            <w:tcW w:type="dxa" w:w="3458"/>
            <w:shd w:val="clear" w:color="auto" w:fill="F2F2F2"/>
          </w:tcPr>
          <w:p>
            <w:pPr>
              <w:spacing w:after="40" w:line="240" w:lineRule="auto"/>
              <w:jc w:val="left"/>
            </w:pPr>
            <w:r/>
            <w:r>
              <w:rPr>
                <w:rFonts w:ascii="Cambria" w:hAnsi="Cambria"/>
                <w:b w:val="0"/>
                <w:sz w:val="17"/>
              </w:rPr>
              <w:t>Collaborate with municipal bodies, NGOs, and industries for joint projects. Adopt villages under Unnat Bharat Abhiyan or similar schemes.</w:t>
            </w:r>
          </w:p>
        </w:tc>
        <w:tc>
          <w:tcPr>
            <w:tcW w:type="dxa" w:w="3345"/>
            <w:shd w:val="clear" w:color="auto" w:fill="F2F2F2"/>
          </w:tcPr>
          <w:p>
            <w:pPr>
              <w:spacing w:after="40" w:line="240" w:lineRule="auto"/>
              <w:jc w:val="left"/>
            </w:pPr>
            <w:r/>
            <w:r>
              <w:rPr>
                <w:rFonts w:ascii="Cambria" w:hAnsi="Cambria"/>
                <w:b w:val="0"/>
                <w:sz w:val="17"/>
              </w:rPr>
              <w:t>Stronger institutional-community relations. Scaled-up sustainability outcomes.</w:t>
            </w:r>
          </w:p>
        </w:tc>
      </w:tr>
      <w:tr>
        <w:tc>
          <w:tcPr>
            <w:tcW w:type="dxa" w:w="2608"/>
          </w:tcPr>
          <w:p>
            <w:pPr>
              <w:spacing w:after="40" w:line="240" w:lineRule="auto"/>
              <w:jc w:val="left"/>
            </w:pPr>
            <w:r/>
            <w:r>
              <w:rPr>
                <w:rFonts w:ascii="Cambria" w:hAnsi="Cambria"/>
                <w:b w:val="0"/>
                <w:sz w:val="17"/>
              </w:rPr>
              <w:t>3. Share expertise through training and knowledge transfer</w:t>
            </w:r>
          </w:p>
        </w:tc>
        <w:tc>
          <w:tcPr>
            <w:tcW w:type="dxa" w:w="3458"/>
          </w:tcPr>
          <w:p>
            <w:pPr>
              <w:spacing w:after="40" w:line="240" w:lineRule="auto"/>
              <w:jc w:val="left"/>
            </w:pPr>
            <w:r/>
            <w:r>
              <w:rPr>
                <w:rFonts w:ascii="Cambria" w:hAnsi="Cambria"/>
                <w:b w:val="0"/>
                <w:sz w:val="17"/>
              </w:rPr>
              <w:t>Offer workshops and certificate courses on renewable energy, waste management, and green practices. Publish eco-handbooks/newsletters in regional languages.</w:t>
            </w:r>
          </w:p>
        </w:tc>
        <w:tc>
          <w:tcPr>
            <w:tcW w:type="dxa" w:w="3345"/>
          </w:tcPr>
          <w:p>
            <w:pPr>
              <w:spacing w:after="40" w:line="240" w:lineRule="auto"/>
              <w:jc w:val="left"/>
            </w:pPr>
            <w:r/>
            <w:r>
              <w:rPr>
                <w:rFonts w:ascii="Cambria" w:hAnsi="Cambria"/>
                <w:b w:val="0"/>
                <w:sz w:val="17"/>
              </w:rPr>
              <w:t>Community empowerment with technical know-how. Improved adoption of sustainable practices beyond campus.</w:t>
            </w:r>
          </w:p>
        </w:tc>
      </w:tr>
      <w:tr>
        <w:tc>
          <w:tcPr>
            <w:tcW w:type="dxa" w:w="2608"/>
            <w:shd w:val="clear" w:color="auto" w:fill="F2F2F2"/>
          </w:tcPr>
          <w:p>
            <w:pPr>
              <w:spacing w:after="40" w:line="240" w:lineRule="auto"/>
              <w:jc w:val="left"/>
            </w:pPr>
            <w:r/>
            <w:r>
              <w:rPr>
                <w:rFonts w:ascii="Cambria" w:hAnsi="Cambria"/>
                <w:b w:val="0"/>
                <w:sz w:val="17"/>
              </w:rPr>
              <w:t>4. Support sustainable infrastructure development</w:t>
            </w:r>
          </w:p>
        </w:tc>
        <w:tc>
          <w:tcPr>
            <w:tcW w:type="dxa" w:w="3458"/>
            <w:shd w:val="clear" w:color="auto" w:fill="F2F2F2"/>
          </w:tcPr>
          <w:p>
            <w:pPr>
              <w:spacing w:after="40" w:line="240" w:lineRule="auto"/>
              <w:jc w:val="left"/>
            </w:pPr>
            <w:r/>
            <w:r>
              <w:rPr>
                <w:rFonts w:ascii="Cambria" w:hAnsi="Cambria"/>
                <w:b w:val="0"/>
                <w:sz w:val="17"/>
              </w:rPr>
              <w:t>Help schools/communities install rainwater harvesting, composting units, and solar streetlights. Provide technical guidance on biogas and green building practices.</w:t>
            </w:r>
          </w:p>
        </w:tc>
        <w:tc>
          <w:tcPr>
            <w:tcW w:type="dxa" w:w="3345"/>
            <w:shd w:val="clear" w:color="auto" w:fill="F2F2F2"/>
          </w:tcPr>
          <w:p>
            <w:pPr>
              <w:spacing w:after="40" w:line="240" w:lineRule="auto"/>
              <w:jc w:val="left"/>
            </w:pPr>
            <w:r/>
            <w:r>
              <w:rPr>
                <w:rFonts w:ascii="Cambria" w:hAnsi="Cambria"/>
                <w:b w:val="0"/>
                <w:sz w:val="17"/>
              </w:rPr>
              <w:t>Resource-efficient community infrastructure. Reduced carbon footprint at local level.</w:t>
            </w:r>
          </w:p>
        </w:tc>
      </w:tr>
      <w:tr>
        <w:tc>
          <w:tcPr>
            <w:tcW w:type="dxa" w:w="2608"/>
          </w:tcPr>
          <w:p>
            <w:pPr>
              <w:spacing w:after="40" w:line="240" w:lineRule="auto"/>
              <w:jc w:val="left"/>
            </w:pPr>
            <w:r/>
            <w:r>
              <w:rPr>
                <w:rFonts w:ascii="Cambria" w:hAnsi="Cambria"/>
                <w:b w:val="0"/>
                <w:sz w:val="17"/>
              </w:rPr>
              <w:t>5. Promote behavioral and cultural shifts</w:t>
            </w:r>
          </w:p>
        </w:tc>
        <w:tc>
          <w:tcPr>
            <w:tcW w:type="dxa" w:w="3458"/>
          </w:tcPr>
          <w:p>
            <w:pPr>
              <w:spacing w:after="40" w:line="240" w:lineRule="auto"/>
              <w:jc w:val="left"/>
            </w:pPr>
            <w:r/>
            <w:r>
              <w:rPr>
                <w:rFonts w:ascii="Cambria" w:hAnsi="Cambria"/>
                <w:b w:val="0"/>
                <w:sz w:val="17"/>
              </w:rPr>
              <w:t>Encourage eco-friendly festivals, cycling, EV use, and carpooling. Run anti-plastic and energy conservation campaigns.</w:t>
            </w:r>
          </w:p>
        </w:tc>
        <w:tc>
          <w:tcPr>
            <w:tcW w:type="dxa" w:w="3345"/>
          </w:tcPr>
          <w:p>
            <w:pPr>
              <w:spacing w:after="40" w:line="240" w:lineRule="auto"/>
              <w:jc w:val="left"/>
            </w:pPr>
            <w:r/>
            <w:r>
              <w:rPr>
                <w:rFonts w:ascii="Cambria" w:hAnsi="Cambria"/>
                <w:b w:val="0"/>
                <w:sz w:val="17"/>
              </w:rPr>
              <w:t>Lifestyle changes among community members. Reduction in waste and energy consumption.</w:t>
            </w:r>
          </w:p>
        </w:tc>
      </w:tr>
      <w:tr>
        <w:tc>
          <w:tcPr>
            <w:tcW w:type="dxa" w:w="2608"/>
            <w:shd w:val="clear" w:color="auto" w:fill="F2F2F2"/>
          </w:tcPr>
          <w:p>
            <w:pPr>
              <w:spacing w:after="40" w:line="240" w:lineRule="auto"/>
              <w:jc w:val="left"/>
            </w:pPr>
            <w:r/>
            <w:r>
              <w:rPr>
                <w:rFonts w:ascii="Cambria" w:hAnsi="Cambria"/>
                <w:b w:val="0"/>
                <w:sz w:val="17"/>
              </w:rPr>
              <w:t>6. Influence policy and research beyond campus</w:t>
            </w:r>
          </w:p>
        </w:tc>
        <w:tc>
          <w:tcPr>
            <w:tcW w:type="dxa" w:w="3458"/>
            <w:shd w:val="clear" w:color="auto" w:fill="F2F2F2"/>
          </w:tcPr>
          <w:p>
            <w:pPr>
              <w:spacing w:after="40" w:line="240" w:lineRule="auto"/>
              <w:jc w:val="left"/>
            </w:pPr>
            <w:r/>
            <w:r>
              <w:rPr>
                <w:rFonts w:ascii="Cambria" w:hAnsi="Cambria"/>
                <w:b w:val="0"/>
                <w:sz w:val="17"/>
              </w:rPr>
              <w:t>Publish case studies, research papers, and policy briefs. Engage students in advocacy for climate action and sustainable development goals.</w:t>
            </w:r>
          </w:p>
        </w:tc>
        <w:tc>
          <w:tcPr>
            <w:tcW w:type="dxa" w:w="3345"/>
            <w:shd w:val="clear" w:color="auto" w:fill="F2F2F2"/>
          </w:tcPr>
          <w:p>
            <w:pPr>
              <w:spacing w:after="40" w:line="240" w:lineRule="auto"/>
              <w:jc w:val="left"/>
            </w:pPr>
            <w:r/>
            <w:r>
              <w:rPr>
                <w:rFonts w:ascii="Cambria" w:hAnsi="Cambria"/>
                <w:b w:val="0"/>
                <w:sz w:val="17"/>
              </w:rPr>
              <w:t>Contribution to local/national policy reforms. HEIs recognized as sustainability thought leaders.</w:t>
            </w:r>
          </w:p>
        </w:tc>
      </w:tr>
    </w:tbl>
    <w:p>
      <w:pPr>
        <w:spacing w:after="40"/>
      </w:pPr>
    </w:p>
    <w:p>
      <w:pPr>
        <w:pStyle w:val="Heading3"/>
      </w:pPr>
      <w:r>
        <w:rPr>
          <w:rFonts w:ascii="Cambria" w:hAnsi="Cambria"/>
          <w:b/>
          <w:color w:val="1F3A5F"/>
          <w:sz w:val="26"/>
        </w:rPr>
        <w:t>Roadmap for Beyond the Campus Environmental Promotion in HEIs</w:t>
      </w:r>
    </w:p>
    <w:p>
      <w:pPr>
        <w:pStyle w:val="Heading3"/>
      </w:pPr>
      <w:r>
        <w:rPr>
          <w:rFonts w:ascii="Cambria" w:hAnsi="Cambria"/>
          <w:b/>
          <w:color w:val="1F3A5F"/>
          <w:sz w:val="26"/>
        </w:rPr>
        <w:t>Short-Term Goals (0–1 year)</w:t>
      </w:r>
    </w:p>
    <w:p>
      <w:pPr>
        <w:pStyle w:val="ListBullet"/>
        <w:spacing w:after="80" w:line="276" w:lineRule="auto"/>
      </w:pPr>
      <w:r>
        <w:rPr>
          <w:rFonts w:ascii="Cambria" w:hAnsi="Cambria"/>
          <w:b/>
          <w:i w:val="0"/>
          <w:sz w:val="22"/>
        </w:rPr>
        <w:t>Awareness and Outreach</w:t>
      </w:r>
    </w:p>
    <w:p>
      <w:pPr>
        <w:pStyle w:val="ListBullet2"/>
        <w:spacing w:after="80" w:line="276" w:lineRule="auto"/>
      </w:pPr>
      <w:r>
        <w:rPr>
          <w:rFonts w:ascii="Cambria" w:hAnsi="Cambria"/>
          <w:b w:val="0"/>
          <w:i w:val="0"/>
          <w:sz w:val="22"/>
        </w:rPr>
        <w:t>Organize environmental awareness rallies in nearby schools, villages, and urban areas.</w:t>
      </w:r>
    </w:p>
    <w:p>
      <w:pPr>
        <w:pStyle w:val="ListBullet2"/>
        <w:spacing w:after="80" w:line="276" w:lineRule="auto"/>
      </w:pPr>
      <w:r>
        <w:rPr>
          <w:rFonts w:ascii="Cambria" w:hAnsi="Cambria"/>
          <w:b w:val="0"/>
          <w:i w:val="0"/>
          <w:sz w:val="22"/>
        </w:rPr>
        <w:t>Conduct “Clean Neighborhood Drive” and “Plastic-Free Zone” campaigns.</w:t>
      </w:r>
    </w:p>
    <w:p>
      <w:pPr>
        <w:spacing w:after="40" w:line="276" w:lineRule="auto"/>
        <w:ind w:left="567"/>
        <w:jc w:val="both"/>
      </w:pPr>
      <w:r>
        <w:rPr>
          <w:rFonts w:ascii="Cambria" w:hAnsi="Cambria"/>
          <w:b w:val="0"/>
          <w:i w:val="0"/>
          <w:sz w:val="22"/>
        </w:rPr>
        <w:t xml:space="preserve">Celebrate special eco-events like </w:t>
      </w:r>
      <w:r>
        <w:rPr>
          <w:rFonts w:ascii="Cambria" w:hAnsi="Cambria"/>
          <w:b w:val="0"/>
          <w:i/>
          <w:sz w:val="22"/>
        </w:rPr>
        <w:t>World Environment Day</w:t>
      </w:r>
      <w:r>
        <w:rPr>
          <w:rFonts w:ascii="Cambria" w:hAnsi="Cambria"/>
          <w:b w:val="0"/>
          <w:i w:val="0"/>
          <w:sz w:val="22"/>
        </w:rPr>
        <w:t xml:space="preserve"> with community participation.</w:t>
      </w:r>
    </w:p>
    <w:p>
      <w:pPr>
        <w:pStyle w:val="ListBullet"/>
        <w:spacing w:after="80" w:line="276" w:lineRule="auto"/>
      </w:pPr>
      <w:r>
        <w:rPr>
          <w:rFonts w:ascii="Cambria" w:hAnsi="Cambria"/>
          <w:b/>
          <w:i w:val="0"/>
          <w:sz w:val="22"/>
        </w:rPr>
        <w:t>Quick Partnerships</w:t>
      </w:r>
    </w:p>
    <w:p>
      <w:pPr>
        <w:pStyle w:val="ListBullet2"/>
        <w:spacing w:after="80" w:line="276" w:lineRule="auto"/>
      </w:pPr>
      <w:r>
        <w:rPr>
          <w:rFonts w:ascii="Cambria" w:hAnsi="Cambria"/>
          <w:b w:val="0"/>
          <w:i w:val="0"/>
          <w:sz w:val="22"/>
        </w:rPr>
        <w:t>Sign MoUs with local NGOs, municipal bodies, and eco-clubs.</w:t>
      </w:r>
    </w:p>
    <w:p>
      <w:pPr>
        <w:pStyle w:val="ListBullet2"/>
        <w:spacing w:after="80" w:line="276" w:lineRule="auto"/>
      </w:pPr>
      <w:r>
        <w:rPr>
          <w:rFonts w:ascii="Cambria" w:hAnsi="Cambria"/>
          <w:b w:val="0"/>
          <w:i w:val="0"/>
          <w:sz w:val="22"/>
        </w:rPr>
        <w:t>Adopt at least one nearby community or school for sustainability outreach.</w:t>
      </w:r>
    </w:p>
    <w:p>
      <w:pPr>
        <w:pStyle w:val="ListBullet"/>
        <w:spacing w:after="80" w:line="276" w:lineRule="auto"/>
      </w:pPr>
      <w:r>
        <w:rPr>
          <w:rFonts w:ascii="Cambria" w:hAnsi="Cambria"/>
          <w:b/>
          <w:i w:val="0"/>
          <w:sz w:val="22"/>
        </w:rPr>
        <w:t>Student-Led Activities</w:t>
      </w:r>
    </w:p>
    <w:p>
      <w:pPr>
        <w:pStyle w:val="ListBullet2"/>
        <w:spacing w:after="80" w:line="276" w:lineRule="auto"/>
      </w:pPr>
      <w:r>
        <w:rPr>
          <w:rFonts w:ascii="Cambria" w:hAnsi="Cambria"/>
          <w:b w:val="0"/>
          <w:i w:val="0"/>
          <w:sz w:val="22"/>
        </w:rPr>
        <w:t>Encourage NSS/NCC/eco-club volunteers to run tree plantation drives in public spaces.</w:t>
      </w:r>
    </w:p>
    <w:p>
      <w:pPr>
        <w:pStyle w:val="ListBullet2"/>
        <w:spacing w:after="80" w:line="276" w:lineRule="auto"/>
      </w:pPr>
      <w:r>
        <w:rPr>
          <w:rFonts w:ascii="Cambria" w:hAnsi="Cambria"/>
          <w:b w:val="0"/>
          <w:i w:val="0"/>
          <w:sz w:val="22"/>
        </w:rPr>
        <w:t>Start campaigns on waste segregation and water conservation outside campus.</w:t>
      </w:r>
    </w:p>
    <w:p>
      <w:pPr>
        <w:pStyle w:val="Heading3"/>
      </w:pPr>
      <w:r>
        <w:rPr>
          <w:rFonts w:ascii="Cambria" w:hAnsi="Cambria"/>
          <w:b/>
          <w:color w:val="1F3A5F"/>
          <w:sz w:val="26"/>
        </w:rPr>
        <w:t>Mid-Term Goals (1–3 years)</w:t>
      </w:r>
    </w:p>
    <w:p>
      <w:pPr>
        <w:pStyle w:val="ListBullet"/>
        <w:spacing w:after="80" w:line="276" w:lineRule="auto"/>
      </w:pPr>
      <w:r>
        <w:rPr>
          <w:rFonts w:ascii="Cambria" w:hAnsi="Cambria"/>
          <w:b/>
          <w:i w:val="0"/>
          <w:sz w:val="22"/>
        </w:rPr>
        <w:t>Capacity Building &amp; Knowledge Transfer</w:t>
      </w:r>
    </w:p>
    <w:p>
      <w:pPr>
        <w:pStyle w:val="ListBullet2"/>
        <w:spacing w:after="80" w:line="276" w:lineRule="auto"/>
      </w:pPr>
      <w:r>
        <w:rPr>
          <w:rFonts w:ascii="Cambria" w:hAnsi="Cambria"/>
          <w:b w:val="0"/>
          <w:i w:val="0"/>
          <w:sz w:val="22"/>
        </w:rPr>
        <w:t>Launch short-term certificate courses for local communities on waste management, renewable energy, and green practices.</w:t>
      </w:r>
    </w:p>
    <w:p>
      <w:pPr>
        <w:pStyle w:val="ListBullet2"/>
        <w:spacing w:after="80" w:line="276" w:lineRule="auto"/>
      </w:pPr>
      <w:r>
        <w:rPr>
          <w:rFonts w:ascii="Cambria" w:hAnsi="Cambria"/>
          <w:b w:val="0"/>
          <w:i w:val="0"/>
          <w:sz w:val="22"/>
        </w:rPr>
        <w:t>Publish eco-handbooks/newsletters in regional languages for easy adoption.</w:t>
      </w:r>
    </w:p>
    <w:p>
      <w:pPr>
        <w:pStyle w:val="ListBullet"/>
        <w:spacing w:after="80" w:line="276" w:lineRule="auto"/>
      </w:pPr>
      <w:r>
        <w:rPr>
          <w:rFonts w:ascii="Cambria" w:hAnsi="Cambria"/>
          <w:b/>
          <w:i w:val="0"/>
          <w:sz w:val="22"/>
        </w:rPr>
        <w:t>Community Infrastructure Development</w:t>
      </w:r>
    </w:p>
    <w:p>
      <w:pPr>
        <w:pStyle w:val="ListBullet2"/>
        <w:spacing w:after="80" w:line="276" w:lineRule="auto"/>
      </w:pPr>
      <w:r>
        <w:rPr>
          <w:rFonts w:ascii="Cambria" w:hAnsi="Cambria"/>
          <w:b w:val="0"/>
          <w:i w:val="0"/>
          <w:sz w:val="22"/>
        </w:rPr>
        <w:t>Support nearby communities in setting up rainwater harvesting, compost pits, solar streetlights, and biogas plants.</w:t>
      </w:r>
    </w:p>
    <w:p>
      <w:pPr>
        <w:pStyle w:val="ListBullet2"/>
        <w:spacing w:after="80" w:line="276" w:lineRule="auto"/>
      </w:pPr>
      <w:r>
        <w:rPr>
          <w:rFonts w:ascii="Cambria" w:hAnsi="Cambria"/>
          <w:b w:val="0"/>
          <w:i w:val="0"/>
          <w:sz w:val="22"/>
        </w:rPr>
        <w:t>Provide HEI technical expertise for green building practices in schools and Panchayat offices.</w:t>
      </w:r>
    </w:p>
    <w:p>
      <w:pPr>
        <w:pStyle w:val="ListBullet"/>
        <w:spacing w:after="80" w:line="276" w:lineRule="auto"/>
      </w:pPr>
      <w:r>
        <w:rPr>
          <w:rFonts w:ascii="Cambria" w:hAnsi="Cambria"/>
          <w:b/>
          <w:i w:val="0"/>
          <w:sz w:val="22"/>
        </w:rPr>
        <w:t>Behavioral Shifts in Communities</w:t>
      </w:r>
    </w:p>
    <w:p>
      <w:pPr>
        <w:pStyle w:val="ListBullet2"/>
        <w:spacing w:after="80" w:line="276" w:lineRule="auto"/>
      </w:pPr>
      <w:r>
        <w:rPr>
          <w:rFonts w:ascii="Cambria" w:hAnsi="Cambria"/>
          <w:b w:val="0"/>
          <w:i w:val="0"/>
          <w:sz w:val="22"/>
        </w:rPr>
        <w:t>Promote eco-friendly festivals (plastic-free Ganesh Chaturthi, green Diwali, etc.).</w:t>
      </w:r>
    </w:p>
    <w:p>
      <w:pPr>
        <w:pStyle w:val="ListBullet2"/>
        <w:spacing w:after="80" w:line="276" w:lineRule="auto"/>
      </w:pPr>
      <w:r>
        <w:rPr>
          <w:rFonts w:ascii="Cambria" w:hAnsi="Cambria"/>
          <w:b w:val="0"/>
          <w:i w:val="0"/>
          <w:sz w:val="22"/>
        </w:rPr>
        <w:t>Encourage sustainable mobility practices—cycling, EV use, and carpooling in surrounding areas.</w:t>
      </w:r>
    </w:p>
    <w:p>
      <w:pPr>
        <w:pStyle w:val="ListBullet"/>
        <w:spacing w:after="80" w:line="276" w:lineRule="auto"/>
      </w:pPr>
      <w:r>
        <w:rPr>
          <w:rFonts w:ascii="Cambria" w:hAnsi="Cambria"/>
          <w:b/>
          <w:i w:val="0"/>
          <w:sz w:val="22"/>
        </w:rPr>
        <w:t>Sustainability Integration</w:t>
      </w:r>
    </w:p>
    <w:p>
      <w:pPr>
        <w:pStyle w:val="ListBullet2"/>
        <w:spacing w:after="80" w:line="276" w:lineRule="auto"/>
      </w:pPr>
      <w:r>
        <w:rPr>
          <w:rFonts w:ascii="Cambria" w:hAnsi="Cambria"/>
          <w:b w:val="0"/>
          <w:i w:val="0"/>
          <w:sz w:val="22"/>
        </w:rPr>
        <w:t>Include “Beyond Campus” activities in annual Green Audit and Environmental Policy documents.</w:t>
      </w:r>
    </w:p>
    <w:p>
      <w:pPr>
        <w:spacing w:after="80" w:line="276" w:lineRule="auto"/>
        <w:ind w:left="567"/>
        <w:jc w:val="both"/>
      </w:pPr>
      <w:r>
        <w:rPr>
          <w:rFonts w:ascii="Cambria" w:hAnsi="Cambria"/>
          <w:b w:val="0"/>
          <w:i w:val="0"/>
          <w:sz w:val="22"/>
        </w:rPr>
        <w:t xml:space="preserve">Establish long-term collaborations with government missions like </w:t>
      </w:r>
      <w:r>
        <w:rPr>
          <w:rFonts w:ascii="Cambria" w:hAnsi="Cambria"/>
          <w:b w:val="0"/>
          <w:i/>
          <w:sz w:val="22"/>
        </w:rPr>
        <w:t>Swachh Bharat Abhiyan</w:t>
      </w:r>
      <w:r>
        <w:rPr>
          <w:rFonts w:ascii="Cambria" w:hAnsi="Cambria"/>
          <w:b w:val="0"/>
          <w:i w:val="0"/>
          <w:sz w:val="22"/>
        </w:rPr>
        <w:t xml:space="preserve"> and </w:t>
      </w:r>
      <w:r>
        <w:rPr>
          <w:rFonts w:ascii="Cambria" w:hAnsi="Cambria"/>
          <w:b w:val="0"/>
          <w:i/>
          <w:sz w:val="22"/>
        </w:rPr>
        <w:t>Unnat Bharat Abhiyan</w:t>
      </w:r>
      <w:r>
        <w:rPr>
          <w:rFonts w:ascii="Cambria" w:hAnsi="Cambria"/>
          <w:b w:val="0"/>
          <w:i w:val="0"/>
          <w:sz w:val="22"/>
        </w:rPr>
        <w:t>.</w:t>
      </w:r>
    </w:p>
    <w:p>
      <w:pPr>
        <w:pStyle w:val="Heading3"/>
      </w:pPr>
      <w:r>
        <w:rPr>
          <w:rFonts w:ascii="Cambria" w:hAnsi="Cambria"/>
          <w:b/>
          <w:color w:val="1F3A5F"/>
          <w:sz w:val="26"/>
        </w:rPr>
        <w:t>Long-Term Goals (3–5+ years)</w:t>
      </w:r>
    </w:p>
    <w:p>
      <w:pPr>
        <w:pStyle w:val="ListBullet"/>
        <w:spacing w:after="80" w:line="276" w:lineRule="auto"/>
      </w:pPr>
      <w:r>
        <w:rPr>
          <w:rFonts w:ascii="Cambria" w:hAnsi="Cambria"/>
          <w:b/>
          <w:i w:val="0"/>
          <w:sz w:val="22"/>
        </w:rPr>
        <w:t>Regional Sustainability Leadership</w:t>
      </w:r>
    </w:p>
    <w:p>
      <w:pPr>
        <w:pStyle w:val="ListBullet2"/>
        <w:spacing w:after="80" w:line="276" w:lineRule="auto"/>
      </w:pPr>
      <w:r>
        <w:rPr>
          <w:rFonts w:ascii="Cambria" w:hAnsi="Cambria"/>
          <w:b w:val="0"/>
          <w:i w:val="0"/>
          <w:sz w:val="22"/>
        </w:rPr>
        <w:t>Position the HEI as a model eco-campus and community partner for environmental sustainability.</w:t>
      </w:r>
    </w:p>
    <w:p>
      <w:pPr>
        <w:pStyle w:val="ListBullet2"/>
        <w:spacing w:after="80" w:line="276" w:lineRule="auto"/>
      </w:pPr>
      <w:r>
        <w:rPr>
          <w:rFonts w:ascii="Cambria" w:hAnsi="Cambria"/>
          <w:b w:val="0"/>
          <w:i w:val="0"/>
          <w:sz w:val="22"/>
        </w:rPr>
        <w:t>Share success stories at national and international forums.</w:t>
      </w:r>
    </w:p>
    <w:p>
      <w:pPr>
        <w:pStyle w:val="ListBullet"/>
        <w:spacing w:after="80" w:line="276" w:lineRule="auto"/>
      </w:pPr>
      <w:r>
        <w:rPr>
          <w:rFonts w:ascii="Cambria" w:hAnsi="Cambria"/>
          <w:b/>
          <w:i w:val="0"/>
          <w:sz w:val="22"/>
        </w:rPr>
        <w:t>Policy Influence &amp; Research Impact</w:t>
      </w:r>
    </w:p>
    <w:p>
      <w:pPr>
        <w:pStyle w:val="ListBullet2"/>
        <w:spacing w:after="80" w:line="276" w:lineRule="auto"/>
      </w:pPr>
      <w:r>
        <w:rPr>
          <w:rFonts w:ascii="Cambria" w:hAnsi="Cambria"/>
          <w:b w:val="0"/>
          <w:i w:val="0"/>
          <w:sz w:val="22"/>
        </w:rPr>
        <w:t>Publish community-linked sustainability case studies and policy briefs.</w:t>
      </w:r>
    </w:p>
    <w:p>
      <w:pPr>
        <w:pStyle w:val="ListBullet2"/>
        <w:spacing w:after="80" w:line="276" w:lineRule="auto"/>
      </w:pPr>
      <w:r>
        <w:rPr>
          <w:rFonts w:ascii="Cambria" w:hAnsi="Cambria"/>
          <w:b w:val="0"/>
          <w:i w:val="0"/>
          <w:sz w:val="22"/>
        </w:rPr>
        <w:t>Partner with state/national governments to influence green policy reforms.</w:t>
      </w:r>
    </w:p>
    <w:p>
      <w:pPr>
        <w:pStyle w:val="ListBullet"/>
        <w:spacing w:after="80" w:line="276" w:lineRule="auto"/>
      </w:pPr>
      <w:r>
        <w:rPr>
          <w:rFonts w:ascii="Cambria" w:hAnsi="Cambria"/>
          <w:b/>
          <w:i w:val="0"/>
          <w:sz w:val="22"/>
        </w:rPr>
        <w:t>Zero-Waste &amp; Carbon-Neutral Communities</w:t>
      </w:r>
    </w:p>
    <w:p>
      <w:pPr>
        <w:pStyle w:val="ListBullet2"/>
        <w:spacing w:after="80" w:line="276" w:lineRule="auto"/>
      </w:pPr>
      <w:r>
        <w:rPr>
          <w:rFonts w:ascii="Cambria" w:hAnsi="Cambria"/>
          <w:b w:val="0"/>
          <w:i w:val="0"/>
          <w:sz w:val="22"/>
        </w:rPr>
        <w:t>Extend waste recycling, renewable energy, and carbon-neutral practices to adopted communities.</w:t>
      </w:r>
    </w:p>
    <w:p>
      <w:pPr>
        <w:pStyle w:val="ListBullet2"/>
        <w:spacing w:after="80" w:line="276" w:lineRule="auto"/>
      </w:pPr>
      <w:r>
        <w:rPr>
          <w:rFonts w:ascii="Cambria" w:hAnsi="Cambria"/>
          <w:b w:val="0"/>
          <w:i w:val="0"/>
          <w:sz w:val="22"/>
        </w:rPr>
        <w:t>Establish community sustainability hubs for training and innovation.</w:t>
      </w:r>
    </w:p>
    <w:p>
      <w:pPr>
        <w:pStyle w:val="ListBullet"/>
        <w:spacing w:after="80" w:line="276" w:lineRule="auto"/>
      </w:pPr>
      <w:r>
        <w:rPr>
          <w:rFonts w:ascii="Cambria" w:hAnsi="Cambria"/>
          <w:b/>
          <w:i w:val="0"/>
          <w:sz w:val="22"/>
        </w:rPr>
        <w:t>Global Recognition</w:t>
      </w:r>
    </w:p>
    <w:p>
      <w:pPr>
        <w:pStyle w:val="ListBullet2"/>
        <w:spacing w:after="80" w:line="276" w:lineRule="auto"/>
      </w:pPr>
      <w:r>
        <w:rPr>
          <w:rFonts w:ascii="Cambria" w:hAnsi="Cambria"/>
          <w:b w:val="0"/>
          <w:i w:val="0"/>
          <w:sz w:val="22"/>
        </w:rPr>
        <w:t>Secure sustainability certifications (ISO 14001, Green Campus Awards).</w:t>
      </w:r>
    </w:p>
    <w:p>
      <w:pPr>
        <w:pStyle w:val="ListBullet2"/>
        <w:spacing w:after="80" w:line="276" w:lineRule="auto"/>
      </w:pPr>
      <w:r>
        <w:rPr>
          <w:rFonts w:ascii="Cambria" w:hAnsi="Cambria"/>
          <w:b w:val="0"/>
          <w:i w:val="0"/>
          <w:sz w:val="22"/>
        </w:rPr>
        <w:t>Contribute to SDGs (6 – Water, 7 – Energy, 11 – Sustainable Cities, 13 – Climate Action) through measurable community impact.</w:t>
      </w:r>
    </w:p>
    <w:p>
      <w:r>
        <w:br w:type="page"/>
      </w:r>
    </w:p>
    <w:p>
      <w:pPr>
        <w:pStyle w:val="Heading1"/>
      </w:pPr>
      <w:r>
        <w:rPr>
          <w:rFonts w:ascii="Cambria" w:hAnsi="Cambria"/>
          <w:b/>
          <w:color w:val="1F3A5F"/>
          <w:sz w:val="36"/>
        </w:rPr>
        <w:t>31. Clean and Green Campus Initiatives in HEIs</w:t>
      </w:r>
    </w:p>
    <w:p>
      <w:pPr>
        <w:pStyle w:val="Heading2"/>
      </w:pPr>
      <w:r>
        <w:rPr>
          <w:rFonts w:ascii="Cambria" w:hAnsi="Cambria"/>
          <w:b/>
          <w:color w:val="1F3A5F"/>
          <w:sz w:val="30"/>
        </w:rPr>
        <w:t>1. Meaning and Purpose</w:t>
      </w:r>
    </w:p>
    <w:p>
      <w:pPr>
        <w:pStyle w:val="ListBullet"/>
        <w:spacing w:after="80" w:line="276" w:lineRule="auto"/>
      </w:pPr>
      <w:r>
        <w:rPr>
          <w:rFonts w:ascii="Cambria" w:hAnsi="Cambria"/>
          <w:b w:val="0"/>
          <w:i w:val="0"/>
          <w:sz w:val="22"/>
        </w:rPr>
        <w:t>A Clean and Green Campus is a higher education institution that integrates environmental management, resource conservation, and sustainable practices into its day-to-day operations.</w:t>
      </w:r>
    </w:p>
    <w:p>
      <w:pPr>
        <w:pStyle w:val="ListBullet"/>
        <w:spacing w:after="80" w:line="276" w:lineRule="auto"/>
      </w:pPr>
      <w:r>
        <w:rPr>
          <w:rFonts w:ascii="Cambria" w:hAnsi="Cambria"/>
          <w:b w:val="0"/>
          <w:i w:val="0"/>
          <w:sz w:val="22"/>
        </w:rPr>
        <w:t>The purpose is to reduce ecological footprint, promote health and hygiene, conserve biodiversity, and instill environmental values among students, staff, and faculty.</w:t>
      </w:r>
    </w:p>
    <w:p>
      <w:pPr>
        <w:pStyle w:val="ListBullet"/>
        <w:spacing w:after="80" w:line="276" w:lineRule="auto"/>
      </w:pPr>
      <w:r>
        <w:rPr>
          <w:rFonts w:ascii="Cambria" w:hAnsi="Cambria"/>
          <w:b w:val="0"/>
          <w:i w:val="0"/>
          <w:sz w:val="22"/>
        </w:rPr>
        <w:t>It aligns with UGC, NAAC, NBA, NIRF, and ISO 14001 sustainability mandates, while contributing directly to UN Sustainable Development Goals (SDGs).</w:t>
      </w:r>
    </w:p>
    <w:p>
      <w:pPr>
        <w:pStyle w:val="Heading2"/>
      </w:pPr>
      <w:r>
        <w:rPr>
          <w:rFonts w:ascii="Cambria" w:hAnsi="Cambria"/>
          <w:b/>
          <w:color w:val="1F3A5F"/>
          <w:sz w:val="30"/>
        </w:rPr>
        <w:t>2. Key Components of Clean and Green Campus</w:t>
      </w:r>
    </w:p>
    <w:p>
      <w:pPr>
        <w:pStyle w:val="ListNumber"/>
        <w:spacing w:after="80" w:line="276" w:lineRule="auto"/>
      </w:pPr>
      <w:r>
        <w:rPr>
          <w:rFonts w:ascii="Cambria" w:hAnsi="Cambria"/>
          <w:b/>
          <w:i w:val="0"/>
          <w:sz w:val="22"/>
        </w:rPr>
        <w:t>Cleanliness and Hygiene</w:t>
      </w:r>
    </w:p>
    <w:p>
      <w:pPr>
        <w:pStyle w:val="ListBullet2"/>
        <w:spacing w:after="80" w:line="276" w:lineRule="auto"/>
      </w:pPr>
      <w:r>
        <w:rPr>
          <w:rFonts w:ascii="Cambria" w:hAnsi="Cambria"/>
          <w:b w:val="0"/>
          <w:i w:val="0"/>
          <w:sz w:val="22"/>
        </w:rPr>
        <w:t>Regular cleanliness drives in classrooms, hostels, and public areas.</w:t>
      </w:r>
    </w:p>
    <w:p>
      <w:pPr>
        <w:pStyle w:val="ListBullet2"/>
        <w:spacing w:after="80" w:line="276" w:lineRule="auto"/>
      </w:pPr>
      <w:r>
        <w:rPr>
          <w:rFonts w:ascii="Cambria" w:hAnsi="Cambria"/>
          <w:b w:val="0"/>
          <w:i w:val="0"/>
          <w:sz w:val="22"/>
        </w:rPr>
        <w:t>Adequate sanitation facilities, clean drinking water systems, and pest-free kitchens/canteens.</w:t>
      </w:r>
    </w:p>
    <w:p>
      <w:pPr>
        <w:pStyle w:val="ListBullet2"/>
        <w:spacing w:after="80" w:line="276" w:lineRule="auto"/>
      </w:pPr>
      <w:r>
        <w:rPr>
          <w:rFonts w:ascii="Cambria" w:hAnsi="Cambria"/>
          <w:b w:val="0"/>
          <w:i w:val="0"/>
          <w:sz w:val="22"/>
        </w:rPr>
        <w:t>Strict waste segregation (dry, wet, hazardous) at source.</w:t>
      </w:r>
    </w:p>
    <w:p>
      <w:pPr>
        <w:pStyle w:val="ListNumber"/>
        <w:spacing w:after="80" w:line="276" w:lineRule="auto"/>
      </w:pPr>
      <w:r>
        <w:rPr>
          <w:rFonts w:ascii="Cambria" w:hAnsi="Cambria"/>
          <w:b/>
          <w:i w:val="0"/>
          <w:sz w:val="22"/>
        </w:rPr>
        <w:t>Green Infrastructure</w:t>
      </w:r>
    </w:p>
    <w:p>
      <w:pPr>
        <w:pStyle w:val="ListBullet2"/>
        <w:spacing w:after="80" w:line="276" w:lineRule="auto"/>
      </w:pPr>
      <w:r>
        <w:rPr>
          <w:rFonts w:ascii="Cambria" w:hAnsi="Cambria"/>
          <w:b w:val="0"/>
          <w:i w:val="0"/>
          <w:sz w:val="22"/>
        </w:rPr>
        <w:t>Tree plantation and maintenance of landscaped gardens.</w:t>
      </w:r>
    </w:p>
    <w:p>
      <w:pPr>
        <w:pStyle w:val="ListBullet2"/>
        <w:spacing w:after="80" w:line="276" w:lineRule="auto"/>
      </w:pPr>
      <w:r>
        <w:rPr>
          <w:rFonts w:ascii="Cambria" w:hAnsi="Cambria"/>
          <w:b w:val="0"/>
          <w:i w:val="0"/>
          <w:sz w:val="22"/>
        </w:rPr>
        <w:t>Development of herbal gardens, biodiversity parks, and green belts.</w:t>
      </w:r>
    </w:p>
    <w:p>
      <w:pPr>
        <w:pStyle w:val="ListBullet2"/>
        <w:spacing w:after="80" w:line="276" w:lineRule="auto"/>
      </w:pPr>
      <w:r>
        <w:rPr>
          <w:rFonts w:ascii="Cambria" w:hAnsi="Cambria"/>
          <w:b w:val="0"/>
          <w:i w:val="0"/>
          <w:sz w:val="22"/>
        </w:rPr>
        <w:t>Construction of eco-friendly, energy-efficient buildings (LEED/GRIHA certified).</w:t>
      </w:r>
    </w:p>
    <w:p>
      <w:pPr>
        <w:pStyle w:val="ListNumber"/>
        <w:spacing w:after="80" w:line="276" w:lineRule="auto"/>
      </w:pPr>
      <w:r>
        <w:rPr>
          <w:rFonts w:ascii="Cambria" w:hAnsi="Cambria"/>
          <w:b/>
          <w:i w:val="0"/>
          <w:sz w:val="22"/>
        </w:rPr>
        <w:t>Resource Management</w:t>
      </w:r>
    </w:p>
    <w:p>
      <w:pPr>
        <w:pStyle w:val="ListBullet2"/>
        <w:spacing w:after="80" w:line="276" w:lineRule="auto"/>
      </w:pPr>
      <w:r>
        <w:rPr>
          <w:rFonts w:ascii="Cambria" w:hAnsi="Cambria"/>
          <w:b w:val="0"/>
          <w:i w:val="0"/>
          <w:sz w:val="22"/>
        </w:rPr>
        <w:t>Rainwater harvesting and water recycling units.</w:t>
      </w:r>
    </w:p>
    <w:p>
      <w:pPr>
        <w:pStyle w:val="ListBullet2"/>
        <w:spacing w:after="80" w:line="276" w:lineRule="auto"/>
      </w:pPr>
      <w:r>
        <w:rPr>
          <w:rFonts w:ascii="Cambria" w:hAnsi="Cambria"/>
          <w:b w:val="0"/>
          <w:i w:val="0"/>
          <w:sz w:val="22"/>
        </w:rPr>
        <w:t>Energy conservation through LED lights, smart meters, and renewable energy (solar, wind, biogas).</w:t>
      </w:r>
    </w:p>
    <w:p>
      <w:pPr>
        <w:pStyle w:val="ListBullet2"/>
        <w:spacing w:after="80" w:line="276" w:lineRule="auto"/>
      </w:pPr>
      <w:r>
        <w:rPr>
          <w:rFonts w:ascii="Cambria" w:hAnsi="Cambria"/>
          <w:b w:val="0"/>
          <w:i w:val="0"/>
          <w:sz w:val="22"/>
        </w:rPr>
        <w:t>Efficient waste management: composting, recycling, and safe e-waste disposal.</w:t>
      </w:r>
    </w:p>
    <w:p>
      <w:pPr>
        <w:pStyle w:val="ListNumber"/>
        <w:spacing w:after="80" w:line="276" w:lineRule="auto"/>
      </w:pPr>
      <w:r>
        <w:rPr>
          <w:rFonts w:ascii="Cambria" w:hAnsi="Cambria"/>
          <w:b/>
          <w:i w:val="0"/>
          <w:sz w:val="22"/>
        </w:rPr>
        <w:t>Sustainable Mobility</w:t>
      </w:r>
    </w:p>
    <w:p>
      <w:pPr>
        <w:pStyle w:val="ListBullet2"/>
        <w:spacing w:after="80" w:line="276" w:lineRule="auto"/>
      </w:pPr>
      <w:r>
        <w:rPr>
          <w:rFonts w:ascii="Cambria" w:hAnsi="Cambria"/>
          <w:b w:val="0"/>
          <w:i w:val="0"/>
          <w:sz w:val="22"/>
        </w:rPr>
        <w:t>“No Vehicle Day” and promotion of bicycles and EVs.</w:t>
      </w:r>
    </w:p>
    <w:p>
      <w:pPr>
        <w:pStyle w:val="ListBullet2"/>
        <w:spacing w:after="80" w:line="276" w:lineRule="auto"/>
      </w:pPr>
      <w:r>
        <w:rPr>
          <w:rFonts w:ascii="Cambria" w:hAnsi="Cambria"/>
          <w:b w:val="0"/>
          <w:i w:val="0"/>
          <w:sz w:val="22"/>
        </w:rPr>
        <w:t>Carpooling among staff to reduce fossil fuel use.</w:t>
      </w:r>
    </w:p>
    <w:p>
      <w:pPr>
        <w:pStyle w:val="ListBullet2"/>
        <w:spacing w:after="80" w:line="276" w:lineRule="auto"/>
      </w:pPr>
      <w:r>
        <w:rPr>
          <w:rFonts w:ascii="Cambria" w:hAnsi="Cambria"/>
          <w:b w:val="0"/>
          <w:i w:val="0"/>
          <w:sz w:val="22"/>
        </w:rPr>
        <w:t>Pedestrian-friendly pathways inside campus.</w:t>
      </w:r>
    </w:p>
    <w:p>
      <w:pPr>
        <w:pStyle w:val="ListNumber"/>
        <w:spacing w:after="80" w:line="276" w:lineRule="auto"/>
      </w:pPr>
      <w:r>
        <w:rPr>
          <w:rFonts w:ascii="Cambria" w:hAnsi="Cambria"/>
          <w:b/>
          <w:i w:val="0"/>
          <w:sz w:val="22"/>
        </w:rPr>
        <w:t>Awareness and Education</w:t>
      </w:r>
    </w:p>
    <w:p>
      <w:pPr>
        <w:pStyle w:val="ListBullet2"/>
        <w:spacing w:after="80" w:line="276" w:lineRule="auto"/>
      </w:pPr>
      <w:r>
        <w:rPr>
          <w:rFonts w:ascii="Cambria" w:hAnsi="Cambria"/>
          <w:b w:val="0"/>
          <w:i w:val="0"/>
          <w:sz w:val="22"/>
        </w:rPr>
        <w:t>Student eco-clubs and green committees.</w:t>
      </w:r>
    </w:p>
    <w:p>
      <w:pPr>
        <w:pStyle w:val="ListBullet2"/>
        <w:spacing w:after="80" w:line="276" w:lineRule="auto"/>
      </w:pPr>
      <w:r>
        <w:rPr>
          <w:rFonts w:ascii="Cambria" w:hAnsi="Cambria"/>
          <w:b w:val="0"/>
          <w:i w:val="0"/>
          <w:sz w:val="22"/>
        </w:rPr>
        <w:t>Integration of sustainability topics into curriculum.</w:t>
      </w:r>
    </w:p>
    <w:p>
      <w:pPr>
        <w:spacing w:after="80" w:line="276" w:lineRule="auto"/>
        <w:ind w:left="567"/>
        <w:jc w:val="both"/>
      </w:pPr>
      <w:r>
        <w:rPr>
          <w:rFonts w:ascii="Cambria" w:hAnsi="Cambria"/>
          <w:b w:val="0"/>
          <w:i w:val="0"/>
          <w:sz w:val="22"/>
        </w:rPr>
        <w:t>Celebration of environmental events (</w:t>
      </w:r>
      <w:r>
        <w:rPr>
          <w:rFonts w:ascii="Cambria" w:hAnsi="Cambria"/>
          <w:b w:val="0"/>
          <w:i/>
          <w:sz w:val="22"/>
        </w:rPr>
        <w:t>World Environment Day, Energy Conservation Week</w:t>
      </w:r>
      <w:r>
        <w:rPr>
          <w:rFonts w:ascii="Cambria" w:hAnsi="Cambria"/>
          <w:b w:val="0"/>
          <w:i w:val="0"/>
          <w:sz w:val="22"/>
        </w:rPr>
        <w:t>).</w:t>
      </w:r>
    </w:p>
    <w:p>
      <w:pPr>
        <w:pStyle w:val="ListNumber"/>
        <w:spacing w:after="80" w:line="276" w:lineRule="auto"/>
      </w:pPr>
      <w:r>
        <w:rPr>
          <w:rFonts w:ascii="Cambria" w:hAnsi="Cambria"/>
          <w:b/>
          <w:i w:val="0"/>
          <w:sz w:val="22"/>
        </w:rPr>
        <w:t>Digital and Smart Practices</w:t>
      </w:r>
    </w:p>
    <w:p>
      <w:pPr>
        <w:pStyle w:val="ListBullet2"/>
        <w:spacing w:after="80" w:line="276" w:lineRule="auto"/>
      </w:pPr>
      <w:r>
        <w:rPr>
          <w:rFonts w:ascii="Cambria" w:hAnsi="Cambria"/>
          <w:b w:val="0"/>
          <w:i w:val="0"/>
          <w:sz w:val="22"/>
        </w:rPr>
        <w:t>Promotion of paperless administration through e-submissions and digital platforms.</w:t>
      </w:r>
    </w:p>
    <w:p>
      <w:pPr>
        <w:pStyle w:val="ListBullet2"/>
        <w:spacing w:after="80" w:line="276" w:lineRule="auto"/>
      </w:pPr>
      <w:r>
        <w:rPr>
          <w:rFonts w:ascii="Cambria" w:hAnsi="Cambria"/>
          <w:b w:val="0"/>
          <w:i w:val="0"/>
          <w:sz w:val="22"/>
        </w:rPr>
        <w:t>IoT-based monitoring of energy, water, and waste.</w:t>
      </w:r>
    </w:p>
    <w:p>
      <w:pPr>
        <w:pStyle w:val="ListBullet2"/>
        <w:spacing w:after="80" w:line="276" w:lineRule="auto"/>
      </w:pPr>
      <w:r>
        <w:rPr>
          <w:rFonts w:ascii="Cambria" w:hAnsi="Cambria"/>
          <w:b w:val="0"/>
          <w:i w:val="0"/>
          <w:sz w:val="22"/>
        </w:rPr>
        <w:t>Adoption of “green computing” in labs and offices.</w:t>
      </w:r>
    </w:p>
    <w:p>
      <w:pPr>
        <w:pStyle w:val="Heading2"/>
      </w:pPr>
      <w:r>
        <w:rPr>
          <w:rFonts w:ascii="Cambria" w:hAnsi="Cambria"/>
          <w:b/>
          <w:color w:val="1F3A5F"/>
          <w:sz w:val="30"/>
        </w:rPr>
        <w:t>3. Benefits of Clean and Green Campus</w:t>
      </w:r>
    </w:p>
    <w:p>
      <w:pPr>
        <w:pStyle w:val="ListBullet"/>
        <w:spacing w:after="80" w:line="276" w:lineRule="auto"/>
      </w:pPr>
      <w:r>
        <w:rPr>
          <w:rFonts w:ascii="Cambria" w:hAnsi="Cambria"/>
          <w:b/>
          <w:i w:val="0"/>
          <w:sz w:val="22"/>
        </w:rPr>
        <w:t xml:space="preserve">Environmental Benefits: </w:t>
      </w:r>
      <w:r>
        <w:rPr>
          <w:rFonts w:ascii="Cambria" w:hAnsi="Cambria"/>
          <w:b w:val="0"/>
          <w:i w:val="0"/>
          <w:sz w:val="22"/>
        </w:rPr>
        <w:t>Reduced carbon footprint, cleaner air and water, improved biodiversity.</w:t>
      </w:r>
    </w:p>
    <w:p>
      <w:pPr>
        <w:pStyle w:val="ListBullet"/>
        <w:spacing w:after="80" w:line="276" w:lineRule="auto"/>
      </w:pPr>
      <w:r>
        <w:rPr>
          <w:rFonts w:ascii="Cambria" w:hAnsi="Cambria"/>
          <w:b/>
          <w:i w:val="0"/>
          <w:sz w:val="22"/>
        </w:rPr>
        <w:t xml:space="preserve">Health Benefits: </w:t>
      </w:r>
      <w:r>
        <w:rPr>
          <w:rFonts w:ascii="Cambria" w:hAnsi="Cambria"/>
          <w:b w:val="0"/>
          <w:i w:val="0"/>
          <w:sz w:val="22"/>
        </w:rPr>
        <w:t>Better sanitation, safe drinking water, and reduced pollution lead to improved well-being.</w:t>
      </w:r>
    </w:p>
    <w:p>
      <w:pPr>
        <w:pStyle w:val="ListBullet"/>
        <w:spacing w:after="80" w:line="276" w:lineRule="auto"/>
      </w:pPr>
      <w:r>
        <w:rPr>
          <w:rFonts w:ascii="Cambria" w:hAnsi="Cambria"/>
          <w:b/>
          <w:i w:val="0"/>
          <w:sz w:val="22"/>
        </w:rPr>
        <w:t xml:space="preserve">Educational Benefits: </w:t>
      </w:r>
      <w:r>
        <w:rPr>
          <w:rFonts w:ascii="Cambria" w:hAnsi="Cambria"/>
          <w:b w:val="0"/>
          <w:i w:val="0"/>
          <w:sz w:val="22"/>
        </w:rPr>
        <w:t>Students gain practical exposure to sustainability, linking theory with practice.</w:t>
      </w:r>
    </w:p>
    <w:p>
      <w:pPr>
        <w:pStyle w:val="ListBullet"/>
        <w:spacing w:after="80" w:line="276" w:lineRule="auto"/>
      </w:pPr>
      <w:r>
        <w:rPr>
          <w:rFonts w:ascii="Cambria" w:hAnsi="Cambria"/>
          <w:b/>
          <w:i w:val="0"/>
          <w:sz w:val="22"/>
        </w:rPr>
        <w:t xml:space="preserve">Economic Benefits: </w:t>
      </w:r>
      <w:r>
        <w:rPr>
          <w:rFonts w:ascii="Cambria" w:hAnsi="Cambria"/>
          <w:b w:val="0"/>
          <w:i w:val="0"/>
          <w:sz w:val="22"/>
        </w:rPr>
        <w:t>Savings on energy, water, and waste disposal costs.</w:t>
      </w:r>
    </w:p>
    <w:p>
      <w:pPr>
        <w:pStyle w:val="ListBullet"/>
        <w:spacing w:after="80" w:line="276" w:lineRule="auto"/>
      </w:pPr>
      <w:r>
        <w:rPr>
          <w:rFonts w:ascii="Cambria" w:hAnsi="Cambria"/>
          <w:b/>
          <w:i w:val="0"/>
          <w:sz w:val="22"/>
        </w:rPr>
        <w:t xml:space="preserve">Reputation Benefits: </w:t>
      </w:r>
      <w:r>
        <w:rPr>
          <w:rFonts w:ascii="Cambria" w:hAnsi="Cambria"/>
          <w:b w:val="0"/>
          <w:i w:val="0"/>
          <w:sz w:val="22"/>
        </w:rPr>
        <w:t>Enhances institutional image, supports NAAC/NIRF/NBA rankings, and attracts collaborations.</w:t>
      </w:r>
    </w:p>
    <w:p>
      <w:pPr>
        <w:pStyle w:val="Heading2"/>
      </w:pPr>
      <w:r>
        <w:rPr>
          <w:rFonts w:ascii="Cambria" w:hAnsi="Cambria"/>
          <w:b/>
          <w:color w:val="1F3A5F"/>
          <w:sz w:val="30"/>
        </w:rPr>
        <w:t>4. Expected Outcomes</w:t>
      </w:r>
    </w:p>
    <w:p>
      <w:pPr>
        <w:pStyle w:val="ListBullet"/>
        <w:spacing w:after="80" w:line="276" w:lineRule="auto"/>
      </w:pPr>
      <w:r>
        <w:rPr>
          <w:rFonts w:ascii="Cambria" w:hAnsi="Cambria"/>
          <w:b w:val="0"/>
          <w:i w:val="0"/>
          <w:sz w:val="22"/>
        </w:rPr>
        <w:t>Establishment of a model eco-campus with evidence-based practices.</w:t>
      </w:r>
    </w:p>
    <w:p>
      <w:pPr>
        <w:pStyle w:val="ListBullet"/>
        <w:spacing w:after="80" w:line="276" w:lineRule="auto"/>
      </w:pPr>
      <w:r>
        <w:rPr>
          <w:rFonts w:ascii="Cambria" w:hAnsi="Cambria"/>
          <w:b w:val="0"/>
          <w:i w:val="0"/>
          <w:sz w:val="22"/>
        </w:rPr>
        <w:t>Development of responsible students and staff with strong environmental ethics.</w:t>
      </w:r>
    </w:p>
    <w:p>
      <w:pPr>
        <w:pStyle w:val="ListBullet"/>
        <w:spacing w:after="80" w:line="276" w:lineRule="auto"/>
      </w:pPr>
      <w:r>
        <w:rPr>
          <w:rFonts w:ascii="Cambria" w:hAnsi="Cambria"/>
          <w:b w:val="0"/>
          <w:i w:val="0"/>
          <w:sz w:val="22"/>
        </w:rPr>
        <w:t>Strengthened community engagement through outreach and extension activities.</w:t>
      </w:r>
    </w:p>
    <w:p>
      <w:pPr>
        <w:pStyle w:val="ListBullet"/>
        <w:spacing w:after="80" w:line="276" w:lineRule="auto"/>
      </w:pPr>
      <w:r>
        <w:rPr>
          <w:rFonts w:ascii="Cambria" w:hAnsi="Cambria"/>
          <w:b w:val="0"/>
          <w:i w:val="0"/>
          <w:sz w:val="22"/>
        </w:rPr>
        <w:t>Contribution to national and global sustainability frameworks (e.g., SDGs, Paris Climate Agreement).</w:t>
      </w:r>
    </w:p>
    <w:p>
      <w:pPr>
        <w:pStyle w:val="Heading3"/>
      </w:pPr>
      <w:r>
        <w:rPr>
          <w:rFonts w:ascii="Cambria" w:hAnsi="Cambria"/>
          <w:b/>
          <w:color w:val="1F3A5F"/>
          <w:sz w:val="26"/>
        </w:rPr>
        <w:t>Policy–Action–Outcome Table: Clean and Green Campus Initiatives</w:t>
      </w:r>
    </w:p>
    <w:tbl>
      <w:tblPr>
        <w:tblStyle w:val="TableGrid"/>
        <w:tblW w:type="auto" w:w="0"/>
        <w:jc w:val="center"/>
        <w:tblLayout w:type="fixed"/>
        <w:tblLook w:firstColumn="1" w:firstRow="1" w:lastColumn="0" w:lastRow="0" w:noHBand="0" w:noVBand="1" w:val="04A0"/>
        <w:tblLayout w:type="fixed"/>
      </w:tblPr>
      <w:tblGrid>
        <w:gridCol w:w="2608"/>
        <w:gridCol w:w="3458"/>
        <w:gridCol w:w="3345"/>
      </w:tblGrid>
      <w:tr>
        <w:tc>
          <w:tcPr>
            <w:tcW w:type="dxa" w:w="2608"/>
            <w:shd w:val="clear" w:color="auto" w:fill="1F3A5F"/>
          </w:tcPr>
          <w:p>
            <w:pPr>
              <w:spacing w:after="40" w:line="240" w:lineRule="auto"/>
              <w:jc w:val="center"/>
            </w:pPr>
            <w:r/>
            <w:r>
              <w:rPr>
                <w:rFonts w:ascii="Cambria" w:hAnsi="Cambria"/>
                <w:b/>
                <w:color w:val="FFFFFF"/>
                <w:sz w:val="19"/>
              </w:rPr>
              <w:t>Policy Objective</w:t>
            </w:r>
          </w:p>
        </w:tc>
        <w:tc>
          <w:tcPr>
            <w:tcW w:type="dxa" w:w="3458"/>
            <w:shd w:val="clear" w:color="auto" w:fill="1F3A5F"/>
          </w:tcPr>
          <w:p>
            <w:pPr>
              <w:spacing w:after="40" w:line="240" w:lineRule="auto"/>
              <w:jc w:val="center"/>
            </w:pPr>
            <w:r/>
            <w:r>
              <w:rPr>
                <w:rFonts w:ascii="Cambria" w:hAnsi="Cambria"/>
                <w:b/>
                <w:color w:val="FFFFFF"/>
                <w:sz w:val="19"/>
              </w:rPr>
              <w:t>Action Steps</w:t>
            </w:r>
          </w:p>
        </w:tc>
        <w:tc>
          <w:tcPr>
            <w:tcW w:type="dxa" w:w="3345"/>
            <w:shd w:val="clear" w:color="auto" w:fill="1F3A5F"/>
          </w:tcPr>
          <w:p>
            <w:pPr>
              <w:spacing w:after="40" w:line="240" w:lineRule="auto"/>
              <w:jc w:val="center"/>
            </w:pPr>
            <w:r/>
            <w:r>
              <w:rPr>
                <w:rFonts w:ascii="Cambria" w:hAnsi="Cambria"/>
                <w:b/>
                <w:color w:val="FFFFFF"/>
                <w:sz w:val="19"/>
              </w:rPr>
              <w:t>Expected Outcomes</w:t>
            </w:r>
          </w:p>
        </w:tc>
      </w:tr>
      <w:tr>
        <w:tc>
          <w:tcPr>
            <w:tcW w:type="dxa" w:w="2608"/>
          </w:tcPr>
          <w:p>
            <w:pPr>
              <w:spacing w:after="40" w:line="240" w:lineRule="auto"/>
              <w:jc w:val="left"/>
            </w:pPr>
            <w:r/>
            <w:r>
              <w:rPr>
                <w:rFonts w:ascii="Cambria" w:hAnsi="Cambria"/>
                <w:b w:val="0"/>
                <w:sz w:val="17"/>
              </w:rPr>
              <w:t>1. Ensure campus cleanliness and hygiene</w:t>
            </w:r>
          </w:p>
        </w:tc>
        <w:tc>
          <w:tcPr>
            <w:tcW w:type="dxa" w:w="3458"/>
          </w:tcPr>
          <w:p>
            <w:pPr>
              <w:spacing w:after="40" w:line="240" w:lineRule="auto"/>
              <w:jc w:val="left"/>
            </w:pPr>
            <w:r/>
            <w:r>
              <w:rPr>
                <w:rFonts w:ascii="Cambria" w:hAnsi="Cambria"/>
                <w:b w:val="0"/>
                <w:sz w:val="17"/>
              </w:rPr>
              <w:t>Conduct regular cleanliness drives in classrooms, hostels, labs, and public spaces. Provide adequate toilets, safe drinking water, and pest-free canteens. Implement strict waste segregation at source.</w:t>
            </w:r>
          </w:p>
        </w:tc>
        <w:tc>
          <w:tcPr>
            <w:tcW w:type="dxa" w:w="3345"/>
          </w:tcPr>
          <w:p>
            <w:pPr>
              <w:spacing w:after="40" w:line="240" w:lineRule="auto"/>
              <w:jc w:val="left"/>
            </w:pPr>
            <w:r/>
            <w:r>
              <w:rPr>
                <w:rFonts w:ascii="Cambria" w:hAnsi="Cambria"/>
                <w:b w:val="0"/>
                <w:sz w:val="17"/>
              </w:rPr>
              <w:t>Clean, healthy, and hygienic learning environment. Improved student and staff health and well-being.</w:t>
            </w:r>
          </w:p>
        </w:tc>
      </w:tr>
      <w:tr>
        <w:tc>
          <w:tcPr>
            <w:tcW w:type="dxa" w:w="2608"/>
            <w:shd w:val="clear" w:color="auto" w:fill="F2F2F2"/>
          </w:tcPr>
          <w:p>
            <w:pPr>
              <w:spacing w:after="40" w:line="240" w:lineRule="auto"/>
              <w:jc w:val="left"/>
            </w:pPr>
            <w:r/>
            <w:r>
              <w:rPr>
                <w:rFonts w:ascii="Cambria" w:hAnsi="Cambria"/>
                <w:b w:val="0"/>
                <w:sz w:val="17"/>
              </w:rPr>
              <w:t>2. Promote greenery and biodiversity</w:t>
            </w:r>
          </w:p>
        </w:tc>
        <w:tc>
          <w:tcPr>
            <w:tcW w:type="dxa" w:w="3458"/>
            <w:shd w:val="clear" w:color="auto" w:fill="F2F2F2"/>
          </w:tcPr>
          <w:p>
            <w:pPr>
              <w:spacing w:after="40" w:line="240" w:lineRule="auto"/>
              <w:jc w:val="left"/>
            </w:pPr>
            <w:r/>
            <w:r>
              <w:rPr>
                <w:rFonts w:ascii="Cambria" w:hAnsi="Cambria"/>
                <w:b w:val="0"/>
                <w:sz w:val="17"/>
              </w:rPr>
              <w:t>Organize tree plantation and garden development drives. Develop herbal gardens, biodiversity parks, and green belts. Maintain landscaped areas with irrigation systems.</w:t>
            </w:r>
          </w:p>
        </w:tc>
        <w:tc>
          <w:tcPr>
            <w:tcW w:type="dxa" w:w="3345"/>
            <w:shd w:val="clear" w:color="auto" w:fill="F2F2F2"/>
          </w:tcPr>
          <w:p>
            <w:pPr>
              <w:spacing w:after="40" w:line="240" w:lineRule="auto"/>
              <w:jc w:val="left"/>
            </w:pPr>
            <w:r/>
            <w:r>
              <w:rPr>
                <w:rFonts w:ascii="Cambria" w:hAnsi="Cambria"/>
                <w:b w:val="0"/>
                <w:sz w:val="17"/>
              </w:rPr>
              <w:t>Enhanced green cover on campus. Increased biodiversity and ecological balance.</w:t>
            </w:r>
          </w:p>
        </w:tc>
      </w:tr>
      <w:tr>
        <w:tc>
          <w:tcPr>
            <w:tcW w:type="dxa" w:w="2608"/>
          </w:tcPr>
          <w:p>
            <w:pPr>
              <w:spacing w:after="40" w:line="240" w:lineRule="auto"/>
              <w:jc w:val="left"/>
            </w:pPr>
            <w:r/>
            <w:r>
              <w:rPr>
                <w:rFonts w:ascii="Cambria" w:hAnsi="Cambria"/>
                <w:b w:val="0"/>
                <w:sz w:val="17"/>
              </w:rPr>
              <w:t>3. Adopt sustainable resource management</w:t>
            </w:r>
          </w:p>
        </w:tc>
        <w:tc>
          <w:tcPr>
            <w:tcW w:type="dxa" w:w="3458"/>
          </w:tcPr>
          <w:p>
            <w:pPr>
              <w:spacing w:after="40" w:line="240" w:lineRule="auto"/>
              <w:jc w:val="left"/>
            </w:pPr>
            <w:r/>
            <w:r>
              <w:rPr>
                <w:rFonts w:ascii="Cambria" w:hAnsi="Cambria"/>
                <w:b w:val="0"/>
                <w:sz w:val="17"/>
              </w:rPr>
              <w:t>Install rainwater harvesting, greywater recycling, and efficient plumbing systems. Introduce solar panels, smart meters, and LED lights. Set up composting units, recycling hubs, and safe e-waste disposal systems.</w:t>
            </w:r>
          </w:p>
        </w:tc>
        <w:tc>
          <w:tcPr>
            <w:tcW w:type="dxa" w:w="3345"/>
          </w:tcPr>
          <w:p>
            <w:pPr>
              <w:spacing w:after="40" w:line="240" w:lineRule="auto"/>
              <w:jc w:val="left"/>
            </w:pPr>
            <w:r/>
            <w:r>
              <w:rPr>
                <w:rFonts w:ascii="Cambria" w:hAnsi="Cambria"/>
                <w:b w:val="0"/>
                <w:sz w:val="17"/>
              </w:rPr>
              <w:t>Reduced energy and water consumption. Lower waste generation and landfill dependency. Financial savings through resource efficiency.</w:t>
            </w:r>
          </w:p>
        </w:tc>
      </w:tr>
      <w:tr>
        <w:tc>
          <w:tcPr>
            <w:tcW w:type="dxa" w:w="2608"/>
            <w:shd w:val="clear" w:color="auto" w:fill="F2F2F2"/>
          </w:tcPr>
          <w:p>
            <w:pPr>
              <w:spacing w:after="40" w:line="240" w:lineRule="auto"/>
              <w:jc w:val="left"/>
            </w:pPr>
            <w:r/>
            <w:r>
              <w:rPr>
                <w:rFonts w:ascii="Cambria" w:hAnsi="Cambria"/>
                <w:b w:val="0"/>
                <w:sz w:val="17"/>
              </w:rPr>
              <w:t>4. Encourage sustainable mobility</w:t>
            </w:r>
          </w:p>
        </w:tc>
        <w:tc>
          <w:tcPr>
            <w:tcW w:type="dxa" w:w="3458"/>
            <w:shd w:val="clear" w:color="auto" w:fill="F2F2F2"/>
          </w:tcPr>
          <w:p>
            <w:pPr>
              <w:spacing w:after="40" w:line="240" w:lineRule="auto"/>
              <w:jc w:val="left"/>
            </w:pPr>
            <w:r/>
            <w:r>
              <w:rPr>
                <w:rFonts w:ascii="Cambria" w:hAnsi="Cambria"/>
                <w:b w:val="0"/>
                <w:sz w:val="17"/>
              </w:rPr>
              <w:t>Introduce “No Vehicle Day” weekly. Promote cycling, walking, EVs, and carpooling among staff and students. Develop pedestrian-friendly pathways inside campus.</w:t>
            </w:r>
          </w:p>
        </w:tc>
        <w:tc>
          <w:tcPr>
            <w:tcW w:type="dxa" w:w="3345"/>
            <w:shd w:val="clear" w:color="auto" w:fill="F2F2F2"/>
          </w:tcPr>
          <w:p>
            <w:pPr>
              <w:spacing w:after="40" w:line="240" w:lineRule="auto"/>
              <w:jc w:val="left"/>
            </w:pPr>
            <w:r/>
            <w:r>
              <w:rPr>
                <w:rFonts w:ascii="Cambria" w:hAnsi="Cambria"/>
                <w:b w:val="0"/>
                <w:sz w:val="17"/>
              </w:rPr>
              <w:t>Reduced vehicular emissions. Improved air quality and health outcomes. Cost savings on transportation.</w:t>
            </w:r>
          </w:p>
        </w:tc>
      </w:tr>
      <w:tr>
        <w:tc>
          <w:tcPr>
            <w:tcW w:type="dxa" w:w="2608"/>
          </w:tcPr>
          <w:p>
            <w:pPr>
              <w:spacing w:after="40" w:line="240" w:lineRule="auto"/>
              <w:jc w:val="left"/>
            </w:pPr>
            <w:r/>
            <w:r>
              <w:rPr>
                <w:rFonts w:ascii="Cambria" w:hAnsi="Cambria"/>
                <w:b w:val="0"/>
                <w:sz w:val="17"/>
              </w:rPr>
              <w:t>5. Build awareness and education for sustainability</w:t>
            </w:r>
          </w:p>
        </w:tc>
        <w:tc>
          <w:tcPr>
            <w:tcW w:type="dxa" w:w="3458"/>
          </w:tcPr>
          <w:p>
            <w:pPr>
              <w:spacing w:after="40" w:line="240" w:lineRule="auto"/>
              <w:jc w:val="left"/>
            </w:pPr>
            <w:r/>
            <w:r>
              <w:rPr>
                <w:rFonts w:ascii="Cambria" w:hAnsi="Cambria"/>
                <w:b w:val="0"/>
                <w:sz w:val="17"/>
              </w:rPr>
              <w:t>Form student eco-clubs and green committees. Organize workshops, seminars, and campaigns on environmental issues. Integrate sustainability topics into the academic curriculum.</w:t>
            </w:r>
          </w:p>
        </w:tc>
        <w:tc>
          <w:tcPr>
            <w:tcW w:type="dxa" w:w="3345"/>
          </w:tcPr>
          <w:p>
            <w:pPr>
              <w:spacing w:after="40" w:line="240" w:lineRule="auto"/>
              <w:jc w:val="left"/>
            </w:pPr>
            <w:r/>
            <w:r>
              <w:rPr>
                <w:rFonts w:ascii="Cambria" w:hAnsi="Cambria"/>
                <w:b w:val="0"/>
                <w:sz w:val="17"/>
              </w:rPr>
              <w:t>Students and staff develop eco-conscious habits. Increased participation in green practices. Stronger institutional environmental culture.</w:t>
            </w:r>
          </w:p>
        </w:tc>
      </w:tr>
      <w:tr>
        <w:tc>
          <w:tcPr>
            <w:tcW w:type="dxa" w:w="2608"/>
            <w:shd w:val="clear" w:color="auto" w:fill="F2F2F2"/>
          </w:tcPr>
          <w:p>
            <w:pPr>
              <w:spacing w:after="40" w:line="240" w:lineRule="auto"/>
              <w:jc w:val="left"/>
            </w:pPr>
            <w:r/>
            <w:r>
              <w:rPr>
                <w:rFonts w:ascii="Cambria" w:hAnsi="Cambria"/>
                <w:b w:val="0"/>
                <w:sz w:val="17"/>
              </w:rPr>
              <w:t>6. Implement digital and smart practices</w:t>
            </w:r>
          </w:p>
        </w:tc>
        <w:tc>
          <w:tcPr>
            <w:tcW w:type="dxa" w:w="3458"/>
            <w:shd w:val="clear" w:color="auto" w:fill="F2F2F2"/>
          </w:tcPr>
          <w:p>
            <w:pPr>
              <w:spacing w:after="40" w:line="240" w:lineRule="auto"/>
              <w:jc w:val="left"/>
            </w:pPr>
            <w:r/>
            <w:r>
              <w:rPr>
                <w:rFonts w:ascii="Cambria" w:hAnsi="Cambria"/>
                <w:b w:val="0"/>
                <w:sz w:val="17"/>
              </w:rPr>
              <w:t>Adopt paperless administration (e-submissions, e-governance). Install IoT-based monitoring systems for energy, water, and waste. Encourage green computing practices in labs and offices.</w:t>
            </w:r>
          </w:p>
        </w:tc>
        <w:tc>
          <w:tcPr>
            <w:tcW w:type="dxa" w:w="3345"/>
            <w:shd w:val="clear" w:color="auto" w:fill="F2F2F2"/>
          </w:tcPr>
          <w:p>
            <w:pPr>
              <w:spacing w:after="40" w:line="240" w:lineRule="auto"/>
              <w:jc w:val="left"/>
            </w:pPr>
            <w:r/>
            <w:r>
              <w:rPr>
                <w:rFonts w:ascii="Cambria" w:hAnsi="Cambria"/>
                <w:b w:val="0"/>
                <w:sz w:val="17"/>
              </w:rPr>
              <w:t>Reduced paper consumption. Improved monitoring of resource usage. Enhanced efficiency and cost-effectiveness.</w:t>
            </w:r>
          </w:p>
        </w:tc>
      </w:tr>
    </w:tbl>
    <w:p>
      <w:pPr>
        <w:spacing w:after="40"/>
      </w:pPr>
    </w:p>
    <w:p>
      <w:pPr>
        <w:pStyle w:val="Heading3"/>
      </w:pPr>
      <w:r>
        <w:rPr>
          <w:rFonts w:ascii="Cambria" w:hAnsi="Cambria"/>
          <w:b/>
          <w:color w:val="1F3A5F"/>
          <w:sz w:val="26"/>
        </w:rPr>
        <w:t>Roadmap for Clean and Green Campus Initiatives</w:t>
      </w:r>
    </w:p>
    <w:p>
      <w:pPr>
        <w:pStyle w:val="Heading3"/>
      </w:pPr>
      <w:r>
        <w:rPr>
          <w:rFonts w:ascii="Cambria" w:hAnsi="Cambria"/>
          <w:b/>
          <w:color w:val="1F3A5F"/>
          <w:sz w:val="26"/>
        </w:rPr>
        <w:t>Short-Term Goals (0–1 year)</w:t>
      </w:r>
    </w:p>
    <w:p>
      <w:pPr>
        <w:pStyle w:val="ListBullet"/>
        <w:spacing w:after="80" w:line="276" w:lineRule="auto"/>
      </w:pPr>
      <w:r>
        <w:rPr>
          <w:rFonts w:ascii="Cambria" w:hAnsi="Cambria"/>
          <w:b/>
          <w:i w:val="0"/>
          <w:sz w:val="22"/>
        </w:rPr>
        <w:t>Cleanliness and Hygiene Setup</w:t>
      </w:r>
    </w:p>
    <w:p>
      <w:pPr>
        <w:pStyle w:val="ListBullet2"/>
        <w:spacing w:after="80" w:line="276" w:lineRule="auto"/>
      </w:pPr>
      <w:r>
        <w:rPr>
          <w:rFonts w:ascii="Cambria" w:hAnsi="Cambria"/>
          <w:b w:val="0"/>
          <w:i w:val="0"/>
          <w:sz w:val="22"/>
        </w:rPr>
        <w:t>Launch campus-wide cleanliness drives with student eco-clubs.</w:t>
      </w:r>
    </w:p>
    <w:p>
      <w:pPr>
        <w:pStyle w:val="ListBullet2"/>
        <w:spacing w:after="80" w:line="276" w:lineRule="auto"/>
      </w:pPr>
      <w:r>
        <w:rPr>
          <w:rFonts w:ascii="Cambria" w:hAnsi="Cambria"/>
          <w:b w:val="0"/>
          <w:i w:val="0"/>
          <w:sz w:val="22"/>
        </w:rPr>
        <w:t>Provide adequate bins for waste segregation (wet, dry, hazardous).</w:t>
      </w:r>
    </w:p>
    <w:p>
      <w:pPr>
        <w:pStyle w:val="ListBullet2"/>
        <w:spacing w:after="80" w:line="276" w:lineRule="auto"/>
      </w:pPr>
      <w:r>
        <w:rPr>
          <w:rFonts w:ascii="Cambria" w:hAnsi="Cambria"/>
          <w:b w:val="0"/>
          <w:i w:val="0"/>
          <w:sz w:val="22"/>
        </w:rPr>
        <w:t>Ensure availability of safe drinking water and clean toilets.</w:t>
      </w:r>
    </w:p>
    <w:p>
      <w:pPr>
        <w:pStyle w:val="ListBullet"/>
        <w:spacing w:after="80" w:line="276" w:lineRule="auto"/>
      </w:pPr>
      <w:r>
        <w:rPr>
          <w:rFonts w:ascii="Cambria" w:hAnsi="Cambria"/>
          <w:b/>
          <w:i w:val="0"/>
          <w:sz w:val="22"/>
        </w:rPr>
        <w:t>Quick Greening Measures</w:t>
      </w:r>
    </w:p>
    <w:p>
      <w:pPr>
        <w:pStyle w:val="ListBullet2"/>
        <w:spacing w:after="80" w:line="276" w:lineRule="auto"/>
      </w:pPr>
      <w:r>
        <w:rPr>
          <w:rFonts w:ascii="Cambria" w:hAnsi="Cambria"/>
          <w:b w:val="0"/>
          <w:i w:val="0"/>
          <w:sz w:val="22"/>
        </w:rPr>
        <w:t>Start tree plantation drives in open spaces.</w:t>
      </w:r>
    </w:p>
    <w:p>
      <w:pPr>
        <w:pStyle w:val="ListBullet2"/>
        <w:spacing w:after="80" w:line="276" w:lineRule="auto"/>
      </w:pPr>
      <w:r>
        <w:rPr>
          <w:rFonts w:ascii="Cambria" w:hAnsi="Cambria"/>
          <w:b w:val="0"/>
          <w:i w:val="0"/>
          <w:sz w:val="22"/>
        </w:rPr>
        <w:t>Establish herbal or kitchen gardens with faculty/student participation.</w:t>
      </w:r>
    </w:p>
    <w:p>
      <w:pPr>
        <w:pStyle w:val="ListBullet"/>
        <w:spacing w:after="80" w:line="276" w:lineRule="auto"/>
      </w:pPr>
      <w:r>
        <w:rPr>
          <w:rFonts w:ascii="Cambria" w:hAnsi="Cambria"/>
          <w:b/>
          <w:i w:val="0"/>
          <w:sz w:val="22"/>
        </w:rPr>
        <w:t>Energy and Waste Initiatives</w:t>
      </w:r>
    </w:p>
    <w:p>
      <w:pPr>
        <w:pStyle w:val="ListBullet2"/>
        <w:spacing w:after="80" w:line="276" w:lineRule="auto"/>
      </w:pPr>
      <w:r>
        <w:rPr>
          <w:rFonts w:ascii="Cambria" w:hAnsi="Cambria"/>
          <w:b w:val="0"/>
          <w:i w:val="0"/>
          <w:sz w:val="22"/>
        </w:rPr>
        <w:t>Replace incandescent bulbs with LEDs in classrooms/offices.</w:t>
      </w:r>
    </w:p>
    <w:p>
      <w:pPr>
        <w:pStyle w:val="ListBullet2"/>
        <w:spacing w:after="80" w:line="276" w:lineRule="auto"/>
      </w:pPr>
      <w:r>
        <w:rPr>
          <w:rFonts w:ascii="Cambria" w:hAnsi="Cambria"/>
          <w:b w:val="0"/>
          <w:i w:val="0"/>
          <w:sz w:val="22"/>
        </w:rPr>
        <w:t>Start small-scale composting/vermicomposting for food waste.</w:t>
      </w:r>
    </w:p>
    <w:p>
      <w:pPr>
        <w:pStyle w:val="ListBullet"/>
        <w:spacing w:after="80" w:line="276" w:lineRule="auto"/>
      </w:pPr>
      <w:r>
        <w:rPr>
          <w:rFonts w:ascii="Cambria" w:hAnsi="Cambria"/>
          <w:b/>
          <w:i w:val="0"/>
          <w:sz w:val="22"/>
        </w:rPr>
        <w:t>Awareness Programs</w:t>
      </w:r>
    </w:p>
    <w:p>
      <w:pPr>
        <w:pStyle w:val="ListBullet2"/>
        <w:spacing w:after="80" w:line="276" w:lineRule="auto"/>
      </w:pPr>
      <w:r>
        <w:rPr>
          <w:rFonts w:ascii="Cambria" w:hAnsi="Cambria"/>
          <w:b w:val="0"/>
          <w:i w:val="0"/>
          <w:sz w:val="22"/>
        </w:rPr>
        <w:t>Celebrate “Green Campus Day” or “Clean Campus Week.”</w:t>
      </w:r>
    </w:p>
    <w:p>
      <w:pPr>
        <w:pStyle w:val="ListBullet2"/>
        <w:spacing w:after="80" w:line="276" w:lineRule="auto"/>
      </w:pPr>
      <w:r>
        <w:rPr>
          <w:rFonts w:ascii="Cambria" w:hAnsi="Cambria"/>
          <w:b w:val="0"/>
          <w:i w:val="0"/>
          <w:sz w:val="22"/>
        </w:rPr>
        <w:t>Conduct orientation workshops on hygiene, sustainability, and waste segregation.</w:t>
      </w:r>
    </w:p>
    <w:p>
      <w:pPr>
        <w:pStyle w:val="Heading3"/>
      </w:pPr>
      <w:r>
        <w:rPr>
          <w:rFonts w:ascii="Cambria" w:hAnsi="Cambria"/>
          <w:b/>
          <w:color w:val="1F3A5F"/>
          <w:sz w:val="26"/>
        </w:rPr>
        <w:t>Mid-Term Goals (1–3 years)</w:t>
      </w:r>
    </w:p>
    <w:p>
      <w:pPr>
        <w:pStyle w:val="ListBullet"/>
        <w:spacing w:after="80" w:line="276" w:lineRule="auto"/>
      </w:pPr>
      <w:r>
        <w:rPr>
          <w:rFonts w:ascii="Cambria" w:hAnsi="Cambria"/>
          <w:b/>
          <w:i w:val="0"/>
          <w:sz w:val="22"/>
        </w:rPr>
        <w:t>Green Infrastructure Development</w:t>
      </w:r>
    </w:p>
    <w:p>
      <w:pPr>
        <w:pStyle w:val="ListBullet2"/>
        <w:spacing w:after="80" w:line="276" w:lineRule="auto"/>
      </w:pPr>
      <w:r>
        <w:rPr>
          <w:rFonts w:ascii="Cambria" w:hAnsi="Cambria"/>
          <w:b w:val="0"/>
          <w:i w:val="0"/>
          <w:sz w:val="22"/>
        </w:rPr>
        <w:t>Expand landscaped gardens, green belts, and biodiversity parks.</w:t>
      </w:r>
    </w:p>
    <w:p>
      <w:pPr>
        <w:pStyle w:val="ListBullet2"/>
        <w:spacing w:after="80" w:line="276" w:lineRule="auto"/>
      </w:pPr>
      <w:r>
        <w:rPr>
          <w:rFonts w:ascii="Cambria" w:hAnsi="Cambria"/>
          <w:b w:val="0"/>
          <w:i w:val="0"/>
          <w:sz w:val="22"/>
        </w:rPr>
        <w:t>Set up solar-powered streetlights and rooftop solar panels.</w:t>
      </w:r>
    </w:p>
    <w:p>
      <w:pPr>
        <w:pStyle w:val="ListBullet"/>
        <w:spacing w:after="80" w:line="276" w:lineRule="auto"/>
      </w:pPr>
      <w:r>
        <w:rPr>
          <w:rFonts w:ascii="Cambria" w:hAnsi="Cambria"/>
          <w:b/>
          <w:i w:val="0"/>
          <w:sz w:val="22"/>
        </w:rPr>
        <w:t>Water and Resource Management</w:t>
      </w:r>
    </w:p>
    <w:p>
      <w:pPr>
        <w:pStyle w:val="ListBullet2"/>
        <w:spacing w:after="80" w:line="276" w:lineRule="auto"/>
      </w:pPr>
      <w:r>
        <w:rPr>
          <w:rFonts w:ascii="Cambria" w:hAnsi="Cambria"/>
          <w:b w:val="0"/>
          <w:i w:val="0"/>
          <w:sz w:val="22"/>
        </w:rPr>
        <w:t>Install rainwater harvesting systems in all major buildings.</w:t>
      </w:r>
    </w:p>
    <w:p>
      <w:pPr>
        <w:pStyle w:val="ListBullet2"/>
        <w:spacing w:after="80" w:line="276" w:lineRule="auto"/>
      </w:pPr>
      <w:r>
        <w:rPr>
          <w:rFonts w:ascii="Cambria" w:hAnsi="Cambria"/>
          <w:b w:val="0"/>
          <w:i w:val="0"/>
          <w:sz w:val="22"/>
        </w:rPr>
        <w:t>Upgrade plumbing to reduce leakages and wastage.</w:t>
      </w:r>
    </w:p>
    <w:p>
      <w:pPr>
        <w:pStyle w:val="ListBullet2"/>
        <w:spacing w:after="80" w:line="276" w:lineRule="auto"/>
      </w:pPr>
      <w:r>
        <w:rPr>
          <w:rFonts w:ascii="Cambria" w:hAnsi="Cambria"/>
          <w:b w:val="0"/>
          <w:i w:val="0"/>
          <w:sz w:val="22"/>
        </w:rPr>
        <w:t>Begin greywater recycling for gardening and cleaning purposes.</w:t>
      </w:r>
    </w:p>
    <w:p>
      <w:pPr>
        <w:pStyle w:val="ListBullet"/>
        <w:spacing w:after="80" w:line="276" w:lineRule="auto"/>
      </w:pPr>
      <w:r>
        <w:rPr>
          <w:rFonts w:ascii="Cambria" w:hAnsi="Cambria"/>
          <w:b/>
          <w:i w:val="0"/>
          <w:sz w:val="22"/>
        </w:rPr>
        <w:t>Sustainable Mobility Initiatives</w:t>
      </w:r>
    </w:p>
    <w:p>
      <w:pPr>
        <w:pStyle w:val="ListBullet2"/>
        <w:spacing w:after="80" w:line="276" w:lineRule="auto"/>
      </w:pPr>
      <w:r>
        <w:rPr>
          <w:rFonts w:ascii="Cambria" w:hAnsi="Cambria"/>
          <w:b w:val="0"/>
          <w:i w:val="0"/>
          <w:sz w:val="22"/>
        </w:rPr>
        <w:t>Introduce “No Vehicle Day” weekly.</w:t>
      </w:r>
    </w:p>
    <w:p>
      <w:pPr>
        <w:pStyle w:val="ListBullet2"/>
        <w:spacing w:after="80" w:line="276" w:lineRule="auto"/>
      </w:pPr>
      <w:r>
        <w:rPr>
          <w:rFonts w:ascii="Cambria" w:hAnsi="Cambria"/>
          <w:b w:val="0"/>
          <w:i w:val="0"/>
          <w:sz w:val="22"/>
        </w:rPr>
        <w:t>Promote carpooling among staff and cycling clubs among students.</w:t>
      </w:r>
    </w:p>
    <w:p>
      <w:pPr>
        <w:pStyle w:val="ListBullet2"/>
        <w:spacing w:after="80" w:line="276" w:lineRule="auto"/>
      </w:pPr>
      <w:r>
        <w:rPr>
          <w:rFonts w:ascii="Cambria" w:hAnsi="Cambria"/>
          <w:b w:val="0"/>
          <w:i w:val="0"/>
          <w:sz w:val="22"/>
        </w:rPr>
        <w:t>Develop pedestrian-friendly and EV-charging zones.</w:t>
      </w:r>
    </w:p>
    <w:p>
      <w:pPr>
        <w:pStyle w:val="ListBullet"/>
        <w:spacing w:after="80" w:line="276" w:lineRule="auto"/>
      </w:pPr>
      <w:r>
        <w:rPr>
          <w:rFonts w:ascii="Cambria" w:hAnsi="Cambria"/>
          <w:b/>
          <w:i w:val="0"/>
          <w:sz w:val="22"/>
        </w:rPr>
        <w:t>Policy Integration</w:t>
      </w:r>
    </w:p>
    <w:p>
      <w:pPr>
        <w:pStyle w:val="ListBullet2"/>
        <w:spacing w:after="80" w:line="276" w:lineRule="auto"/>
      </w:pPr>
      <w:r>
        <w:rPr>
          <w:rFonts w:ascii="Cambria" w:hAnsi="Cambria"/>
          <w:b w:val="0"/>
          <w:i w:val="0"/>
          <w:sz w:val="22"/>
        </w:rPr>
        <w:t>Draft and adopt a formal Environmental Policy Document.</w:t>
      </w:r>
    </w:p>
    <w:p>
      <w:pPr>
        <w:pStyle w:val="ListBullet2"/>
        <w:spacing w:after="80" w:line="276" w:lineRule="auto"/>
      </w:pPr>
      <w:r>
        <w:rPr>
          <w:rFonts w:ascii="Cambria" w:hAnsi="Cambria"/>
          <w:b w:val="0"/>
          <w:i w:val="0"/>
          <w:sz w:val="22"/>
        </w:rPr>
        <w:t>Include Green Campus compliance in annual Green Audit Reports.</w:t>
      </w:r>
    </w:p>
    <w:p>
      <w:pPr>
        <w:pStyle w:val="Heading3"/>
      </w:pPr>
      <w:r>
        <w:rPr>
          <w:rFonts w:ascii="Cambria" w:hAnsi="Cambria"/>
          <w:b/>
          <w:color w:val="1F3A5F"/>
          <w:sz w:val="26"/>
        </w:rPr>
        <w:t>Long-Term Goals (3–5+ years)</w:t>
      </w:r>
    </w:p>
    <w:p>
      <w:pPr>
        <w:pStyle w:val="ListBullet"/>
        <w:spacing w:after="80" w:line="276" w:lineRule="auto"/>
      </w:pPr>
      <w:r>
        <w:rPr>
          <w:rFonts w:ascii="Cambria" w:hAnsi="Cambria"/>
          <w:b/>
          <w:i w:val="0"/>
          <w:sz w:val="22"/>
        </w:rPr>
        <w:t>Zero-Waste, Zero-Carbon Vision</w:t>
      </w:r>
    </w:p>
    <w:p>
      <w:pPr>
        <w:pStyle w:val="ListBullet2"/>
        <w:spacing w:after="80" w:line="276" w:lineRule="auto"/>
      </w:pPr>
      <w:r>
        <w:rPr>
          <w:rFonts w:ascii="Cambria" w:hAnsi="Cambria"/>
          <w:b w:val="0"/>
          <w:i w:val="0"/>
          <w:sz w:val="22"/>
        </w:rPr>
        <w:t>Achieve near 100% waste segregation and in-house composting.</w:t>
      </w:r>
    </w:p>
    <w:p>
      <w:pPr>
        <w:pStyle w:val="ListBullet2"/>
        <w:spacing w:after="80" w:line="276" w:lineRule="auto"/>
      </w:pPr>
      <w:r>
        <w:rPr>
          <w:rFonts w:ascii="Cambria" w:hAnsi="Cambria"/>
          <w:b w:val="0"/>
          <w:i w:val="0"/>
          <w:sz w:val="22"/>
        </w:rPr>
        <w:t>Establish smart waste management with IoT-enabled bins.</w:t>
      </w:r>
    </w:p>
    <w:p>
      <w:pPr>
        <w:pStyle w:val="ListBullet2"/>
        <w:spacing w:after="80" w:line="276" w:lineRule="auto"/>
      </w:pPr>
      <w:r>
        <w:rPr>
          <w:rFonts w:ascii="Cambria" w:hAnsi="Cambria"/>
          <w:b w:val="0"/>
          <w:i w:val="0"/>
          <w:sz w:val="22"/>
        </w:rPr>
        <w:t>Move towards carbon-neutral operations through renewable energy dominance.</w:t>
      </w:r>
    </w:p>
    <w:p>
      <w:pPr>
        <w:pStyle w:val="ListBullet"/>
        <w:spacing w:after="80" w:line="276" w:lineRule="auto"/>
      </w:pPr>
      <w:r>
        <w:rPr>
          <w:rFonts w:ascii="Cambria" w:hAnsi="Cambria"/>
          <w:b/>
          <w:i w:val="0"/>
          <w:sz w:val="22"/>
        </w:rPr>
        <w:t>Advanced Green Infrastructure</w:t>
      </w:r>
    </w:p>
    <w:p>
      <w:pPr>
        <w:pStyle w:val="ListBullet2"/>
        <w:spacing w:after="80" w:line="276" w:lineRule="auto"/>
      </w:pPr>
      <w:r>
        <w:rPr>
          <w:rFonts w:ascii="Cambria" w:hAnsi="Cambria"/>
          <w:b w:val="0"/>
          <w:i w:val="0"/>
          <w:sz w:val="22"/>
        </w:rPr>
        <w:t>Ensure all new buildings are LEED/GRIHA certified green buildings.</w:t>
      </w:r>
    </w:p>
    <w:p>
      <w:pPr>
        <w:pStyle w:val="ListBullet2"/>
        <w:spacing w:after="80" w:line="276" w:lineRule="auto"/>
      </w:pPr>
      <w:r>
        <w:rPr>
          <w:rFonts w:ascii="Cambria" w:hAnsi="Cambria"/>
          <w:b w:val="0"/>
          <w:i w:val="0"/>
          <w:sz w:val="22"/>
        </w:rPr>
        <w:t>Develop a model eco-campus showcasing sustainable design and operations.</w:t>
      </w:r>
    </w:p>
    <w:p>
      <w:pPr>
        <w:pStyle w:val="ListBullet"/>
        <w:spacing w:after="80" w:line="276" w:lineRule="auto"/>
      </w:pPr>
      <w:r>
        <w:rPr>
          <w:rFonts w:ascii="Cambria" w:hAnsi="Cambria"/>
          <w:b/>
          <w:i w:val="0"/>
          <w:sz w:val="22"/>
        </w:rPr>
        <w:t>Community and Global Outreach</w:t>
      </w:r>
    </w:p>
    <w:p>
      <w:pPr>
        <w:pStyle w:val="ListBullet2"/>
        <w:spacing w:after="80" w:line="276" w:lineRule="auto"/>
      </w:pPr>
      <w:r>
        <w:rPr>
          <w:rFonts w:ascii="Cambria" w:hAnsi="Cambria"/>
          <w:b w:val="0"/>
          <w:i w:val="0"/>
          <w:sz w:val="22"/>
        </w:rPr>
        <w:t>Extend clean and green practices to local communities through outreach projects.</w:t>
      </w:r>
    </w:p>
    <w:p>
      <w:pPr>
        <w:pStyle w:val="ListBullet2"/>
        <w:spacing w:after="80" w:line="276" w:lineRule="auto"/>
      </w:pPr>
      <w:r>
        <w:rPr>
          <w:rFonts w:ascii="Cambria" w:hAnsi="Cambria"/>
          <w:b w:val="0"/>
          <w:i w:val="0"/>
          <w:sz w:val="22"/>
        </w:rPr>
        <w:t>Publish case studies and research on HEI campus sustainability.</w:t>
      </w:r>
    </w:p>
    <w:p>
      <w:pPr>
        <w:pStyle w:val="ListBullet2"/>
        <w:spacing w:after="80" w:line="276" w:lineRule="auto"/>
      </w:pPr>
      <w:r>
        <w:rPr>
          <w:rFonts w:ascii="Cambria" w:hAnsi="Cambria"/>
          <w:b w:val="0"/>
          <w:i w:val="0"/>
          <w:sz w:val="22"/>
        </w:rPr>
        <w:t>Apply for global recognitions (e.g., ISO 14001, Green Campus Awards, THE Impact Rankings).</w:t>
      </w:r>
    </w:p>
    <w:p>
      <w:pPr>
        <w:pStyle w:val="ListBullet"/>
        <w:spacing w:after="80" w:line="276" w:lineRule="auto"/>
      </w:pPr>
      <w:r>
        <w:rPr>
          <w:rFonts w:ascii="Cambria" w:hAnsi="Cambria"/>
          <w:b/>
          <w:i w:val="0"/>
          <w:sz w:val="22"/>
        </w:rPr>
        <w:t>Cultural Institutionalization</w:t>
      </w:r>
    </w:p>
    <w:p>
      <w:pPr>
        <w:pStyle w:val="ListBullet2"/>
        <w:spacing w:after="80" w:line="276" w:lineRule="auto"/>
      </w:pPr>
      <w:r>
        <w:rPr>
          <w:rFonts w:ascii="Cambria" w:hAnsi="Cambria"/>
          <w:b w:val="0"/>
          <w:i w:val="0"/>
          <w:sz w:val="22"/>
        </w:rPr>
        <w:t>Make eco-friendly behavior part of campus culture (digital operations, minimal plastic, renewable reliance).</w:t>
      </w:r>
    </w:p>
    <w:p>
      <w:pPr>
        <w:pStyle w:val="ListBullet2"/>
        <w:spacing w:after="80" w:line="276" w:lineRule="auto"/>
      </w:pPr>
      <w:r>
        <w:rPr>
          <w:rFonts w:ascii="Cambria" w:hAnsi="Cambria"/>
          <w:b w:val="0"/>
          <w:i w:val="0"/>
          <w:sz w:val="22"/>
        </w:rPr>
        <w:t>Ingrain sustainability into curriculum and student research projects.</w:t>
      </w:r>
    </w:p>
    <w:p>
      <w:r>
        <w:br w:type="page"/>
      </w:r>
    </w:p>
    <w:p>
      <w:pPr>
        <w:pStyle w:val="Heading1"/>
      </w:pPr>
      <w:r>
        <w:rPr>
          <w:rFonts w:ascii="Cambria" w:hAnsi="Cambria"/>
          <w:b/>
          <w:color w:val="1F3A5F"/>
          <w:sz w:val="36"/>
        </w:rPr>
        <w:t>32. References</w:t>
      </w:r>
    </w:p>
    <w:p>
      <w:pPr>
        <w:spacing w:before="120" w:after="80"/>
      </w:pPr>
      <w:r>
        <w:rPr>
          <w:rFonts w:ascii="Cambria" w:hAnsi="Cambria"/>
          <w:b/>
          <w:sz w:val="22"/>
          <w:u w:val="single"/>
        </w:rPr>
        <w:t>NBA</w:t>
      </w:r>
    </w:p>
    <w:p>
      <w:pPr>
        <w:spacing w:after="40" w:line="276" w:lineRule="auto"/>
        <w:ind w:left="357" w:hanging="357"/>
      </w:pPr>
      <w:r>
        <w:rPr>
          <w:rFonts w:ascii="Cambria" w:hAnsi="Cambria"/>
          <w:b/>
          <w:sz w:val="22"/>
        </w:rPr>
        <w:t>1. NBA Accreditation Process for Tier-1 Institutions – Criterion 1: Outcome-Based Curriculum: Vision, Mission, PEOs, Curriculum Structure, CO–PO–PSO Mapping, and Articulation Framework, Kindle Edition, ASIN: B0FPDCG13D</w:t>
      </w:r>
    </w:p>
    <w:p>
      <w:pPr>
        <w:spacing w:after="120"/>
        <w:ind w:left="357"/>
      </w:pPr>
      <w:r>
        <w:rPr>
          <w:rFonts w:ascii="Cambria" w:hAnsi="Cambria"/>
          <w:color w:val="0563C1"/>
          <w:sz w:val="22"/>
          <w:u w:val="single"/>
        </w:rPr>
        <w:t>https://amzn.in/d/4fcc0jE</w:t>
      </w:r>
    </w:p>
    <w:p>
      <w:pPr>
        <w:spacing w:after="40" w:line="276" w:lineRule="auto"/>
        <w:ind w:left="357" w:hanging="357"/>
      </w:pPr>
      <w:r>
        <w:rPr>
          <w:rFonts w:ascii="Cambria" w:hAnsi="Cambria"/>
          <w:b/>
          <w:sz w:val="22"/>
        </w:rPr>
        <w:t>2. NBA Accreditation Process for Tier-1 Institutions – Criterion 2: Outcome-Based Teaching–Learning (OBTL): A Framework of Systematic Processes, Evidence-Based Practices, and CQI in OBE, Kindle Edition, ASIN: B0FPG4KFB1</w:t>
      </w:r>
    </w:p>
    <w:p>
      <w:pPr>
        <w:spacing w:after="120"/>
        <w:ind w:left="357"/>
      </w:pPr>
      <w:r>
        <w:rPr>
          <w:rFonts w:ascii="Cambria" w:hAnsi="Cambria"/>
          <w:color w:val="0563C1"/>
          <w:sz w:val="22"/>
          <w:u w:val="single"/>
        </w:rPr>
        <w:t>https://amzn.in/d/g1bchNI</w:t>
      </w:r>
    </w:p>
    <w:p>
      <w:pPr>
        <w:spacing w:after="40" w:line="276" w:lineRule="auto"/>
        <w:ind w:left="357" w:hanging="357"/>
      </w:pPr>
      <w:r>
        <w:rPr>
          <w:rFonts w:ascii="Cambria" w:hAnsi="Cambria"/>
          <w:b/>
          <w:sz w:val="22"/>
        </w:rPr>
        <w:t>3. NBA Accreditation Process for Tier-1 Institutions – Criterion 3: Outcome-Based Assessment: Framework for Evaluating COs, POs, and PSOs in Compliance with NBA Accreditation Standards, Kindle Edition, ASIN: B0FQBQ21S1</w:t>
      </w:r>
    </w:p>
    <w:p>
      <w:pPr>
        <w:spacing w:after="120"/>
        <w:ind w:left="357"/>
      </w:pPr>
      <w:r>
        <w:rPr>
          <w:rFonts w:ascii="Cambria" w:hAnsi="Cambria"/>
          <w:color w:val="0563C1"/>
          <w:sz w:val="22"/>
          <w:u w:val="single"/>
        </w:rPr>
        <w:t>https://amzn.in/d/a2nGhnx</w:t>
      </w:r>
    </w:p>
    <w:p>
      <w:pPr>
        <w:spacing w:after="40" w:line="276" w:lineRule="auto"/>
        <w:ind w:left="357" w:hanging="357"/>
      </w:pPr>
      <w:r>
        <w:rPr>
          <w:rFonts w:ascii="Cambria" w:hAnsi="Cambria"/>
          <w:b/>
          <w:sz w:val="22"/>
        </w:rPr>
        <w:t>4. NBA Accreditation Process for Tier-1 Institutions – Criterion 4: Students’ Performance: Evaluating Enrolment, Academic Success, and Career Outcomes in Higher Education, Kindle Edition, ASIN: B0FR3JHMXS</w:t>
      </w:r>
    </w:p>
    <w:p>
      <w:pPr>
        <w:spacing w:after="120"/>
        <w:ind w:left="357"/>
      </w:pPr>
      <w:r>
        <w:rPr>
          <w:rFonts w:ascii="Cambria" w:hAnsi="Cambria"/>
          <w:color w:val="0563C1"/>
          <w:sz w:val="22"/>
          <w:u w:val="single"/>
        </w:rPr>
        <w:t>https://amzn.in/d/dry9lRW</w:t>
      </w:r>
    </w:p>
    <w:p>
      <w:pPr>
        <w:spacing w:after="40" w:line="276" w:lineRule="auto"/>
        <w:ind w:left="357" w:hanging="357"/>
      </w:pPr>
      <w:r>
        <w:rPr>
          <w:rFonts w:ascii="Cambria" w:hAnsi="Cambria"/>
          <w:b/>
          <w:sz w:val="22"/>
        </w:rPr>
        <w:t>5. NBA Accreditation Process for Tier-1 Institutions – Criterion 5: Faculty Information: Evaluating Faculty Strength, Qualifications, and Development in Higher Education Institutions, Kindle Edition, ASIN: B0FR3DBZ3B</w:t>
      </w:r>
    </w:p>
    <w:p>
      <w:pPr>
        <w:spacing w:after="120"/>
        <w:ind w:left="357"/>
      </w:pPr>
      <w:r>
        <w:rPr>
          <w:rFonts w:ascii="Cambria" w:hAnsi="Cambria"/>
          <w:color w:val="0563C1"/>
          <w:sz w:val="22"/>
          <w:u w:val="single"/>
        </w:rPr>
        <w:t>https://amzn.in/d/a1344lj</w:t>
      </w:r>
    </w:p>
    <w:p>
      <w:pPr>
        <w:spacing w:after="40" w:line="276" w:lineRule="auto"/>
        <w:ind w:left="357" w:hanging="357"/>
      </w:pPr>
      <w:r>
        <w:rPr>
          <w:rFonts w:ascii="Cambria" w:hAnsi="Cambria"/>
          <w:b/>
          <w:sz w:val="22"/>
        </w:rPr>
        <w:t>6. NBA Accreditation Process for Tier-1 Institutions – Criterion 6: Faculty Contribution: Recognizing Professional Development, Research, and Institutional Growth, Kindle Edition, ASIN : B0FR1JLR73</w:t>
      </w:r>
    </w:p>
    <w:p>
      <w:pPr>
        <w:spacing w:after="120"/>
        <w:ind w:left="357"/>
      </w:pPr>
      <w:r>
        <w:rPr>
          <w:rFonts w:ascii="Cambria" w:hAnsi="Cambria"/>
          <w:color w:val="0563C1"/>
          <w:sz w:val="22"/>
          <w:u w:val="single"/>
        </w:rPr>
        <w:t>https://amzn.in/d/98KXO4k</w:t>
      </w:r>
    </w:p>
    <w:p>
      <w:pPr>
        <w:spacing w:after="40" w:line="276" w:lineRule="auto"/>
        <w:ind w:left="357" w:hanging="357"/>
      </w:pPr>
      <w:r>
        <w:rPr>
          <w:rFonts w:ascii="Cambria" w:hAnsi="Cambria"/>
          <w:b/>
          <w:sz w:val="22"/>
        </w:rPr>
        <w:t>7. NBA Accreditation Process for Tier-1 Institutions – Criterion 7: Facilities and Technical Support: A Comprehensive Guide to Facilities, Laboratories, and Technical Support in Accreditation, Kindle Edition, ASIN: B0FQPHYBRC</w:t>
      </w:r>
    </w:p>
    <w:p>
      <w:pPr>
        <w:spacing w:after="120"/>
        <w:ind w:left="357"/>
      </w:pPr>
      <w:r>
        <w:rPr>
          <w:rFonts w:ascii="Cambria" w:hAnsi="Cambria"/>
          <w:color w:val="0563C1"/>
          <w:sz w:val="22"/>
          <w:u w:val="single"/>
        </w:rPr>
        <w:t>https://amzn.in/d/9kAkdLZ</w:t>
      </w:r>
    </w:p>
    <w:p>
      <w:pPr>
        <w:spacing w:after="40" w:line="276" w:lineRule="auto"/>
        <w:ind w:left="357" w:hanging="357"/>
      </w:pPr>
      <w:r>
        <w:rPr>
          <w:rFonts w:ascii="Cambria" w:hAnsi="Cambria"/>
          <w:b/>
          <w:sz w:val="22"/>
        </w:rPr>
        <w:t>8. NBA Accreditation Process for Tier-1 Institutions – Criterion 8: Continuous Improvement: Closing the Loop in Outcome-Based Education for Quality Enhancement, Kindle Edition, ASIN: B0FQJ75CNV</w:t>
      </w:r>
    </w:p>
    <w:p>
      <w:pPr>
        <w:spacing w:after="120"/>
        <w:ind w:left="357"/>
      </w:pPr>
      <w:r>
        <w:rPr>
          <w:rFonts w:ascii="Cambria" w:hAnsi="Cambria"/>
          <w:color w:val="0563C1"/>
          <w:sz w:val="22"/>
          <w:u w:val="single"/>
        </w:rPr>
        <w:t>https://amzn.in/d/1Vco5Ye</w:t>
      </w:r>
    </w:p>
    <w:p>
      <w:pPr>
        <w:spacing w:after="40" w:line="276" w:lineRule="auto"/>
        <w:ind w:left="357" w:hanging="357"/>
      </w:pPr>
      <w:r>
        <w:rPr>
          <w:rFonts w:ascii="Cambria" w:hAnsi="Cambria"/>
          <w:b/>
          <w:sz w:val="22"/>
        </w:rPr>
        <w:t>9. NBA Accreditation Process for Tier-1 Institutions – Criterion 9: Student Support System and Governance: A Framework for Student Support, Governance, and Institutional Accountability in HEIs, Kindle Edition, ASIN: B0FQJ2KHPC</w:t>
      </w:r>
    </w:p>
    <w:p>
      <w:pPr>
        <w:spacing w:after="120"/>
        <w:ind w:left="357"/>
      </w:pPr>
      <w:r>
        <w:rPr>
          <w:rFonts w:ascii="Cambria" w:hAnsi="Cambria"/>
          <w:color w:val="0563C1"/>
          <w:sz w:val="22"/>
          <w:u w:val="single"/>
        </w:rPr>
        <w:t>https://amzn.in/d/dYBQik0</w:t>
      </w:r>
    </w:p>
    <w:p>
      <w:pPr>
        <w:spacing w:before="120" w:after="80"/>
      </w:pPr>
      <w:r>
        <w:rPr>
          <w:rFonts w:ascii="Cambria" w:hAnsi="Cambria"/>
          <w:b/>
          <w:sz w:val="22"/>
          <w:u w:val="single"/>
        </w:rPr>
        <w:t>NAAC</w:t>
      </w:r>
    </w:p>
    <w:p>
      <w:pPr>
        <w:spacing w:after="40" w:line="276" w:lineRule="auto"/>
        <w:ind w:left="357" w:hanging="357"/>
      </w:pPr>
      <w:r>
        <w:rPr>
          <w:rFonts w:ascii="Cambria" w:hAnsi="Cambria"/>
          <w:b/>
          <w:sz w:val="22"/>
        </w:rPr>
        <w:t>10. Curricular Aspects under NAAC Accreditation – Criterion 1 for Higher Education Institutions: Ensuring Academic Flexibility, Curriculum Enrichment, and Alignment with NEP 2020, Kindle Edition, ASIN: B0FPR342MM</w:t>
      </w:r>
    </w:p>
    <w:p>
      <w:pPr>
        <w:spacing w:after="120"/>
        <w:ind w:left="357"/>
      </w:pPr>
      <w:r>
        <w:rPr>
          <w:rFonts w:ascii="Cambria" w:hAnsi="Cambria"/>
          <w:color w:val="0563C1"/>
          <w:sz w:val="22"/>
          <w:u w:val="single"/>
        </w:rPr>
        <w:t>https://amzn.in/d/0S10khp</w:t>
      </w:r>
    </w:p>
    <w:p>
      <w:pPr>
        <w:spacing w:after="40" w:line="276" w:lineRule="auto"/>
        <w:ind w:left="357" w:hanging="357"/>
      </w:pPr>
      <w:r>
        <w:rPr>
          <w:rFonts w:ascii="Cambria" w:hAnsi="Cambria"/>
          <w:b/>
          <w:sz w:val="22"/>
        </w:rPr>
        <w:t>11. Comprehensive Guide for Teaching-Learning and Evaluation under NAAC Accreditation – Criterion 2 for Higher Education Institutions Kindle Edition, ASIN: B0FPRBZ2JH</w:t>
      </w:r>
    </w:p>
    <w:p>
      <w:pPr>
        <w:spacing w:after="120"/>
        <w:ind w:left="357"/>
      </w:pPr>
      <w:r>
        <w:rPr>
          <w:rFonts w:ascii="Cambria" w:hAnsi="Cambria"/>
          <w:color w:val="0563C1"/>
          <w:sz w:val="22"/>
          <w:u w:val="single"/>
        </w:rPr>
        <w:t>https://amzn.in/d/37LtI4z</w:t>
      </w:r>
    </w:p>
    <w:p>
      <w:pPr>
        <w:spacing w:after="40" w:line="276" w:lineRule="auto"/>
        <w:ind w:left="357" w:hanging="357"/>
      </w:pPr>
      <w:r>
        <w:rPr>
          <w:rFonts w:ascii="Cambria" w:hAnsi="Cambria"/>
          <w:b/>
          <w:sz w:val="22"/>
        </w:rPr>
        <w:t>12. Comprehensive Guide for Research, Innovations, and Extension under NAAC Accreditation – Criterion 3 for Higher Education Institutions: Quality Assurance in Research, Innovation, and Extension, Kindle Edition, ASIN: B0FR9GFTST</w:t>
      </w:r>
    </w:p>
    <w:p>
      <w:pPr>
        <w:spacing w:after="120"/>
        <w:ind w:left="357"/>
      </w:pPr>
      <w:r>
        <w:rPr>
          <w:rFonts w:ascii="Cambria" w:hAnsi="Cambria"/>
          <w:color w:val="0563C1"/>
          <w:sz w:val="22"/>
          <w:u w:val="single"/>
        </w:rPr>
        <w:t>https://amzn.in/d/06MFYRq</w:t>
      </w:r>
    </w:p>
    <w:p>
      <w:pPr>
        <w:spacing w:after="40" w:line="276" w:lineRule="auto"/>
        <w:ind w:left="357" w:hanging="357"/>
      </w:pPr>
      <w:r>
        <w:rPr>
          <w:rFonts w:ascii="Cambria" w:hAnsi="Cambria"/>
          <w:b/>
          <w:sz w:val="22"/>
        </w:rPr>
        <w:t>13. Comprehensive Guide for Infrastructure and Learning Resources under NAAC Accreditation – Criterion 4 for Higher Education Institutions: Sustainable, Inclusive, and Future-Ready Learning Ecosystems, Kindle Edition, ASIN: B0FRFFRDPB</w:t>
      </w:r>
    </w:p>
    <w:p>
      <w:pPr>
        <w:spacing w:after="120"/>
        <w:ind w:left="357"/>
      </w:pPr>
      <w:r>
        <w:rPr>
          <w:rFonts w:ascii="Cambria" w:hAnsi="Cambria"/>
          <w:color w:val="0563C1"/>
          <w:sz w:val="22"/>
          <w:u w:val="single"/>
        </w:rPr>
        <w:t>https://amzn.in/d/5xlUunj</w:t>
      </w:r>
    </w:p>
    <w:p>
      <w:pPr>
        <w:spacing w:after="40" w:line="276" w:lineRule="auto"/>
        <w:ind w:left="357" w:hanging="357"/>
      </w:pPr>
      <w:r>
        <w:rPr>
          <w:rFonts w:ascii="Cambria" w:hAnsi="Cambria"/>
          <w:b/>
          <w:sz w:val="22"/>
        </w:rPr>
        <w:t>14. Comprehensive Guide for Student Support and Progression under NAAC Accreditation – Criterion 5 for Higher Education Institutions, Kindle Edition, ASIN: B0FRDZKYNG</w:t>
      </w:r>
    </w:p>
    <w:p>
      <w:pPr>
        <w:spacing w:after="120"/>
        <w:ind w:left="357"/>
      </w:pPr>
      <w:r>
        <w:rPr>
          <w:rFonts w:ascii="Cambria" w:hAnsi="Cambria"/>
          <w:color w:val="0563C1"/>
          <w:sz w:val="22"/>
          <w:u w:val="single"/>
        </w:rPr>
        <w:t>https://amzn.in/d/3zP8hvF</w:t>
      </w:r>
    </w:p>
    <w:p>
      <w:pPr>
        <w:spacing w:after="40" w:line="276" w:lineRule="auto"/>
        <w:ind w:left="357" w:hanging="357"/>
      </w:pPr>
      <w:r>
        <w:rPr>
          <w:rFonts w:ascii="Cambria" w:hAnsi="Cambria"/>
          <w:b/>
          <w:sz w:val="22"/>
        </w:rPr>
        <w:t>15. Comprehensive Guide for Governance, Leadership and Management under NAAC Accreditation – Criterion 6 for Higher Education Institutions, Kindle Edition, ASIN: B0FR8KKXS4</w:t>
      </w:r>
    </w:p>
    <w:p>
      <w:pPr>
        <w:spacing w:after="120"/>
        <w:ind w:left="357"/>
      </w:pPr>
      <w:r>
        <w:rPr>
          <w:rFonts w:ascii="Cambria" w:hAnsi="Cambria"/>
          <w:color w:val="0563C1"/>
          <w:sz w:val="22"/>
          <w:u w:val="single"/>
        </w:rPr>
        <w:t>https://amzn.in/d/5dscvoN</w:t>
      </w:r>
    </w:p>
    <w:p>
      <w:pPr>
        <w:spacing w:after="40" w:line="276" w:lineRule="auto"/>
        <w:ind w:left="357" w:hanging="357"/>
      </w:pPr>
      <w:r>
        <w:rPr>
          <w:rFonts w:ascii="Cambria" w:hAnsi="Cambria"/>
          <w:b/>
          <w:sz w:val="22"/>
        </w:rPr>
        <w:t>16. Comprehensive Guide for Institutional Values and Best Practices under NAAC Accreditation – Criterion 7 for Higher Education Institutions: Frameworks, Case Studies, and Evidence for Quality Assurance, Kindle Edition, ASIN: B0FR7WJQJ2</w:t>
      </w:r>
    </w:p>
    <w:p>
      <w:pPr>
        <w:spacing w:after="120"/>
        <w:ind w:left="357"/>
      </w:pPr>
      <w:r>
        <w:rPr>
          <w:rFonts w:ascii="Cambria" w:hAnsi="Cambria"/>
          <w:color w:val="0563C1"/>
          <w:sz w:val="22"/>
          <w:u w:val="single"/>
        </w:rPr>
        <w:t>https://amzn.in/d/6gMGSy4</w:t>
      </w:r>
    </w:p>
    <w:p>
      <w:pPr>
        <w:spacing w:before="120" w:after="80"/>
      </w:pPr>
      <w:r>
        <w:rPr>
          <w:rFonts w:ascii="Cambria" w:hAnsi="Cambria"/>
          <w:b/>
          <w:sz w:val="22"/>
          <w:u w:val="single"/>
        </w:rPr>
        <w:t>QS I GAUGE</w:t>
      </w:r>
    </w:p>
    <w:p>
      <w:pPr>
        <w:spacing w:after="40" w:line="276" w:lineRule="auto"/>
        <w:ind w:left="357" w:hanging="357"/>
      </w:pPr>
      <w:r>
        <w:rPr>
          <w:rFonts w:ascii="Cambria" w:hAnsi="Cambria"/>
          <w:b/>
          <w:sz w:val="22"/>
        </w:rPr>
        <w:t>17. QS I-GAUGE: An Independent Rating Framework for Indian Higher Education, Kindle Edition, ASIN: B0FN4WBGLT</w:t>
      </w:r>
    </w:p>
    <w:p>
      <w:pPr>
        <w:spacing w:after="120"/>
        <w:ind w:left="357"/>
      </w:pPr>
      <w:r>
        <w:rPr>
          <w:rFonts w:ascii="Cambria" w:hAnsi="Cambria"/>
          <w:color w:val="0563C1"/>
          <w:sz w:val="22"/>
          <w:u w:val="single"/>
        </w:rPr>
        <w:t>https://amzn.in/d/2mlYjez</w:t>
      </w:r>
    </w:p>
    <w:p>
      <w:pPr>
        <w:spacing w:before="120" w:after="80"/>
      </w:pPr>
      <w:r>
        <w:rPr>
          <w:rFonts w:ascii="Cambria" w:hAnsi="Cambria"/>
          <w:b/>
          <w:sz w:val="22"/>
          <w:u w:val="single"/>
        </w:rPr>
        <w:t>NIRF</w:t>
      </w:r>
    </w:p>
    <w:p>
      <w:pPr>
        <w:spacing w:after="40" w:line="276" w:lineRule="auto"/>
        <w:ind w:left="357" w:hanging="357"/>
      </w:pPr>
      <w:r>
        <w:rPr>
          <w:rFonts w:ascii="Cambria" w:hAnsi="Cambria"/>
          <w:b/>
          <w:sz w:val="22"/>
        </w:rPr>
        <w:t>18. National Institutional Ranking Framework (NIRF): Transforming Indian Higher Education: A Comprehensive Analysis of Methodology, Parameters, and Impact, Kindle Edition, ASIN: B0FQ5MNVGR</w:t>
      </w:r>
    </w:p>
    <w:p>
      <w:pPr>
        <w:spacing w:after="120"/>
        <w:ind w:left="357"/>
      </w:pPr>
      <w:r>
        <w:rPr>
          <w:rFonts w:ascii="Cambria" w:hAnsi="Cambria"/>
          <w:color w:val="0563C1"/>
          <w:sz w:val="22"/>
          <w:u w:val="single"/>
        </w:rPr>
        <w:t>https://amzn.in/d/hhrZvux</w:t>
      </w:r>
    </w:p>
    <w:p>
      <w:pPr>
        <w:spacing w:before="120" w:after="80"/>
      </w:pPr>
      <w:r>
        <w:rPr>
          <w:rFonts w:ascii="Cambria" w:hAnsi="Cambria"/>
          <w:b/>
          <w:sz w:val="22"/>
          <w:u w:val="single"/>
        </w:rPr>
        <w:t>NEP2020</w:t>
      </w:r>
    </w:p>
    <w:p>
      <w:pPr>
        <w:spacing w:after="40" w:line="276" w:lineRule="auto"/>
        <w:ind w:left="357" w:hanging="357"/>
      </w:pPr>
      <w:r>
        <w:rPr>
          <w:rFonts w:ascii="Cambria" w:hAnsi="Cambria"/>
          <w:b/>
          <w:sz w:val="22"/>
        </w:rPr>
        <w:t>19. National Education Policy 2020: A Transformative Roadmap for Holistic, Inclusive, and Future-Ready Learning in India, Kindle Edition, ASIN: B0F1L321B6</w:t>
      </w:r>
    </w:p>
    <w:p>
      <w:pPr>
        <w:spacing w:after="120"/>
        <w:ind w:left="357"/>
      </w:pPr>
      <w:r>
        <w:rPr>
          <w:rFonts w:ascii="Cambria" w:hAnsi="Cambria"/>
          <w:color w:val="0563C1"/>
          <w:sz w:val="22"/>
          <w:u w:val="single"/>
        </w:rPr>
        <w:t>https://amzn.in/d/eugIo4y</w:t>
      </w:r>
    </w:p>
    <w:p>
      <w:pPr>
        <w:spacing w:before="120" w:after="80"/>
      </w:pPr>
      <w:r>
        <w:rPr>
          <w:rFonts w:ascii="Cambria" w:hAnsi="Cambria"/>
          <w:b/>
          <w:sz w:val="22"/>
          <w:u w:val="single"/>
        </w:rPr>
        <w:t>IQAC</w:t>
      </w:r>
    </w:p>
    <w:p>
      <w:pPr>
        <w:spacing w:after="40" w:line="276" w:lineRule="auto"/>
        <w:ind w:left="357" w:hanging="357"/>
      </w:pPr>
      <w:r>
        <w:rPr>
          <w:rFonts w:ascii="Cambria" w:hAnsi="Cambria"/>
          <w:b/>
          <w:sz w:val="22"/>
        </w:rPr>
        <w:t>20. Internal Quality Assurance Cell (IQAC): A Framework for Sustaining and Enhancing Quality in Higher Education Kindle Edition, ASIN: B0FPLRX4YF</w:t>
      </w:r>
    </w:p>
    <w:p>
      <w:pPr>
        <w:spacing w:after="120"/>
        <w:ind w:left="357"/>
      </w:pPr>
      <w:r>
        <w:rPr>
          <w:rFonts w:ascii="Cambria" w:hAnsi="Cambria"/>
          <w:color w:val="0563C1"/>
          <w:sz w:val="22"/>
          <w:u w:val="single"/>
        </w:rPr>
        <w:t>https://amzn.in/d/8n5aQRb</w:t>
      </w:r>
    </w:p>
    <w:p>
      <w:pPr>
        <w:spacing w:after="40" w:line="276" w:lineRule="auto"/>
        <w:ind w:left="357" w:hanging="357"/>
      </w:pPr>
      <w:r>
        <w:rPr>
          <w:rFonts w:ascii="Cambria" w:hAnsi="Cambria"/>
          <w:b/>
          <w:sz w:val="22"/>
        </w:rPr>
        <w:t>21. Systematic and Transparent Feedback Mechanism in Higher Education Institutions: Ensuring Continuous Quality Improvement (CQI) and Strengthening NAAC/NBA Accreditation, Kindle Edition, ASIN: B0FPGJ77RC</w:t>
      </w:r>
    </w:p>
    <w:p>
      <w:pPr>
        <w:spacing w:after="120"/>
        <w:ind w:left="357"/>
      </w:pPr>
      <w:r>
        <w:rPr>
          <w:rFonts w:ascii="Cambria" w:hAnsi="Cambria"/>
          <w:color w:val="0563C1"/>
          <w:sz w:val="22"/>
          <w:u w:val="single"/>
        </w:rPr>
        <w:t>https://amzn.in/d/emeRiJ3</w:t>
      </w:r>
    </w:p>
    <w:p>
      <w:pPr>
        <w:spacing w:after="40" w:line="276" w:lineRule="auto"/>
        <w:ind w:left="357" w:hanging="357"/>
      </w:pPr>
      <w:r>
        <w:rPr>
          <w:rFonts w:ascii="Cambria" w:hAnsi="Cambria"/>
          <w:b/>
          <w:sz w:val="22"/>
        </w:rPr>
        <w:t>22. Qualitative Metrics (QlM) and Quantitative Metrics (QnM) in Higher Educational Institutions (HEIs): As Applied in NAAC, NBA, and NIRF Frameworks, Kindle Edition, ASIN: B0F6CR212X</w:t>
      </w:r>
    </w:p>
    <w:p>
      <w:pPr>
        <w:spacing w:after="120"/>
        <w:ind w:left="357"/>
      </w:pPr>
      <w:r>
        <w:rPr>
          <w:rFonts w:ascii="Cambria" w:hAnsi="Cambria"/>
          <w:color w:val="0563C1"/>
          <w:sz w:val="22"/>
          <w:u w:val="single"/>
        </w:rPr>
        <w:t>https://amzn.in/d/gUWl02e</w:t>
      </w:r>
    </w:p>
    <w:p>
      <w:pPr>
        <w:spacing w:after="40" w:line="276" w:lineRule="auto"/>
        <w:ind w:left="357" w:hanging="357"/>
      </w:pPr>
      <w:r>
        <w:rPr>
          <w:rFonts w:ascii="Cambria" w:hAnsi="Cambria"/>
          <w:b/>
          <w:sz w:val="22"/>
        </w:rPr>
        <w:t>23. Statutory and Non-Statutory Committees in Higher Educational Institutions (HEIs): Mandatory by regulatory bodies like AICTE, UGC, NAAC, NBA, etc. Kindle Edition, ASIN : B0F7GHJ863</w:t>
      </w:r>
    </w:p>
    <w:p>
      <w:pPr>
        <w:spacing w:after="120"/>
        <w:ind w:left="357"/>
      </w:pPr>
      <w:r>
        <w:rPr>
          <w:rFonts w:ascii="Cambria" w:hAnsi="Cambria"/>
          <w:color w:val="0563C1"/>
          <w:sz w:val="22"/>
          <w:u w:val="single"/>
        </w:rPr>
        <w:t>https://amzn.in/d/gf0LiBn</w:t>
      </w:r>
    </w:p>
    <w:p>
      <w:pPr>
        <w:spacing w:after="40" w:line="276" w:lineRule="auto"/>
        <w:ind w:left="357" w:hanging="357"/>
      </w:pPr>
      <w:r>
        <w:rPr>
          <w:rFonts w:ascii="Cambria" w:hAnsi="Cambria"/>
          <w:b/>
          <w:sz w:val="22"/>
        </w:rPr>
        <w:t>24. Empowering Academic Skilling and Mathematical Modelling through Technical Computing Languages in Higher Education Institutions, Kindle Edition, ASIN: B0FC7TNZNG</w:t>
      </w:r>
    </w:p>
    <w:p>
      <w:pPr>
        <w:spacing w:after="120"/>
        <w:ind w:left="357"/>
      </w:pPr>
      <w:r>
        <w:rPr>
          <w:rFonts w:ascii="Cambria" w:hAnsi="Cambria"/>
          <w:color w:val="0563C1"/>
          <w:sz w:val="22"/>
          <w:u w:val="single"/>
        </w:rPr>
        <w:t>https://amzn.in/d/brIlQwZ</w:t>
      </w:r>
    </w:p>
    <w:p>
      <w:pPr>
        <w:spacing w:after="40" w:line="276" w:lineRule="auto"/>
        <w:ind w:left="357" w:hanging="357"/>
      </w:pPr>
      <w:r>
        <w:rPr>
          <w:rFonts w:ascii="Cambria" w:hAnsi="Cambria"/>
          <w:b/>
          <w:sz w:val="22"/>
        </w:rPr>
        <w:t>25. Research and Development Transformation in Higher Education Institutions, Kindle Edition, ASIN: B0FB9QFS88</w:t>
      </w:r>
    </w:p>
    <w:p>
      <w:pPr>
        <w:spacing w:after="120"/>
        <w:ind w:left="357"/>
      </w:pPr>
      <w:r>
        <w:rPr>
          <w:rFonts w:ascii="Cambria" w:hAnsi="Cambria"/>
          <w:color w:val="0563C1"/>
          <w:sz w:val="22"/>
          <w:u w:val="single"/>
        </w:rPr>
        <w:t>https://amzn.in/d/1uOQZ0o</w:t>
      </w:r>
    </w:p>
    <w:p>
      <w:pPr>
        <w:spacing w:after="40" w:line="276" w:lineRule="auto"/>
        <w:ind w:left="357" w:hanging="357"/>
      </w:pPr>
      <w:r>
        <w:rPr>
          <w:rFonts w:ascii="Cambria" w:hAnsi="Cambria"/>
          <w:b/>
          <w:sz w:val="22"/>
        </w:rPr>
        <w:t>26. Institutional Development Plans in Higher Education: Empowering Institutions for the 21st Century Kindle Edition, ASIN: B0FDBV6D47</w:t>
      </w:r>
    </w:p>
    <w:p>
      <w:pPr>
        <w:spacing w:after="120"/>
        <w:ind w:left="357"/>
      </w:pPr>
      <w:r>
        <w:rPr>
          <w:rFonts w:ascii="Cambria" w:hAnsi="Cambria"/>
          <w:color w:val="0563C1"/>
          <w:sz w:val="22"/>
          <w:u w:val="single"/>
        </w:rPr>
        <w:t>https://amzn.in/d/ckm98I2</w:t>
      </w:r>
    </w:p>
    <w:p>
      <w:pPr>
        <w:spacing w:after="40" w:line="276" w:lineRule="auto"/>
        <w:ind w:left="357" w:hanging="357"/>
      </w:pPr>
      <w:r>
        <w:rPr>
          <w:rFonts w:ascii="Cambria" w:hAnsi="Cambria"/>
          <w:b/>
          <w:sz w:val="22"/>
        </w:rPr>
        <w:t>27. Comprehensive Academic System in Higher Education Institutions, Kindle Edition, ASIN : B0FF2HDMSG</w:t>
      </w:r>
    </w:p>
    <w:p>
      <w:pPr>
        <w:spacing w:after="120"/>
        <w:ind w:left="357"/>
      </w:pPr>
      <w:r>
        <w:rPr>
          <w:rFonts w:ascii="Cambria" w:hAnsi="Cambria"/>
          <w:color w:val="0563C1"/>
          <w:sz w:val="22"/>
          <w:u w:val="single"/>
        </w:rPr>
        <w:t>https://amzn.in/d/dbPMaVL</w:t>
      </w:r>
    </w:p>
    <w:p>
      <w:pPr>
        <w:spacing w:after="40" w:line="276" w:lineRule="auto"/>
        <w:ind w:left="357" w:hanging="357"/>
      </w:pPr>
      <w:r>
        <w:rPr>
          <w:rFonts w:ascii="Cambria" w:hAnsi="Cambria"/>
          <w:b/>
          <w:sz w:val="22"/>
        </w:rPr>
        <w:t>28. Structured Approaches to Teaching, Learning, and Student Engagement in HEIs, Kindle Edition, ASIN: B0DB8QK1B4</w:t>
      </w:r>
    </w:p>
    <w:p>
      <w:pPr>
        <w:spacing w:after="120"/>
        <w:ind w:left="357"/>
      </w:pPr>
      <w:r>
        <w:rPr>
          <w:rFonts w:ascii="Cambria" w:hAnsi="Cambria"/>
          <w:color w:val="0563C1"/>
          <w:sz w:val="22"/>
          <w:u w:val="single"/>
        </w:rPr>
        <w:t>https://amzn.in/d/7jNZrQo</w:t>
      </w:r>
    </w:p>
    <w:p>
      <w:pPr>
        <w:spacing w:after="40" w:line="276" w:lineRule="auto"/>
        <w:ind w:left="357" w:hanging="357"/>
      </w:pPr>
      <w:r>
        <w:rPr>
          <w:rFonts w:ascii="Cambria" w:hAnsi="Cambria"/>
          <w:b/>
          <w:sz w:val="22"/>
        </w:rPr>
        <w:t>29. Admission Process in Indian Higher Education: A Comprehensive Institutional Guide Kindle Edition, ASIN: B0FFNCPP6P</w:t>
      </w:r>
    </w:p>
    <w:p>
      <w:pPr>
        <w:spacing w:after="120"/>
        <w:ind w:left="357"/>
      </w:pPr>
      <w:r>
        <w:rPr>
          <w:rFonts w:ascii="Cambria" w:hAnsi="Cambria"/>
          <w:color w:val="0563C1"/>
          <w:sz w:val="22"/>
          <w:u w:val="single"/>
        </w:rPr>
        <w:t>https://amzn.in/d/0XO6APq</w:t>
      </w:r>
    </w:p>
    <w:p>
      <w:pPr>
        <w:spacing w:after="40" w:line="276" w:lineRule="auto"/>
        <w:ind w:left="357" w:hanging="357"/>
      </w:pPr>
      <w:r>
        <w:rPr>
          <w:rFonts w:ascii="Cambria" w:hAnsi="Cambria"/>
          <w:b/>
          <w:sz w:val="22"/>
        </w:rPr>
        <w:t>30. Strategic Implementation of Best Practices in HEIs: Enhancing Quality, Innovation, and Impact, Kindle Edition, ASIN: B0CZP85QK7</w:t>
      </w:r>
    </w:p>
    <w:p>
      <w:pPr>
        <w:spacing w:after="120"/>
        <w:ind w:left="357"/>
      </w:pPr>
      <w:r>
        <w:rPr>
          <w:rFonts w:ascii="Cambria" w:hAnsi="Cambria"/>
          <w:color w:val="0563C1"/>
          <w:sz w:val="22"/>
          <w:u w:val="single"/>
        </w:rPr>
        <w:t>https://amzn.in/d/5uj5Lkb</w:t>
      </w:r>
    </w:p>
    <w:p>
      <w:pPr>
        <w:spacing w:after="40" w:line="276" w:lineRule="auto"/>
        <w:ind w:left="357" w:hanging="357"/>
      </w:pPr>
      <w:r>
        <w:rPr>
          <w:rFonts w:ascii="Cambria" w:hAnsi="Cambria"/>
          <w:b/>
          <w:sz w:val="22"/>
        </w:rPr>
        <w:t>31. Outcome-Based Education in Higher Learning: Philosophy, Design, and Impact, Kindle Edition, ASIN: B0FPCB5GHH</w:t>
      </w:r>
    </w:p>
    <w:p>
      <w:pPr>
        <w:spacing w:after="120"/>
        <w:ind w:left="357"/>
      </w:pPr>
      <w:r>
        <w:rPr>
          <w:rFonts w:ascii="Cambria" w:hAnsi="Cambria"/>
          <w:color w:val="0563C1"/>
          <w:sz w:val="22"/>
          <w:u w:val="single"/>
        </w:rPr>
        <w:t>https://amzn.in/d/3oGmnue</w:t>
      </w:r>
    </w:p>
    <w:p>
      <w:pPr>
        <w:spacing w:after="40" w:line="276" w:lineRule="auto"/>
        <w:ind w:left="357" w:hanging="357"/>
      </w:pPr>
      <w:r>
        <w:rPr>
          <w:rFonts w:ascii="Cambria" w:hAnsi="Cambria"/>
          <w:b/>
          <w:sz w:val="22"/>
        </w:rPr>
        <w:t>32. Holistic Performance Appraisal and Development: Driving Continuous Quality in Higher Education Institutions, Kindle Edition, ASIN: B0FQN2S8WH</w:t>
      </w:r>
    </w:p>
    <w:p>
      <w:pPr>
        <w:spacing w:after="120"/>
        <w:ind w:left="357"/>
      </w:pPr>
      <w:r>
        <w:rPr>
          <w:rFonts w:ascii="Cambria" w:hAnsi="Cambria"/>
          <w:color w:val="0563C1"/>
          <w:sz w:val="22"/>
          <w:u w:val="single"/>
        </w:rPr>
        <w:t>https://amzn.in/d/bipHsu8</w:t>
      </w:r>
    </w:p>
    <w:p>
      <w:pPr>
        <w:spacing w:after="40" w:line="276" w:lineRule="auto"/>
        <w:ind w:left="357" w:hanging="357"/>
      </w:pPr>
      <w:r>
        <w:rPr>
          <w:rFonts w:ascii="Cambria" w:hAnsi="Cambria"/>
          <w:b/>
          <w:sz w:val="22"/>
        </w:rPr>
        <w:t>33. Comprehensive Code of Ethics and Conduct for Students in Higher Education Institutions, Kindle Edition, ASIN: B0FQS7V248</w:t>
      </w:r>
    </w:p>
    <w:p>
      <w:pPr>
        <w:spacing w:after="120"/>
        <w:ind w:left="357"/>
      </w:pPr>
      <w:r>
        <w:rPr>
          <w:rFonts w:ascii="Cambria" w:hAnsi="Cambria"/>
          <w:color w:val="0563C1"/>
          <w:sz w:val="22"/>
          <w:u w:val="single"/>
        </w:rPr>
        <w:t>https://amzn.in/d/6jfKQnI</w:t>
      </w:r>
    </w:p>
    <w:p>
      <w:pPr>
        <w:spacing w:after="40" w:line="276" w:lineRule="auto"/>
        <w:ind w:left="357" w:hanging="357"/>
      </w:pPr>
      <w:r>
        <w:rPr>
          <w:rFonts w:ascii="Cambria" w:hAnsi="Cambria"/>
          <w:b/>
          <w:sz w:val="22"/>
        </w:rPr>
        <w:t>34. Industry Internship Program: Structure, Guidelines, and Evaluation Framework: Enhancing Employability and Industry Linkages in HEIs, Kindle Edition, ASIN: B0FQLF8385</w:t>
      </w:r>
    </w:p>
    <w:p>
      <w:pPr>
        <w:spacing w:after="120"/>
        <w:ind w:left="357"/>
      </w:pPr>
      <w:r>
        <w:rPr>
          <w:rFonts w:ascii="Cambria" w:hAnsi="Cambria"/>
          <w:color w:val="0563C1"/>
          <w:sz w:val="22"/>
          <w:u w:val="single"/>
        </w:rPr>
        <w:t>https://amzn.in/d/8scRAIj</w:t>
      </w:r>
    </w:p>
    <w:p>
      <w:pPr>
        <w:spacing w:after="40" w:line="276" w:lineRule="auto"/>
        <w:ind w:left="357" w:hanging="357"/>
      </w:pPr>
      <w:r>
        <w:rPr>
          <w:rFonts w:ascii="Cambria" w:hAnsi="Cambria"/>
          <w:b/>
          <w:sz w:val="22"/>
        </w:rPr>
        <w:t>35. Energy Management and Audit in Indian Educational Institutions: A Blueprint for Sustainable Growth: Mapping Institutional Energy Management to NAAC Criteria, SDG Goals, and QS I-GAUGE Standards, Kindle Edition, ASIN: B0FQZNSBJ5</w:t>
      </w:r>
    </w:p>
    <w:p>
      <w:pPr>
        <w:spacing w:after="120"/>
        <w:ind w:left="357"/>
      </w:pPr>
      <w:r>
        <w:rPr>
          <w:rFonts w:ascii="Cambria" w:hAnsi="Cambria"/>
          <w:color w:val="0563C1"/>
          <w:sz w:val="22"/>
          <w:u w:val="single"/>
        </w:rPr>
        <w:t>https://amzn.in/d/eKx5NC9</w:t>
      </w:r>
    </w:p>
    <w:p>
      <w:pPr>
        <w:spacing w:after="40" w:line="276" w:lineRule="auto"/>
        <w:ind w:left="357" w:hanging="357"/>
      </w:pPr>
      <w:r>
        <w:rPr>
          <w:rFonts w:ascii="Cambria" w:hAnsi="Cambria"/>
          <w:b/>
          <w:sz w:val="22"/>
        </w:rPr>
        <w:t>36. Financial Operations and Management Policy in Higher Education Institutions: A Comprehensive Framework Linking Finance Policy to NAAC, NBA, NIRF, QS I-GAUGE, and SDGs, Kindle Edition, ASIN: B0FR1P216J</w:t>
      </w:r>
    </w:p>
    <w:p>
      <w:pPr>
        <w:spacing w:after="120"/>
        <w:ind w:left="357"/>
      </w:pPr>
      <w:r>
        <w:rPr>
          <w:rFonts w:ascii="Cambria" w:hAnsi="Cambria"/>
          <w:color w:val="0563C1"/>
          <w:sz w:val="22"/>
          <w:u w:val="single"/>
        </w:rPr>
        <w:t>https://amzn.in/d/8st88zc</w:t>
      </w:r>
    </w:p>
    <w:p>
      <w:pPr>
        <w:spacing w:after="40" w:line="276" w:lineRule="auto"/>
        <w:ind w:left="357" w:hanging="357"/>
      </w:pPr>
      <w:r>
        <w:rPr>
          <w:rFonts w:ascii="Cambria" w:hAnsi="Cambria"/>
          <w:b/>
          <w:sz w:val="22"/>
        </w:rPr>
        <w:t>37. Comprehensive Policy Framework for Sustainable Water Management, Conservation, and Auditing in Higher Education Institutions, Kindle Edition, ASIN: B0FR31X1BC</w:t>
      </w:r>
    </w:p>
    <w:p>
      <w:pPr>
        <w:spacing w:after="120"/>
        <w:ind w:left="357"/>
      </w:pPr>
      <w:r>
        <w:rPr>
          <w:rFonts w:ascii="Cambria" w:hAnsi="Cambria"/>
          <w:color w:val="0563C1"/>
          <w:sz w:val="22"/>
          <w:u w:val="single"/>
        </w:rPr>
        <w:t>https://amzn.in/d/3i40Lf1</w:t>
      </w:r>
    </w:p>
    <w:p>
      <w:pPr>
        <w:spacing w:after="40" w:line="276" w:lineRule="auto"/>
        <w:ind w:left="357" w:hanging="357"/>
      </w:pPr>
      <w:r>
        <w:rPr>
          <w:rFonts w:ascii="Cambria" w:hAnsi="Cambria"/>
          <w:b/>
          <w:sz w:val="22"/>
        </w:rPr>
        <w:t>38. Comprehensive Framework for Student Grievance, Counselling, Anti-Ragging, and Internal Complaints in HEIs: Mapping Student Support and Protection Mechanisms to NAAC, NBA, NIRF, QS I-GAUGE, and SDGs, Kindle Edition, ASIN: B0FR58L1G8</w:t>
      </w:r>
    </w:p>
    <w:p>
      <w:pPr>
        <w:spacing w:after="120"/>
        <w:ind w:left="357"/>
      </w:pPr>
      <w:r>
        <w:rPr>
          <w:rFonts w:ascii="Cambria" w:hAnsi="Cambria"/>
          <w:color w:val="0563C1"/>
          <w:sz w:val="22"/>
          <w:u w:val="single"/>
        </w:rPr>
        <w:t>https://amzn.in/d/gXvdCpx</w:t>
      </w:r>
    </w:p>
    <w:p>
      <w:pPr>
        <w:spacing w:after="40" w:line="276" w:lineRule="auto"/>
        <w:ind w:left="357" w:hanging="357"/>
      </w:pPr>
      <w:r>
        <w:rPr>
          <w:rFonts w:ascii="Cambria" w:hAnsi="Cambria"/>
          <w:b/>
          <w:sz w:val="22"/>
        </w:rPr>
        <w:t>39. Student Affairs Policy for Higher Education Institutions (HEIs): Aligning Student Development with NAAC, NBA, NIRF, QS I-GAUGE, and SDG Standards, Kindle Edition, ASIN: B0FR4GW6RB</w:t>
      </w:r>
    </w:p>
    <w:p>
      <w:pPr>
        <w:spacing w:after="120"/>
        <w:ind w:left="357"/>
      </w:pPr>
      <w:r>
        <w:rPr>
          <w:rFonts w:ascii="Cambria" w:hAnsi="Cambria"/>
          <w:color w:val="0563C1"/>
          <w:sz w:val="22"/>
          <w:u w:val="single"/>
        </w:rPr>
        <w:t>https://amzn.in/d/2zTHV0B</w:t>
      </w:r>
    </w:p>
    <w:p>
      <w:pPr>
        <w:spacing w:after="40" w:line="276" w:lineRule="auto"/>
        <w:ind w:left="357" w:hanging="357"/>
      </w:pPr>
      <w:r>
        <w:rPr>
          <w:rFonts w:ascii="Cambria" w:hAnsi="Cambria"/>
          <w:b/>
          <w:sz w:val="22"/>
        </w:rPr>
        <w:t>40. Extension and Outreach Services in Higher Education: Leadership, Governance, and Community Engagement Strategies, Kindle Edition, ASIN: B0FRLHXR1G</w:t>
      </w:r>
    </w:p>
    <w:p>
      <w:pPr>
        <w:spacing w:after="120"/>
        <w:ind w:left="357"/>
      </w:pPr>
      <w:r>
        <w:rPr>
          <w:rFonts w:ascii="Cambria" w:hAnsi="Cambria"/>
          <w:color w:val="0563C1"/>
          <w:sz w:val="22"/>
          <w:u w:val="single"/>
        </w:rPr>
        <w:t>https://amzn.in/d/9NE2wGs</w:t>
      </w:r>
    </w:p>
    <w:p>
      <w:pPr>
        <w:spacing w:after="40" w:line="276" w:lineRule="auto"/>
        <w:ind w:left="357" w:hanging="357"/>
      </w:pPr>
      <w:r>
        <w:rPr>
          <w:rFonts w:ascii="Cambria" w:hAnsi="Cambria"/>
          <w:b/>
          <w:sz w:val="22"/>
        </w:rPr>
        <w:t>41. Central Library: Policies, Procedures, and Best Practices in Higher Education Institutions: Aligning with NAAC, NIRF, NBA, and QS-I Gauge Standards, Kindle Edition, ASIN: B0FRMKX2BX</w:t>
      </w:r>
    </w:p>
    <w:p>
      <w:pPr>
        <w:spacing w:after="120"/>
        <w:ind w:left="357"/>
      </w:pPr>
      <w:r>
        <w:rPr>
          <w:rFonts w:ascii="Cambria" w:hAnsi="Cambria"/>
          <w:color w:val="0563C1"/>
          <w:sz w:val="22"/>
          <w:u w:val="single"/>
        </w:rPr>
        <w:t>https://amzn.in/d/9Qfr8S0</w:t>
      </w:r>
    </w:p>
    <w:p>
      <w:pPr>
        <w:spacing w:after="40" w:line="276" w:lineRule="auto"/>
        <w:ind w:left="357" w:hanging="357"/>
      </w:pPr>
      <w:r>
        <w:rPr>
          <w:rFonts w:ascii="Cambria" w:hAnsi="Cambria"/>
          <w:b/>
          <w:sz w:val="22"/>
        </w:rPr>
        <w:t>42. Institutional Policy on Publishing in Higher Education Institutions: Frameworks, Standards, and Best Practices for NAAC, NBA, NIRF, and QS I-GAUGE Compliance, Kindle Edition, ASIN: B0FRRBM6HD</w:t>
      </w:r>
    </w:p>
    <w:p>
      <w:pPr>
        <w:spacing w:after="120"/>
        <w:ind w:left="357"/>
      </w:pPr>
      <w:r>
        <w:rPr>
          <w:rFonts w:ascii="Cambria" w:hAnsi="Cambria"/>
          <w:color w:val="0563C1"/>
          <w:sz w:val="22"/>
          <w:u w:val="single"/>
        </w:rPr>
        <w:t>https://amzn.in/d/0bYPpGu</w:t>
      </w:r>
    </w:p>
    <w:p>
      <w:pPr>
        <w:spacing w:after="40" w:line="276" w:lineRule="auto"/>
        <w:ind w:left="357" w:hanging="357"/>
      </w:pPr>
      <w:r>
        <w:rPr>
          <w:rFonts w:ascii="Cambria" w:hAnsi="Cambria"/>
          <w:b/>
          <w:sz w:val="22"/>
        </w:rPr>
        <w:t>43. IT Services in Higher Education Institutions (HEIs): Policies, Registers, and Best Practices: Aligning IT Services in HEIs with NAAC, NBA, NIRF, and QS I-GAUGE Accreditation Frameworks, Kindle Edition, ASIN: B0FRRD3W8C</w:t>
      </w:r>
    </w:p>
    <w:p>
      <w:pPr>
        <w:spacing w:after="120"/>
        <w:ind w:left="357"/>
      </w:pPr>
      <w:r>
        <w:rPr>
          <w:rFonts w:ascii="Cambria" w:hAnsi="Cambria"/>
          <w:color w:val="0563C1"/>
          <w:sz w:val="22"/>
          <w:u w:val="single"/>
        </w:rPr>
        <w:t>https://amzn.in/d/5wXPUFs</w:t>
      </w:r>
    </w:p>
    <w:p>
      <w:pPr>
        <w:spacing w:after="40" w:line="276" w:lineRule="auto"/>
        <w:ind w:left="357" w:hanging="357"/>
      </w:pPr>
      <w:r>
        <w:rPr>
          <w:rFonts w:ascii="Cambria" w:hAnsi="Cambria"/>
          <w:b/>
          <w:sz w:val="22"/>
        </w:rPr>
        <w:t>44. Physical Facilities, Maintenance, and Construction in Higher Education Institutions (HEIs): Registers, Audit Frameworks, and Accreditation Evidence for NAAC, NIRF, QS I-GAUGE, and NBA, Kindle Edition, ASIN: B0FRYFGLHC</w:t>
      </w:r>
    </w:p>
    <w:p>
      <w:pPr>
        <w:spacing w:after="120"/>
        <w:ind w:left="357"/>
      </w:pPr>
      <w:r>
        <w:rPr>
          <w:rFonts w:ascii="Cambria" w:hAnsi="Cambria"/>
          <w:color w:val="0563C1"/>
          <w:sz w:val="22"/>
          <w:u w:val="single"/>
        </w:rPr>
        <w:t>https://amzn.in/d/fdm0ipL</w:t>
      </w:r>
    </w:p>
    <w:p>
      <w:pPr>
        <w:spacing w:after="40" w:line="276" w:lineRule="auto"/>
        <w:ind w:left="357" w:hanging="357"/>
      </w:pPr>
      <w:r>
        <w:rPr>
          <w:rFonts w:ascii="Cambria" w:hAnsi="Cambria"/>
          <w:b/>
          <w:sz w:val="22"/>
        </w:rPr>
        <w:t>45. Strategic Development Plan for Higher Education Institutions: Aligning with NEP 2020, SDGs, NAAC, NBA, NIRF, and QS I-GAUGE, Kindle Edition, ASIN: B0FSCTT9ZP</w:t>
      </w:r>
    </w:p>
    <w:p>
      <w:pPr>
        <w:spacing w:after="120"/>
        <w:ind w:left="357"/>
      </w:pPr>
      <w:r>
        <w:rPr>
          <w:rFonts w:ascii="Cambria" w:hAnsi="Cambria"/>
          <w:color w:val="0563C1"/>
          <w:sz w:val="22"/>
          <w:u w:val="single"/>
        </w:rPr>
        <w:t>https://amzn.in/d/hGqn55I</w:t>
      </w:r>
    </w:p>
    <w:p>
      <w:pPr>
        <w:spacing w:after="40" w:line="276" w:lineRule="auto"/>
        <w:ind w:left="357" w:hanging="357"/>
      </w:pPr>
      <w:r>
        <w:rPr>
          <w:rFonts w:ascii="Cambria" w:hAnsi="Cambria"/>
          <w:b/>
          <w:sz w:val="22"/>
        </w:rPr>
        <w:t>46. Dean of Planning &amp; Development (DoPD): Architect of Institutional Growth in Higher Education: Institutional Planning, Sustainability, and Accreditation Alignment with NAAC, NBA, NIRF, and QS I-GAUGE, Kindle Edition, ASIN: B0FRZZGMF8</w:t>
      </w:r>
    </w:p>
    <w:p>
      <w:pPr>
        <w:spacing w:after="120"/>
        <w:ind w:left="357"/>
      </w:pPr>
      <w:r>
        <w:rPr>
          <w:rFonts w:ascii="Cambria" w:hAnsi="Cambria"/>
          <w:color w:val="0563C1"/>
          <w:sz w:val="22"/>
          <w:u w:val="single"/>
        </w:rPr>
        <w:t>https://amzn.in/d/cbSxKTJ</w:t>
      </w:r>
    </w:p>
    <w:p>
      <w:pPr>
        <w:spacing w:after="40" w:line="276" w:lineRule="auto"/>
        <w:ind w:left="357" w:hanging="357"/>
      </w:pPr>
      <w:r>
        <w:rPr>
          <w:rFonts w:ascii="Cambria" w:hAnsi="Cambria"/>
          <w:b/>
          <w:sz w:val="22"/>
        </w:rPr>
        <w:t>47. Dean – IQA and Ranking (DoIQAR): Leadership in Accreditation, Quality Assurance, and Global Benchmarking in Higher Education: Mapping of DoIQAR &amp; Associate Deans to NBA, NAAC, NIRF, and QS I-GAUGE, Kindle Edition, ASIN: B0FS5W7JYP</w:t>
      </w:r>
    </w:p>
    <w:p>
      <w:pPr>
        <w:spacing w:after="120"/>
        <w:ind w:left="357"/>
      </w:pPr>
      <w:r>
        <w:rPr>
          <w:rFonts w:ascii="Cambria" w:hAnsi="Cambria"/>
          <w:color w:val="0563C1"/>
          <w:sz w:val="22"/>
          <w:u w:val="single"/>
        </w:rPr>
        <w:t>https://amzn.in/d/aqwjhkT</w:t>
      </w:r>
    </w:p>
    <w:p>
      <w:pPr>
        <w:spacing w:after="40" w:line="276" w:lineRule="auto"/>
        <w:ind w:left="357" w:hanging="357"/>
      </w:pPr>
      <w:r>
        <w:rPr>
          <w:rFonts w:ascii="Cambria" w:hAnsi="Cambria"/>
          <w:b/>
          <w:sz w:val="22"/>
        </w:rPr>
        <w:t>48. Dean – Research &amp; Development (R&amp;D): Leadership in Knowledge Creation and Innovation in Higher Education: Mapping of R&amp;D Leadership to NBA, NAAC, NIRF, and QS I-GAUGE, Kindle Edition, ASIN: B0FS5K7G27</w:t>
      </w:r>
    </w:p>
    <w:p>
      <w:pPr>
        <w:spacing w:after="120"/>
        <w:ind w:left="357"/>
      </w:pPr>
      <w:r>
        <w:rPr>
          <w:rFonts w:ascii="Cambria" w:hAnsi="Cambria"/>
          <w:color w:val="0563C1"/>
          <w:sz w:val="22"/>
          <w:u w:val="single"/>
        </w:rPr>
        <w:t>https://amzn.in/d/9Ffj30s</w:t>
      </w:r>
    </w:p>
    <w:p>
      <w:pPr>
        <w:spacing w:after="40" w:line="276" w:lineRule="auto"/>
        <w:ind w:left="357" w:hanging="357"/>
      </w:pPr>
      <w:r>
        <w:rPr>
          <w:rFonts w:ascii="Cambria" w:hAnsi="Cambria"/>
          <w:b/>
          <w:sz w:val="22"/>
        </w:rPr>
        <w:t>49. Dean of Academic Affairs: Custodian of Academic Excellence: The Role of the Dean and Associate Deans in Governance, Quality, and Global Benchmarks, Kindle Edition, ASIN : B0FRY8N2SD</w:t>
      </w:r>
    </w:p>
    <w:p>
      <w:pPr>
        <w:spacing w:after="120"/>
        <w:ind w:left="357"/>
      </w:pPr>
      <w:r>
        <w:rPr>
          <w:rFonts w:ascii="Cambria" w:hAnsi="Cambria"/>
          <w:color w:val="0563C1"/>
          <w:sz w:val="22"/>
          <w:u w:val="single"/>
        </w:rPr>
        <w:t>https://amzn.in/d/6Fh0u3I</w:t>
      </w:r>
    </w:p>
    <w:p>
      <w:pPr>
        <w:spacing w:after="40" w:line="276" w:lineRule="auto"/>
        <w:ind w:left="357" w:hanging="357"/>
      </w:pPr>
      <w:r>
        <w:rPr>
          <w:rFonts w:ascii="Cambria" w:hAnsi="Cambria"/>
          <w:b/>
          <w:sz w:val="22"/>
        </w:rPr>
        <w:t>50. Skilling Engineers in Civil and Architecture Disciplines: Advancing Academic Competence in Geometric Modeling for Higher Education Institutions, Kindle Edition, ASIN: B0FSJHSSGL</w:t>
      </w:r>
    </w:p>
    <w:p>
      <w:pPr>
        <w:spacing w:after="120"/>
        <w:ind w:left="357"/>
      </w:pPr>
      <w:r>
        <w:rPr>
          <w:rFonts w:ascii="Cambria" w:hAnsi="Cambria"/>
          <w:color w:val="0563C1"/>
          <w:sz w:val="22"/>
          <w:u w:val="single"/>
        </w:rPr>
        <w:t>https://a.co/d/9t8kspY</w:t>
      </w:r>
    </w:p>
    <w:p>
      <w:pPr>
        <w:spacing w:before="120" w:after="80"/>
      </w:pPr>
      <w:r>
        <w:rPr>
          <w:rFonts w:ascii="Cambria" w:hAnsi="Cambria"/>
          <w:b/>
          <w:sz w:val="22"/>
          <w:u w:val="single"/>
        </w:rPr>
        <w:t>SDGs</w:t>
      </w:r>
    </w:p>
    <w:p>
      <w:pPr>
        <w:spacing w:after="40" w:line="276" w:lineRule="auto"/>
        <w:ind w:left="357" w:hanging="357"/>
      </w:pPr>
      <w:r>
        <w:rPr>
          <w:rFonts w:ascii="Cambria" w:hAnsi="Cambria"/>
          <w:b/>
          <w:sz w:val="22"/>
        </w:rPr>
        <w:t>51. SDG-1: No Poverty in Higher Education Institutions: Aligning with NAAC, NIRF, NBA, and QS I-GAUGE Frameworks, Kindle Edition, ASIN: B0FRYTT6B1</w:t>
      </w:r>
    </w:p>
    <w:p>
      <w:pPr>
        <w:spacing w:after="120"/>
        <w:ind w:left="357"/>
      </w:pPr>
      <w:r>
        <w:rPr>
          <w:rFonts w:ascii="Cambria" w:hAnsi="Cambria"/>
          <w:color w:val="0563C1"/>
          <w:sz w:val="22"/>
          <w:u w:val="single"/>
        </w:rPr>
        <w:t>https://amzn.in/d/1oTu188</w:t>
      </w:r>
    </w:p>
    <w:p>
      <w:pPr>
        <w:spacing w:after="40" w:line="276" w:lineRule="auto"/>
        <w:ind w:left="357" w:hanging="357"/>
      </w:pPr>
      <w:r>
        <w:rPr>
          <w:rFonts w:ascii="Cambria" w:hAnsi="Cambria"/>
          <w:b/>
          <w:sz w:val="22"/>
        </w:rPr>
        <w:t>52. SDG-2: Zero Hunger in Higher Education Institutions: Aligning with NAAC, NIRF, NBA, and QS I-GAUGE Frameworks, Kindle Edition, ASIN: B0FRYWPQ1N</w:t>
      </w:r>
    </w:p>
    <w:p>
      <w:pPr>
        <w:spacing w:after="120"/>
        <w:ind w:left="357"/>
      </w:pPr>
      <w:r>
        <w:rPr>
          <w:rFonts w:ascii="Cambria" w:hAnsi="Cambria"/>
          <w:color w:val="0563C1"/>
          <w:sz w:val="22"/>
          <w:u w:val="single"/>
        </w:rPr>
        <w:t>https://amzn.in/d/2RlKCrz</w:t>
      </w:r>
    </w:p>
    <w:p>
      <w:pPr>
        <w:spacing w:after="40" w:line="276" w:lineRule="auto"/>
        <w:ind w:left="357" w:hanging="357"/>
      </w:pPr>
      <w:r>
        <w:rPr>
          <w:rFonts w:ascii="Cambria" w:hAnsi="Cambria"/>
          <w:b/>
          <w:sz w:val="22"/>
        </w:rPr>
        <w:t>53. SDG-6: Clean Water and Sanitation in Higher Education Institutions: Aligning with NAAC, NIRF, NBA, and QS I-GAUGE Frameworks, Kindle Edition, ASIN : B0FSCB6SDL</w:t>
      </w:r>
    </w:p>
    <w:p>
      <w:pPr>
        <w:spacing w:after="120"/>
        <w:ind w:left="357"/>
      </w:pPr>
      <w:r>
        <w:rPr>
          <w:rFonts w:ascii="Cambria" w:hAnsi="Cambria"/>
          <w:color w:val="0563C1"/>
          <w:sz w:val="22"/>
          <w:u w:val="single"/>
        </w:rPr>
        <w:t>https://amzn.in/d/gX6SiHT</w:t>
      </w:r>
    </w:p>
    <w:p>
      <w:pPr>
        <w:spacing w:after="40" w:line="276" w:lineRule="auto"/>
        <w:ind w:left="357" w:hanging="357"/>
      </w:pPr>
      <w:r>
        <w:rPr>
          <w:rFonts w:ascii="Cambria" w:hAnsi="Cambria"/>
          <w:b/>
          <w:sz w:val="22"/>
        </w:rPr>
        <w:t>54. SDG-7: Affordable and Clean Energy in Higher Education Institutions: Aligning with NAAC, NIRF, NBA, and QS I-GAUGE Frameworks, Kindle Edition, ASIN: B0FS9SYXC7</w:t>
      </w:r>
    </w:p>
    <w:p>
      <w:pPr>
        <w:spacing w:after="120"/>
        <w:ind w:left="357"/>
      </w:pPr>
      <w:r>
        <w:rPr>
          <w:rFonts w:ascii="Cambria" w:hAnsi="Cambria"/>
          <w:color w:val="0563C1"/>
          <w:sz w:val="22"/>
          <w:u w:val="single"/>
        </w:rPr>
        <w:t>https://amzn.in/d/bErE7x8</w:t>
      </w:r>
    </w:p>
    <w:p>
      <w:pPr>
        <w:spacing w:after="40" w:line="276" w:lineRule="auto"/>
        <w:ind w:left="357" w:hanging="357"/>
      </w:pPr>
      <w:r>
        <w:rPr>
          <w:rFonts w:ascii="Cambria" w:hAnsi="Cambria"/>
          <w:b/>
          <w:sz w:val="22"/>
        </w:rPr>
        <w:t>55. SDG-11: Sustainable Cities and Communities in Higher Education Institutions: Aligning with NAAC, NIRF, NBA, and QS I-GAUGE Frameworks, Kindle Edition, ASIN: B0FS181BL2</w:t>
      </w:r>
    </w:p>
    <w:p>
      <w:pPr>
        <w:spacing w:after="120"/>
        <w:ind w:left="357"/>
      </w:pPr>
      <w:r>
        <w:rPr>
          <w:rFonts w:ascii="Cambria" w:hAnsi="Cambria"/>
          <w:color w:val="0563C1"/>
          <w:sz w:val="22"/>
          <w:u w:val="single"/>
        </w:rPr>
        <w:t>https://amzn.in/d/3sv8FFT</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76" w:lineRule="auto"/>
      <w:outlineLvl w:val="0"/>
    </w:pPr>
    <w:rPr>
      <w:rFonts w:asciiTheme="majorHAnsi" w:eastAsiaTheme="majorEastAsia" w:hAnsiTheme="majorHAnsi" w:cstheme="majorBidi" w:ascii="Cambria" w:hAnsi="Cambria"/>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Cambria" w:hAnsi="Cambria"/>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Cambria" w:hAnsi="Cambria"/>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