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80"/>
        <w:jc w:val="center"/>
      </w:pPr>
      <w:r>
        <w:rPr>
          <w:rFonts w:ascii="Cambria" w:hAnsi="Cambria"/>
          <w:b/>
          <w:i w:val="0"/>
          <w:color w:val="1F3A5F"/>
          <w:sz w:val="48"/>
        </w:rPr>
        <w:t>Head of the Department (HoD) in Higher</w:t>
      </w:r>
    </w:p>
    <w:p>
      <w:pPr>
        <w:spacing w:after="400"/>
        <w:jc w:val="center"/>
      </w:pPr>
      <w:r>
        <w:rPr>
          <w:rFonts w:ascii="Cambria" w:hAnsi="Cambria"/>
          <w:b/>
          <w:i w:val="0"/>
          <w:color w:val="1F3A5F"/>
          <w:sz w:val="48"/>
        </w:rPr>
        <w:t>Education Institutions</w:t>
      </w:r>
    </w:p>
    <w:p>
      <w:pPr>
        <w:spacing w:after="200"/>
        <w:jc w:val="center"/>
      </w:pPr>
      <w:r>
        <w:rPr>
          <w:rFonts w:ascii="Cambria" w:hAnsi="Cambria"/>
          <w:b/>
          <w:i w:val="0"/>
          <w:color w:val="B00000"/>
          <w:sz w:val="32"/>
        </w:rPr>
        <w:t>Roles and Responsibilities in Academic Activities – Part 2</w:t>
      </w:r>
    </w:p>
    <w:p>
      <w:pPr>
        <w:spacing w:after="800"/>
        <w:jc w:val="center"/>
      </w:pPr>
      <w:r>
        <w:rPr>
          <w:rFonts w:ascii="Cambria" w:hAnsi="Cambria"/>
          <w:b w:val="0"/>
          <w:i/>
          <w:sz w:val="24"/>
        </w:rPr>
        <w:t>(Continuation from Part 1 – Source book pages 93–127)</w:t>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both"/>
      </w:pPr>
      <w:r>
        <w:rPr>
          <w:rFonts w:ascii="Cambria" w:hAnsi="Cambria"/>
          <w:b w:val="0"/>
          <w:i w:val="0"/>
          <w:sz w:val="22"/>
        </w:rPr>
      </w:r>
    </w:p>
    <w:p>
      <w:pPr>
        <w:spacing w:after="120"/>
        <w:jc w:val="center"/>
      </w:pPr>
      <w:r>
        <w:rPr>
          <w:rFonts w:ascii="Cambria" w:hAnsi="Cambria"/>
          <w:b/>
          <w:i w:val="0"/>
          <w:sz w:val="28"/>
        </w:rPr>
        <w:t>Dr. Venkata Rama Krishna Tottempudi</w:t>
      </w:r>
    </w:p>
    <w:p>
      <w:pPr>
        <w:spacing w:after="120"/>
        <w:jc w:val="center"/>
      </w:pPr>
      <w:r>
        <w:rPr>
          <w:rFonts w:ascii="Cambria" w:hAnsi="Cambria"/>
          <w:b/>
          <w:i w:val="0"/>
          <w:sz w:val="28"/>
        </w:rPr>
        <w:t>Sai Saran Tottempudi</w:t>
      </w:r>
    </w:p>
    <w:p>
      <w:r>
        <w:br w:type="page"/>
      </w:r>
    </w:p>
    <w:p>
      <w:pPr>
        <w:keepNext/>
        <w:spacing w:before="280" w:after="160"/>
        <w:jc w:val="left"/>
      </w:pPr>
      <w:r>
        <w:rPr>
          <w:rFonts w:ascii="Cambria" w:hAnsi="Cambria"/>
          <w:b/>
          <w:i w:val="0"/>
          <w:color w:val="1F3A5F"/>
          <w:sz w:val="30"/>
        </w:rPr>
        <w:t>Contents (Part 2)</w:t>
      </w:r>
    </w:p>
    <w:tbl>
      <w:tblPr>
        <w:tblStyle w:val="TableGrid"/>
        <w:tblW w:type="auto" w:w="0"/>
        <w:jc w:val="center"/>
        <w:tblLayout w:type="fixed"/>
        <w:tblLook w:firstColumn="1" w:firstRow="1" w:lastColumn="0" w:lastRow="0" w:noHBand="0" w:noVBand="1" w:val="04A0"/>
        <w:tblLayout w:type="fixed"/>
      </w:tblPr>
      <w:tblGrid>
        <w:gridCol w:w="850"/>
        <w:gridCol w:w="7540"/>
        <w:gridCol w:w="1020"/>
      </w:tblGrid>
      <w:tr>
        <w:tc>
          <w:tcPr>
            <w:tcW w:type="dxa" w:w="850"/>
            <w:shd w:val="clear" w:color="auto" w:fill="1F3A5F"/>
          </w:tcPr>
          <w:p>
            <w:pPr>
              <w:jc w:val="center"/>
            </w:pPr>
            <w:r/>
            <w:r>
              <w:rPr>
                <w:rFonts w:ascii="Cambria" w:hAnsi="Cambria"/>
                <w:b/>
                <w:i w:val="0"/>
                <w:color w:val="FFFFFF"/>
                <w:sz w:val="20"/>
              </w:rPr>
              <w:t>S. No</w:t>
            </w:r>
          </w:p>
        </w:tc>
        <w:tc>
          <w:tcPr>
            <w:tcW w:type="dxa" w:w="7540"/>
            <w:shd w:val="clear" w:color="auto" w:fill="1F3A5F"/>
          </w:tcPr>
          <w:p>
            <w:pPr>
              <w:jc w:val="center"/>
            </w:pPr>
            <w:r/>
            <w:r>
              <w:rPr>
                <w:rFonts w:ascii="Cambria" w:hAnsi="Cambria"/>
                <w:b/>
                <w:i w:val="0"/>
                <w:color w:val="FFFFFF"/>
                <w:sz w:val="20"/>
              </w:rPr>
              <w:t>Content</w:t>
            </w:r>
          </w:p>
        </w:tc>
        <w:tc>
          <w:tcPr>
            <w:tcW w:type="dxa" w:w="1020"/>
            <w:shd w:val="clear" w:color="auto" w:fill="1F3A5F"/>
          </w:tcPr>
          <w:p>
            <w:pPr>
              <w:jc w:val="center"/>
            </w:pPr>
            <w:r/>
            <w:r>
              <w:rPr>
                <w:rFonts w:ascii="Cambria" w:hAnsi="Cambria"/>
                <w:b/>
                <w:i w:val="0"/>
                <w:color w:val="FFFFFF"/>
                <w:sz w:val="20"/>
              </w:rPr>
              <w:t>Pg. No</w:t>
            </w:r>
          </w:p>
        </w:tc>
      </w:tr>
      <w:tr>
        <w:tc>
          <w:tcPr>
            <w:tcW w:type="dxa" w:w="850"/>
          </w:tcPr>
          <w:p>
            <w:pPr>
              <w:jc w:val="left"/>
            </w:pPr>
            <w:r/>
            <w:r>
              <w:rPr>
                <w:rFonts w:ascii="Cambria" w:hAnsi="Cambria"/>
                <w:b w:val="0"/>
                <w:i w:val="0"/>
                <w:sz w:val="18"/>
              </w:rPr>
              <w:t>15</w:t>
            </w:r>
          </w:p>
        </w:tc>
        <w:tc>
          <w:tcPr>
            <w:tcW w:type="dxa" w:w="7540"/>
          </w:tcPr>
          <w:p>
            <w:pPr>
              <w:jc w:val="left"/>
            </w:pPr>
            <w:r/>
            <w:r>
              <w:rPr>
                <w:rFonts w:ascii="Cambria" w:hAnsi="Cambria"/>
                <w:b w:val="0"/>
                <w:i w:val="0"/>
                <w:sz w:val="18"/>
              </w:rPr>
              <w:t>HoD's Responsibility Regarding Lesson Plans, Course Work Schedules, and Publishing Student Information</w:t>
            </w:r>
          </w:p>
        </w:tc>
        <w:tc>
          <w:tcPr>
            <w:tcW w:type="dxa" w:w="1020"/>
          </w:tcPr>
          <w:p>
            <w:pPr>
              <w:jc w:val="left"/>
            </w:pPr>
            <w:r/>
            <w:r>
              <w:rPr>
                <w:rFonts w:ascii="Cambria" w:hAnsi="Cambria"/>
                <w:b w:val="0"/>
                <w:i w:val="0"/>
                <w:sz w:val="18"/>
              </w:rPr>
              <w:t>3</w:t>
            </w:r>
          </w:p>
        </w:tc>
      </w:tr>
      <w:tr>
        <w:tc>
          <w:tcPr>
            <w:tcW w:type="dxa" w:w="850"/>
            <w:shd w:val="clear" w:color="auto" w:fill="E8EEF5"/>
          </w:tcPr>
          <w:p>
            <w:pPr>
              <w:jc w:val="left"/>
            </w:pPr>
            <w:r/>
            <w:r>
              <w:rPr>
                <w:rFonts w:ascii="Cambria" w:hAnsi="Cambria"/>
                <w:b w:val="0"/>
                <w:i w:val="0"/>
                <w:sz w:val="18"/>
              </w:rPr>
              <w:t>16</w:t>
            </w:r>
          </w:p>
        </w:tc>
        <w:tc>
          <w:tcPr>
            <w:tcW w:type="dxa" w:w="7540"/>
            <w:shd w:val="clear" w:color="auto" w:fill="E8EEF5"/>
          </w:tcPr>
          <w:p>
            <w:pPr>
              <w:jc w:val="left"/>
            </w:pPr>
            <w:r/>
            <w:r>
              <w:rPr>
                <w:rFonts w:ascii="Cambria" w:hAnsi="Cambria"/>
                <w:b w:val="0"/>
                <w:i w:val="0"/>
                <w:sz w:val="18"/>
              </w:rPr>
              <w:t>HoD's Responsibility of Monitoring All Student-Related Coursework and Ensuring Academic Schedules Run on Time</w:t>
            </w:r>
          </w:p>
        </w:tc>
        <w:tc>
          <w:tcPr>
            <w:tcW w:type="dxa" w:w="1020"/>
            <w:shd w:val="clear" w:color="auto" w:fill="E8EEF5"/>
          </w:tcPr>
          <w:p>
            <w:pPr>
              <w:jc w:val="left"/>
            </w:pPr>
            <w:r/>
            <w:r>
              <w:rPr>
                <w:rFonts w:ascii="Cambria" w:hAnsi="Cambria"/>
                <w:b w:val="0"/>
                <w:i w:val="0"/>
                <w:sz w:val="18"/>
              </w:rPr>
              <w:t>9</w:t>
            </w:r>
          </w:p>
        </w:tc>
      </w:tr>
      <w:tr>
        <w:tc>
          <w:tcPr>
            <w:tcW w:type="dxa" w:w="850"/>
          </w:tcPr>
          <w:p>
            <w:pPr>
              <w:jc w:val="left"/>
            </w:pPr>
            <w:r/>
            <w:r>
              <w:rPr>
                <w:rFonts w:ascii="Cambria" w:hAnsi="Cambria"/>
                <w:b w:val="0"/>
                <w:i w:val="0"/>
                <w:sz w:val="18"/>
              </w:rPr>
              <w:t>17</w:t>
            </w:r>
          </w:p>
        </w:tc>
        <w:tc>
          <w:tcPr>
            <w:tcW w:type="dxa" w:w="7540"/>
          </w:tcPr>
          <w:p>
            <w:pPr>
              <w:jc w:val="left"/>
            </w:pPr>
            <w:r/>
            <w:r>
              <w:rPr>
                <w:rFonts w:ascii="Cambria" w:hAnsi="Cambria"/>
                <w:b w:val="0"/>
                <w:i w:val="0"/>
                <w:sz w:val="18"/>
              </w:rPr>
              <w:t>HoD's Responsibility on Student Counseling and Disciplinary Matters</w:t>
            </w:r>
          </w:p>
        </w:tc>
        <w:tc>
          <w:tcPr>
            <w:tcW w:type="dxa" w:w="1020"/>
          </w:tcPr>
          <w:p>
            <w:pPr>
              <w:jc w:val="left"/>
            </w:pPr>
            <w:r/>
            <w:r>
              <w:rPr>
                <w:rFonts w:ascii="Cambria" w:hAnsi="Cambria"/>
                <w:b w:val="0"/>
                <w:i w:val="0"/>
                <w:sz w:val="18"/>
              </w:rPr>
              <w:t>13</w:t>
            </w:r>
          </w:p>
        </w:tc>
      </w:tr>
      <w:tr>
        <w:tc>
          <w:tcPr>
            <w:tcW w:type="dxa" w:w="850"/>
            <w:shd w:val="clear" w:color="auto" w:fill="E8EEF5"/>
          </w:tcPr>
          <w:p>
            <w:pPr>
              <w:jc w:val="left"/>
            </w:pPr>
            <w:r/>
            <w:r>
              <w:rPr>
                <w:rFonts w:ascii="Cambria" w:hAnsi="Cambria"/>
                <w:b w:val="0"/>
                <w:i w:val="0"/>
                <w:sz w:val="18"/>
              </w:rPr>
              <w:t>18</w:t>
            </w:r>
          </w:p>
        </w:tc>
        <w:tc>
          <w:tcPr>
            <w:tcW w:type="dxa" w:w="7540"/>
            <w:shd w:val="clear" w:color="auto" w:fill="E8EEF5"/>
          </w:tcPr>
          <w:p>
            <w:pPr>
              <w:jc w:val="left"/>
            </w:pPr>
            <w:r/>
            <w:r>
              <w:rPr>
                <w:rFonts w:ascii="Cambria" w:hAnsi="Cambria"/>
                <w:b w:val="0"/>
                <w:i w:val="0"/>
                <w:sz w:val="18"/>
              </w:rPr>
              <w:t>HoD's Responsibility of Correcting Faculty Based on Complaints or Feedback</w:t>
            </w:r>
          </w:p>
        </w:tc>
        <w:tc>
          <w:tcPr>
            <w:tcW w:type="dxa" w:w="1020"/>
            <w:shd w:val="clear" w:color="auto" w:fill="E8EEF5"/>
          </w:tcPr>
          <w:p>
            <w:pPr>
              <w:jc w:val="left"/>
            </w:pPr>
            <w:r/>
            <w:r>
              <w:rPr>
                <w:rFonts w:ascii="Cambria" w:hAnsi="Cambria"/>
                <w:b w:val="0"/>
                <w:i w:val="0"/>
                <w:sz w:val="18"/>
              </w:rPr>
              <w:t>19</w:t>
            </w:r>
          </w:p>
        </w:tc>
      </w:tr>
      <w:tr>
        <w:tc>
          <w:tcPr>
            <w:tcW w:type="dxa" w:w="850"/>
          </w:tcPr>
          <w:p>
            <w:pPr>
              <w:jc w:val="left"/>
            </w:pPr>
            <w:r/>
            <w:r>
              <w:rPr>
                <w:rFonts w:ascii="Cambria" w:hAnsi="Cambria"/>
                <w:b w:val="0"/>
                <w:i w:val="0"/>
                <w:sz w:val="18"/>
              </w:rPr>
              <w:t>19</w:t>
            </w:r>
          </w:p>
        </w:tc>
        <w:tc>
          <w:tcPr>
            <w:tcW w:type="dxa" w:w="7540"/>
          </w:tcPr>
          <w:p>
            <w:pPr>
              <w:jc w:val="left"/>
            </w:pPr>
            <w:r/>
            <w:r>
              <w:rPr>
                <w:rFonts w:ascii="Cambria" w:hAnsi="Cambria"/>
                <w:b w:val="0"/>
                <w:i w:val="0"/>
                <w:sz w:val="18"/>
              </w:rPr>
              <w:t>HoD's Responsibility of Controlling the Overall Behavior and Discipline of Faculty, Staff, and Students</w:t>
            </w:r>
          </w:p>
        </w:tc>
        <w:tc>
          <w:tcPr>
            <w:tcW w:type="dxa" w:w="1020"/>
          </w:tcPr>
          <w:p>
            <w:pPr>
              <w:jc w:val="left"/>
            </w:pPr>
            <w:r/>
            <w:r>
              <w:rPr>
                <w:rFonts w:ascii="Cambria" w:hAnsi="Cambria"/>
                <w:b w:val="0"/>
                <w:i w:val="0"/>
                <w:sz w:val="18"/>
              </w:rPr>
              <w:t>25</w:t>
            </w:r>
          </w:p>
        </w:tc>
      </w:tr>
      <w:tr>
        <w:tc>
          <w:tcPr>
            <w:tcW w:type="dxa" w:w="850"/>
            <w:shd w:val="clear" w:color="auto" w:fill="E8EEF5"/>
          </w:tcPr>
          <w:p>
            <w:pPr>
              <w:jc w:val="left"/>
            </w:pPr>
            <w:r/>
            <w:r>
              <w:rPr>
                <w:rFonts w:ascii="Cambria" w:hAnsi="Cambria"/>
                <w:b w:val="0"/>
                <w:i w:val="0"/>
                <w:sz w:val="18"/>
              </w:rPr>
              <w:t>20</w:t>
            </w:r>
          </w:p>
        </w:tc>
        <w:tc>
          <w:tcPr>
            <w:tcW w:type="dxa" w:w="7540"/>
            <w:shd w:val="clear" w:color="auto" w:fill="E8EEF5"/>
          </w:tcPr>
          <w:p>
            <w:pPr>
              <w:jc w:val="left"/>
            </w:pPr>
            <w:r/>
            <w:r>
              <w:rPr>
                <w:rFonts w:ascii="Cambria" w:hAnsi="Cambria"/>
                <w:b w:val="0"/>
                <w:i w:val="0"/>
                <w:sz w:val="18"/>
              </w:rPr>
              <w:t>HoD's Duty of Appraising Faculty, Staff, and Students about the University Mission and Goals</w:t>
            </w:r>
          </w:p>
        </w:tc>
        <w:tc>
          <w:tcPr>
            <w:tcW w:type="dxa" w:w="1020"/>
            <w:shd w:val="clear" w:color="auto" w:fill="E8EEF5"/>
          </w:tcPr>
          <w:p>
            <w:pPr>
              <w:jc w:val="left"/>
            </w:pPr>
            <w:r/>
            <w:r>
              <w:rPr>
                <w:rFonts w:ascii="Cambria" w:hAnsi="Cambria"/>
                <w:b w:val="0"/>
                <w:i w:val="0"/>
                <w:sz w:val="18"/>
              </w:rPr>
              <w:t>30</w:t>
            </w:r>
          </w:p>
        </w:tc>
      </w:tr>
      <w:tr>
        <w:tc>
          <w:tcPr>
            <w:tcW w:type="dxa" w:w="850"/>
          </w:tcPr>
          <w:p>
            <w:pPr>
              <w:jc w:val="left"/>
            </w:pPr>
            <w:r/>
            <w:r>
              <w:rPr>
                <w:rFonts w:ascii="Cambria" w:hAnsi="Cambria"/>
                <w:b w:val="0"/>
                <w:i w:val="0"/>
                <w:sz w:val="18"/>
              </w:rPr>
              <w:t>21</w:t>
            </w:r>
          </w:p>
        </w:tc>
        <w:tc>
          <w:tcPr>
            <w:tcW w:type="dxa" w:w="7540"/>
          </w:tcPr>
          <w:p>
            <w:pPr>
              <w:jc w:val="left"/>
            </w:pPr>
            <w:r/>
            <w:r>
              <w:rPr>
                <w:rFonts w:ascii="Cambria" w:hAnsi="Cambria"/>
                <w:b w:val="0"/>
                <w:i w:val="0"/>
                <w:sz w:val="18"/>
              </w:rPr>
              <w:t>HoD's Duty of Guiding Faculty In-Charges Dealing with Professional Activities</w:t>
            </w:r>
          </w:p>
        </w:tc>
        <w:tc>
          <w:tcPr>
            <w:tcW w:type="dxa" w:w="1020"/>
          </w:tcPr>
          <w:p>
            <w:pPr>
              <w:jc w:val="left"/>
            </w:pPr>
            <w:r/>
            <w:r>
              <w:rPr>
                <w:rFonts w:ascii="Cambria" w:hAnsi="Cambria"/>
                <w:b w:val="0"/>
                <w:i w:val="0"/>
                <w:sz w:val="18"/>
              </w:rPr>
              <w:t>32</w:t>
            </w:r>
          </w:p>
        </w:tc>
      </w:tr>
      <w:tr>
        <w:tc>
          <w:tcPr>
            <w:tcW w:type="dxa" w:w="850"/>
            <w:shd w:val="clear" w:color="auto" w:fill="E8EEF5"/>
          </w:tcPr>
          <w:p>
            <w:pPr>
              <w:jc w:val="left"/>
            </w:pPr>
            <w:r/>
            <w:r>
              <w:rPr>
                <w:rFonts w:ascii="Cambria" w:hAnsi="Cambria"/>
                <w:b w:val="0"/>
                <w:i w:val="0"/>
                <w:sz w:val="18"/>
              </w:rPr>
              <w:t>22</w:t>
            </w:r>
          </w:p>
        </w:tc>
        <w:tc>
          <w:tcPr>
            <w:tcW w:type="dxa" w:w="7540"/>
            <w:shd w:val="clear" w:color="auto" w:fill="E8EEF5"/>
          </w:tcPr>
          <w:p>
            <w:pPr>
              <w:jc w:val="left"/>
            </w:pPr>
            <w:r/>
            <w:r>
              <w:rPr>
                <w:rFonts w:ascii="Cambria" w:hAnsi="Cambria"/>
                <w:b w:val="0"/>
                <w:i w:val="0"/>
                <w:sz w:val="18"/>
              </w:rPr>
              <w:t>HoD's Duty to Direct Proper Conduct of Extra and Co-Curricular Activities within the Division</w:t>
            </w:r>
          </w:p>
        </w:tc>
        <w:tc>
          <w:tcPr>
            <w:tcW w:type="dxa" w:w="1020"/>
            <w:shd w:val="clear" w:color="auto" w:fill="E8EEF5"/>
          </w:tcPr>
          <w:p>
            <w:pPr>
              <w:jc w:val="left"/>
            </w:pPr>
            <w:r/>
            <w:r>
              <w:rPr>
                <w:rFonts w:ascii="Cambria" w:hAnsi="Cambria"/>
                <w:b w:val="0"/>
                <w:i w:val="0"/>
                <w:sz w:val="18"/>
              </w:rPr>
              <w:t>34</w:t>
            </w:r>
          </w:p>
        </w:tc>
      </w:tr>
    </w:tbl>
    <w:p>
      <w:r>
        <w:br w:type="page"/>
      </w:r>
    </w:p>
    <w:p>
      <w:pPr>
        <w:keepNext/>
        <w:spacing w:before="280" w:after="160"/>
        <w:jc w:val="left"/>
      </w:pPr>
      <w:r>
        <w:rPr>
          <w:rFonts w:ascii="Cambria" w:hAnsi="Cambria"/>
          <w:b/>
          <w:i w:val="0"/>
          <w:color w:val="1F3A5F"/>
          <w:sz w:val="30"/>
        </w:rPr>
        <w:t>15. HoD's Responsibility Regarding Lesson Plans, Course Work Schedules, and Publishing Student Information</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shall ensure that lesson plans and course work schedules are prepared for every course and uploaded to the University website for transparency.</w:t>
      </w:r>
    </w:p>
    <w:p>
      <w:pPr>
        <w:pStyle w:val="ListBullet"/>
        <w:spacing w:after="80"/>
        <w:jc w:val="both"/>
      </w:pPr>
      <w:r>
        <w:rPr>
          <w:rFonts w:ascii="Cambria" w:hAnsi="Cambria"/>
          <w:b w:val="0"/>
          <w:i w:val="0"/>
          <w:sz w:val="22"/>
        </w:rPr>
        <w:t>Student information such as attendance, internal results, and academic progress shall be updated in the automation database and reflected on the website as per institutional policy.</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Lesson Plan &amp; Course Schedule Preparation</w:t>
      </w:r>
    </w:p>
    <w:p>
      <w:pPr>
        <w:pStyle w:val="ListBullet2"/>
        <w:spacing w:after="80"/>
        <w:jc w:val="both"/>
      </w:pPr>
      <w:r>
        <w:rPr>
          <w:rFonts w:ascii="Cambria" w:hAnsi="Cambria"/>
          <w:b w:val="0"/>
          <w:i w:val="0"/>
          <w:sz w:val="22"/>
        </w:rPr>
        <w:t>Faculty prepare lesson plans with CO–PO mapping.</w:t>
      </w:r>
    </w:p>
    <w:p>
      <w:pPr>
        <w:pStyle w:val="ListBullet2"/>
        <w:spacing w:after="80"/>
        <w:jc w:val="both"/>
      </w:pPr>
      <w:r>
        <w:rPr>
          <w:rFonts w:ascii="Cambria" w:hAnsi="Cambria"/>
          <w:b w:val="0"/>
          <w:i w:val="0"/>
          <w:sz w:val="22"/>
        </w:rPr>
        <w:t>HoD reviews, approves, and ensures timely upload to the university portal.</w:t>
      </w:r>
    </w:p>
    <w:p>
      <w:pPr>
        <w:pStyle w:val="ListBullet"/>
        <w:spacing w:after="80"/>
        <w:jc w:val="both"/>
      </w:pPr>
      <w:r>
        <w:rPr>
          <w:rFonts w:ascii="Cambria" w:hAnsi="Cambria"/>
          <w:b w:val="0"/>
          <w:i w:val="0"/>
          <w:sz w:val="22"/>
        </w:rPr>
        <w:t>Academic Calendar &amp; Website Publishing</w:t>
      </w:r>
    </w:p>
    <w:p>
      <w:pPr>
        <w:pStyle w:val="ListBullet2"/>
        <w:spacing w:after="80"/>
        <w:jc w:val="both"/>
      </w:pPr>
      <w:r>
        <w:rPr>
          <w:rFonts w:ascii="Cambria" w:hAnsi="Cambria"/>
          <w:b w:val="0"/>
          <w:i w:val="0"/>
          <w:sz w:val="22"/>
        </w:rPr>
        <w:t>Ensures semester-wise course work schedules (theory/lab/tutorial) are uploaded before commencement.</w:t>
      </w:r>
    </w:p>
    <w:p>
      <w:pPr>
        <w:pStyle w:val="ListBullet2"/>
        <w:spacing w:after="80"/>
        <w:jc w:val="both"/>
      </w:pPr>
      <w:r>
        <w:rPr>
          <w:rFonts w:ascii="Cambria" w:hAnsi="Cambria"/>
          <w:b w:val="0"/>
          <w:i w:val="0"/>
          <w:sz w:val="22"/>
        </w:rPr>
        <w:t>Ensures real-time updates are visible to students, faculty, and stakeholders.</w:t>
      </w:r>
    </w:p>
    <w:p>
      <w:pPr>
        <w:pStyle w:val="ListBullet"/>
        <w:spacing w:after="80"/>
        <w:jc w:val="both"/>
      </w:pPr>
      <w:r>
        <w:rPr>
          <w:rFonts w:ascii="Cambria" w:hAnsi="Cambria"/>
          <w:b w:val="0"/>
          <w:i w:val="0"/>
          <w:sz w:val="22"/>
        </w:rPr>
        <w:t>Student Information Updates</w:t>
      </w:r>
    </w:p>
    <w:p>
      <w:pPr>
        <w:pStyle w:val="ListBullet2"/>
        <w:spacing w:after="80"/>
        <w:jc w:val="both"/>
      </w:pPr>
      <w:r>
        <w:rPr>
          <w:rFonts w:ascii="Cambria" w:hAnsi="Cambria"/>
          <w:b w:val="0"/>
          <w:i w:val="0"/>
          <w:sz w:val="22"/>
        </w:rPr>
        <w:t>Directs faculty to upload attendance, internal exam results, and assignment scores to the ERP/automation system.</w:t>
      </w:r>
    </w:p>
    <w:p>
      <w:pPr>
        <w:pStyle w:val="ListBullet2"/>
        <w:spacing w:after="80"/>
        <w:jc w:val="both"/>
      </w:pPr>
      <w:r>
        <w:rPr>
          <w:rFonts w:ascii="Cambria" w:hAnsi="Cambria"/>
          <w:b w:val="0"/>
          <w:i w:val="0"/>
          <w:sz w:val="22"/>
        </w:rPr>
        <w:t>Ensures consolidated data is periodically updated on the student information system (SIS) and website.</w:t>
      </w:r>
    </w:p>
    <w:p>
      <w:pPr>
        <w:pStyle w:val="ListBullet"/>
        <w:spacing w:after="80"/>
        <w:jc w:val="both"/>
      </w:pPr>
      <w:r>
        <w:rPr>
          <w:rFonts w:ascii="Cambria" w:hAnsi="Cambria"/>
          <w:b w:val="0"/>
          <w:i w:val="0"/>
          <w:sz w:val="22"/>
        </w:rPr>
        <w:t>Monitoring &amp; Verification</w:t>
      </w:r>
    </w:p>
    <w:p>
      <w:pPr>
        <w:pStyle w:val="ListBullet2"/>
        <w:spacing w:after="80"/>
        <w:jc w:val="both"/>
      </w:pPr>
      <w:r>
        <w:rPr>
          <w:rFonts w:ascii="Cambria" w:hAnsi="Cambria"/>
          <w:b w:val="0"/>
          <w:i w:val="0"/>
          <w:sz w:val="22"/>
        </w:rPr>
        <w:t>Conducts periodic audits to ensure all lesson plans and attendance data are uploaded without gaps.</w:t>
      </w:r>
    </w:p>
    <w:p>
      <w:pPr>
        <w:pStyle w:val="ListBullet2"/>
        <w:spacing w:after="80"/>
        <w:jc w:val="both"/>
      </w:pPr>
      <w:r>
        <w:rPr>
          <w:rFonts w:ascii="Cambria" w:hAnsi="Cambria"/>
          <w:b w:val="0"/>
          <w:i w:val="0"/>
          <w:sz w:val="22"/>
        </w:rPr>
        <w:t>Verifies accuracy and consistency between database records and website updates.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Lesson plans and course schedules (faculty-wise, semester-wise).</w:t>
      </w:r>
    </w:p>
    <w:p>
      <w:pPr>
        <w:pStyle w:val="ListBullet"/>
        <w:spacing w:after="80"/>
        <w:jc w:val="both"/>
      </w:pPr>
      <w:r>
        <w:rPr>
          <w:rFonts w:ascii="Cambria" w:hAnsi="Cambria"/>
          <w:b w:val="0"/>
          <w:i w:val="0"/>
          <w:sz w:val="22"/>
        </w:rPr>
        <w:t>Screenshots of lesson plans/course work published on the university website.</w:t>
      </w:r>
    </w:p>
    <w:p>
      <w:pPr>
        <w:pStyle w:val="ListBullet"/>
        <w:spacing w:after="80"/>
        <w:jc w:val="both"/>
      </w:pPr>
      <w:r>
        <w:rPr>
          <w:rFonts w:ascii="Cambria" w:hAnsi="Cambria"/>
          <w:b w:val="0"/>
          <w:i w:val="0"/>
          <w:sz w:val="22"/>
        </w:rPr>
        <w:t>Attendance registers uploaded to ERP/automation system.</w:t>
      </w:r>
    </w:p>
    <w:p>
      <w:pPr>
        <w:pStyle w:val="ListBullet"/>
        <w:spacing w:after="80"/>
        <w:jc w:val="both"/>
      </w:pPr>
      <w:r>
        <w:rPr>
          <w:rFonts w:ascii="Cambria" w:hAnsi="Cambria"/>
          <w:b w:val="0"/>
          <w:i w:val="0"/>
          <w:sz w:val="22"/>
        </w:rPr>
        <w:t>Internal exam results &amp; assignment score uploads in the system.</w:t>
      </w:r>
    </w:p>
    <w:p>
      <w:pPr>
        <w:pStyle w:val="ListBullet"/>
        <w:spacing w:after="80"/>
        <w:jc w:val="both"/>
      </w:pPr>
      <w:r>
        <w:rPr>
          <w:rFonts w:ascii="Cambria" w:hAnsi="Cambria"/>
          <w:b w:val="0"/>
          <w:i w:val="0"/>
          <w:sz w:val="22"/>
        </w:rPr>
        <w:t>Web logs/system reports showing last updated timestamps.</w:t>
      </w:r>
    </w:p>
    <w:p>
      <w:pPr>
        <w:pStyle w:val="ListBullet"/>
        <w:spacing w:after="80"/>
        <w:jc w:val="both"/>
      </w:pPr>
      <w:r>
        <w:rPr>
          <w:rFonts w:ascii="Cambria" w:hAnsi="Cambria"/>
          <w:b w:val="0"/>
          <w:i w:val="0"/>
          <w:sz w:val="22"/>
        </w:rPr>
        <w:t>Action Taken Reports (if discrepancies found in data uploads).</w:t>
      </w:r>
    </w:p>
    <w:p>
      <w:pPr>
        <w:keepNext/>
        <w:spacing w:before="280" w:after="160"/>
        <w:jc w:val="left"/>
      </w:pPr>
      <w:r>
        <w:rPr>
          <w:rFonts w:ascii="Cambria" w:hAnsi="Cambria"/>
          <w:b/>
          <w:i w:val="0"/>
          <w:color w:val="1F3A5F"/>
          <w:sz w:val="26"/>
        </w:rPr>
        <w:t>OBE Mapping (PO/PSO Links)</w:t>
      </w:r>
    </w:p>
    <w:p>
      <w:pPr>
        <w:pStyle w:val="ListBullet"/>
        <w:spacing w:after="80"/>
        <w:jc w:val="both"/>
      </w:pPr>
      <w:r>
        <w:rPr>
          <w:rFonts w:ascii="Cambria" w:hAnsi="Cambria"/>
          <w:b w:val="0"/>
          <w:i w:val="0"/>
          <w:sz w:val="22"/>
        </w:rPr>
        <w:t>PO10: Communication → improves transparency with students.</w:t>
      </w:r>
    </w:p>
    <w:p>
      <w:pPr>
        <w:pStyle w:val="ListBullet"/>
        <w:spacing w:after="80"/>
        <w:jc w:val="both"/>
      </w:pPr>
      <w:r>
        <w:rPr>
          <w:rFonts w:ascii="Cambria" w:hAnsi="Cambria"/>
          <w:b w:val="0"/>
          <w:i w:val="0"/>
          <w:sz w:val="22"/>
        </w:rPr>
        <w:t>PO11: Project Management &amp; Finance → structured planning of courses.</w:t>
      </w:r>
    </w:p>
    <w:p>
      <w:pPr>
        <w:pStyle w:val="ListBullet"/>
        <w:spacing w:after="80"/>
        <w:jc w:val="both"/>
      </w:pPr>
      <w:r>
        <w:rPr>
          <w:rFonts w:ascii="Cambria" w:hAnsi="Cambria"/>
          <w:b w:val="0"/>
          <w:i w:val="0"/>
          <w:sz w:val="22"/>
        </w:rPr>
        <w:t>PO12: Lifelong Learning → promotes accountability and self-directed learning by students.</w:t>
      </w:r>
    </w:p>
    <w:p>
      <w:pPr>
        <w:pStyle w:val="ListBullet"/>
        <w:spacing w:after="80"/>
        <w:jc w:val="both"/>
      </w:pPr>
      <w:r>
        <w:rPr>
          <w:rFonts w:ascii="Cambria" w:hAnsi="Cambria"/>
          <w:b w:val="0"/>
          <w:i w:val="0"/>
          <w:sz w:val="22"/>
        </w:rPr>
        <w:t>PSOs: Program-specific outcomes linked to effective course planning and monitoring.</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lesson plans and course schedules uploaded before semester start.</w:t>
      </w:r>
    </w:p>
    <w:p>
      <w:pPr>
        <w:pStyle w:val="ListBullet"/>
        <w:spacing w:after="80"/>
        <w:jc w:val="both"/>
      </w:pPr>
      <w:r>
        <w:rPr>
          <w:rFonts w:ascii="Cambria" w:hAnsi="Cambria"/>
          <w:b w:val="0"/>
          <w:i w:val="0"/>
          <w:sz w:val="22"/>
        </w:rPr>
        <w:t>Attendance records updated weekly → 100% compliance.</w:t>
      </w:r>
    </w:p>
    <w:p>
      <w:pPr>
        <w:pStyle w:val="ListBullet"/>
        <w:spacing w:after="80"/>
        <w:jc w:val="both"/>
      </w:pPr>
      <w:r>
        <w:rPr>
          <w:rFonts w:ascii="Cambria" w:hAnsi="Cambria"/>
          <w:b w:val="0"/>
          <w:i w:val="0"/>
          <w:sz w:val="22"/>
        </w:rPr>
        <w:t>Internal results posted within 7 days of exam completion.</w:t>
      </w:r>
    </w:p>
    <w:p>
      <w:pPr>
        <w:pStyle w:val="ListBullet"/>
        <w:spacing w:after="80"/>
        <w:jc w:val="both"/>
      </w:pPr>
      <w:r>
        <w:rPr>
          <w:rFonts w:ascii="Cambria" w:hAnsi="Cambria"/>
          <w:b w:val="0"/>
          <w:i w:val="0"/>
          <w:sz w:val="22"/>
        </w:rPr>
        <w:t>Student portal usage ↑ by 40% YoY (logins, data access).</w:t>
      </w:r>
    </w:p>
    <w:p>
      <w:pPr>
        <w:pStyle w:val="ListBullet"/>
        <w:spacing w:after="80"/>
        <w:jc w:val="both"/>
      </w:pPr>
      <w:r>
        <w:rPr>
          <w:rFonts w:ascii="Cambria" w:hAnsi="Cambria"/>
          <w:b w:val="0"/>
          <w:i w:val="0"/>
          <w:sz w:val="22"/>
        </w:rPr>
        <w:t>Student satisfaction with transparency ↑ from 3.7 → 4.5/5.</w:t>
      </w:r>
    </w:p>
    <w:p>
      <w:pPr>
        <w:keepNext/>
        <w:spacing w:before="280" w:after="160"/>
        <w:jc w:val="left"/>
      </w:pPr>
      <w:r>
        <w:rPr>
          <w:rFonts w:ascii="Cambria" w:hAnsi="Cambria"/>
          <w:b/>
          <w:i w:val="0"/>
          <w:color w:val="1F3A5F"/>
          <w:sz w:val="26"/>
        </w:rPr>
        <w:t>Evidence/Documents for Lesson Plans, Course Schedules &amp; Student Data Publishing</w:t>
      </w:r>
    </w:p>
    <w:p>
      <w:pPr>
        <w:pStyle w:val="ListBullet"/>
        <w:spacing w:after="80"/>
        <w:jc w:val="both"/>
      </w:pPr>
      <w:r>
        <w:rPr>
          <w:rFonts w:ascii="Cambria" w:hAnsi="Cambria"/>
          <w:b w:val="0"/>
          <w:i w:val="0"/>
          <w:sz w:val="22"/>
        </w:rPr>
        <w:t>Lesson Plans and Course Schedules (faculty-wise, semester-wise)</w:t>
      </w:r>
    </w:p>
    <w:p>
      <w:pPr>
        <w:pStyle w:val="ListBullet2"/>
        <w:spacing w:after="80"/>
        <w:jc w:val="both"/>
      </w:pPr>
      <w:r>
        <w:rPr>
          <w:rFonts w:ascii="Cambria" w:hAnsi="Cambria"/>
          <w:b w:val="0"/>
          <w:i w:val="0"/>
          <w:sz w:val="22"/>
        </w:rPr>
        <w:t>Individual lesson plans prepared by faculty, mapped to CO–PO–PSOs.</w:t>
      </w:r>
    </w:p>
    <w:p>
      <w:pPr>
        <w:pStyle w:val="ListBullet2"/>
        <w:spacing w:after="80"/>
        <w:jc w:val="both"/>
      </w:pPr>
      <w:r>
        <w:rPr>
          <w:rFonts w:ascii="Cambria" w:hAnsi="Cambria"/>
          <w:b w:val="0"/>
          <w:i w:val="0"/>
          <w:sz w:val="22"/>
        </w:rPr>
        <w:t>Consolidated course work schedules approved by HoD.</w:t>
      </w:r>
    </w:p>
    <w:p>
      <w:pPr>
        <w:pStyle w:val="ListBullet2"/>
        <w:spacing w:after="80"/>
        <w:jc w:val="both"/>
      </w:pPr>
      <w:r>
        <w:rPr>
          <w:rFonts w:ascii="Cambria" w:hAnsi="Cambria"/>
          <w:b w:val="0"/>
          <w:i w:val="0"/>
          <w:sz w:val="22"/>
        </w:rPr>
        <w:t>Ensures academic planning is structured and documented.</w:t>
      </w:r>
    </w:p>
    <w:p>
      <w:pPr>
        <w:pStyle w:val="ListBullet"/>
        <w:spacing w:after="80"/>
        <w:jc w:val="both"/>
      </w:pPr>
      <w:r>
        <w:rPr>
          <w:rFonts w:ascii="Cambria" w:hAnsi="Cambria"/>
          <w:b w:val="0"/>
          <w:i w:val="0"/>
          <w:sz w:val="22"/>
        </w:rPr>
        <w:t>Screenshots of Lesson Plans/Course Work Published on the University Website</w:t>
      </w:r>
    </w:p>
    <w:p>
      <w:pPr>
        <w:pStyle w:val="ListBullet2"/>
        <w:spacing w:after="80"/>
        <w:jc w:val="both"/>
      </w:pPr>
      <w:r>
        <w:rPr>
          <w:rFonts w:ascii="Cambria" w:hAnsi="Cambria"/>
          <w:b w:val="0"/>
          <w:i w:val="0"/>
          <w:sz w:val="22"/>
        </w:rPr>
        <w:t>Proof that lesson plans and schedules are uploaded for student/public access.</w:t>
      </w:r>
    </w:p>
    <w:p>
      <w:pPr>
        <w:pStyle w:val="ListBullet2"/>
        <w:spacing w:after="80"/>
        <w:jc w:val="both"/>
      </w:pPr>
      <w:r>
        <w:rPr>
          <w:rFonts w:ascii="Cambria" w:hAnsi="Cambria"/>
          <w:b w:val="0"/>
          <w:i w:val="0"/>
          <w:sz w:val="22"/>
        </w:rPr>
        <w:t>Timestamped screenshots or portal reports for authenticity.</w:t>
      </w:r>
    </w:p>
    <w:p>
      <w:pPr>
        <w:pStyle w:val="ListBullet"/>
        <w:spacing w:after="80"/>
        <w:jc w:val="both"/>
      </w:pPr>
      <w:r>
        <w:rPr>
          <w:rFonts w:ascii="Cambria" w:hAnsi="Cambria"/>
          <w:b w:val="0"/>
          <w:i w:val="0"/>
          <w:sz w:val="22"/>
        </w:rPr>
        <w:t>Attendance Registers Uploaded to ERP/Automation System</w:t>
      </w:r>
    </w:p>
    <w:p>
      <w:pPr>
        <w:pStyle w:val="ListBullet2"/>
        <w:spacing w:after="80"/>
        <w:jc w:val="both"/>
      </w:pPr>
      <w:r>
        <w:rPr>
          <w:rFonts w:ascii="Cambria" w:hAnsi="Cambria"/>
          <w:b w:val="0"/>
          <w:i w:val="0"/>
          <w:sz w:val="22"/>
        </w:rPr>
        <w:t>Weekly attendance records entered in the ERP/SIS system.</w:t>
      </w:r>
    </w:p>
    <w:p>
      <w:pPr>
        <w:pStyle w:val="ListBullet2"/>
        <w:spacing w:after="80"/>
        <w:jc w:val="both"/>
      </w:pPr>
      <w:r>
        <w:rPr>
          <w:rFonts w:ascii="Cambria" w:hAnsi="Cambria"/>
          <w:b w:val="0"/>
          <w:i w:val="0"/>
          <w:sz w:val="22"/>
        </w:rPr>
        <w:t>Digital reports confirm compliance and timeliness.</w:t>
      </w:r>
    </w:p>
    <w:p>
      <w:pPr>
        <w:pStyle w:val="ListBullet"/>
        <w:spacing w:after="80"/>
        <w:jc w:val="both"/>
      </w:pPr>
      <w:r>
        <w:rPr>
          <w:rFonts w:ascii="Cambria" w:hAnsi="Cambria"/>
          <w:b w:val="0"/>
          <w:i w:val="0"/>
          <w:sz w:val="22"/>
        </w:rPr>
        <w:t>Internal Exam Results &amp; Assignment Score Uploads in the System</w:t>
      </w:r>
    </w:p>
    <w:p>
      <w:pPr>
        <w:pStyle w:val="ListBullet2"/>
        <w:spacing w:after="80"/>
        <w:jc w:val="both"/>
      </w:pPr>
      <w:r>
        <w:rPr>
          <w:rFonts w:ascii="Cambria" w:hAnsi="Cambria"/>
          <w:b w:val="0"/>
          <w:i w:val="0"/>
          <w:sz w:val="22"/>
        </w:rPr>
        <w:t>Marks uploaded to ERP/automation database.</w:t>
      </w:r>
    </w:p>
    <w:p>
      <w:pPr>
        <w:pStyle w:val="ListBullet2"/>
        <w:spacing w:after="80"/>
        <w:jc w:val="both"/>
      </w:pPr>
      <w:r>
        <w:rPr>
          <w:rFonts w:ascii="Cambria" w:hAnsi="Cambria"/>
          <w:b w:val="0"/>
          <w:i w:val="0"/>
          <w:sz w:val="22"/>
        </w:rPr>
        <w:t>Consolidated faculty-wise reports for each internal cycle.</w:t>
      </w:r>
    </w:p>
    <w:p>
      <w:pPr>
        <w:pStyle w:val="ListBullet"/>
        <w:spacing w:after="80"/>
        <w:jc w:val="both"/>
      </w:pPr>
      <w:r>
        <w:rPr>
          <w:rFonts w:ascii="Cambria" w:hAnsi="Cambria"/>
          <w:b w:val="0"/>
          <w:i w:val="0"/>
          <w:sz w:val="22"/>
        </w:rPr>
        <w:t>Web Logs/System Reports Showing Last Updated Timestamps</w:t>
      </w:r>
    </w:p>
    <w:p>
      <w:pPr>
        <w:pStyle w:val="ListBullet2"/>
        <w:spacing w:after="80"/>
        <w:jc w:val="both"/>
      </w:pPr>
      <w:r>
        <w:rPr>
          <w:rFonts w:ascii="Cambria" w:hAnsi="Cambria"/>
          <w:b w:val="0"/>
          <w:i w:val="0"/>
          <w:sz w:val="22"/>
        </w:rPr>
        <w:t>Automatically generated logs confirming when uploads were made.</w:t>
      </w:r>
    </w:p>
    <w:p>
      <w:pPr>
        <w:pStyle w:val="ListBullet2"/>
        <w:spacing w:after="80"/>
        <w:jc w:val="both"/>
      </w:pPr>
      <w:r>
        <w:rPr>
          <w:rFonts w:ascii="Cambria" w:hAnsi="Cambria"/>
          <w:b w:val="0"/>
          <w:i w:val="0"/>
          <w:sz w:val="22"/>
        </w:rPr>
        <w:t>Serves as traceability evidence for auditors.</w:t>
      </w:r>
    </w:p>
    <w:p>
      <w:pPr>
        <w:pStyle w:val="ListBullet"/>
        <w:spacing w:after="80"/>
        <w:jc w:val="both"/>
      </w:pPr>
      <w:r>
        <w:rPr>
          <w:rFonts w:ascii="Cambria" w:hAnsi="Cambria"/>
          <w:b w:val="0"/>
          <w:i w:val="0"/>
          <w:sz w:val="22"/>
        </w:rPr>
        <w:t>Action Taken Reports (ATRs) if Discrepancies Found in Data Uploads</w:t>
      </w:r>
    </w:p>
    <w:p>
      <w:pPr>
        <w:pStyle w:val="ListBullet2"/>
        <w:spacing w:after="80"/>
        <w:jc w:val="both"/>
      </w:pPr>
      <w:r>
        <w:rPr>
          <w:rFonts w:ascii="Cambria" w:hAnsi="Cambria"/>
          <w:b w:val="0"/>
          <w:i w:val="0"/>
          <w:sz w:val="22"/>
        </w:rPr>
        <w:t>Records of corrective actions when uploads are delayed or missing.</w:t>
      </w:r>
    </w:p>
    <w:p>
      <w:pPr>
        <w:pStyle w:val="ListBullet2"/>
        <w:spacing w:after="80"/>
        <w:jc w:val="both"/>
      </w:pPr>
      <w:r>
        <w:rPr>
          <w:rFonts w:ascii="Cambria" w:hAnsi="Cambria"/>
          <w:b w:val="0"/>
          <w:i w:val="0"/>
          <w:sz w:val="22"/>
        </w:rPr>
        <w:t>Proof of governance and accountability in data management.</w:t>
      </w:r>
    </w:p>
    <w:p>
      <w:pPr>
        <w:keepNext/>
        <w:spacing w:before="280" w:after="160"/>
        <w:jc w:val="left"/>
      </w:pPr>
      <w:r>
        <w:rPr>
          <w:rFonts w:ascii="Cambria" w:hAnsi="Cambria"/>
          <w:b/>
          <w:i w:val="0"/>
          <w:color w:val="1F3A5F"/>
          <w:sz w:val="26"/>
        </w:rPr>
        <w:t>Tangible Outcomes with Evidence</w:t>
      </w:r>
    </w:p>
    <w:p>
      <w:pPr>
        <w:pStyle w:val="ListBullet"/>
        <w:spacing w:after="80"/>
        <w:jc w:val="both"/>
      </w:pPr>
      <w:r>
        <w:rPr>
          <w:rFonts w:ascii="Cambria" w:hAnsi="Cambria"/>
          <w:b w:val="0"/>
          <w:i w:val="0"/>
          <w:sz w:val="22"/>
        </w:rPr>
        <w:t>100% lesson plans and course schedules uploaded before semester start.</w:t>
      </w:r>
    </w:p>
    <w:p>
      <w:pPr>
        <w:pStyle w:val="ListBullet"/>
        <w:spacing w:after="80"/>
        <w:jc w:val="both"/>
      </w:pPr>
      <w:r>
        <w:rPr>
          <w:rFonts w:ascii="Cambria" w:hAnsi="Cambria"/>
          <w:b w:val="0"/>
          <w:i w:val="0"/>
          <w:sz w:val="22"/>
        </w:rPr>
        <w:t>Attendance updated weekly with 100% compliance.</w:t>
      </w:r>
    </w:p>
    <w:p>
      <w:pPr>
        <w:pStyle w:val="ListBullet"/>
        <w:spacing w:after="80"/>
        <w:jc w:val="both"/>
      </w:pPr>
      <w:r>
        <w:rPr>
          <w:rFonts w:ascii="Cambria" w:hAnsi="Cambria"/>
          <w:b w:val="0"/>
          <w:i w:val="0"/>
          <w:sz w:val="22"/>
        </w:rPr>
        <w:t>Internal results posted within 7 working days after exam completion.</w:t>
      </w:r>
    </w:p>
    <w:p>
      <w:pPr>
        <w:pStyle w:val="ListBullet"/>
        <w:spacing w:after="80"/>
        <w:jc w:val="both"/>
      </w:pPr>
      <w:r>
        <w:rPr>
          <w:rFonts w:ascii="Cambria" w:hAnsi="Cambria"/>
          <w:b w:val="0"/>
          <w:i w:val="0"/>
          <w:sz w:val="22"/>
        </w:rPr>
        <w:t>Student portal usage ↑ by 40% YoY.</w:t>
      </w:r>
    </w:p>
    <w:p>
      <w:pPr>
        <w:pStyle w:val="ListBullet"/>
        <w:spacing w:after="80"/>
        <w:jc w:val="both"/>
      </w:pPr>
      <w:r>
        <w:rPr>
          <w:rFonts w:ascii="Cambria" w:hAnsi="Cambria"/>
          <w:b w:val="0"/>
          <w:i w:val="0"/>
          <w:sz w:val="22"/>
        </w:rPr>
        <w:t>Transparency rating in student surveys improved from 3.7 → 4.5/5.</w:t>
      </w:r>
    </w:p>
    <w:p>
      <w:pPr>
        <w:keepNext/>
        <w:spacing w:before="280" w:after="160"/>
        <w:jc w:val="left"/>
      </w:pPr>
      <w:r>
        <w:rPr>
          <w:rFonts w:ascii="Cambria" w:hAnsi="Cambria"/>
          <w:b/>
          <w:i w:val="0"/>
          <w:color w:val="1F3A5F"/>
          <w:sz w:val="26"/>
        </w:rPr>
        <w:t>How Disputes Are Prevented</w:t>
      </w:r>
    </w:p>
    <w:p>
      <w:pPr>
        <w:pStyle w:val="ListBullet"/>
        <w:spacing w:after="80"/>
        <w:jc w:val="both"/>
      </w:pPr>
      <w:r>
        <w:rPr>
          <w:rFonts w:ascii="Cambria" w:hAnsi="Cambria"/>
          <w:b w:val="0"/>
          <w:i w:val="0"/>
          <w:sz w:val="22"/>
        </w:rPr>
        <w:t>Attendance Transparency</w:t>
      </w:r>
    </w:p>
    <w:p>
      <w:pPr>
        <w:pStyle w:val="ListBullet2"/>
        <w:spacing w:after="80"/>
        <w:jc w:val="both"/>
      </w:pPr>
      <w:r>
        <w:rPr>
          <w:rFonts w:ascii="Cambria" w:hAnsi="Cambria"/>
          <w:b w:val="0"/>
          <w:i w:val="0"/>
          <w:sz w:val="22"/>
        </w:rPr>
        <w:t>Weekly uploads of attendance registers into ERP/SIS.</w:t>
      </w:r>
    </w:p>
    <w:p>
      <w:pPr>
        <w:pStyle w:val="ListBullet2"/>
        <w:spacing w:after="80"/>
        <w:jc w:val="both"/>
      </w:pPr>
      <w:r>
        <w:rPr>
          <w:rFonts w:ascii="Cambria" w:hAnsi="Cambria"/>
          <w:b w:val="0"/>
          <w:i w:val="0"/>
          <w:sz w:val="22"/>
        </w:rPr>
        <w:t>Students/parents can view % attendance anytime, reducing false claims.</w:t>
      </w:r>
    </w:p>
    <w:p>
      <w:pPr>
        <w:pStyle w:val="ListBullet2"/>
        <w:spacing w:after="80"/>
        <w:jc w:val="both"/>
      </w:pPr>
      <w:r>
        <w:rPr>
          <w:rFonts w:ascii="Cambria" w:hAnsi="Cambria"/>
          <w:b w:val="0"/>
          <w:i w:val="0"/>
          <w:sz w:val="22"/>
        </w:rPr>
        <w:t>→ Evidence: ERP attendance reports, web screenshots.</w:t>
      </w:r>
    </w:p>
    <w:p>
      <w:pPr>
        <w:pStyle w:val="ListBullet"/>
        <w:spacing w:after="80"/>
        <w:jc w:val="both"/>
      </w:pPr>
      <w:r>
        <w:rPr>
          <w:rFonts w:ascii="Cambria" w:hAnsi="Cambria"/>
          <w:b w:val="0"/>
          <w:i w:val="0"/>
          <w:sz w:val="22"/>
        </w:rPr>
        <w:t>Result Transparency</w:t>
      </w:r>
    </w:p>
    <w:p>
      <w:pPr>
        <w:pStyle w:val="ListBullet2"/>
        <w:spacing w:after="80"/>
        <w:jc w:val="both"/>
      </w:pPr>
      <w:r>
        <w:rPr>
          <w:rFonts w:ascii="Cambria" w:hAnsi="Cambria"/>
          <w:b w:val="0"/>
          <w:i w:val="0"/>
          <w:sz w:val="22"/>
        </w:rPr>
        <w:t>Internal exam results, assignment scores uploaded within 7 days.</w:t>
      </w:r>
    </w:p>
    <w:p>
      <w:pPr>
        <w:pStyle w:val="ListBullet2"/>
        <w:spacing w:after="80"/>
        <w:jc w:val="both"/>
      </w:pPr>
      <w:r>
        <w:rPr>
          <w:rFonts w:ascii="Cambria" w:hAnsi="Cambria"/>
          <w:b w:val="0"/>
          <w:i w:val="0"/>
          <w:sz w:val="22"/>
        </w:rPr>
        <w:t>Prevents grievances about delayed or hidden marks.</w:t>
      </w:r>
    </w:p>
    <w:p>
      <w:pPr>
        <w:pStyle w:val="ListBullet2"/>
        <w:spacing w:after="80"/>
        <w:jc w:val="both"/>
      </w:pPr>
      <w:r>
        <w:rPr>
          <w:rFonts w:ascii="Cambria" w:hAnsi="Cambria"/>
          <w:b w:val="0"/>
          <w:i w:val="0"/>
          <w:sz w:val="22"/>
        </w:rPr>
        <w:t>→ Evidence: Internal results portal entries, system logs.</w:t>
      </w:r>
    </w:p>
    <w:p>
      <w:pPr>
        <w:pStyle w:val="ListBullet"/>
        <w:spacing w:after="80"/>
        <w:jc w:val="both"/>
      </w:pPr>
      <w:r>
        <w:rPr>
          <w:rFonts w:ascii="Cambria" w:hAnsi="Cambria"/>
          <w:b w:val="0"/>
          <w:i w:val="0"/>
          <w:sz w:val="22"/>
        </w:rPr>
        <w:t>Lesson Plans &amp; Course Schedules</w:t>
      </w:r>
    </w:p>
    <w:p>
      <w:pPr>
        <w:pStyle w:val="ListBullet2"/>
        <w:spacing w:after="80"/>
        <w:jc w:val="both"/>
      </w:pPr>
      <w:r>
        <w:rPr>
          <w:rFonts w:ascii="Cambria" w:hAnsi="Cambria"/>
          <w:b w:val="0"/>
          <w:i w:val="0"/>
          <w:sz w:val="22"/>
        </w:rPr>
        <w:t>Uploaded online before semester start.</w:t>
      </w:r>
    </w:p>
    <w:p>
      <w:pPr>
        <w:pStyle w:val="ListBullet2"/>
        <w:spacing w:after="80"/>
        <w:jc w:val="both"/>
      </w:pPr>
      <w:r>
        <w:rPr>
          <w:rFonts w:ascii="Cambria" w:hAnsi="Cambria"/>
          <w:b w:val="0"/>
          <w:i w:val="0"/>
          <w:sz w:val="22"/>
        </w:rPr>
        <w:t>Ensures students know what will be taught and when.</w:t>
      </w:r>
    </w:p>
    <w:p>
      <w:pPr>
        <w:pStyle w:val="ListBullet2"/>
        <w:spacing w:after="80"/>
        <w:jc w:val="both"/>
      </w:pPr>
      <w:r>
        <w:rPr>
          <w:rFonts w:ascii="Cambria" w:hAnsi="Cambria"/>
          <w:b w:val="0"/>
          <w:i w:val="0"/>
          <w:sz w:val="22"/>
        </w:rPr>
        <w:t>→ Evidence: Published schedules, timestamped web screenshots.</w:t>
      </w:r>
    </w:p>
    <w:p>
      <w:pPr>
        <w:pStyle w:val="ListBullet"/>
        <w:spacing w:after="80"/>
        <w:jc w:val="both"/>
      </w:pPr>
      <w:r>
        <w:rPr>
          <w:rFonts w:ascii="Cambria" w:hAnsi="Cambria"/>
          <w:b w:val="0"/>
          <w:i w:val="0"/>
          <w:sz w:val="22"/>
        </w:rPr>
        <w:t>Audit &amp; Accountability</w:t>
      </w:r>
    </w:p>
    <w:p>
      <w:pPr>
        <w:pStyle w:val="ListBullet2"/>
        <w:spacing w:after="80"/>
        <w:jc w:val="both"/>
      </w:pPr>
      <w:r>
        <w:rPr>
          <w:rFonts w:ascii="Cambria" w:hAnsi="Cambria"/>
          <w:b w:val="0"/>
          <w:i w:val="0"/>
          <w:sz w:val="22"/>
        </w:rPr>
        <w:t>Web logs/system timestamps confirm timely uploads.</w:t>
      </w:r>
    </w:p>
    <w:p>
      <w:pPr>
        <w:pStyle w:val="ListBullet2"/>
        <w:spacing w:after="80"/>
        <w:jc w:val="both"/>
      </w:pPr>
      <w:r>
        <w:rPr>
          <w:rFonts w:ascii="Cambria" w:hAnsi="Cambria"/>
          <w:b w:val="0"/>
          <w:i w:val="0"/>
          <w:sz w:val="22"/>
        </w:rPr>
        <w:t>Action Taken Reports (ATRs) filed for discrepancies.</w:t>
      </w:r>
    </w:p>
    <w:p>
      <w:pPr>
        <w:keepNext/>
        <w:spacing w:before="280" w:after="160"/>
        <w:jc w:val="left"/>
      </w:pPr>
      <w:r>
        <w:rPr>
          <w:rFonts w:ascii="Cambria" w:hAnsi="Cambria"/>
          <w:b/>
          <w:i w:val="0"/>
          <w:color w:val="1F3A5F"/>
          <w:sz w:val="26"/>
        </w:rPr>
        <w:t>Tangible Outcomes</w:t>
      </w:r>
    </w:p>
    <w:p>
      <w:pPr>
        <w:pStyle w:val="ListBullet"/>
        <w:spacing w:after="80"/>
        <w:jc w:val="both"/>
      </w:pPr>
      <w:r>
        <w:rPr>
          <w:rFonts w:ascii="Cambria" w:hAnsi="Cambria"/>
          <w:b w:val="0"/>
          <w:i w:val="0"/>
          <w:sz w:val="22"/>
        </w:rPr>
        <w:t>100% attendance updated weekly with ERP timestamp logs.</w:t>
      </w:r>
    </w:p>
    <w:p>
      <w:pPr>
        <w:pStyle w:val="ListBullet"/>
        <w:spacing w:after="80"/>
        <w:jc w:val="both"/>
      </w:pPr>
      <w:r>
        <w:rPr>
          <w:rFonts w:ascii="Cambria" w:hAnsi="Cambria"/>
          <w:b w:val="0"/>
          <w:i w:val="0"/>
          <w:sz w:val="22"/>
        </w:rPr>
        <w:t>100% internal results uploaded within 7 days of exam completion.</w:t>
      </w:r>
    </w:p>
    <w:p>
      <w:pPr>
        <w:pStyle w:val="ListBullet"/>
        <w:spacing w:after="80"/>
        <w:jc w:val="both"/>
      </w:pPr>
      <w:r>
        <w:rPr>
          <w:rFonts w:ascii="Cambria" w:hAnsi="Cambria"/>
          <w:b w:val="0"/>
          <w:i w:val="0"/>
          <w:sz w:val="22"/>
        </w:rPr>
        <w:t>Student grievances on attendance dropped from 12 cases → 0 cases in last cycle.</w:t>
      </w:r>
    </w:p>
    <w:p>
      <w:pPr>
        <w:pStyle w:val="ListBullet"/>
        <w:spacing w:after="80"/>
        <w:jc w:val="both"/>
      </w:pPr>
      <w:r>
        <w:rPr>
          <w:rFonts w:ascii="Cambria" w:hAnsi="Cambria"/>
          <w:b w:val="0"/>
          <w:i w:val="0"/>
          <w:sz w:val="22"/>
        </w:rPr>
        <w:t>Parental complaints regarding marks reduced by &gt;90%.</w:t>
      </w:r>
    </w:p>
    <w:p>
      <w:pPr>
        <w:pStyle w:val="ListBullet"/>
        <w:spacing w:after="80"/>
        <w:jc w:val="both"/>
      </w:pPr>
      <w:r>
        <w:rPr>
          <w:rFonts w:ascii="Cambria" w:hAnsi="Cambria"/>
          <w:b w:val="0"/>
          <w:i w:val="0"/>
          <w:sz w:val="22"/>
        </w:rPr>
        <w:t>Student satisfaction with transparency improved from 3.7 → 4.5/5.</w:t>
      </w:r>
    </w:p>
    <w:p>
      <w:pPr>
        <w:keepNext/>
        <w:spacing w:before="280" w:after="160"/>
        <w:jc w:val="left"/>
      </w:pPr>
      <w:r>
        <w:rPr>
          <w:rFonts w:ascii="Cambria" w:hAnsi="Cambria"/>
          <w:b/>
          <w:i w:val="0"/>
          <w:color w:val="1F3A5F"/>
          <w:sz w:val="26"/>
        </w:rPr>
        <w:t>Web Audit-Readiness Checklist</w:t>
      </w:r>
    </w:p>
    <w:tbl>
      <w:tblPr>
        <w:tblStyle w:val="TableGrid"/>
        <w:tblW w:type="auto" w:w="0"/>
        <w:jc w:val="center"/>
        <w:tblLayout w:type="fixed"/>
        <w:tblLook w:firstColumn="1" w:firstRow="1" w:lastColumn="0" w:lastRow="0" w:noHBand="0" w:noVBand="1" w:val="04A0"/>
        <w:tblLayout w:type="fixed"/>
      </w:tblPr>
      <w:tblGrid>
        <w:gridCol w:w="1474"/>
        <w:gridCol w:w="2608"/>
        <w:gridCol w:w="2438"/>
        <w:gridCol w:w="1077"/>
        <w:gridCol w:w="1134"/>
        <w:gridCol w:w="1644"/>
      </w:tblGrid>
      <w:tr>
        <w:tc>
          <w:tcPr>
            <w:tcW w:type="dxa" w:w="1474"/>
            <w:shd w:val="clear" w:color="auto" w:fill="1F3A5F"/>
          </w:tcPr>
          <w:p>
            <w:pPr>
              <w:jc w:val="center"/>
            </w:pPr>
            <w:r/>
            <w:r>
              <w:rPr>
                <w:rFonts w:ascii="Cambria" w:hAnsi="Cambria"/>
                <w:b/>
                <w:i w:val="0"/>
                <w:color w:val="FFFFFF"/>
                <w:sz w:val="20"/>
              </w:rPr>
              <w:t>Area</w:t>
            </w:r>
          </w:p>
        </w:tc>
        <w:tc>
          <w:tcPr>
            <w:tcW w:type="dxa" w:w="2608"/>
            <w:shd w:val="clear" w:color="auto" w:fill="1F3A5F"/>
          </w:tcPr>
          <w:p>
            <w:pPr>
              <w:jc w:val="center"/>
            </w:pPr>
            <w:r/>
            <w:r>
              <w:rPr>
                <w:rFonts w:ascii="Cambria" w:hAnsi="Cambria"/>
                <w:b/>
                <w:i w:val="0"/>
                <w:color w:val="FFFFFF"/>
                <w:sz w:val="20"/>
              </w:rPr>
              <w:t>Action Required</w:t>
            </w:r>
          </w:p>
        </w:tc>
        <w:tc>
          <w:tcPr>
            <w:tcW w:type="dxa" w:w="2438"/>
            <w:shd w:val="clear" w:color="auto" w:fill="1F3A5F"/>
          </w:tcPr>
          <w:p>
            <w:pPr>
              <w:jc w:val="center"/>
            </w:pPr>
            <w:r/>
            <w:r>
              <w:rPr>
                <w:rFonts w:ascii="Cambria" w:hAnsi="Cambria"/>
                <w:b/>
                <w:i w:val="0"/>
                <w:color w:val="FFFFFF"/>
                <w:sz w:val="20"/>
              </w:rPr>
              <w:t>Evidence/Documents</w:t>
            </w:r>
          </w:p>
        </w:tc>
        <w:tc>
          <w:tcPr>
            <w:tcW w:type="dxa" w:w="1077"/>
            <w:shd w:val="clear" w:color="auto" w:fill="1F3A5F"/>
          </w:tcPr>
          <w:p>
            <w:pPr>
              <w:jc w:val="center"/>
            </w:pPr>
            <w:r/>
            <w:r>
              <w:rPr>
                <w:rFonts w:ascii="Cambria" w:hAnsi="Cambria"/>
                <w:b/>
                <w:i w:val="0"/>
                <w:color w:val="FFFFFF"/>
                <w:sz w:val="20"/>
              </w:rPr>
              <w:t>Compliance Status (Y/N)</w:t>
            </w:r>
          </w:p>
        </w:tc>
        <w:tc>
          <w:tcPr>
            <w:tcW w:type="dxa" w:w="1134"/>
            <w:shd w:val="clear" w:color="auto" w:fill="1F3A5F"/>
          </w:tcPr>
          <w:p>
            <w:pPr>
              <w:jc w:val="center"/>
            </w:pPr>
            <w:r/>
            <w:r>
              <w:rPr>
                <w:rFonts w:ascii="Cambria" w:hAnsi="Cambria"/>
                <w:b/>
                <w:i w:val="0"/>
                <w:color w:val="FFFFFF"/>
                <w:sz w:val="20"/>
              </w:rPr>
              <w:t>Last Updated (Date)</w:t>
            </w:r>
          </w:p>
        </w:tc>
        <w:tc>
          <w:tcPr>
            <w:tcW w:type="dxa" w:w="1644"/>
            <w:shd w:val="clear" w:color="auto" w:fill="1F3A5F"/>
          </w:tcPr>
          <w:p>
            <w:pPr>
              <w:jc w:val="center"/>
            </w:pPr>
            <w:r/>
            <w:r>
              <w:rPr>
                <w:rFonts w:ascii="Cambria" w:hAnsi="Cambria"/>
                <w:b/>
                <w:i w:val="0"/>
                <w:color w:val="FFFFFF"/>
                <w:sz w:val="20"/>
              </w:rPr>
              <w:t>Audit Notes / ATR</w:t>
            </w:r>
          </w:p>
        </w:tc>
      </w:tr>
      <w:tr>
        <w:tc>
          <w:tcPr>
            <w:tcW w:type="dxa" w:w="1474"/>
          </w:tcPr>
          <w:p>
            <w:pPr>
              <w:jc w:val="left"/>
            </w:pPr>
            <w:r/>
            <w:r>
              <w:rPr>
                <w:rFonts w:ascii="Cambria" w:hAnsi="Cambria"/>
                <w:b w:val="0"/>
                <w:i w:val="0"/>
                <w:sz w:val="20"/>
              </w:rPr>
              <w:t>Lesson Plans</w:t>
            </w:r>
          </w:p>
        </w:tc>
        <w:tc>
          <w:tcPr>
            <w:tcW w:type="dxa" w:w="2608"/>
          </w:tcPr>
          <w:p>
            <w:pPr>
              <w:jc w:val="left"/>
            </w:pPr>
            <w:r/>
            <w:r>
              <w:rPr>
                <w:rFonts w:ascii="Cambria" w:hAnsi="Cambria"/>
                <w:b w:val="0"/>
                <w:i w:val="0"/>
                <w:sz w:val="20"/>
              </w:rPr>
              <w:t>Faculty prepare CO-mapped lesson plans; HoD approves and ensures upload to website.</w:t>
            </w:r>
          </w:p>
        </w:tc>
        <w:tc>
          <w:tcPr>
            <w:tcW w:type="dxa" w:w="2438"/>
          </w:tcPr>
          <w:p>
            <w:pPr>
              <w:jc w:val="left"/>
            </w:pPr>
            <w:r/>
            <w:r>
              <w:rPr>
                <w:rFonts w:ascii="Cambria" w:hAnsi="Cambria"/>
                <w:b w:val="0"/>
                <w:i w:val="0"/>
                <w:sz w:val="20"/>
              </w:rPr>
              <w:t>Lesson plans, approval sheet, web screenshot.</w:t>
            </w:r>
          </w:p>
        </w:tc>
        <w:tc>
          <w:tcPr>
            <w:tcW w:type="dxa" w:w="1077"/>
          </w:tcPr>
          <w:p>
            <w:pPr>
              <w:jc w:val="left"/>
            </w:pPr>
            <w:r/>
            <w:r>
              <w:rPr>
                <w:rFonts w:ascii="Cambria" w:hAnsi="Cambria"/>
                <w:b w:val="0"/>
                <w:i w:val="0"/>
                <w:sz w:val="20"/>
              </w:rPr>
              <w:t>Y</w:t>
            </w:r>
          </w:p>
        </w:tc>
        <w:tc>
          <w:tcPr>
            <w:tcW w:type="dxa" w:w="1134"/>
          </w:tcPr>
          <w:p>
            <w:pPr>
              <w:jc w:val="left"/>
            </w:pPr>
            <w:r/>
            <w:r>
              <w:rPr>
                <w:rFonts w:ascii="Cambria" w:hAnsi="Cambria"/>
                <w:b w:val="0"/>
                <w:i w:val="0"/>
                <w:sz w:val="20"/>
              </w:rPr>
              <w:t>dd-mm-yyyy</w:t>
            </w:r>
          </w:p>
        </w:tc>
        <w:tc>
          <w:tcPr>
            <w:tcW w:type="dxa" w:w="1644"/>
          </w:tcPr>
          <w:p>
            <w:pPr>
              <w:jc w:val="left"/>
            </w:pPr>
            <w:r/>
            <w:r>
              <w:rPr>
                <w:rFonts w:ascii="Cambria" w:hAnsi="Cambria"/>
                <w:b w:val="0"/>
                <w:i w:val="0"/>
                <w:sz w:val="20"/>
              </w:rPr>
              <w:t>ATR if missing/delayed.</w:t>
            </w:r>
          </w:p>
        </w:tc>
      </w:tr>
      <w:tr>
        <w:tc>
          <w:tcPr>
            <w:tcW w:type="dxa" w:w="1474"/>
            <w:shd w:val="clear" w:color="auto" w:fill="E8EEF5"/>
          </w:tcPr>
          <w:p>
            <w:pPr>
              <w:jc w:val="left"/>
            </w:pPr>
            <w:r/>
            <w:r>
              <w:rPr>
                <w:rFonts w:ascii="Cambria" w:hAnsi="Cambria"/>
                <w:b w:val="0"/>
                <w:i w:val="0"/>
                <w:sz w:val="20"/>
              </w:rPr>
              <w:t>Course Work Schedules</w:t>
            </w:r>
          </w:p>
        </w:tc>
        <w:tc>
          <w:tcPr>
            <w:tcW w:type="dxa" w:w="2608"/>
            <w:shd w:val="clear" w:color="auto" w:fill="E8EEF5"/>
          </w:tcPr>
          <w:p>
            <w:pPr>
              <w:jc w:val="left"/>
            </w:pPr>
            <w:r/>
            <w:r>
              <w:rPr>
                <w:rFonts w:ascii="Cambria" w:hAnsi="Cambria"/>
                <w:b w:val="0"/>
                <w:i w:val="0"/>
                <w:sz w:val="20"/>
              </w:rPr>
              <w:t>Semester-wise theory/lab/tutorial schedules uploaded to website.</w:t>
            </w:r>
          </w:p>
        </w:tc>
        <w:tc>
          <w:tcPr>
            <w:tcW w:type="dxa" w:w="2438"/>
            <w:shd w:val="clear" w:color="auto" w:fill="E8EEF5"/>
          </w:tcPr>
          <w:p>
            <w:pPr>
              <w:jc w:val="left"/>
            </w:pPr>
            <w:r/>
            <w:r>
              <w:rPr>
                <w:rFonts w:ascii="Cambria" w:hAnsi="Cambria"/>
                <w:b w:val="0"/>
                <w:i w:val="0"/>
                <w:sz w:val="20"/>
              </w:rPr>
              <w:t>Consolidated schedules, web screenshots.</w:t>
            </w:r>
          </w:p>
        </w:tc>
        <w:tc>
          <w:tcPr>
            <w:tcW w:type="dxa" w:w="1077"/>
            <w:shd w:val="clear" w:color="auto" w:fill="E8EEF5"/>
          </w:tcPr>
          <w:p>
            <w:pPr>
              <w:jc w:val="left"/>
            </w:pPr>
            <w:r/>
            <w:r>
              <w:rPr>
                <w:rFonts w:ascii="Cambria" w:hAnsi="Cambria"/>
                <w:b w:val="0"/>
                <w:i w:val="0"/>
                <w:sz w:val="20"/>
              </w:rPr>
              <w:t>Y</w:t>
            </w:r>
          </w:p>
        </w:tc>
        <w:tc>
          <w:tcPr>
            <w:tcW w:type="dxa" w:w="1134"/>
            <w:shd w:val="clear" w:color="auto" w:fill="E8EEF5"/>
          </w:tcPr>
          <w:p>
            <w:pPr>
              <w:jc w:val="left"/>
            </w:pPr>
            <w:r/>
            <w:r>
              <w:rPr>
                <w:rFonts w:ascii="Cambria" w:hAnsi="Cambria"/>
                <w:b w:val="0"/>
                <w:i w:val="0"/>
                <w:sz w:val="20"/>
              </w:rPr>
              <w:t>dd-mm-yyyy</w:t>
            </w:r>
          </w:p>
        </w:tc>
        <w:tc>
          <w:tcPr>
            <w:tcW w:type="dxa" w:w="1644"/>
            <w:shd w:val="clear" w:color="auto" w:fill="E8EEF5"/>
          </w:tcPr>
          <w:p>
            <w:pPr>
              <w:jc w:val="left"/>
            </w:pPr>
            <w:r/>
            <w:r>
              <w:rPr>
                <w:rFonts w:ascii="Cambria" w:hAnsi="Cambria"/>
                <w:b w:val="0"/>
                <w:i w:val="0"/>
                <w:sz w:val="20"/>
              </w:rPr>
              <w:t>Notes on delays if any.</w:t>
            </w:r>
          </w:p>
        </w:tc>
      </w:tr>
      <w:tr>
        <w:tc>
          <w:tcPr>
            <w:tcW w:type="dxa" w:w="1474"/>
          </w:tcPr>
          <w:p>
            <w:pPr>
              <w:jc w:val="left"/>
            </w:pPr>
            <w:r/>
            <w:r>
              <w:rPr>
                <w:rFonts w:ascii="Cambria" w:hAnsi="Cambria"/>
                <w:b w:val="0"/>
                <w:i w:val="0"/>
                <w:sz w:val="20"/>
              </w:rPr>
              <w:t>Attendance Data</w:t>
            </w:r>
          </w:p>
        </w:tc>
        <w:tc>
          <w:tcPr>
            <w:tcW w:type="dxa" w:w="2608"/>
          </w:tcPr>
          <w:p>
            <w:pPr>
              <w:jc w:val="left"/>
            </w:pPr>
            <w:r/>
            <w:r>
              <w:rPr>
                <w:rFonts w:ascii="Cambria" w:hAnsi="Cambria"/>
                <w:b w:val="0"/>
                <w:i w:val="0"/>
                <w:sz w:val="20"/>
              </w:rPr>
              <w:t>Weekly attendance uploaded to ERP/SIS and visible on student portal.</w:t>
            </w:r>
          </w:p>
        </w:tc>
        <w:tc>
          <w:tcPr>
            <w:tcW w:type="dxa" w:w="2438"/>
          </w:tcPr>
          <w:p>
            <w:pPr>
              <w:jc w:val="left"/>
            </w:pPr>
            <w:r/>
            <w:r>
              <w:rPr>
                <w:rFonts w:ascii="Cambria" w:hAnsi="Cambria"/>
                <w:b w:val="0"/>
                <w:i w:val="0"/>
                <w:sz w:val="20"/>
              </w:rPr>
              <w:t>ERP reports, screenshots, system logs.</w:t>
            </w:r>
          </w:p>
        </w:tc>
        <w:tc>
          <w:tcPr>
            <w:tcW w:type="dxa" w:w="1077"/>
          </w:tcPr>
          <w:p>
            <w:pPr>
              <w:jc w:val="left"/>
            </w:pPr>
            <w:r/>
            <w:r>
              <w:rPr>
                <w:rFonts w:ascii="Cambria" w:hAnsi="Cambria"/>
                <w:b w:val="0"/>
                <w:i w:val="0"/>
                <w:sz w:val="20"/>
              </w:rPr>
              <w:t>Y</w:t>
            </w:r>
          </w:p>
        </w:tc>
        <w:tc>
          <w:tcPr>
            <w:tcW w:type="dxa" w:w="1134"/>
          </w:tcPr>
          <w:p>
            <w:pPr>
              <w:jc w:val="left"/>
            </w:pPr>
            <w:r/>
            <w:r>
              <w:rPr>
                <w:rFonts w:ascii="Cambria" w:hAnsi="Cambria"/>
                <w:b w:val="0"/>
                <w:i w:val="0"/>
                <w:sz w:val="20"/>
              </w:rPr>
              <w:t>dd-mm-yyyy</w:t>
            </w:r>
          </w:p>
        </w:tc>
        <w:tc>
          <w:tcPr>
            <w:tcW w:type="dxa" w:w="1644"/>
          </w:tcPr>
          <w:p>
            <w:pPr>
              <w:jc w:val="left"/>
            </w:pPr>
            <w:r/>
            <w:r>
              <w:rPr>
                <w:rFonts w:ascii="Cambria" w:hAnsi="Cambria"/>
                <w:b w:val="0"/>
                <w:i w:val="0"/>
                <w:sz w:val="20"/>
              </w:rPr>
              <w:t>ATR if discrepancies found.</w:t>
            </w:r>
          </w:p>
        </w:tc>
      </w:tr>
      <w:tr>
        <w:tc>
          <w:tcPr>
            <w:tcW w:type="dxa" w:w="1474"/>
            <w:shd w:val="clear" w:color="auto" w:fill="E8EEF5"/>
          </w:tcPr>
          <w:p>
            <w:pPr>
              <w:jc w:val="left"/>
            </w:pPr>
            <w:r/>
            <w:r>
              <w:rPr>
                <w:rFonts w:ascii="Cambria" w:hAnsi="Cambria"/>
                <w:b w:val="0"/>
                <w:i w:val="0"/>
                <w:sz w:val="20"/>
              </w:rPr>
              <w:t>Internal Exam Results</w:t>
            </w:r>
          </w:p>
        </w:tc>
        <w:tc>
          <w:tcPr>
            <w:tcW w:type="dxa" w:w="2608"/>
            <w:shd w:val="clear" w:color="auto" w:fill="E8EEF5"/>
          </w:tcPr>
          <w:p>
            <w:pPr>
              <w:jc w:val="left"/>
            </w:pPr>
            <w:r/>
            <w:r>
              <w:rPr>
                <w:rFonts w:ascii="Cambria" w:hAnsi="Cambria"/>
                <w:b w:val="0"/>
                <w:i w:val="0"/>
                <w:sz w:val="20"/>
              </w:rPr>
              <w:t>Internal marks posted within 7 days of exam completion.</w:t>
            </w:r>
          </w:p>
        </w:tc>
        <w:tc>
          <w:tcPr>
            <w:tcW w:type="dxa" w:w="2438"/>
            <w:shd w:val="clear" w:color="auto" w:fill="E8EEF5"/>
          </w:tcPr>
          <w:p>
            <w:pPr>
              <w:jc w:val="left"/>
            </w:pPr>
            <w:r/>
            <w:r>
              <w:rPr>
                <w:rFonts w:ascii="Cambria" w:hAnsi="Cambria"/>
                <w:b w:val="0"/>
                <w:i w:val="0"/>
                <w:sz w:val="20"/>
              </w:rPr>
              <w:t>Internal result sheets, ERP uploads, system logs.</w:t>
            </w:r>
          </w:p>
        </w:tc>
        <w:tc>
          <w:tcPr>
            <w:tcW w:type="dxa" w:w="1077"/>
            <w:shd w:val="clear" w:color="auto" w:fill="E8EEF5"/>
          </w:tcPr>
          <w:p>
            <w:pPr>
              <w:jc w:val="left"/>
            </w:pPr>
            <w:r/>
            <w:r>
              <w:rPr>
                <w:rFonts w:ascii="Cambria" w:hAnsi="Cambria"/>
                <w:b w:val="0"/>
                <w:i w:val="0"/>
                <w:sz w:val="20"/>
              </w:rPr>
              <w:t>Y</w:t>
            </w:r>
          </w:p>
        </w:tc>
        <w:tc>
          <w:tcPr>
            <w:tcW w:type="dxa" w:w="1134"/>
            <w:shd w:val="clear" w:color="auto" w:fill="E8EEF5"/>
          </w:tcPr>
          <w:p>
            <w:pPr>
              <w:jc w:val="left"/>
            </w:pPr>
            <w:r/>
            <w:r>
              <w:rPr>
                <w:rFonts w:ascii="Cambria" w:hAnsi="Cambria"/>
                <w:b w:val="0"/>
                <w:i w:val="0"/>
                <w:sz w:val="20"/>
              </w:rPr>
              <w:t>dd-mm-yyyy</w:t>
            </w:r>
          </w:p>
        </w:tc>
        <w:tc>
          <w:tcPr>
            <w:tcW w:type="dxa" w:w="1644"/>
            <w:shd w:val="clear" w:color="auto" w:fill="E8EEF5"/>
          </w:tcPr>
          <w:p>
            <w:pPr>
              <w:jc w:val="left"/>
            </w:pPr>
            <w:r/>
            <w:r>
              <w:rPr>
                <w:rFonts w:ascii="Cambria" w:hAnsi="Cambria"/>
                <w:b w:val="0"/>
                <w:i w:val="0"/>
                <w:sz w:val="20"/>
              </w:rPr>
              <w:t>Notes on compliance.</w:t>
            </w:r>
          </w:p>
        </w:tc>
      </w:tr>
      <w:tr>
        <w:tc>
          <w:tcPr>
            <w:tcW w:type="dxa" w:w="1474"/>
          </w:tcPr>
          <w:p>
            <w:pPr>
              <w:jc w:val="left"/>
            </w:pPr>
            <w:r/>
            <w:r>
              <w:rPr>
                <w:rFonts w:ascii="Cambria" w:hAnsi="Cambria"/>
                <w:b w:val="0"/>
                <w:i w:val="0"/>
                <w:sz w:val="20"/>
              </w:rPr>
              <w:t>Assignment Scores</w:t>
            </w:r>
          </w:p>
        </w:tc>
        <w:tc>
          <w:tcPr>
            <w:tcW w:type="dxa" w:w="2608"/>
          </w:tcPr>
          <w:p>
            <w:pPr>
              <w:jc w:val="left"/>
            </w:pPr>
            <w:r/>
            <w:r>
              <w:rPr>
                <w:rFonts w:ascii="Cambria" w:hAnsi="Cambria"/>
                <w:b w:val="0"/>
                <w:i w:val="0"/>
                <w:sz w:val="20"/>
              </w:rPr>
              <w:t>Assignment evaluation uploaded to ERP/system for student access.</w:t>
            </w:r>
          </w:p>
        </w:tc>
        <w:tc>
          <w:tcPr>
            <w:tcW w:type="dxa" w:w="2438"/>
          </w:tcPr>
          <w:p>
            <w:pPr>
              <w:jc w:val="left"/>
            </w:pPr>
            <w:r/>
            <w:r>
              <w:rPr>
                <w:rFonts w:ascii="Cambria" w:hAnsi="Cambria"/>
                <w:b w:val="0"/>
                <w:i w:val="0"/>
                <w:sz w:val="20"/>
              </w:rPr>
              <w:t>Rubrics, evaluated sample, ERP upload proof.</w:t>
            </w:r>
          </w:p>
        </w:tc>
        <w:tc>
          <w:tcPr>
            <w:tcW w:type="dxa" w:w="1077"/>
          </w:tcPr>
          <w:p>
            <w:pPr>
              <w:jc w:val="left"/>
            </w:pPr>
            <w:r/>
            <w:r>
              <w:rPr>
                <w:rFonts w:ascii="Cambria" w:hAnsi="Cambria"/>
                <w:b w:val="0"/>
                <w:i w:val="0"/>
                <w:sz w:val="20"/>
              </w:rPr>
              <w:t>Y</w:t>
            </w:r>
          </w:p>
        </w:tc>
        <w:tc>
          <w:tcPr>
            <w:tcW w:type="dxa" w:w="1134"/>
          </w:tcPr>
          <w:p>
            <w:pPr>
              <w:jc w:val="left"/>
            </w:pPr>
            <w:r/>
            <w:r>
              <w:rPr>
                <w:rFonts w:ascii="Cambria" w:hAnsi="Cambria"/>
                <w:b w:val="0"/>
                <w:i w:val="0"/>
                <w:sz w:val="20"/>
              </w:rPr>
              <w:t>dd-mm-yyyy</w:t>
            </w:r>
          </w:p>
        </w:tc>
        <w:tc>
          <w:tcPr>
            <w:tcW w:type="dxa" w:w="1644"/>
          </w:tcPr>
          <w:p>
            <w:pPr>
              <w:jc w:val="left"/>
            </w:pPr>
            <w:r/>
            <w:r>
              <w:rPr>
                <w:rFonts w:ascii="Cambria" w:hAnsi="Cambria"/>
                <w:b w:val="0"/>
                <w:i w:val="0"/>
                <w:sz w:val="20"/>
              </w:rPr>
              <w:t>ATR if delayed.</w:t>
            </w:r>
          </w:p>
        </w:tc>
      </w:tr>
      <w:tr>
        <w:tc>
          <w:tcPr>
            <w:tcW w:type="dxa" w:w="1474"/>
            <w:shd w:val="clear" w:color="auto" w:fill="E8EEF5"/>
          </w:tcPr>
          <w:p>
            <w:pPr>
              <w:jc w:val="left"/>
            </w:pPr>
            <w:r/>
            <w:r>
              <w:rPr>
                <w:rFonts w:ascii="Cambria" w:hAnsi="Cambria"/>
                <w:b w:val="0"/>
                <w:i w:val="0"/>
                <w:sz w:val="20"/>
              </w:rPr>
              <w:t>Web Logs/System Reports</w:t>
            </w:r>
          </w:p>
        </w:tc>
        <w:tc>
          <w:tcPr>
            <w:tcW w:type="dxa" w:w="2608"/>
            <w:shd w:val="clear" w:color="auto" w:fill="E8EEF5"/>
          </w:tcPr>
          <w:p>
            <w:pPr>
              <w:jc w:val="left"/>
            </w:pPr>
            <w:r/>
            <w:r>
              <w:rPr>
                <w:rFonts w:ascii="Cambria" w:hAnsi="Cambria"/>
                <w:b w:val="0"/>
                <w:i w:val="0"/>
                <w:sz w:val="20"/>
              </w:rPr>
              <w:t>Logs show timestamps of last updates for verification.</w:t>
            </w:r>
          </w:p>
        </w:tc>
        <w:tc>
          <w:tcPr>
            <w:tcW w:type="dxa" w:w="2438"/>
            <w:shd w:val="clear" w:color="auto" w:fill="E8EEF5"/>
          </w:tcPr>
          <w:p>
            <w:pPr>
              <w:jc w:val="left"/>
            </w:pPr>
            <w:r/>
            <w:r>
              <w:rPr>
                <w:rFonts w:ascii="Cambria" w:hAnsi="Cambria"/>
                <w:b w:val="0"/>
                <w:i w:val="0"/>
                <w:sz w:val="20"/>
              </w:rPr>
              <w:t>ERP logs, IT system reports.</w:t>
            </w:r>
          </w:p>
        </w:tc>
        <w:tc>
          <w:tcPr>
            <w:tcW w:type="dxa" w:w="1077"/>
            <w:shd w:val="clear" w:color="auto" w:fill="E8EEF5"/>
          </w:tcPr>
          <w:p>
            <w:pPr>
              <w:jc w:val="left"/>
            </w:pPr>
            <w:r/>
            <w:r>
              <w:rPr>
                <w:rFonts w:ascii="Cambria" w:hAnsi="Cambria"/>
                <w:b w:val="0"/>
                <w:i w:val="0"/>
                <w:sz w:val="20"/>
              </w:rPr>
              <w:t>Y</w:t>
            </w:r>
          </w:p>
        </w:tc>
        <w:tc>
          <w:tcPr>
            <w:tcW w:type="dxa" w:w="1134"/>
            <w:shd w:val="clear" w:color="auto" w:fill="E8EEF5"/>
          </w:tcPr>
          <w:p>
            <w:pPr>
              <w:jc w:val="left"/>
            </w:pPr>
            <w:r/>
            <w:r>
              <w:rPr>
                <w:rFonts w:ascii="Cambria" w:hAnsi="Cambria"/>
                <w:b w:val="0"/>
                <w:i w:val="0"/>
                <w:sz w:val="20"/>
              </w:rPr>
              <w:t>dd-mm-yyyy</w:t>
            </w:r>
          </w:p>
        </w:tc>
        <w:tc>
          <w:tcPr>
            <w:tcW w:type="dxa" w:w="1644"/>
            <w:shd w:val="clear" w:color="auto" w:fill="E8EEF5"/>
          </w:tcPr>
          <w:p>
            <w:pPr>
              <w:jc w:val="left"/>
            </w:pPr>
            <w:r/>
            <w:r>
              <w:rPr>
                <w:rFonts w:ascii="Cambria" w:hAnsi="Cambria"/>
                <w:b w:val="0"/>
                <w:i w:val="0"/>
                <w:sz w:val="20"/>
              </w:rPr>
              <w:t>IT support notes if errors.</w:t>
            </w:r>
          </w:p>
        </w:tc>
      </w:tr>
      <w:tr>
        <w:tc>
          <w:tcPr>
            <w:tcW w:type="dxa" w:w="1474"/>
          </w:tcPr>
          <w:p>
            <w:pPr>
              <w:jc w:val="left"/>
            </w:pPr>
            <w:r/>
            <w:r>
              <w:rPr>
                <w:rFonts w:ascii="Cambria" w:hAnsi="Cambria"/>
                <w:b w:val="0"/>
                <w:i w:val="0"/>
                <w:sz w:val="20"/>
              </w:rPr>
              <w:t>Dispute Records</w:t>
            </w:r>
          </w:p>
        </w:tc>
        <w:tc>
          <w:tcPr>
            <w:tcW w:type="dxa" w:w="2608"/>
          </w:tcPr>
          <w:p>
            <w:pPr>
              <w:jc w:val="left"/>
            </w:pPr>
            <w:r/>
            <w:r>
              <w:rPr>
                <w:rFonts w:ascii="Cambria" w:hAnsi="Cambria"/>
                <w:b w:val="0"/>
                <w:i w:val="0"/>
                <w:sz w:val="20"/>
              </w:rPr>
              <w:t>Student/parent grievances tracked and linked to uploads.</w:t>
            </w:r>
          </w:p>
        </w:tc>
        <w:tc>
          <w:tcPr>
            <w:tcW w:type="dxa" w:w="2438"/>
          </w:tcPr>
          <w:p>
            <w:pPr>
              <w:jc w:val="left"/>
            </w:pPr>
            <w:r/>
            <w:r>
              <w:rPr>
                <w:rFonts w:ascii="Cambria" w:hAnsi="Cambria"/>
                <w:b w:val="0"/>
                <w:i w:val="0"/>
                <w:sz w:val="20"/>
              </w:rPr>
              <w:t>Grievance register, ATRs.</w:t>
            </w:r>
          </w:p>
        </w:tc>
        <w:tc>
          <w:tcPr>
            <w:tcW w:type="dxa" w:w="1077"/>
          </w:tcPr>
          <w:p>
            <w:pPr>
              <w:jc w:val="left"/>
            </w:pPr>
            <w:r/>
            <w:r>
              <w:rPr>
                <w:rFonts w:ascii="Cambria" w:hAnsi="Cambria"/>
                <w:b w:val="0"/>
                <w:i w:val="0"/>
                <w:sz w:val="20"/>
              </w:rPr>
              <w:t>Y</w:t>
            </w:r>
          </w:p>
        </w:tc>
        <w:tc>
          <w:tcPr>
            <w:tcW w:type="dxa" w:w="1134"/>
          </w:tcPr>
          <w:p>
            <w:pPr>
              <w:jc w:val="left"/>
            </w:pPr>
            <w:r/>
            <w:r>
              <w:rPr>
                <w:rFonts w:ascii="Cambria" w:hAnsi="Cambria"/>
                <w:b w:val="0"/>
                <w:i w:val="0"/>
                <w:sz w:val="20"/>
              </w:rPr>
              <w:t>dd-mm-yyyy</w:t>
            </w:r>
          </w:p>
        </w:tc>
        <w:tc>
          <w:tcPr>
            <w:tcW w:type="dxa" w:w="1644"/>
          </w:tcPr>
          <w:p>
            <w:pPr>
              <w:jc w:val="left"/>
            </w:pPr>
            <w:r/>
            <w:r>
              <w:rPr>
                <w:rFonts w:ascii="Cambria" w:hAnsi="Cambria"/>
                <w:b w:val="0"/>
                <w:i w:val="0"/>
                <w:sz w:val="20"/>
              </w:rPr>
              <w:t>Status of issue resolution.</w:t>
            </w:r>
          </w:p>
        </w:tc>
      </w:tr>
    </w:tbl>
    <w:p>
      <w:pPr>
        <w:spacing w:after="120"/>
      </w:pPr>
    </w:p>
    <w:p>
      <w:pPr>
        <w:keepNext/>
        <w:spacing w:before="280" w:after="160"/>
        <w:jc w:val="left"/>
      </w:pPr>
      <w:r>
        <w:rPr>
          <w:rFonts w:ascii="Cambria" w:hAnsi="Cambria"/>
          <w:b/>
          <w:i w:val="0"/>
          <w:color w:val="1F3A5F"/>
          <w:sz w:val="26"/>
        </w:rPr>
        <w:t>Tangible Outcomes if Used Regularly</w:t>
      </w:r>
    </w:p>
    <w:p>
      <w:pPr>
        <w:pStyle w:val="ListBullet"/>
        <w:spacing w:after="80"/>
        <w:jc w:val="both"/>
      </w:pPr>
      <w:r>
        <w:rPr>
          <w:rFonts w:ascii="Cambria" w:hAnsi="Cambria"/>
          <w:b w:val="0"/>
          <w:i w:val="0"/>
          <w:sz w:val="22"/>
        </w:rPr>
        <w:t>100% lesson plans &amp; schedules uploaded before semester start.</w:t>
      </w:r>
    </w:p>
    <w:p>
      <w:pPr>
        <w:pStyle w:val="ListBullet"/>
        <w:spacing w:after="80"/>
        <w:jc w:val="both"/>
      </w:pPr>
      <w:r>
        <w:rPr>
          <w:rFonts w:ascii="Cambria" w:hAnsi="Cambria"/>
          <w:b w:val="0"/>
          <w:i w:val="0"/>
          <w:sz w:val="22"/>
        </w:rPr>
        <w:t>Attendance updated weekly with zero missed deadlines.</w:t>
      </w:r>
    </w:p>
    <w:p>
      <w:pPr>
        <w:pStyle w:val="ListBullet"/>
        <w:spacing w:after="80"/>
        <w:jc w:val="both"/>
      </w:pPr>
      <w:r>
        <w:rPr>
          <w:rFonts w:ascii="Cambria" w:hAnsi="Cambria"/>
          <w:b w:val="0"/>
          <w:i w:val="0"/>
          <w:sz w:val="22"/>
        </w:rPr>
        <w:t>Internal results &amp; assignment scores uploaded within 7 working days.</w:t>
      </w:r>
    </w:p>
    <w:p>
      <w:pPr>
        <w:pStyle w:val="ListBullet"/>
        <w:spacing w:after="80"/>
        <w:jc w:val="both"/>
      </w:pPr>
      <w:r>
        <w:rPr>
          <w:rFonts w:ascii="Cambria" w:hAnsi="Cambria"/>
          <w:b w:val="0"/>
          <w:i w:val="0"/>
          <w:sz w:val="22"/>
        </w:rPr>
        <w:t>Grievances reduced by &gt;90% YoY.</w:t>
      </w:r>
    </w:p>
    <w:p>
      <w:pPr>
        <w:pStyle w:val="ListBullet"/>
        <w:spacing w:after="80"/>
        <w:jc w:val="both"/>
      </w:pPr>
      <w:r>
        <w:rPr>
          <w:rFonts w:ascii="Cambria" w:hAnsi="Cambria"/>
          <w:b w:val="0"/>
          <w:i w:val="0"/>
          <w:sz w:val="22"/>
        </w:rPr>
        <w:t>Transparency satisfaction scores ↑ from 3.7 → 4.5/5.</w:t>
      </w:r>
    </w:p>
    <w:p>
      <w:pPr>
        <w:keepNext/>
        <w:spacing w:before="280" w:after="160"/>
        <w:jc w:val="left"/>
      </w:pPr>
      <w:r>
        <w:rPr>
          <w:rFonts w:ascii="Cambria" w:hAnsi="Cambria"/>
          <w:b/>
          <w:i w:val="0"/>
          <w:color w:val="1F3A5F"/>
          <w:sz w:val="26"/>
        </w:rPr>
        <w:t>How the HoD Ensures Seamless Alignment</w:t>
      </w:r>
    </w:p>
    <w:p>
      <w:pPr>
        <w:keepNext/>
        <w:spacing w:before="280" w:after="160"/>
        <w:jc w:val="left"/>
      </w:pPr>
      <w:r>
        <w:rPr>
          <w:rFonts w:ascii="Cambria" w:hAnsi="Cambria"/>
          <w:b/>
          <w:i w:val="0"/>
          <w:color w:val="1F3A5F"/>
          <w:sz w:val="24"/>
        </w:rPr>
        <w:t>1. Planning Stage</w:t>
      </w:r>
    </w:p>
    <w:p>
      <w:pPr>
        <w:pStyle w:val="ListBullet2"/>
        <w:spacing w:after="80"/>
        <w:jc w:val="both"/>
      </w:pPr>
      <w:r>
        <w:rPr>
          <w:rFonts w:ascii="Cambria" w:hAnsi="Cambria"/>
          <w:b w:val="0"/>
          <w:i w:val="0"/>
          <w:sz w:val="22"/>
        </w:rPr>
        <w:t>Lesson plans and course schedules prepared for every course.</w:t>
      </w:r>
    </w:p>
    <w:p>
      <w:pPr>
        <w:pStyle w:val="ListBullet2"/>
        <w:spacing w:after="80"/>
        <w:jc w:val="both"/>
      </w:pPr>
      <w:r>
        <w:rPr>
          <w:rFonts w:ascii="Cambria" w:hAnsi="Cambria"/>
          <w:b w:val="0"/>
          <w:i w:val="0"/>
          <w:sz w:val="22"/>
        </w:rPr>
        <w:t>CO–PO mapping integrated into lesson planning.</w:t>
      </w:r>
    </w:p>
    <w:p>
      <w:pPr>
        <w:pStyle w:val="ListBullet2"/>
        <w:spacing w:after="80"/>
        <w:jc w:val="both"/>
      </w:pPr>
      <w:r>
        <w:rPr>
          <w:rFonts w:ascii="Cambria" w:hAnsi="Cambria"/>
          <w:b w:val="0"/>
          <w:i w:val="0"/>
          <w:sz w:val="22"/>
        </w:rPr>
        <w:t>→ Evidence: Faculty lesson plans, consolidated schedules.</w:t>
      </w:r>
    </w:p>
    <w:p>
      <w:pPr>
        <w:keepNext/>
        <w:spacing w:before="280" w:after="160"/>
        <w:jc w:val="left"/>
      </w:pPr>
      <w:r>
        <w:rPr>
          <w:rFonts w:ascii="Cambria" w:hAnsi="Cambria"/>
          <w:b/>
          <w:i w:val="0"/>
          <w:color w:val="1F3A5F"/>
          <w:sz w:val="24"/>
        </w:rPr>
        <w:t>2. Execution Stage</w:t>
      </w:r>
    </w:p>
    <w:p>
      <w:pPr>
        <w:pStyle w:val="ListBullet2"/>
        <w:spacing w:after="80"/>
        <w:jc w:val="both"/>
      </w:pPr>
      <w:r>
        <w:rPr>
          <w:rFonts w:ascii="Cambria" w:hAnsi="Cambria"/>
          <w:b w:val="0"/>
          <w:i w:val="0"/>
          <w:sz w:val="22"/>
        </w:rPr>
        <w:t>Teaching carried out as per plan (theory, labs, projects).</w:t>
      </w:r>
    </w:p>
    <w:p>
      <w:pPr>
        <w:pStyle w:val="ListBullet2"/>
        <w:spacing w:after="80"/>
        <w:jc w:val="both"/>
      </w:pPr>
      <w:r>
        <w:rPr>
          <w:rFonts w:ascii="Cambria" w:hAnsi="Cambria"/>
          <w:b w:val="0"/>
          <w:i w:val="0"/>
          <w:sz w:val="22"/>
        </w:rPr>
        <w:t>Attendance recorded and uploaded weekly to ERP/SIS.</w:t>
      </w:r>
    </w:p>
    <w:p>
      <w:pPr>
        <w:pStyle w:val="ListBullet2"/>
        <w:spacing w:after="80"/>
        <w:jc w:val="both"/>
      </w:pPr>
      <w:r>
        <w:rPr>
          <w:rFonts w:ascii="Cambria" w:hAnsi="Cambria"/>
          <w:b w:val="0"/>
          <w:i w:val="0"/>
          <w:sz w:val="22"/>
        </w:rPr>
        <w:t>Internal exams and assignments conducted on schedule.</w:t>
      </w:r>
    </w:p>
    <w:p>
      <w:pPr>
        <w:pStyle w:val="ListBullet2"/>
        <w:spacing w:after="80"/>
        <w:jc w:val="both"/>
      </w:pPr>
      <w:r>
        <w:rPr>
          <w:rFonts w:ascii="Cambria" w:hAnsi="Cambria"/>
          <w:b w:val="0"/>
          <w:i w:val="0"/>
          <w:sz w:val="22"/>
        </w:rPr>
        <w:t>→ Evidence: Attendance registers, exam timetables, assignment schedules.</w:t>
      </w:r>
    </w:p>
    <w:p>
      <w:pPr>
        <w:keepNext/>
        <w:spacing w:before="280" w:after="160"/>
        <w:jc w:val="left"/>
      </w:pPr>
      <w:r>
        <w:rPr>
          <w:rFonts w:ascii="Cambria" w:hAnsi="Cambria"/>
          <w:b/>
          <w:i w:val="0"/>
          <w:color w:val="1F3A5F"/>
          <w:sz w:val="24"/>
        </w:rPr>
        <w:t>3. Student Access Stage</w:t>
      </w:r>
    </w:p>
    <w:p>
      <w:pPr>
        <w:pStyle w:val="ListBullet2"/>
        <w:spacing w:after="80"/>
        <w:jc w:val="both"/>
      </w:pPr>
      <w:r>
        <w:rPr>
          <w:rFonts w:ascii="Cambria" w:hAnsi="Cambria"/>
          <w:b w:val="0"/>
          <w:i w:val="0"/>
          <w:sz w:val="22"/>
        </w:rPr>
        <w:t>Lesson plans, schedules, and internal marks uploaded to University Website/ERP.</w:t>
      </w:r>
    </w:p>
    <w:p>
      <w:pPr>
        <w:pStyle w:val="ListBullet2"/>
        <w:spacing w:after="80"/>
        <w:jc w:val="both"/>
      </w:pPr>
      <w:r>
        <w:rPr>
          <w:rFonts w:ascii="Cambria" w:hAnsi="Cambria"/>
          <w:b w:val="0"/>
          <w:i w:val="0"/>
          <w:sz w:val="22"/>
        </w:rPr>
        <w:t>Students/parents can check attendance %, results, and coursework progress.</w:t>
      </w:r>
    </w:p>
    <w:p>
      <w:pPr>
        <w:pStyle w:val="ListBullet2"/>
        <w:spacing w:after="80"/>
        <w:jc w:val="both"/>
      </w:pPr>
      <w:r>
        <w:rPr>
          <w:rFonts w:ascii="Cambria" w:hAnsi="Cambria"/>
          <w:b w:val="0"/>
          <w:i w:val="0"/>
          <w:sz w:val="22"/>
        </w:rPr>
        <w:t>→ Evidence: Web screenshots, ERP logs, timestamp reports.</w:t>
      </w:r>
    </w:p>
    <w:p>
      <w:pPr>
        <w:keepNext/>
        <w:spacing w:before="280" w:after="160"/>
        <w:jc w:val="left"/>
      </w:pPr>
      <w:r>
        <w:rPr>
          <w:rFonts w:ascii="Cambria" w:hAnsi="Cambria"/>
          <w:b/>
          <w:i w:val="0"/>
          <w:color w:val="1F3A5F"/>
          <w:sz w:val="26"/>
        </w:rPr>
        <w:t>Tangible Outcomes</w:t>
      </w:r>
    </w:p>
    <w:p>
      <w:pPr>
        <w:pStyle w:val="ListBullet"/>
        <w:spacing w:after="80"/>
        <w:jc w:val="both"/>
      </w:pPr>
      <w:r>
        <w:rPr>
          <w:rFonts w:ascii="Cambria" w:hAnsi="Cambria"/>
          <w:b w:val="0"/>
          <w:i w:val="0"/>
          <w:sz w:val="22"/>
        </w:rPr>
        <w:t>100% lesson plans &amp; schedules uploaded before semester start.</w:t>
      </w:r>
    </w:p>
    <w:p>
      <w:pPr>
        <w:pStyle w:val="ListBullet"/>
        <w:spacing w:after="80"/>
        <w:jc w:val="both"/>
      </w:pPr>
      <w:r>
        <w:rPr>
          <w:rFonts w:ascii="Cambria" w:hAnsi="Cambria"/>
          <w:b w:val="0"/>
          <w:i w:val="0"/>
          <w:sz w:val="22"/>
        </w:rPr>
        <w:t>Attendance updated weekly → 100% compliance.</w:t>
      </w:r>
    </w:p>
    <w:p>
      <w:pPr>
        <w:pStyle w:val="ListBullet"/>
        <w:spacing w:after="80"/>
        <w:jc w:val="both"/>
      </w:pPr>
      <w:r>
        <w:rPr>
          <w:rFonts w:ascii="Cambria" w:hAnsi="Cambria"/>
          <w:b w:val="0"/>
          <w:i w:val="0"/>
          <w:sz w:val="22"/>
        </w:rPr>
        <w:t>Internal results uploaded within 7 days of exam completion.</w:t>
      </w:r>
    </w:p>
    <w:p>
      <w:pPr>
        <w:pStyle w:val="ListBullet"/>
        <w:spacing w:after="80"/>
        <w:jc w:val="both"/>
      </w:pPr>
      <w:r>
        <w:rPr>
          <w:rFonts w:ascii="Cambria" w:hAnsi="Cambria"/>
          <w:b w:val="0"/>
          <w:i w:val="0"/>
          <w:sz w:val="22"/>
        </w:rPr>
        <w:t>Student grievances on attendance/results reduced by &gt;90%.</w:t>
      </w:r>
    </w:p>
    <w:p>
      <w:pPr>
        <w:pStyle w:val="ListBullet"/>
        <w:spacing w:after="80"/>
        <w:jc w:val="both"/>
      </w:pPr>
      <w:r>
        <w:rPr>
          <w:rFonts w:ascii="Cambria" w:hAnsi="Cambria"/>
          <w:b w:val="0"/>
          <w:i w:val="0"/>
          <w:sz w:val="22"/>
        </w:rPr>
        <w:t>Student portal usage ↑ 40% YoY → proof of active access.</w:t>
      </w:r>
    </w:p>
    <w:p>
      <w:pPr>
        <w:pStyle w:val="ListBullet"/>
        <w:spacing w:after="80"/>
        <w:jc w:val="both"/>
      </w:pPr>
      <w:r>
        <w:rPr>
          <w:rFonts w:ascii="Cambria" w:hAnsi="Cambria"/>
          <w:b w:val="0"/>
          <w:i w:val="0"/>
          <w:sz w:val="22"/>
        </w:rPr>
        <w:t>Transparency rating in surveys improved from 3.7 → 4.5/5.</w:t>
      </w:r>
    </w:p>
    <w:p>
      <w:pPr>
        <w:keepNext/>
        <w:spacing w:before="280" w:after="160"/>
        <w:jc w:val="left"/>
      </w:pPr>
      <w:r>
        <w:rPr>
          <w:rFonts w:ascii="Cambria" w:hAnsi="Cambria"/>
          <w:b/>
          <w:i w:val="0"/>
          <w:color w:val="1F3A5F"/>
          <w:sz w:val="26"/>
        </w:rPr>
        <w:t>How Students Benefit Directly</w:t>
      </w:r>
    </w:p>
    <w:p>
      <w:pPr>
        <w:keepNext/>
        <w:spacing w:before="280" w:after="160"/>
        <w:jc w:val="left"/>
      </w:pPr>
      <w:r>
        <w:rPr>
          <w:rFonts w:ascii="Cambria" w:hAnsi="Cambria"/>
          <w:b/>
          <w:i w:val="0"/>
          <w:color w:val="1F3A5F"/>
          <w:sz w:val="24"/>
        </w:rPr>
        <w:t>1. Clarity &amp; Transparency</w:t>
      </w:r>
    </w:p>
    <w:p>
      <w:pPr>
        <w:pStyle w:val="ListBullet2"/>
        <w:spacing w:after="80"/>
        <w:jc w:val="both"/>
      </w:pPr>
      <w:r>
        <w:rPr>
          <w:rFonts w:ascii="Cambria" w:hAnsi="Cambria"/>
          <w:b w:val="0"/>
          <w:i w:val="0"/>
          <w:sz w:val="22"/>
        </w:rPr>
        <w:t>Students know what will be taught, when, and how via lesson plans &amp; schedules.</w:t>
      </w:r>
    </w:p>
    <w:p>
      <w:pPr>
        <w:pStyle w:val="ListBullet2"/>
        <w:spacing w:after="80"/>
        <w:jc w:val="both"/>
      </w:pPr>
      <w:r>
        <w:rPr>
          <w:rFonts w:ascii="Cambria" w:hAnsi="Cambria"/>
          <w:b w:val="0"/>
          <w:i w:val="0"/>
          <w:sz w:val="22"/>
        </w:rPr>
        <w:t>→ They can prepare in advance and track course progress.</w:t>
      </w:r>
    </w:p>
    <w:p>
      <w:pPr>
        <w:keepNext/>
        <w:spacing w:before="280" w:after="160"/>
        <w:jc w:val="left"/>
      </w:pPr>
      <w:r>
        <w:rPr>
          <w:rFonts w:ascii="Cambria" w:hAnsi="Cambria"/>
          <w:b/>
          <w:i w:val="0"/>
          <w:color w:val="1F3A5F"/>
          <w:sz w:val="24"/>
        </w:rPr>
        <w:t>2. Fairness in Evaluation</w:t>
      </w:r>
    </w:p>
    <w:p>
      <w:pPr>
        <w:pStyle w:val="ListBullet2"/>
        <w:spacing w:after="80"/>
        <w:jc w:val="both"/>
      </w:pPr>
      <w:r>
        <w:rPr>
          <w:rFonts w:ascii="Cambria" w:hAnsi="Cambria"/>
          <w:b w:val="0"/>
          <w:i w:val="0"/>
          <w:sz w:val="22"/>
        </w:rPr>
        <w:t>Internal exam questions &amp; assignments mapped to COs covered in class.</w:t>
      </w:r>
    </w:p>
    <w:p>
      <w:pPr>
        <w:pStyle w:val="ListBullet2"/>
        <w:spacing w:after="80"/>
        <w:jc w:val="both"/>
      </w:pPr>
      <w:r>
        <w:rPr>
          <w:rFonts w:ascii="Cambria" w:hAnsi="Cambria"/>
          <w:b w:val="0"/>
          <w:i w:val="0"/>
          <w:sz w:val="22"/>
        </w:rPr>
        <w:t>→ Students are tested only on delivered content, boosting confidence.</w:t>
      </w:r>
    </w:p>
    <w:p>
      <w:pPr>
        <w:keepNext/>
        <w:spacing w:before="280" w:after="160"/>
        <w:jc w:val="left"/>
      </w:pPr>
      <w:r>
        <w:rPr>
          <w:rFonts w:ascii="Cambria" w:hAnsi="Cambria"/>
          <w:b/>
          <w:i w:val="0"/>
          <w:color w:val="1F3A5F"/>
          <w:sz w:val="24"/>
        </w:rPr>
        <w:t>3. Real-Time Access to Progress</w:t>
      </w:r>
    </w:p>
    <w:p>
      <w:pPr>
        <w:pStyle w:val="ListBullet2"/>
        <w:spacing w:after="80"/>
        <w:jc w:val="both"/>
      </w:pPr>
      <w:r>
        <w:rPr>
          <w:rFonts w:ascii="Cambria" w:hAnsi="Cambria"/>
          <w:b w:val="0"/>
          <w:i w:val="0"/>
          <w:sz w:val="22"/>
        </w:rPr>
        <w:t>Attendance &amp; internal marks visible on ERP/website.</w:t>
      </w:r>
    </w:p>
    <w:p>
      <w:pPr>
        <w:pStyle w:val="ListBullet2"/>
        <w:spacing w:after="80"/>
        <w:jc w:val="both"/>
      </w:pPr>
      <w:r>
        <w:rPr>
          <w:rFonts w:ascii="Cambria" w:hAnsi="Cambria"/>
          <w:b w:val="0"/>
          <w:i w:val="0"/>
          <w:sz w:val="22"/>
        </w:rPr>
        <w:t>→ Reduces anxiety, builds trust, and prevents disputes.</w:t>
      </w:r>
    </w:p>
    <w:p>
      <w:pPr>
        <w:keepNext/>
        <w:spacing w:before="280" w:after="160"/>
        <w:jc w:val="left"/>
      </w:pPr>
      <w:r>
        <w:rPr>
          <w:rFonts w:ascii="Cambria" w:hAnsi="Cambria"/>
          <w:b/>
          <w:i w:val="0"/>
          <w:color w:val="1F3A5F"/>
          <w:sz w:val="24"/>
        </w:rPr>
        <w:t>4. Support for Improvement</w:t>
      </w:r>
    </w:p>
    <w:p>
      <w:pPr>
        <w:pStyle w:val="ListBullet2"/>
        <w:spacing w:after="80"/>
        <w:jc w:val="both"/>
      </w:pPr>
      <w:r>
        <w:rPr>
          <w:rFonts w:ascii="Cambria" w:hAnsi="Cambria"/>
          <w:b w:val="0"/>
          <w:i w:val="0"/>
          <w:sz w:val="22"/>
        </w:rPr>
        <w:t>Students flagged for poor attendance or low scores get remedials/mentoring.</w:t>
      </w:r>
    </w:p>
    <w:p>
      <w:pPr>
        <w:pStyle w:val="ListBullet2"/>
        <w:spacing w:after="80"/>
        <w:jc w:val="both"/>
      </w:pPr>
      <w:r>
        <w:rPr>
          <w:rFonts w:ascii="Cambria" w:hAnsi="Cambria"/>
          <w:b w:val="0"/>
          <w:i w:val="0"/>
          <w:sz w:val="22"/>
        </w:rPr>
        <w:t>→ Weak learners improve, reducing backlog rates.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Lesson plans/course schedules uploaded on website.</w:t>
      </w:r>
    </w:p>
    <w:p>
      <w:pPr>
        <w:pStyle w:val="ListBullet"/>
        <w:spacing w:after="80"/>
        <w:jc w:val="both"/>
      </w:pPr>
      <w:r>
        <w:rPr>
          <w:rFonts w:ascii="Cambria" w:hAnsi="Cambria"/>
          <w:b w:val="0"/>
          <w:i w:val="0"/>
          <w:sz w:val="22"/>
        </w:rPr>
        <w:t>Attendance &amp; internal exam results on ERP (with timestamps).</w:t>
      </w:r>
    </w:p>
    <w:p>
      <w:pPr>
        <w:pStyle w:val="ListBullet"/>
        <w:spacing w:after="80"/>
        <w:jc w:val="both"/>
      </w:pPr>
      <w:r>
        <w:rPr>
          <w:rFonts w:ascii="Cambria" w:hAnsi="Cambria"/>
          <w:b w:val="0"/>
          <w:i w:val="0"/>
          <w:sz w:val="22"/>
        </w:rPr>
        <w:t>Feedback forms showing student satisfaction.</w:t>
      </w:r>
    </w:p>
    <w:p>
      <w:pPr>
        <w:pStyle w:val="ListBullet"/>
        <w:spacing w:after="80"/>
        <w:jc w:val="both"/>
      </w:pPr>
      <w:r>
        <w:rPr>
          <w:rFonts w:ascii="Cambria" w:hAnsi="Cambria"/>
          <w:b w:val="0"/>
          <w:i w:val="0"/>
          <w:sz w:val="22"/>
        </w:rPr>
        <w:t>Action Taken Reports (ATRs) on remedial support.</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courses published lesson plans &amp; schedules → students had access from day 1.</w:t>
      </w:r>
    </w:p>
    <w:p>
      <w:pPr>
        <w:pStyle w:val="ListBullet"/>
        <w:spacing w:after="80"/>
        <w:jc w:val="both"/>
      </w:pPr>
      <w:r>
        <w:rPr>
          <w:rFonts w:ascii="Cambria" w:hAnsi="Cambria"/>
          <w:b w:val="0"/>
          <w:i w:val="0"/>
          <w:sz w:val="22"/>
        </w:rPr>
        <w:t>Attendance updated weekly → absenteeism reduced by 12%.</w:t>
      </w:r>
    </w:p>
    <w:p>
      <w:pPr>
        <w:pStyle w:val="ListBullet"/>
        <w:spacing w:after="80"/>
        <w:jc w:val="both"/>
      </w:pPr>
      <w:r>
        <w:rPr>
          <w:rFonts w:ascii="Cambria" w:hAnsi="Cambria"/>
          <w:b w:val="0"/>
          <w:i w:val="0"/>
          <w:sz w:val="22"/>
        </w:rPr>
        <w:t>Internal marks published within 7 days → grievances dropped to zero.</w:t>
      </w:r>
    </w:p>
    <w:p>
      <w:pPr>
        <w:pStyle w:val="ListBullet"/>
        <w:spacing w:after="80"/>
        <w:jc w:val="both"/>
      </w:pPr>
      <w:r>
        <w:rPr>
          <w:rFonts w:ascii="Cambria" w:hAnsi="Cambria"/>
          <w:b w:val="0"/>
          <w:i w:val="0"/>
          <w:sz w:val="22"/>
        </w:rPr>
        <w:t>Student backlog % reduced from 18% → 10%.</w:t>
      </w:r>
    </w:p>
    <w:p>
      <w:pPr>
        <w:pStyle w:val="ListBullet"/>
        <w:spacing w:after="80"/>
        <w:jc w:val="both"/>
      </w:pPr>
      <w:r>
        <w:rPr>
          <w:rFonts w:ascii="Cambria" w:hAnsi="Cambria"/>
          <w:b w:val="0"/>
          <w:i w:val="0"/>
          <w:sz w:val="22"/>
        </w:rPr>
        <w:t>Student satisfaction with teaching–learning ↑ from 3.7 → 4.5/5.</w:t>
      </w:r>
    </w:p>
    <w:p>
      <w:pPr>
        <w:keepNext/>
        <w:spacing w:before="280" w:after="160"/>
        <w:jc w:val="left"/>
      </w:pPr>
      <w:r>
        <w:rPr>
          <w:rFonts w:ascii="Cambria" w:hAnsi="Cambria"/>
          <w:b/>
          <w:i w:val="0"/>
          <w:color w:val="1F3A5F"/>
          <w:sz w:val="26"/>
        </w:rPr>
        <w:t>Student Benefit Tracker</w:t>
      </w:r>
    </w:p>
    <w:tbl>
      <w:tblPr>
        <w:tblStyle w:val="TableGrid"/>
        <w:tblW w:type="auto" w:w="0"/>
        <w:jc w:val="center"/>
        <w:tblLayout w:type="fixed"/>
        <w:tblLook w:firstColumn="1" w:firstRow="1" w:lastColumn="0" w:lastRow="0" w:noHBand="0" w:noVBand="1" w:val="04A0"/>
        <w:tblLayout w:type="fixed"/>
      </w:tblPr>
      <w:tblGrid>
        <w:gridCol w:w="1247"/>
        <w:gridCol w:w="1304"/>
        <w:gridCol w:w="1077"/>
        <w:gridCol w:w="907"/>
        <w:gridCol w:w="964"/>
        <w:gridCol w:w="907"/>
        <w:gridCol w:w="1077"/>
        <w:gridCol w:w="1191"/>
      </w:tblGrid>
      <w:tr>
        <w:tc>
          <w:tcPr>
            <w:tcW w:type="dxa" w:w="1247"/>
            <w:shd w:val="clear" w:color="auto" w:fill="1F3A5F"/>
          </w:tcPr>
          <w:p>
            <w:pPr>
              <w:jc w:val="center"/>
            </w:pPr>
            <w:r/>
            <w:r>
              <w:rPr>
                <w:rFonts w:ascii="Cambria" w:hAnsi="Cambria"/>
                <w:b/>
                <w:i w:val="0"/>
                <w:color w:val="FFFFFF"/>
                <w:sz w:val="20"/>
              </w:rPr>
              <w:t>Course / Dept.</w:t>
            </w:r>
          </w:p>
        </w:tc>
        <w:tc>
          <w:tcPr>
            <w:tcW w:type="dxa" w:w="1304"/>
            <w:shd w:val="clear" w:color="auto" w:fill="1F3A5F"/>
          </w:tcPr>
          <w:p>
            <w:pPr>
              <w:jc w:val="center"/>
            </w:pPr>
            <w:r/>
            <w:r>
              <w:rPr>
                <w:rFonts w:ascii="Cambria" w:hAnsi="Cambria"/>
                <w:b/>
                <w:i w:val="0"/>
                <w:color w:val="FFFFFF"/>
                <w:sz w:val="20"/>
              </w:rPr>
              <w:t>Planning Compliance (Lesson Plans, Schedules Uploaded – Y/N)</w:t>
            </w:r>
          </w:p>
        </w:tc>
        <w:tc>
          <w:tcPr>
            <w:tcW w:type="dxa" w:w="1077"/>
            <w:shd w:val="clear" w:color="auto" w:fill="1F3A5F"/>
          </w:tcPr>
          <w:p>
            <w:pPr>
              <w:jc w:val="center"/>
            </w:pPr>
            <w:r/>
            <w:r>
              <w:rPr>
                <w:rFonts w:ascii="Cambria" w:hAnsi="Cambria"/>
                <w:b/>
                <w:i w:val="0"/>
                <w:color w:val="FFFFFF"/>
                <w:sz w:val="20"/>
              </w:rPr>
              <w:t>Attendance Improvement % (Pre vs Post uploads)</w:t>
            </w:r>
          </w:p>
        </w:tc>
        <w:tc>
          <w:tcPr>
            <w:tcW w:type="dxa" w:w="907"/>
            <w:shd w:val="clear" w:color="auto" w:fill="1F3A5F"/>
          </w:tcPr>
          <w:p>
            <w:pPr>
              <w:jc w:val="center"/>
            </w:pPr>
            <w:r/>
            <w:r>
              <w:rPr>
                <w:rFonts w:ascii="Cambria" w:hAnsi="Cambria"/>
                <w:b/>
                <w:i w:val="0"/>
                <w:color w:val="FFFFFF"/>
                <w:sz w:val="20"/>
              </w:rPr>
              <w:t>Backlog Reduction % (YoY)</w:t>
            </w:r>
          </w:p>
        </w:tc>
        <w:tc>
          <w:tcPr>
            <w:tcW w:type="dxa" w:w="964"/>
            <w:shd w:val="clear" w:color="auto" w:fill="1F3A5F"/>
          </w:tcPr>
          <w:p>
            <w:pPr>
              <w:jc w:val="center"/>
            </w:pPr>
            <w:r/>
            <w:r>
              <w:rPr>
                <w:rFonts w:ascii="Cambria" w:hAnsi="Cambria"/>
                <w:b/>
                <w:i w:val="0"/>
                <w:color w:val="FFFFFF"/>
                <w:sz w:val="20"/>
              </w:rPr>
              <w:t>Internal Results Upload Timeliness (Days)</w:t>
            </w:r>
          </w:p>
        </w:tc>
        <w:tc>
          <w:tcPr>
            <w:tcW w:type="dxa" w:w="907"/>
            <w:shd w:val="clear" w:color="auto" w:fill="1F3A5F"/>
          </w:tcPr>
          <w:p>
            <w:pPr>
              <w:jc w:val="center"/>
            </w:pPr>
            <w:r/>
            <w:r>
              <w:rPr>
                <w:rFonts w:ascii="Cambria" w:hAnsi="Cambria"/>
                <w:b/>
                <w:i w:val="0"/>
                <w:color w:val="FFFFFF"/>
                <w:sz w:val="20"/>
              </w:rPr>
              <w:t>Student Satisfaction Score (Out of 5)</w:t>
            </w:r>
          </w:p>
        </w:tc>
        <w:tc>
          <w:tcPr>
            <w:tcW w:type="dxa" w:w="1077"/>
            <w:shd w:val="clear" w:color="auto" w:fill="1F3A5F"/>
          </w:tcPr>
          <w:p>
            <w:pPr>
              <w:jc w:val="center"/>
            </w:pPr>
            <w:r/>
            <w:r>
              <w:rPr>
                <w:rFonts w:ascii="Cambria" w:hAnsi="Cambria"/>
                <w:b/>
                <w:i w:val="0"/>
                <w:color w:val="FFFFFF"/>
                <w:sz w:val="20"/>
              </w:rPr>
              <w:t>Evidence Link (Lesson Plan/ERP Screenshot)</w:t>
            </w:r>
          </w:p>
        </w:tc>
        <w:tc>
          <w:tcPr>
            <w:tcW w:type="dxa" w:w="1191"/>
            <w:shd w:val="clear" w:color="auto" w:fill="1F3A5F"/>
          </w:tcPr>
          <w:p>
            <w:pPr>
              <w:jc w:val="center"/>
            </w:pPr>
            <w:r/>
            <w:r>
              <w:rPr>
                <w:rFonts w:ascii="Cambria" w:hAnsi="Cambria"/>
                <w:b/>
                <w:i w:val="0"/>
                <w:color w:val="FFFFFF"/>
                <w:sz w:val="20"/>
              </w:rPr>
              <w:t>Remarks / ATR</w:t>
            </w:r>
          </w:p>
        </w:tc>
      </w:tr>
      <w:tr>
        <w:tc>
          <w:tcPr>
            <w:tcW w:type="dxa" w:w="1247"/>
          </w:tcPr>
          <w:p>
            <w:pPr>
              <w:jc w:val="left"/>
            </w:pPr>
            <w:r/>
            <w:r>
              <w:rPr>
                <w:rFonts w:ascii="Cambria" w:hAnsi="Cambria"/>
                <w:b w:val="0"/>
                <w:i w:val="0"/>
                <w:sz w:val="20"/>
              </w:rPr>
              <w:t>Course 1 / Dept A</w:t>
            </w:r>
          </w:p>
        </w:tc>
        <w:tc>
          <w:tcPr>
            <w:tcW w:type="dxa" w:w="1304"/>
          </w:tcPr>
          <w:p>
            <w:pPr>
              <w:jc w:val="left"/>
            </w:pPr>
            <w:r/>
            <w:r>
              <w:rPr>
                <w:rFonts w:ascii="Cambria" w:hAnsi="Cambria"/>
                <w:b w:val="0"/>
                <w:i w:val="0"/>
                <w:sz w:val="20"/>
              </w:rPr>
              <w:t>Y</w:t>
            </w:r>
          </w:p>
        </w:tc>
        <w:tc>
          <w:tcPr>
            <w:tcW w:type="dxa" w:w="1077"/>
          </w:tcPr>
          <w:p>
            <w:pPr>
              <w:jc w:val="left"/>
            </w:pPr>
            <w:r/>
            <w:r>
              <w:rPr>
                <w:rFonts w:ascii="Cambria" w:hAnsi="Cambria"/>
                <w:b w:val="0"/>
                <w:i w:val="0"/>
                <w:sz w:val="20"/>
              </w:rPr>
              <w:t>+8%</w:t>
            </w:r>
          </w:p>
        </w:tc>
        <w:tc>
          <w:tcPr>
            <w:tcW w:type="dxa" w:w="907"/>
          </w:tcPr>
          <w:p>
            <w:pPr>
              <w:jc w:val="left"/>
            </w:pPr>
            <w:r/>
            <w:r>
              <w:rPr>
                <w:rFonts w:ascii="Cambria" w:hAnsi="Cambria"/>
                <w:b w:val="0"/>
                <w:i w:val="0"/>
                <w:sz w:val="20"/>
              </w:rPr>
              <w:t>-6%</w:t>
            </w:r>
          </w:p>
        </w:tc>
        <w:tc>
          <w:tcPr>
            <w:tcW w:type="dxa" w:w="964"/>
          </w:tcPr>
          <w:p>
            <w:pPr>
              <w:jc w:val="left"/>
            </w:pPr>
            <w:r/>
            <w:r>
              <w:rPr>
                <w:rFonts w:ascii="Cambria" w:hAnsi="Cambria"/>
                <w:b w:val="0"/>
                <w:i w:val="0"/>
                <w:sz w:val="20"/>
              </w:rPr>
              <w:t>5 days</w:t>
            </w:r>
          </w:p>
        </w:tc>
        <w:tc>
          <w:tcPr>
            <w:tcW w:type="dxa" w:w="907"/>
          </w:tcPr>
          <w:p>
            <w:pPr>
              <w:jc w:val="left"/>
            </w:pPr>
            <w:r/>
            <w:r>
              <w:rPr>
                <w:rFonts w:ascii="Cambria" w:hAnsi="Cambria"/>
                <w:b w:val="0"/>
                <w:i w:val="0"/>
                <w:sz w:val="20"/>
              </w:rPr>
              <w:t>4.3</w:t>
            </w:r>
          </w:p>
        </w:tc>
        <w:tc>
          <w:tcPr>
            <w:tcW w:type="dxa" w:w="1077"/>
          </w:tcPr>
          <w:p>
            <w:pPr>
              <w:jc w:val="left"/>
            </w:pPr>
            <w:r/>
            <w:r>
              <w:rPr>
                <w:rFonts w:ascii="Cambria" w:hAnsi="Cambria"/>
                <w:b w:val="0"/>
                <w:i w:val="0"/>
                <w:sz w:val="20"/>
              </w:rPr>
              <w:t>[Doc Link]</w:t>
            </w:r>
          </w:p>
        </w:tc>
        <w:tc>
          <w:tcPr>
            <w:tcW w:type="dxa" w:w="1191"/>
          </w:tcPr>
          <w:p>
            <w:pPr>
              <w:jc w:val="left"/>
            </w:pPr>
            <w:r/>
            <w:r>
              <w:rPr>
                <w:rFonts w:ascii="Cambria" w:hAnsi="Cambria"/>
                <w:b w:val="0"/>
                <w:i w:val="0"/>
                <w:sz w:val="20"/>
              </w:rPr>
              <w:t>Remedials conducted</w:t>
            </w:r>
          </w:p>
        </w:tc>
      </w:tr>
      <w:tr>
        <w:tc>
          <w:tcPr>
            <w:tcW w:type="dxa" w:w="1247"/>
            <w:shd w:val="clear" w:color="auto" w:fill="E8EEF5"/>
          </w:tcPr>
          <w:p>
            <w:pPr>
              <w:jc w:val="left"/>
            </w:pPr>
            <w:r/>
            <w:r>
              <w:rPr>
                <w:rFonts w:ascii="Cambria" w:hAnsi="Cambria"/>
                <w:b w:val="0"/>
                <w:i w:val="0"/>
                <w:sz w:val="20"/>
              </w:rPr>
              <w:t>Course 2 / Dept B</w:t>
            </w:r>
          </w:p>
        </w:tc>
        <w:tc>
          <w:tcPr>
            <w:tcW w:type="dxa" w:w="1304"/>
            <w:shd w:val="clear" w:color="auto" w:fill="E8EEF5"/>
          </w:tcPr>
          <w:p>
            <w:pPr>
              <w:jc w:val="left"/>
            </w:pPr>
            <w:r/>
            <w:r>
              <w:rPr>
                <w:rFonts w:ascii="Cambria" w:hAnsi="Cambria"/>
                <w:b w:val="0"/>
                <w:i w:val="0"/>
                <w:sz w:val="20"/>
              </w:rPr>
              <w:t>Y</w:t>
            </w:r>
          </w:p>
        </w:tc>
        <w:tc>
          <w:tcPr>
            <w:tcW w:type="dxa" w:w="1077"/>
            <w:shd w:val="clear" w:color="auto" w:fill="E8EEF5"/>
          </w:tcPr>
          <w:p>
            <w:pPr>
              <w:jc w:val="left"/>
            </w:pPr>
            <w:r/>
            <w:r>
              <w:rPr>
                <w:rFonts w:ascii="Cambria" w:hAnsi="Cambria"/>
                <w:b w:val="0"/>
                <w:i w:val="0"/>
                <w:sz w:val="20"/>
              </w:rPr>
              <w:t>+12%</w:t>
            </w:r>
          </w:p>
        </w:tc>
        <w:tc>
          <w:tcPr>
            <w:tcW w:type="dxa" w:w="907"/>
            <w:shd w:val="clear" w:color="auto" w:fill="E8EEF5"/>
          </w:tcPr>
          <w:p>
            <w:pPr>
              <w:jc w:val="left"/>
            </w:pPr>
            <w:r/>
            <w:r>
              <w:rPr>
                <w:rFonts w:ascii="Cambria" w:hAnsi="Cambria"/>
                <w:b w:val="0"/>
                <w:i w:val="0"/>
                <w:sz w:val="20"/>
              </w:rPr>
              <w:t>-9%</w:t>
            </w:r>
          </w:p>
        </w:tc>
        <w:tc>
          <w:tcPr>
            <w:tcW w:type="dxa" w:w="964"/>
            <w:shd w:val="clear" w:color="auto" w:fill="E8EEF5"/>
          </w:tcPr>
          <w:p>
            <w:pPr>
              <w:jc w:val="left"/>
            </w:pPr>
            <w:r/>
            <w:r>
              <w:rPr>
                <w:rFonts w:ascii="Cambria" w:hAnsi="Cambria"/>
                <w:b w:val="0"/>
                <w:i w:val="0"/>
                <w:sz w:val="20"/>
              </w:rPr>
              <w:t>7 days</w:t>
            </w:r>
          </w:p>
        </w:tc>
        <w:tc>
          <w:tcPr>
            <w:tcW w:type="dxa" w:w="907"/>
            <w:shd w:val="clear" w:color="auto" w:fill="E8EEF5"/>
          </w:tcPr>
          <w:p>
            <w:pPr>
              <w:jc w:val="left"/>
            </w:pPr>
            <w:r/>
            <w:r>
              <w:rPr>
                <w:rFonts w:ascii="Cambria" w:hAnsi="Cambria"/>
                <w:b w:val="0"/>
                <w:i w:val="0"/>
                <w:sz w:val="20"/>
              </w:rPr>
              <w:t>4.5</w:t>
            </w:r>
          </w:p>
        </w:tc>
        <w:tc>
          <w:tcPr>
            <w:tcW w:type="dxa" w:w="1077"/>
            <w:shd w:val="clear" w:color="auto" w:fill="E8EEF5"/>
          </w:tcPr>
          <w:p>
            <w:pPr>
              <w:jc w:val="left"/>
            </w:pPr>
            <w:r/>
            <w:r>
              <w:rPr>
                <w:rFonts w:ascii="Cambria" w:hAnsi="Cambria"/>
                <w:b w:val="0"/>
                <w:i w:val="0"/>
                <w:sz w:val="20"/>
              </w:rPr>
              <w:t>[Doc Link]</w:t>
            </w:r>
          </w:p>
        </w:tc>
        <w:tc>
          <w:tcPr>
            <w:tcW w:type="dxa" w:w="1191"/>
            <w:shd w:val="clear" w:color="auto" w:fill="E8EEF5"/>
          </w:tcPr>
          <w:p>
            <w:pPr>
              <w:jc w:val="left"/>
            </w:pPr>
            <w:r/>
            <w:r>
              <w:rPr>
                <w:rFonts w:ascii="Cambria" w:hAnsi="Cambria"/>
                <w:b w:val="0"/>
                <w:i w:val="0"/>
                <w:sz w:val="20"/>
              </w:rPr>
              <w:t>Backlogs reduced</w:t>
            </w:r>
          </w:p>
        </w:tc>
      </w:tr>
      <w:tr>
        <w:tc>
          <w:tcPr>
            <w:tcW w:type="dxa" w:w="1247"/>
          </w:tcPr>
          <w:p>
            <w:pPr>
              <w:jc w:val="left"/>
            </w:pPr>
            <w:r/>
            <w:r>
              <w:rPr>
                <w:rFonts w:ascii="Cambria" w:hAnsi="Cambria"/>
                <w:b w:val="0"/>
                <w:i w:val="0"/>
                <w:sz w:val="20"/>
              </w:rPr>
              <w:t>Course 3 / Dept C</w:t>
            </w:r>
          </w:p>
        </w:tc>
        <w:tc>
          <w:tcPr>
            <w:tcW w:type="dxa" w:w="1304"/>
          </w:tcPr>
          <w:p>
            <w:pPr>
              <w:jc w:val="left"/>
            </w:pPr>
            <w:r/>
            <w:r>
              <w:rPr>
                <w:rFonts w:ascii="Cambria" w:hAnsi="Cambria"/>
                <w:b w:val="0"/>
                <w:i w:val="0"/>
                <w:sz w:val="20"/>
              </w:rPr>
              <w:t>Y</w:t>
            </w:r>
          </w:p>
        </w:tc>
        <w:tc>
          <w:tcPr>
            <w:tcW w:type="dxa" w:w="1077"/>
          </w:tcPr>
          <w:p>
            <w:pPr>
              <w:jc w:val="left"/>
            </w:pPr>
            <w:r/>
            <w:r>
              <w:rPr>
                <w:rFonts w:ascii="Cambria" w:hAnsi="Cambria"/>
                <w:b w:val="0"/>
                <w:i w:val="0"/>
                <w:sz w:val="20"/>
              </w:rPr>
              <w:t>+10%</w:t>
            </w:r>
          </w:p>
        </w:tc>
        <w:tc>
          <w:tcPr>
            <w:tcW w:type="dxa" w:w="907"/>
          </w:tcPr>
          <w:p>
            <w:pPr>
              <w:jc w:val="left"/>
            </w:pPr>
            <w:r/>
            <w:r>
              <w:rPr>
                <w:rFonts w:ascii="Cambria" w:hAnsi="Cambria"/>
                <w:b w:val="0"/>
                <w:i w:val="0"/>
                <w:sz w:val="20"/>
              </w:rPr>
              <w:t>-7%</w:t>
            </w:r>
          </w:p>
        </w:tc>
        <w:tc>
          <w:tcPr>
            <w:tcW w:type="dxa" w:w="964"/>
          </w:tcPr>
          <w:p>
            <w:pPr>
              <w:jc w:val="left"/>
            </w:pPr>
            <w:r/>
            <w:r>
              <w:rPr>
                <w:rFonts w:ascii="Cambria" w:hAnsi="Cambria"/>
                <w:b w:val="0"/>
                <w:i w:val="0"/>
                <w:sz w:val="20"/>
              </w:rPr>
              <w:t>6 days</w:t>
            </w:r>
          </w:p>
        </w:tc>
        <w:tc>
          <w:tcPr>
            <w:tcW w:type="dxa" w:w="907"/>
          </w:tcPr>
          <w:p>
            <w:pPr>
              <w:jc w:val="left"/>
            </w:pPr>
            <w:r/>
            <w:r>
              <w:rPr>
                <w:rFonts w:ascii="Cambria" w:hAnsi="Cambria"/>
                <w:b w:val="0"/>
                <w:i w:val="0"/>
                <w:sz w:val="20"/>
              </w:rPr>
              <w:t>4.4</w:t>
            </w:r>
          </w:p>
        </w:tc>
        <w:tc>
          <w:tcPr>
            <w:tcW w:type="dxa" w:w="1077"/>
          </w:tcPr>
          <w:p>
            <w:pPr>
              <w:jc w:val="left"/>
            </w:pPr>
            <w:r/>
            <w:r>
              <w:rPr>
                <w:rFonts w:ascii="Cambria" w:hAnsi="Cambria"/>
                <w:b w:val="0"/>
                <w:i w:val="0"/>
                <w:sz w:val="20"/>
              </w:rPr>
              <w:t>[Doc Link]</w:t>
            </w:r>
          </w:p>
        </w:tc>
        <w:tc>
          <w:tcPr>
            <w:tcW w:type="dxa" w:w="1191"/>
          </w:tcPr>
          <w:p>
            <w:pPr>
              <w:jc w:val="left"/>
            </w:pPr>
            <w:r/>
            <w:r>
              <w:rPr>
                <w:rFonts w:ascii="Cambria" w:hAnsi="Cambria"/>
                <w:b w:val="0"/>
                <w:i w:val="0"/>
                <w:sz w:val="20"/>
              </w:rPr>
              <w:t>Parent feedback positive</w:t>
            </w:r>
          </w:p>
        </w:tc>
      </w:tr>
      <w:tr>
        <w:tc>
          <w:tcPr>
            <w:tcW w:type="dxa" w:w="1247"/>
          </w:tcPr>
          <w:p>
            <w:pPr>
              <w:jc w:val="left"/>
            </w:pPr>
            <w:r/>
            <w:r>
              <w:rPr>
                <w:rFonts w:ascii="Cambria" w:hAnsi="Cambria"/>
                <w:b/>
                <w:i w:val="0"/>
                <w:sz w:val="20"/>
              </w:rPr>
              <w:t>Total</w:t>
            </w:r>
          </w:p>
        </w:tc>
        <w:tc>
          <w:tcPr>
            <w:tcW w:type="dxa" w:w="1304"/>
          </w:tcPr>
          <w:p>
            <w:pPr>
              <w:jc w:val="left"/>
            </w:pPr>
            <w:r/>
            <w:r>
              <w:rPr>
                <w:rFonts w:ascii="Cambria" w:hAnsi="Cambria"/>
                <w:b/>
                <w:i w:val="0"/>
                <w:sz w:val="20"/>
              </w:rPr>
              <w:t>100%</w:t>
            </w:r>
          </w:p>
        </w:tc>
        <w:tc>
          <w:tcPr>
            <w:tcW w:type="dxa" w:w="1077"/>
          </w:tcPr>
          <w:p>
            <w:pPr>
              <w:jc w:val="left"/>
            </w:pPr>
            <w:r/>
            <w:r>
              <w:rPr>
                <w:rFonts w:ascii="Cambria" w:hAnsi="Cambria"/>
                <w:b/>
                <w:i w:val="0"/>
                <w:sz w:val="20"/>
              </w:rPr>
              <w:t>+10%</w:t>
            </w:r>
          </w:p>
        </w:tc>
        <w:tc>
          <w:tcPr>
            <w:tcW w:type="dxa" w:w="907"/>
          </w:tcPr>
          <w:p>
            <w:pPr>
              <w:jc w:val="left"/>
            </w:pPr>
            <w:r/>
            <w:r>
              <w:rPr>
                <w:rFonts w:ascii="Cambria" w:hAnsi="Cambria"/>
                <w:b/>
                <w:i w:val="0"/>
                <w:sz w:val="20"/>
              </w:rPr>
              <w:t>-7%</w:t>
            </w:r>
          </w:p>
        </w:tc>
        <w:tc>
          <w:tcPr>
            <w:tcW w:type="dxa" w:w="964"/>
          </w:tcPr>
          <w:p>
            <w:pPr>
              <w:jc w:val="left"/>
            </w:pPr>
            <w:r/>
            <w:r>
              <w:rPr>
                <w:rFonts w:ascii="Cambria" w:hAnsi="Cambria"/>
                <w:b/>
                <w:i w:val="0"/>
                <w:sz w:val="20"/>
              </w:rPr>
              <w:t>6 days</w:t>
            </w:r>
          </w:p>
        </w:tc>
        <w:tc>
          <w:tcPr>
            <w:tcW w:type="dxa" w:w="907"/>
          </w:tcPr>
          <w:p>
            <w:pPr>
              <w:jc w:val="left"/>
            </w:pPr>
            <w:r/>
            <w:r>
              <w:rPr>
                <w:rFonts w:ascii="Cambria" w:hAnsi="Cambria"/>
                <w:b/>
                <w:i w:val="0"/>
                <w:sz w:val="20"/>
              </w:rPr>
              <w:t>4.4</w:t>
            </w:r>
          </w:p>
        </w:tc>
        <w:tc>
          <w:tcPr>
            <w:tcW w:type="dxa" w:w="1077"/>
          </w:tcPr>
          <w:p>
            <w:pPr>
              <w:jc w:val="left"/>
            </w:pPr>
            <w:r/>
            <w:r>
              <w:rPr>
                <w:rFonts w:ascii="Cambria" w:hAnsi="Cambria"/>
                <w:b/>
                <w:i w:val="0"/>
                <w:sz w:val="20"/>
              </w:rPr>
              <w:t>Consolidated Report</w:t>
            </w:r>
          </w:p>
        </w:tc>
        <w:tc>
          <w:tcPr>
            <w:tcW w:type="dxa" w:w="1191"/>
          </w:tcPr>
          <w:p>
            <w:pPr>
              <w:jc w:val="left"/>
            </w:pPr>
            <w:r/>
            <w:r>
              <w:rPr>
                <w:rFonts w:ascii="Cambria" w:hAnsi="Cambria"/>
                <w:b/>
                <w:i w:val="0"/>
                <w:sz w:val="20"/>
              </w:rPr>
              <w:t>CQI achieved</w:t>
            </w:r>
          </w:p>
        </w:tc>
      </w:tr>
    </w:tbl>
    <w:p>
      <w:pPr>
        <w:spacing w:after="120"/>
      </w:pPr>
    </w:p>
    <w:p>
      <w:pPr>
        <w:keepNext/>
        <w:spacing w:before="280" w:after="160"/>
        <w:jc w:val="left"/>
      </w:pPr>
      <w:r>
        <w:rPr>
          <w:rFonts w:ascii="Cambria" w:hAnsi="Cambria"/>
          <w:b/>
          <w:i w:val="0"/>
          <w:color w:val="1F3A5F"/>
          <w:sz w:val="26"/>
        </w:rPr>
        <w:t>Key Features of the Tracker</w:t>
      </w:r>
    </w:p>
    <w:p>
      <w:pPr>
        <w:pStyle w:val="ListBullet"/>
        <w:spacing w:after="80"/>
        <w:jc w:val="both"/>
      </w:pPr>
      <w:r>
        <w:rPr>
          <w:rFonts w:ascii="Cambria" w:hAnsi="Cambria"/>
          <w:b w:val="0"/>
          <w:i w:val="0"/>
          <w:sz w:val="22"/>
        </w:rPr>
        <w:t>Planning Compliance → verifies that lesson plans &amp; schedules are uploaded on time.</w:t>
      </w:r>
    </w:p>
    <w:p>
      <w:pPr>
        <w:pStyle w:val="ListBullet"/>
        <w:spacing w:after="80"/>
        <w:jc w:val="both"/>
      </w:pPr>
      <w:r>
        <w:rPr>
          <w:rFonts w:ascii="Cambria" w:hAnsi="Cambria"/>
          <w:b w:val="0"/>
          <w:i w:val="0"/>
          <w:sz w:val="22"/>
        </w:rPr>
        <w:t>Attendance Improvement % → shows reduction in absenteeism after transparency.</w:t>
      </w:r>
    </w:p>
    <w:p>
      <w:pPr>
        <w:pStyle w:val="ListBullet"/>
        <w:spacing w:after="80"/>
        <w:jc w:val="both"/>
      </w:pPr>
      <w:r>
        <w:rPr>
          <w:rFonts w:ascii="Cambria" w:hAnsi="Cambria"/>
          <w:b w:val="0"/>
          <w:i w:val="0"/>
          <w:sz w:val="22"/>
        </w:rPr>
        <w:t>Backlog Reduction % → measures impact of remedials/mentoring.</w:t>
      </w:r>
    </w:p>
    <w:p>
      <w:pPr>
        <w:pStyle w:val="ListBullet"/>
        <w:spacing w:after="80"/>
        <w:jc w:val="both"/>
      </w:pPr>
      <w:r>
        <w:rPr>
          <w:rFonts w:ascii="Cambria" w:hAnsi="Cambria"/>
          <w:b w:val="0"/>
          <w:i w:val="0"/>
          <w:sz w:val="22"/>
        </w:rPr>
        <w:t>Internal Results Upload Timeliness → ensures transparency (max 7 days).</w:t>
      </w:r>
    </w:p>
    <w:p>
      <w:pPr>
        <w:pStyle w:val="ListBullet"/>
        <w:spacing w:after="80"/>
        <w:jc w:val="both"/>
      </w:pPr>
      <w:r>
        <w:rPr>
          <w:rFonts w:ascii="Cambria" w:hAnsi="Cambria"/>
          <w:b w:val="0"/>
          <w:i w:val="0"/>
          <w:sz w:val="22"/>
        </w:rPr>
        <w:t>Student Satisfaction Score → from feedback surveys (numeric proof).</w:t>
      </w:r>
    </w:p>
    <w:p>
      <w:pPr>
        <w:pStyle w:val="ListBullet"/>
        <w:spacing w:after="80"/>
        <w:jc w:val="both"/>
      </w:pPr>
      <w:r>
        <w:rPr>
          <w:rFonts w:ascii="Cambria" w:hAnsi="Cambria"/>
          <w:b w:val="0"/>
          <w:i w:val="0"/>
          <w:sz w:val="22"/>
        </w:rPr>
        <w:t>Evidence Links → attach web screenshots, ERP logs, ATRs.</w:t>
      </w:r>
    </w:p>
    <w:p>
      <w:pPr>
        <w:pStyle w:val="ListBullet"/>
        <w:spacing w:after="80"/>
        <w:jc w:val="both"/>
      </w:pPr>
      <w:r>
        <w:rPr>
          <w:rFonts w:ascii="Cambria" w:hAnsi="Cambria"/>
          <w:b w:val="0"/>
          <w:i w:val="0"/>
          <w:sz w:val="22"/>
        </w:rPr>
        <w:t>Remarks/ATRs → close the loop on improvement actions.</w:t>
      </w:r>
    </w:p>
    <w:p>
      <w:pPr>
        <w:keepNext/>
        <w:spacing w:before="280" w:after="160"/>
        <w:jc w:val="left"/>
      </w:pPr>
      <w:r>
        <w:rPr>
          <w:rFonts w:ascii="Cambria" w:hAnsi="Cambria"/>
          <w:b/>
          <w:i w:val="0"/>
          <w:color w:val="1F3A5F"/>
          <w:sz w:val="26"/>
        </w:rPr>
        <w:t>Tangible Outcomes from Using the Tracker</w:t>
      </w:r>
    </w:p>
    <w:p>
      <w:pPr>
        <w:pStyle w:val="ListBullet"/>
        <w:spacing w:after="80"/>
        <w:jc w:val="both"/>
      </w:pPr>
      <w:r>
        <w:rPr>
          <w:rFonts w:ascii="Cambria" w:hAnsi="Cambria"/>
          <w:b w:val="0"/>
          <w:i w:val="0"/>
          <w:sz w:val="22"/>
        </w:rPr>
        <w:t>Student absenteeism ↓ by 10–12% YoY.</w:t>
      </w:r>
    </w:p>
    <w:p>
      <w:pPr>
        <w:pStyle w:val="ListBullet"/>
        <w:spacing w:after="80"/>
        <w:jc w:val="both"/>
      </w:pPr>
      <w:r>
        <w:rPr>
          <w:rFonts w:ascii="Cambria" w:hAnsi="Cambria"/>
          <w:b w:val="0"/>
          <w:i w:val="0"/>
          <w:sz w:val="22"/>
        </w:rPr>
        <w:t>Backlog % reduced by 7–9% YoY.</w:t>
      </w:r>
    </w:p>
    <w:p>
      <w:pPr>
        <w:pStyle w:val="ListBullet"/>
        <w:spacing w:after="80"/>
        <w:jc w:val="both"/>
      </w:pPr>
      <w:r>
        <w:rPr>
          <w:rFonts w:ascii="Cambria" w:hAnsi="Cambria"/>
          <w:b w:val="0"/>
          <w:i w:val="0"/>
          <w:sz w:val="22"/>
        </w:rPr>
        <w:t>Internal results posted within 7 days → grievance-free cycle.</w:t>
      </w:r>
    </w:p>
    <w:p>
      <w:pPr>
        <w:pStyle w:val="ListBullet"/>
        <w:spacing w:after="80"/>
        <w:jc w:val="both"/>
      </w:pPr>
      <w:r>
        <w:rPr>
          <w:rFonts w:ascii="Cambria" w:hAnsi="Cambria"/>
          <w:b w:val="0"/>
          <w:i w:val="0"/>
          <w:sz w:val="22"/>
        </w:rPr>
        <w:t>Student satisfaction ↑ from 3.7 → 4.5/5 in 2 years.</w:t>
      </w:r>
    </w:p>
    <w:p>
      <w:r>
        <w:br w:type="page"/>
      </w:r>
    </w:p>
    <w:p>
      <w:pPr>
        <w:keepNext/>
        <w:spacing w:before="280" w:after="160"/>
        <w:jc w:val="left"/>
      </w:pPr>
      <w:r>
        <w:rPr>
          <w:rFonts w:ascii="Cambria" w:hAnsi="Cambria"/>
          <w:b/>
          <w:i w:val="0"/>
          <w:color w:val="1F3A5F"/>
          <w:sz w:val="30"/>
        </w:rPr>
        <w:t>16. HoD's Responsibility of Monitoring All Student-Related Coursework and Ensuring Academic Schedules Run on Time</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is responsible for systematic monitoring of all coursework (theory, labs, projects, assignments, examinations) and ensuring that academic schedules are executed as planned without delays.</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Coursework Monitoring</w:t>
      </w:r>
    </w:p>
    <w:p>
      <w:pPr>
        <w:pStyle w:val="ListBullet2"/>
        <w:spacing w:after="80"/>
        <w:jc w:val="both"/>
      </w:pPr>
      <w:r>
        <w:rPr>
          <w:rFonts w:ascii="Cambria" w:hAnsi="Cambria"/>
          <w:b w:val="0"/>
          <w:i w:val="0"/>
          <w:sz w:val="22"/>
        </w:rPr>
        <w:t>Reviews lesson plans, teaching diaries, and course files.</w:t>
      </w:r>
    </w:p>
    <w:p>
      <w:pPr>
        <w:pStyle w:val="ListBullet2"/>
        <w:spacing w:after="80"/>
        <w:jc w:val="both"/>
      </w:pPr>
      <w:r>
        <w:rPr>
          <w:rFonts w:ascii="Cambria" w:hAnsi="Cambria"/>
          <w:b w:val="0"/>
          <w:i w:val="0"/>
          <w:sz w:val="22"/>
        </w:rPr>
        <w:t>Ensures all assignments, projects, and internal exams are conducted as per schedule.</w:t>
      </w:r>
    </w:p>
    <w:p>
      <w:pPr>
        <w:pStyle w:val="ListBullet2"/>
        <w:spacing w:after="80"/>
        <w:jc w:val="both"/>
      </w:pPr>
      <w:r>
        <w:rPr>
          <w:rFonts w:ascii="Cambria" w:hAnsi="Cambria"/>
          <w:b w:val="0"/>
          <w:i w:val="0"/>
          <w:sz w:val="22"/>
        </w:rPr>
        <w:t>Tracks CO–PO attainment progress through coursework.</w:t>
      </w:r>
    </w:p>
    <w:p>
      <w:pPr>
        <w:pStyle w:val="ListBullet"/>
        <w:spacing w:after="80"/>
        <w:jc w:val="both"/>
      </w:pPr>
      <w:r>
        <w:rPr>
          <w:rFonts w:ascii="Cambria" w:hAnsi="Cambria"/>
          <w:b w:val="0"/>
          <w:i w:val="0"/>
          <w:sz w:val="22"/>
        </w:rPr>
        <w:t>Academic Schedule Adherence</w:t>
      </w:r>
    </w:p>
    <w:p>
      <w:pPr>
        <w:pStyle w:val="ListBullet2"/>
        <w:spacing w:after="80"/>
        <w:jc w:val="both"/>
      </w:pPr>
      <w:r>
        <w:rPr>
          <w:rFonts w:ascii="Cambria" w:hAnsi="Cambria"/>
          <w:b w:val="0"/>
          <w:i w:val="0"/>
          <w:sz w:val="22"/>
        </w:rPr>
        <w:t>Compares divisional academic calendar with institutional calendar.</w:t>
      </w:r>
    </w:p>
    <w:p>
      <w:pPr>
        <w:pStyle w:val="ListBullet2"/>
        <w:spacing w:after="80"/>
        <w:jc w:val="both"/>
      </w:pPr>
      <w:r>
        <w:rPr>
          <w:rFonts w:ascii="Cambria" w:hAnsi="Cambria"/>
          <w:b w:val="0"/>
          <w:i w:val="0"/>
          <w:sz w:val="22"/>
        </w:rPr>
        <w:t>Monitors timetables, internal assessment cycles, and lab schedules for compliance.</w:t>
      </w:r>
    </w:p>
    <w:p>
      <w:pPr>
        <w:pStyle w:val="ListBullet2"/>
        <w:spacing w:after="80"/>
        <w:jc w:val="both"/>
      </w:pPr>
      <w:r>
        <w:rPr>
          <w:rFonts w:ascii="Cambria" w:hAnsi="Cambria"/>
          <w:b w:val="0"/>
          <w:i w:val="0"/>
          <w:sz w:val="22"/>
        </w:rPr>
        <w:t>Conducts periodic review meetings with faculty to check progress.</w:t>
      </w:r>
    </w:p>
    <w:p>
      <w:pPr>
        <w:pStyle w:val="ListBullet"/>
        <w:spacing w:after="80"/>
        <w:jc w:val="both"/>
      </w:pPr>
      <w:r>
        <w:rPr>
          <w:rFonts w:ascii="Cambria" w:hAnsi="Cambria"/>
          <w:b w:val="0"/>
          <w:i w:val="0"/>
          <w:sz w:val="22"/>
        </w:rPr>
        <w:t>Student Progress Tracking</w:t>
      </w:r>
    </w:p>
    <w:p>
      <w:pPr>
        <w:pStyle w:val="ListBullet2"/>
        <w:spacing w:after="80"/>
        <w:jc w:val="both"/>
      </w:pPr>
      <w:r>
        <w:rPr>
          <w:rFonts w:ascii="Cambria" w:hAnsi="Cambria"/>
          <w:b w:val="0"/>
          <w:i w:val="0"/>
          <w:sz w:val="22"/>
        </w:rPr>
        <w:t>Uses ERP/automation to track attendance, marks, and submissions.</w:t>
      </w:r>
    </w:p>
    <w:p>
      <w:pPr>
        <w:pStyle w:val="ListBullet2"/>
        <w:spacing w:after="80"/>
        <w:jc w:val="both"/>
      </w:pPr>
      <w:r>
        <w:rPr>
          <w:rFonts w:ascii="Cambria" w:hAnsi="Cambria"/>
          <w:b w:val="0"/>
          <w:i w:val="0"/>
          <w:sz w:val="22"/>
        </w:rPr>
        <w:t>Identifies defaulters (low attendance, poor performance) and initiates remedials.</w:t>
      </w:r>
    </w:p>
    <w:p>
      <w:pPr>
        <w:pStyle w:val="ListBullet"/>
        <w:spacing w:after="80"/>
        <w:jc w:val="both"/>
      </w:pPr>
      <w:r>
        <w:rPr>
          <w:rFonts w:ascii="Cambria" w:hAnsi="Cambria"/>
          <w:b w:val="0"/>
          <w:i w:val="0"/>
          <w:sz w:val="22"/>
        </w:rPr>
        <w:t>Feedback &amp; Corrective Action</w:t>
      </w:r>
    </w:p>
    <w:p>
      <w:pPr>
        <w:pStyle w:val="ListBullet2"/>
        <w:spacing w:after="80"/>
        <w:jc w:val="both"/>
      </w:pPr>
      <w:r>
        <w:rPr>
          <w:rFonts w:ascii="Cambria" w:hAnsi="Cambria"/>
          <w:b w:val="0"/>
          <w:i w:val="0"/>
          <w:sz w:val="22"/>
        </w:rPr>
        <w:t>Collects student feedback on schedule adherence and coursework delivery.</w:t>
      </w:r>
    </w:p>
    <w:p>
      <w:pPr>
        <w:pStyle w:val="ListBullet2"/>
        <w:spacing w:after="80"/>
        <w:jc w:val="both"/>
      </w:pPr>
      <w:r>
        <w:rPr>
          <w:rFonts w:ascii="Cambria" w:hAnsi="Cambria"/>
          <w:b w:val="0"/>
          <w:i w:val="0"/>
          <w:sz w:val="22"/>
        </w:rPr>
        <w:t>Issues Action Taken Reports (ATRs) if deviations occur.</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Approved divisional academic calendar and timetables.</w:t>
      </w:r>
    </w:p>
    <w:p>
      <w:pPr>
        <w:pStyle w:val="ListBullet"/>
        <w:spacing w:after="80"/>
        <w:jc w:val="both"/>
      </w:pPr>
      <w:r>
        <w:rPr>
          <w:rFonts w:ascii="Cambria" w:hAnsi="Cambria"/>
          <w:b w:val="0"/>
          <w:i w:val="0"/>
          <w:sz w:val="22"/>
        </w:rPr>
        <w:t>Faculty lesson plans, teaching diaries, course files.</w:t>
      </w:r>
    </w:p>
    <w:p>
      <w:pPr>
        <w:pStyle w:val="ListBullet"/>
        <w:spacing w:after="80"/>
        <w:jc w:val="both"/>
      </w:pPr>
      <w:r>
        <w:rPr>
          <w:rFonts w:ascii="Cambria" w:hAnsi="Cambria"/>
          <w:b w:val="0"/>
          <w:i w:val="0"/>
          <w:sz w:val="22"/>
        </w:rPr>
        <w:t>Attendance registers uploaded in ERP.</w:t>
      </w:r>
    </w:p>
    <w:p>
      <w:pPr>
        <w:pStyle w:val="ListBullet"/>
        <w:spacing w:after="80"/>
        <w:jc w:val="both"/>
      </w:pPr>
      <w:r>
        <w:rPr>
          <w:rFonts w:ascii="Cambria" w:hAnsi="Cambria"/>
          <w:b w:val="0"/>
          <w:i w:val="0"/>
          <w:sz w:val="22"/>
        </w:rPr>
        <w:t>Internal exam schedules, question papers, evaluation records.</w:t>
      </w:r>
    </w:p>
    <w:p>
      <w:pPr>
        <w:pStyle w:val="ListBullet"/>
        <w:spacing w:after="80"/>
        <w:jc w:val="both"/>
      </w:pPr>
      <w:r>
        <w:rPr>
          <w:rFonts w:ascii="Cambria" w:hAnsi="Cambria"/>
          <w:b w:val="0"/>
          <w:i w:val="0"/>
          <w:sz w:val="22"/>
        </w:rPr>
        <w:t>Project/thesis allocation lists and review committee minutes.</w:t>
      </w:r>
    </w:p>
    <w:p>
      <w:pPr>
        <w:pStyle w:val="ListBullet"/>
        <w:spacing w:after="80"/>
        <w:jc w:val="both"/>
      </w:pPr>
      <w:r>
        <w:rPr>
          <w:rFonts w:ascii="Cambria" w:hAnsi="Cambria"/>
          <w:b w:val="0"/>
          <w:i w:val="0"/>
          <w:sz w:val="22"/>
        </w:rPr>
        <w:t>Consolidated attainment reports per semester.</w:t>
      </w:r>
    </w:p>
    <w:p>
      <w:pPr>
        <w:pStyle w:val="ListBullet"/>
        <w:spacing w:after="80"/>
        <w:jc w:val="both"/>
      </w:pPr>
      <w:r>
        <w:rPr>
          <w:rFonts w:ascii="Cambria" w:hAnsi="Cambria"/>
          <w:b w:val="0"/>
          <w:i w:val="0"/>
          <w:sz w:val="22"/>
        </w:rPr>
        <w:t>ATRs for deviations in schedule adherence.</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courses conducted as per timetable (no cancellations/delays).</w:t>
      </w:r>
    </w:p>
    <w:p>
      <w:pPr>
        <w:pStyle w:val="ListBullet"/>
        <w:spacing w:after="80"/>
        <w:jc w:val="both"/>
      </w:pPr>
      <w:r>
        <w:rPr>
          <w:rFonts w:ascii="Cambria" w:hAnsi="Cambria"/>
          <w:b w:val="0"/>
          <w:i w:val="0"/>
          <w:sz w:val="22"/>
        </w:rPr>
        <w:t>Internal exams conducted on schedule with 0 postponements.</w:t>
      </w:r>
    </w:p>
    <w:p>
      <w:pPr>
        <w:pStyle w:val="ListBullet"/>
        <w:spacing w:after="80"/>
        <w:jc w:val="both"/>
      </w:pPr>
      <w:r>
        <w:rPr>
          <w:rFonts w:ascii="Cambria" w:hAnsi="Cambria"/>
          <w:b w:val="0"/>
          <w:i w:val="0"/>
          <w:sz w:val="22"/>
        </w:rPr>
        <w:t>Average CO attainment ↑ from 72% → 78% (+6% YoY).</w:t>
      </w:r>
    </w:p>
    <w:p>
      <w:pPr>
        <w:pStyle w:val="ListBullet"/>
        <w:spacing w:after="80"/>
        <w:jc w:val="both"/>
      </w:pPr>
      <w:r>
        <w:rPr>
          <w:rFonts w:ascii="Cambria" w:hAnsi="Cambria"/>
          <w:b w:val="0"/>
          <w:i w:val="0"/>
          <w:sz w:val="22"/>
        </w:rPr>
        <w:t>Attendance compliance improved by 10% YoY.</w:t>
      </w:r>
    </w:p>
    <w:p>
      <w:pPr>
        <w:pStyle w:val="ListBullet"/>
        <w:spacing w:after="80"/>
        <w:jc w:val="both"/>
      </w:pPr>
      <w:r>
        <w:rPr>
          <w:rFonts w:ascii="Cambria" w:hAnsi="Cambria"/>
          <w:b w:val="0"/>
          <w:i w:val="0"/>
          <w:sz w:val="22"/>
        </w:rPr>
        <w:t>Student grievances regarding schedule delays reduced by &gt;90%.</w:t>
      </w:r>
    </w:p>
    <w:p>
      <w:pPr>
        <w:pStyle w:val="ListBullet"/>
        <w:spacing w:after="80"/>
        <w:jc w:val="both"/>
      </w:pPr>
      <w:r>
        <w:rPr>
          <w:rFonts w:ascii="Cambria" w:hAnsi="Cambria"/>
          <w:b w:val="0"/>
          <w:i w:val="0"/>
          <w:sz w:val="22"/>
        </w:rPr>
        <w:t>Student satisfaction with timely delivery ↑ from 3.8 → 4.4/5.</w:t>
      </w:r>
    </w:p>
    <w:p>
      <w:pPr>
        <w:keepNext/>
        <w:spacing w:before="280" w:after="160"/>
        <w:jc w:val="left"/>
      </w:pPr>
      <w:r>
        <w:rPr>
          <w:rFonts w:ascii="Cambria" w:hAnsi="Cambria"/>
          <w:b/>
          <w:i w:val="0"/>
          <w:color w:val="1F3A5F"/>
          <w:sz w:val="26"/>
        </w:rPr>
        <w:t>Evidence/Documents for Monitoring Coursework &amp; Academic Schedules</w:t>
      </w:r>
    </w:p>
    <w:p>
      <w:pPr>
        <w:pStyle w:val="ListBullet"/>
        <w:spacing w:after="80"/>
        <w:jc w:val="both"/>
      </w:pPr>
      <w:r>
        <w:rPr>
          <w:rFonts w:ascii="Cambria" w:hAnsi="Cambria"/>
          <w:b w:val="0"/>
          <w:i w:val="0"/>
          <w:sz w:val="22"/>
        </w:rPr>
        <w:t>Approved Divisional Academic Calendar and Timetables</w:t>
      </w:r>
    </w:p>
    <w:p>
      <w:pPr>
        <w:pStyle w:val="ListBullet2"/>
        <w:spacing w:after="80"/>
        <w:jc w:val="both"/>
      </w:pPr>
      <w:r>
        <w:rPr>
          <w:rFonts w:ascii="Cambria" w:hAnsi="Cambria"/>
          <w:b w:val="0"/>
          <w:i w:val="0"/>
          <w:sz w:val="22"/>
        </w:rPr>
        <w:t>Semester-wise divisional academic calendar aligned with institutional calendar.</w:t>
      </w:r>
    </w:p>
    <w:p>
      <w:pPr>
        <w:pStyle w:val="ListBullet2"/>
        <w:spacing w:after="80"/>
        <w:jc w:val="both"/>
      </w:pPr>
      <w:r>
        <w:rPr>
          <w:rFonts w:ascii="Cambria" w:hAnsi="Cambria"/>
          <w:b w:val="0"/>
          <w:i w:val="0"/>
          <w:sz w:val="22"/>
        </w:rPr>
        <w:t>Class, lab, tutorial, and exam timetables duly approved by HoD.</w:t>
      </w:r>
    </w:p>
    <w:p>
      <w:pPr>
        <w:pStyle w:val="ListBullet"/>
        <w:spacing w:after="80"/>
        <w:jc w:val="both"/>
      </w:pPr>
      <w:r>
        <w:rPr>
          <w:rFonts w:ascii="Cambria" w:hAnsi="Cambria"/>
          <w:b w:val="0"/>
          <w:i w:val="0"/>
          <w:sz w:val="22"/>
        </w:rPr>
        <w:t>Faculty Lesson Plans, Teaching Diaries, and Course Files</w:t>
      </w:r>
    </w:p>
    <w:p>
      <w:pPr>
        <w:pStyle w:val="ListBullet2"/>
        <w:spacing w:after="80"/>
        <w:jc w:val="both"/>
      </w:pPr>
      <w:r>
        <w:rPr>
          <w:rFonts w:ascii="Cambria" w:hAnsi="Cambria"/>
          <w:b w:val="0"/>
          <w:i w:val="0"/>
          <w:sz w:val="22"/>
        </w:rPr>
        <w:t>Lesson plans mapped to COs/POs/PSOs.</w:t>
      </w:r>
    </w:p>
    <w:p>
      <w:pPr>
        <w:pStyle w:val="ListBullet2"/>
        <w:spacing w:after="80"/>
        <w:jc w:val="both"/>
      </w:pPr>
      <w:r>
        <w:rPr>
          <w:rFonts w:ascii="Cambria" w:hAnsi="Cambria"/>
          <w:b w:val="0"/>
          <w:i w:val="0"/>
          <w:sz w:val="22"/>
        </w:rPr>
        <w:t>Teaching diaries documenting coverage of syllabus.</w:t>
      </w:r>
    </w:p>
    <w:p>
      <w:pPr>
        <w:pStyle w:val="ListBullet2"/>
        <w:spacing w:after="80"/>
        <w:jc w:val="both"/>
      </w:pPr>
      <w:r>
        <w:rPr>
          <w:rFonts w:ascii="Cambria" w:hAnsi="Cambria"/>
          <w:b w:val="0"/>
          <w:i w:val="0"/>
          <w:sz w:val="22"/>
        </w:rPr>
        <w:t>Course files with assignments, assessments, and CO attainment records.</w:t>
      </w:r>
    </w:p>
    <w:p>
      <w:pPr>
        <w:pStyle w:val="ListBullet"/>
        <w:spacing w:after="80"/>
        <w:jc w:val="both"/>
      </w:pPr>
      <w:r>
        <w:rPr>
          <w:rFonts w:ascii="Cambria" w:hAnsi="Cambria"/>
          <w:b w:val="0"/>
          <w:i w:val="0"/>
          <w:sz w:val="22"/>
        </w:rPr>
        <w:t>Attendance Registers Uploaded in ERP</w:t>
      </w:r>
    </w:p>
    <w:p>
      <w:pPr>
        <w:pStyle w:val="ListBullet2"/>
        <w:spacing w:after="80"/>
        <w:jc w:val="both"/>
      </w:pPr>
      <w:r>
        <w:rPr>
          <w:rFonts w:ascii="Cambria" w:hAnsi="Cambria"/>
          <w:b w:val="0"/>
          <w:i w:val="0"/>
          <w:sz w:val="22"/>
        </w:rPr>
        <w:t>Weekly attendance updated in ERP/SIS.</w:t>
      </w:r>
    </w:p>
    <w:p>
      <w:pPr>
        <w:pStyle w:val="ListBullet2"/>
        <w:spacing w:after="80"/>
        <w:jc w:val="both"/>
      </w:pPr>
      <w:r>
        <w:rPr>
          <w:rFonts w:ascii="Cambria" w:hAnsi="Cambria"/>
          <w:b w:val="0"/>
          <w:i w:val="0"/>
          <w:sz w:val="22"/>
        </w:rPr>
        <w:t>Timestamp logs to confirm timely updates.</w:t>
      </w:r>
    </w:p>
    <w:p>
      <w:pPr>
        <w:pStyle w:val="ListBullet"/>
        <w:spacing w:after="80"/>
        <w:jc w:val="both"/>
      </w:pPr>
      <w:r>
        <w:rPr>
          <w:rFonts w:ascii="Cambria" w:hAnsi="Cambria"/>
          <w:b w:val="0"/>
          <w:i w:val="0"/>
          <w:sz w:val="22"/>
        </w:rPr>
        <w:t>Internal Exam Schedules, Question Papers, and Evaluation Records</w:t>
      </w:r>
    </w:p>
    <w:p>
      <w:pPr>
        <w:pStyle w:val="ListBullet2"/>
        <w:spacing w:after="80"/>
        <w:jc w:val="both"/>
      </w:pPr>
      <w:r>
        <w:rPr>
          <w:rFonts w:ascii="Cambria" w:hAnsi="Cambria"/>
          <w:b w:val="0"/>
          <w:i w:val="0"/>
          <w:sz w:val="22"/>
        </w:rPr>
        <w:t>Approved internal test schedules.</w:t>
      </w:r>
    </w:p>
    <w:p>
      <w:pPr>
        <w:pStyle w:val="ListBullet2"/>
        <w:spacing w:after="80"/>
        <w:jc w:val="both"/>
      </w:pPr>
      <w:r>
        <w:rPr>
          <w:rFonts w:ascii="Cambria" w:hAnsi="Cambria"/>
          <w:b w:val="0"/>
          <w:i w:val="0"/>
          <w:sz w:val="22"/>
        </w:rPr>
        <w:t>Question papers mapped to Bloom's Taxonomy and COs.</w:t>
      </w:r>
    </w:p>
    <w:p>
      <w:pPr>
        <w:pStyle w:val="ListBullet2"/>
        <w:spacing w:after="80"/>
        <w:jc w:val="both"/>
      </w:pPr>
      <w:r>
        <w:rPr>
          <w:rFonts w:ascii="Cambria" w:hAnsi="Cambria"/>
          <w:b w:val="0"/>
          <w:i w:val="0"/>
          <w:sz w:val="22"/>
        </w:rPr>
        <w:t>Evaluated answer scripts, marks registers, moderation reports.</w:t>
      </w:r>
    </w:p>
    <w:p>
      <w:pPr>
        <w:pStyle w:val="ListBullet"/>
        <w:spacing w:after="80"/>
        <w:jc w:val="both"/>
      </w:pPr>
      <w:r>
        <w:rPr>
          <w:rFonts w:ascii="Cambria" w:hAnsi="Cambria"/>
          <w:b w:val="0"/>
          <w:i w:val="0"/>
          <w:sz w:val="22"/>
        </w:rPr>
        <w:t>Project/Thesis Allocation Lists and Review Committee Minutes</w:t>
      </w:r>
    </w:p>
    <w:p>
      <w:pPr>
        <w:pStyle w:val="ListBullet2"/>
        <w:spacing w:after="80"/>
        <w:jc w:val="both"/>
      </w:pPr>
      <w:r>
        <w:rPr>
          <w:rFonts w:ascii="Cambria" w:hAnsi="Cambria"/>
          <w:b w:val="0"/>
          <w:i w:val="0"/>
          <w:sz w:val="22"/>
        </w:rPr>
        <w:t>Student project/thesis allocation records.</w:t>
      </w:r>
    </w:p>
    <w:p>
      <w:pPr>
        <w:pStyle w:val="ListBullet2"/>
        <w:spacing w:after="80"/>
        <w:jc w:val="both"/>
      </w:pPr>
      <w:r>
        <w:rPr>
          <w:rFonts w:ascii="Cambria" w:hAnsi="Cambria"/>
          <w:b w:val="0"/>
          <w:i w:val="0"/>
          <w:sz w:val="22"/>
        </w:rPr>
        <w:t>Minutes of project review/monitoring committee.</w:t>
      </w:r>
    </w:p>
    <w:p>
      <w:pPr>
        <w:pStyle w:val="ListBullet2"/>
        <w:spacing w:after="80"/>
        <w:jc w:val="both"/>
      </w:pPr>
      <w:r>
        <w:rPr>
          <w:rFonts w:ascii="Cambria" w:hAnsi="Cambria"/>
          <w:b w:val="0"/>
          <w:i w:val="0"/>
          <w:sz w:val="22"/>
        </w:rPr>
        <w:t>Plagiarism reports and evaluation rubrics.</w:t>
      </w:r>
    </w:p>
    <w:p>
      <w:pPr>
        <w:pStyle w:val="ListBullet"/>
        <w:spacing w:after="80"/>
        <w:jc w:val="both"/>
      </w:pPr>
      <w:r>
        <w:rPr>
          <w:rFonts w:ascii="Cambria" w:hAnsi="Cambria"/>
          <w:b w:val="0"/>
          <w:i w:val="0"/>
          <w:sz w:val="22"/>
        </w:rPr>
        <w:t>Consolidated Attainment Reports (per semester)</w:t>
      </w:r>
    </w:p>
    <w:p>
      <w:pPr>
        <w:pStyle w:val="ListBullet2"/>
        <w:spacing w:after="80"/>
        <w:jc w:val="both"/>
      </w:pPr>
      <w:r>
        <w:rPr>
          <w:rFonts w:ascii="Cambria" w:hAnsi="Cambria"/>
          <w:b w:val="0"/>
          <w:i w:val="0"/>
          <w:sz w:val="22"/>
        </w:rPr>
        <w:t>CO attainment sheets.</w:t>
      </w:r>
    </w:p>
    <w:p>
      <w:pPr>
        <w:pStyle w:val="ListBullet2"/>
        <w:spacing w:after="80"/>
        <w:jc w:val="both"/>
      </w:pPr>
      <w:r>
        <w:rPr>
          <w:rFonts w:ascii="Cambria" w:hAnsi="Cambria"/>
          <w:b w:val="0"/>
          <w:i w:val="0"/>
          <w:sz w:val="22"/>
        </w:rPr>
        <w:t>CO–PO–PSO attainment matrices.</w:t>
      </w:r>
    </w:p>
    <w:p>
      <w:pPr>
        <w:pStyle w:val="ListBullet2"/>
        <w:spacing w:after="80"/>
        <w:jc w:val="both"/>
      </w:pPr>
      <w:r>
        <w:rPr>
          <w:rFonts w:ascii="Cambria" w:hAnsi="Cambria"/>
          <w:b w:val="0"/>
          <w:i w:val="0"/>
          <w:sz w:val="22"/>
        </w:rPr>
        <w:t>Gap analysis and improvement actions.</w:t>
      </w:r>
    </w:p>
    <w:p>
      <w:pPr>
        <w:pStyle w:val="ListBullet"/>
        <w:spacing w:after="80"/>
        <w:jc w:val="both"/>
      </w:pPr>
      <w:r>
        <w:rPr>
          <w:rFonts w:ascii="Cambria" w:hAnsi="Cambria"/>
          <w:b w:val="0"/>
          <w:i w:val="0"/>
          <w:sz w:val="22"/>
        </w:rPr>
        <w:t>Action Taken Reports (ATRs) for Deviations in Schedule Adherence</w:t>
      </w:r>
    </w:p>
    <w:p>
      <w:pPr>
        <w:pStyle w:val="ListBullet2"/>
        <w:spacing w:after="80"/>
        <w:jc w:val="both"/>
      </w:pPr>
      <w:r>
        <w:rPr>
          <w:rFonts w:ascii="Cambria" w:hAnsi="Cambria"/>
          <w:b w:val="0"/>
          <w:i w:val="0"/>
          <w:sz w:val="22"/>
        </w:rPr>
        <w:t>Reports prepared when classes/exams delayed or cancelled.</w:t>
      </w:r>
    </w:p>
    <w:p>
      <w:pPr>
        <w:pStyle w:val="ListBullet2"/>
        <w:spacing w:after="80"/>
        <w:jc w:val="both"/>
      </w:pPr>
      <w:r>
        <w:rPr>
          <w:rFonts w:ascii="Cambria" w:hAnsi="Cambria"/>
          <w:b w:val="0"/>
          <w:i w:val="0"/>
          <w:sz w:val="22"/>
        </w:rPr>
        <w:t>Corrective actions (extra classes, revised timetables, remedials).</w:t>
      </w:r>
    </w:p>
    <w:p>
      <w:pPr>
        <w:pStyle w:val="ListBullet2"/>
        <w:spacing w:after="80"/>
        <w:jc w:val="both"/>
      </w:pPr>
      <w:r>
        <w:rPr>
          <w:rFonts w:ascii="Cambria" w:hAnsi="Cambria"/>
          <w:b w:val="0"/>
          <w:i w:val="0"/>
          <w:sz w:val="22"/>
        </w:rPr>
        <w:t>Signed and documented for transparency.</w:t>
      </w:r>
    </w:p>
    <w:p>
      <w:pPr>
        <w:keepNext/>
        <w:spacing w:before="280" w:after="160"/>
        <w:jc w:val="left"/>
      </w:pPr>
      <w:r>
        <w:rPr>
          <w:rFonts w:ascii="Cambria" w:hAnsi="Cambria"/>
          <w:b/>
          <w:i w:val="0"/>
          <w:color w:val="1F3A5F"/>
          <w:sz w:val="26"/>
        </w:rPr>
        <w:t>Tangible Outcomes (if properly documented)</w:t>
      </w:r>
    </w:p>
    <w:p>
      <w:pPr>
        <w:pStyle w:val="ListBullet"/>
        <w:spacing w:after="80"/>
        <w:jc w:val="both"/>
      </w:pPr>
      <w:r>
        <w:rPr>
          <w:rFonts w:ascii="Cambria" w:hAnsi="Cambria"/>
          <w:b w:val="0"/>
          <w:i w:val="0"/>
          <w:sz w:val="22"/>
        </w:rPr>
        <w:t>100% adherence to academic calendar → no missed schedules.</w:t>
      </w:r>
    </w:p>
    <w:p>
      <w:pPr>
        <w:pStyle w:val="ListBullet"/>
        <w:spacing w:after="80"/>
        <w:jc w:val="both"/>
      </w:pPr>
      <w:r>
        <w:rPr>
          <w:rFonts w:ascii="Cambria" w:hAnsi="Cambria"/>
          <w:b w:val="0"/>
          <w:i w:val="0"/>
          <w:sz w:val="22"/>
        </w:rPr>
        <w:t>Internal exams conducted on time (0 postponements).</w:t>
      </w:r>
    </w:p>
    <w:p>
      <w:pPr>
        <w:pStyle w:val="ListBullet"/>
        <w:spacing w:after="80"/>
        <w:jc w:val="both"/>
      </w:pPr>
      <w:r>
        <w:rPr>
          <w:rFonts w:ascii="Cambria" w:hAnsi="Cambria"/>
          <w:b w:val="0"/>
          <w:i w:val="0"/>
          <w:sz w:val="22"/>
        </w:rPr>
        <w:t>CO attainment improved by 6% YoY.</w:t>
      </w:r>
    </w:p>
    <w:p>
      <w:pPr>
        <w:pStyle w:val="ListBullet"/>
        <w:spacing w:after="80"/>
        <w:jc w:val="both"/>
      </w:pPr>
      <w:r>
        <w:rPr>
          <w:rFonts w:ascii="Cambria" w:hAnsi="Cambria"/>
          <w:b w:val="0"/>
          <w:i w:val="0"/>
          <w:sz w:val="22"/>
        </w:rPr>
        <w:t>Attendance compliance ↑ by 10% YoY.</w:t>
      </w:r>
    </w:p>
    <w:p>
      <w:pPr>
        <w:pStyle w:val="ListBullet"/>
        <w:spacing w:after="80"/>
        <w:jc w:val="both"/>
      </w:pPr>
      <w:r>
        <w:rPr>
          <w:rFonts w:ascii="Cambria" w:hAnsi="Cambria"/>
          <w:b w:val="0"/>
          <w:i w:val="0"/>
          <w:sz w:val="22"/>
        </w:rPr>
        <w:t>Student grievances on schedule delays reduced by &gt;90%.</w:t>
      </w:r>
    </w:p>
    <w:p>
      <w:pPr>
        <w:pStyle w:val="ListBullet"/>
        <w:spacing w:after="80"/>
        <w:jc w:val="both"/>
      </w:pPr>
      <w:r>
        <w:rPr>
          <w:rFonts w:ascii="Cambria" w:hAnsi="Cambria"/>
          <w:b w:val="0"/>
          <w:i w:val="0"/>
          <w:sz w:val="22"/>
        </w:rPr>
        <w:t>Student satisfaction on timeliness ↑ from 3.8 → 4.4/5.</w:t>
      </w:r>
    </w:p>
    <w:p>
      <w:pPr>
        <w:keepNext/>
        <w:spacing w:before="280" w:after="160"/>
        <w:jc w:val="left"/>
      </w:pPr>
      <w:r>
        <w:rPr>
          <w:rFonts w:ascii="Cambria" w:hAnsi="Cambria"/>
          <w:b/>
          <w:i w:val="0"/>
          <w:color w:val="1F3A5F"/>
          <w:sz w:val="26"/>
        </w:rPr>
        <w:t>How Evidence-Backed Monitoring Works</w:t>
      </w:r>
    </w:p>
    <w:p>
      <w:pPr>
        <w:pStyle w:val="ListBullet"/>
        <w:spacing w:after="80"/>
        <w:jc w:val="both"/>
      </w:pPr>
      <w:r>
        <w:rPr>
          <w:rFonts w:ascii="Cambria" w:hAnsi="Cambria"/>
          <w:b w:val="0"/>
          <w:i w:val="0"/>
          <w:sz w:val="22"/>
        </w:rPr>
        <w:t>Planning Evidence</w:t>
      </w:r>
    </w:p>
    <w:p>
      <w:pPr>
        <w:pStyle w:val="ListBullet2"/>
        <w:spacing w:after="80"/>
        <w:jc w:val="both"/>
      </w:pPr>
      <w:r>
        <w:rPr>
          <w:rFonts w:ascii="Cambria" w:hAnsi="Cambria"/>
          <w:b w:val="0"/>
          <w:i w:val="0"/>
          <w:sz w:val="22"/>
        </w:rPr>
        <w:t>Approved divisional academic calendar &amp; timetables.</w:t>
      </w:r>
    </w:p>
    <w:p>
      <w:pPr>
        <w:pStyle w:val="ListBullet2"/>
        <w:spacing w:after="80"/>
        <w:jc w:val="both"/>
      </w:pPr>
      <w:r>
        <w:rPr>
          <w:rFonts w:ascii="Cambria" w:hAnsi="Cambria"/>
          <w:b w:val="0"/>
          <w:i w:val="0"/>
          <w:sz w:val="22"/>
        </w:rPr>
        <w:t>Faculty lesson plans, teaching diaries, course files.</w:t>
      </w:r>
    </w:p>
    <w:p>
      <w:pPr>
        <w:pStyle w:val="ListBullet2"/>
        <w:spacing w:after="80"/>
        <w:jc w:val="both"/>
      </w:pPr>
      <w:r>
        <w:rPr>
          <w:rFonts w:ascii="Cambria" w:hAnsi="Cambria"/>
          <w:b w:val="0"/>
          <w:i w:val="0"/>
          <w:sz w:val="22"/>
        </w:rPr>
        <w:t>→ Proves courses were structured and planned in advance.</w:t>
      </w:r>
    </w:p>
    <w:p>
      <w:pPr>
        <w:pStyle w:val="ListBullet"/>
        <w:spacing w:after="80"/>
        <w:jc w:val="both"/>
      </w:pPr>
      <w:r>
        <w:rPr>
          <w:rFonts w:ascii="Cambria" w:hAnsi="Cambria"/>
          <w:b w:val="0"/>
          <w:i w:val="0"/>
          <w:sz w:val="22"/>
        </w:rPr>
        <w:t>Execution Evidence</w:t>
      </w:r>
    </w:p>
    <w:p>
      <w:pPr>
        <w:pStyle w:val="ListBullet2"/>
        <w:spacing w:after="80"/>
        <w:jc w:val="both"/>
      </w:pPr>
      <w:r>
        <w:rPr>
          <w:rFonts w:ascii="Cambria" w:hAnsi="Cambria"/>
          <w:b w:val="0"/>
          <w:i w:val="0"/>
          <w:sz w:val="22"/>
        </w:rPr>
        <w:t>Attendance registers uploaded in ERP/SIS (with timestamps).</w:t>
      </w:r>
    </w:p>
    <w:p>
      <w:pPr>
        <w:pStyle w:val="ListBullet2"/>
        <w:spacing w:after="80"/>
        <w:jc w:val="both"/>
      </w:pPr>
      <w:r>
        <w:rPr>
          <w:rFonts w:ascii="Cambria" w:hAnsi="Cambria"/>
          <w:b w:val="0"/>
          <w:i w:val="0"/>
          <w:sz w:val="22"/>
        </w:rPr>
        <w:t>Internal exam schedules, question papers, and evaluation records.</w:t>
      </w:r>
    </w:p>
    <w:p>
      <w:pPr>
        <w:pStyle w:val="ListBullet2"/>
        <w:spacing w:after="80"/>
        <w:jc w:val="both"/>
      </w:pPr>
      <w:r>
        <w:rPr>
          <w:rFonts w:ascii="Cambria" w:hAnsi="Cambria"/>
          <w:b w:val="0"/>
          <w:i w:val="0"/>
          <w:sz w:val="22"/>
        </w:rPr>
        <w:t>Project/thesis allocation lists and review committee minutes.</w:t>
      </w:r>
    </w:p>
    <w:p>
      <w:pPr>
        <w:pStyle w:val="ListBullet2"/>
        <w:spacing w:after="80"/>
        <w:jc w:val="both"/>
      </w:pPr>
      <w:r>
        <w:rPr>
          <w:rFonts w:ascii="Cambria" w:hAnsi="Cambria"/>
          <w:b w:val="0"/>
          <w:i w:val="0"/>
          <w:sz w:val="22"/>
        </w:rPr>
        <w:t>→ Proves courses and assessments were actually delivered on time.</w:t>
      </w:r>
    </w:p>
    <w:p>
      <w:pPr>
        <w:pStyle w:val="ListBullet"/>
        <w:spacing w:after="80"/>
        <w:jc w:val="both"/>
      </w:pPr>
      <w:r>
        <w:rPr>
          <w:rFonts w:ascii="Cambria" w:hAnsi="Cambria"/>
          <w:b w:val="0"/>
          <w:i w:val="0"/>
          <w:sz w:val="22"/>
        </w:rPr>
        <w:t>Evaluation &amp; Attainment Evidence</w:t>
      </w:r>
    </w:p>
    <w:p>
      <w:pPr>
        <w:pStyle w:val="ListBullet2"/>
        <w:spacing w:after="80"/>
        <w:jc w:val="both"/>
      </w:pPr>
      <w:r>
        <w:rPr>
          <w:rFonts w:ascii="Cambria" w:hAnsi="Cambria"/>
          <w:b w:val="0"/>
          <w:i w:val="0"/>
          <w:sz w:val="22"/>
        </w:rPr>
        <w:t>Consolidated CO/PO/PSO attainment reports per semester.</w:t>
      </w:r>
    </w:p>
    <w:p>
      <w:pPr>
        <w:pStyle w:val="ListBullet2"/>
        <w:spacing w:after="80"/>
        <w:jc w:val="both"/>
      </w:pPr>
      <w:r>
        <w:rPr>
          <w:rFonts w:ascii="Cambria" w:hAnsi="Cambria"/>
          <w:b w:val="0"/>
          <w:i w:val="0"/>
          <w:sz w:val="22"/>
        </w:rPr>
        <w:t>Gap analysis sheets.</w:t>
      </w:r>
    </w:p>
    <w:p>
      <w:pPr>
        <w:pStyle w:val="ListBullet2"/>
        <w:spacing w:after="80"/>
        <w:jc w:val="both"/>
      </w:pPr>
      <w:r>
        <w:rPr>
          <w:rFonts w:ascii="Cambria" w:hAnsi="Cambria"/>
          <w:b w:val="0"/>
          <w:i w:val="0"/>
          <w:sz w:val="22"/>
        </w:rPr>
        <w:t>→ Proves student learning outcomes were measured systematically.</w:t>
      </w:r>
    </w:p>
    <w:p>
      <w:pPr>
        <w:pStyle w:val="ListBullet"/>
        <w:spacing w:after="80"/>
        <w:jc w:val="both"/>
      </w:pPr>
      <w:r>
        <w:rPr>
          <w:rFonts w:ascii="Cambria" w:hAnsi="Cambria"/>
          <w:b w:val="0"/>
          <w:i w:val="0"/>
          <w:sz w:val="22"/>
        </w:rPr>
        <w:t>Corrective Evidence</w:t>
      </w:r>
    </w:p>
    <w:p>
      <w:pPr>
        <w:pStyle w:val="ListBullet2"/>
        <w:spacing w:after="80"/>
        <w:jc w:val="both"/>
      </w:pPr>
      <w:r>
        <w:rPr>
          <w:rFonts w:ascii="Cambria" w:hAnsi="Cambria"/>
          <w:b w:val="0"/>
          <w:i w:val="0"/>
          <w:sz w:val="22"/>
        </w:rPr>
        <w:t>Action Taken Reports (ATRs) when deviations occurred.</w:t>
      </w:r>
    </w:p>
    <w:p>
      <w:pPr>
        <w:pStyle w:val="ListBullet2"/>
        <w:spacing w:after="80"/>
        <w:jc w:val="both"/>
      </w:pPr>
      <w:r>
        <w:rPr>
          <w:rFonts w:ascii="Cambria" w:hAnsi="Cambria"/>
          <w:b w:val="0"/>
          <w:i w:val="0"/>
          <w:sz w:val="22"/>
        </w:rPr>
        <w:t>Remedial class schedules and attendance logs.</w:t>
      </w:r>
    </w:p>
    <w:p>
      <w:pPr>
        <w:pStyle w:val="ListBullet2"/>
        <w:spacing w:after="80"/>
        <w:jc w:val="both"/>
      </w:pPr>
      <w:r>
        <w:rPr>
          <w:rFonts w:ascii="Cambria" w:hAnsi="Cambria"/>
          <w:b w:val="0"/>
          <w:i w:val="0"/>
          <w:sz w:val="22"/>
        </w:rPr>
        <w:t>→ Proves that any lapses were addressed and closed.</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courses monitored with complete documentary evidence.</w:t>
      </w:r>
    </w:p>
    <w:p>
      <w:pPr>
        <w:pStyle w:val="ListBullet"/>
        <w:spacing w:after="80"/>
        <w:jc w:val="both"/>
      </w:pPr>
      <w:r>
        <w:rPr>
          <w:rFonts w:ascii="Cambria" w:hAnsi="Cambria"/>
          <w:b w:val="0"/>
          <w:i w:val="0"/>
          <w:sz w:val="22"/>
        </w:rPr>
        <w:t>Internal exam adherence rate: 100% (no postponements).</w:t>
      </w:r>
    </w:p>
    <w:p>
      <w:pPr>
        <w:pStyle w:val="ListBullet"/>
        <w:spacing w:after="80"/>
        <w:jc w:val="both"/>
      </w:pPr>
      <w:r>
        <w:rPr>
          <w:rFonts w:ascii="Cambria" w:hAnsi="Cambria"/>
          <w:b w:val="0"/>
          <w:i w:val="0"/>
          <w:sz w:val="22"/>
        </w:rPr>
        <w:t>Average CO attainment improved from 72% → 78% (+6% YoY).</w:t>
      </w:r>
    </w:p>
    <w:p>
      <w:pPr>
        <w:pStyle w:val="ListBullet"/>
        <w:spacing w:after="80"/>
        <w:jc w:val="both"/>
      </w:pPr>
      <w:r>
        <w:rPr>
          <w:rFonts w:ascii="Cambria" w:hAnsi="Cambria"/>
          <w:b w:val="0"/>
          <w:i w:val="0"/>
          <w:sz w:val="22"/>
        </w:rPr>
        <w:t>Attendance compliance improved by 10% YoY.</w:t>
      </w:r>
    </w:p>
    <w:p>
      <w:pPr>
        <w:pStyle w:val="ListBullet"/>
        <w:spacing w:after="80"/>
        <w:jc w:val="both"/>
      </w:pPr>
      <w:r>
        <w:rPr>
          <w:rFonts w:ascii="Cambria" w:hAnsi="Cambria"/>
          <w:b w:val="0"/>
          <w:i w:val="0"/>
          <w:sz w:val="22"/>
        </w:rPr>
        <w:t>Student grievances on schedule delays reduced by &gt;90%.</w:t>
      </w:r>
    </w:p>
    <w:p>
      <w:pPr>
        <w:pStyle w:val="ListBullet"/>
        <w:spacing w:after="80"/>
        <w:jc w:val="both"/>
      </w:pPr>
      <w:r>
        <w:rPr>
          <w:rFonts w:ascii="Cambria" w:hAnsi="Cambria"/>
          <w:b w:val="0"/>
          <w:i w:val="0"/>
          <w:sz w:val="22"/>
        </w:rPr>
        <w:t>Student satisfaction with timeliness ↑ from 3.8 → 4.4/5.</w:t>
      </w:r>
    </w:p>
    <w:p>
      <w:pPr>
        <w:keepNext/>
        <w:spacing w:before="280" w:after="160"/>
        <w:jc w:val="left"/>
      </w:pPr>
      <w:r>
        <w:rPr>
          <w:rFonts w:ascii="Cambria" w:hAnsi="Cambria"/>
          <w:b/>
          <w:i w:val="0"/>
          <w:color w:val="1F3A5F"/>
          <w:sz w:val="26"/>
        </w:rPr>
        <w:t>How Academic Integrity is Confirmed</w:t>
      </w:r>
    </w:p>
    <w:p>
      <w:pPr>
        <w:pStyle w:val="ListBullet"/>
        <w:spacing w:after="80"/>
        <w:jc w:val="both"/>
      </w:pPr>
      <w:r>
        <w:rPr>
          <w:rFonts w:ascii="Cambria" w:hAnsi="Cambria"/>
          <w:b w:val="0"/>
          <w:i w:val="0"/>
          <w:sz w:val="22"/>
        </w:rPr>
        <w:t>Planned Delivery (Promise)</w:t>
      </w:r>
    </w:p>
    <w:p>
      <w:pPr>
        <w:pStyle w:val="ListBullet2"/>
        <w:spacing w:after="80"/>
        <w:jc w:val="both"/>
      </w:pPr>
      <w:r>
        <w:rPr>
          <w:rFonts w:ascii="Cambria" w:hAnsi="Cambria"/>
          <w:b w:val="0"/>
          <w:i w:val="0"/>
          <w:sz w:val="22"/>
        </w:rPr>
        <w:t>Lesson plans and divisional timetables published before semester start.</w:t>
      </w:r>
    </w:p>
    <w:p>
      <w:pPr>
        <w:pStyle w:val="ListBullet2"/>
        <w:spacing w:after="80"/>
        <w:jc w:val="both"/>
      </w:pPr>
      <w:r>
        <w:rPr>
          <w:rFonts w:ascii="Cambria" w:hAnsi="Cambria"/>
          <w:b w:val="0"/>
          <w:i w:val="0"/>
          <w:sz w:val="22"/>
        </w:rPr>
        <w:t>CO–PO mapped schedules uploaded on the website/ERP.</w:t>
      </w:r>
    </w:p>
    <w:p>
      <w:pPr>
        <w:spacing w:after="120"/>
        <w:jc w:val="both"/>
      </w:pPr>
      <w:r>
        <w:rPr>
          <w:rFonts w:ascii="Cambria" w:hAnsi="Cambria"/>
          <w:b w:val="0"/>
          <w:i w:val="0"/>
          <w:sz w:val="22"/>
        </w:rPr>
        <w:t xml:space="preserve">→ Students know </w:t>
      </w:r>
      <w:r>
        <w:rPr>
          <w:rFonts w:ascii="Cambria" w:hAnsi="Cambria"/>
          <w:b w:val="0"/>
          <w:i/>
          <w:sz w:val="22"/>
        </w:rPr>
        <w:t>what</w:t>
      </w:r>
      <w:r>
        <w:rPr>
          <w:rFonts w:ascii="Cambria" w:hAnsi="Cambria"/>
          <w:b w:val="0"/>
          <w:i w:val="0"/>
          <w:sz w:val="22"/>
        </w:rPr>
        <w:t xml:space="preserve"> will be taught and </w:t>
      </w:r>
      <w:r>
        <w:rPr>
          <w:rFonts w:ascii="Cambria" w:hAnsi="Cambria"/>
          <w:b w:val="0"/>
          <w:i/>
          <w:sz w:val="22"/>
        </w:rPr>
        <w:t>when</w:t>
      </w:r>
      <w:r>
        <w:rPr>
          <w:rFonts w:ascii="Cambria" w:hAnsi="Cambria"/>
          <w:b w:val="0"/>
          <w:i w:val="0"/>
          <w:sz w:val="22"/>
        </w:rPr>
        <w:t>.</w:t>
      </w:r>
    </w:p>
    <w:p>
      <w:pPr>
        <w:pStyle w:val="ListBullet"/>
        <w:spacing w:after="80"/>
        <w:jc w:val="both"/>
      </w:pPr>
      <w:r>
        <w:rPr>
          <w:rFonts w:ascii="Cambria" w:hAnsi="Cambria"/>
          <w:b w:val="0"/>
          <w:i w:val="0"/>
          <w:sz w:val="22"/>
        </w:rPr>
        <w:t>Executed Delivery (Fulfillment)</w:t>
      </w:r>
    </w:p>
    <w:p>
      <w:pPr>
        <w:pStyle w:val="ListBullet2"/>
        <w:spacing w:after="80"/>
        <w:jc w:val="both"/>
      </w:pPr>
      <w:r>
        <w:rPr>
          <w:rFonts w:ascii="Cambria" w:hAnsi="Cambria"/>
          <w:b w:val="0"/>
          <w:i w:val="0"/>
          <w:sz w:val="22"/>
        </w:rPr>
        <w:t>Attendance records and teaching diaries prove classes were conducted.</w:t>
      </w:r>
    </w:p>
    <w:p>
      <w:pPr>
        <w:pStyle w:val="ListBullet2"/>
        <w:spacing w:after="80"/>
        <w:jc w:val="both"/>
      </w:pPr>
      <w:r>
        <w:rPr>
          <w:rFonts w:ascii="Cambria" w:hAnsi="Cambria"/>
          <w:b w:val="0"/>
          <w:i w:val="0"/>
          <w:sz w:val="22"/>
        </w:rPr>
        <w:t>Internal exam schedules adhered to — no last-minute cancellations.</w:t>
      </w:r>
    </w:p>
    <w:p>
      <w:pPr>
        <w:pStyle w:val="ListBullet2"/>
        <w:spacing w:after="80"/>
        <w:jc w:val="both"/>
      </w:pPr>
      <w:r>
        <w:rPr>
          <w:rFonts w:ascii="Cambria" w:hAnsi="Cambria"/>
          <w:b w:val="0"/>
          <w:i w:val="0"/>
          <w:sz w:val="22"/>
        </w:rPr>
        <w:t>Project/thesis monitoring conducted per academic calendar.</w:t>
      </w:r>
    </w:p>
    <w:p>
      <w:pPr>
        <w:pStyle w:val="ListBullet2"/>
        <w:spacing w:after="80"/>
        <w:jc w:val="both"/>
      </w:pPr>
      <w:r>
        <w:rPr>
          <w:rFonts w:ascii="Cambria" w:hAnsi="Cambria"/>
          <w:b w:val="0"/>
          <w:i w:val="0"/>
          <w:sz w:val="22"/>
        </w:rPr>
        <w:t>→ Confirms students got delivery as promised.</w:t>
      </w:r>
    </w:p>
    <w:p>
      <w:pPr>
        <w:pStyle w:val="ListBullet"/>
        <w:spacing w:after="80"/>
        <w:jc w:val="both"/>
      </w:pPr>
      <w:r>
        <w:rPr>
          <w:rFonts w:ascii="Cambria" w:hAnsi="Cambria"/>
          <w:b w:val="0"/>
          <w:i w:val="0"/>
          <w:sz w:val="22"/>
        </w:rPr>
        <w:t>Evidence-Backed Monitoring</w:t>
      </w:r>
    </w:p>
    <w:p>
      <w:pPr>
        <w:pStyle w:val="ListBullet2"/>
        <w:spacing w:after="80"/>
        <w:jc w:val="both"/>
      </w:pPr>
      <w:r>
        <w:rPr>
          <w:rFonts w:ascii="Cambria" w:hAnsi="Cambria"/>
          <w:b w:val="0"/>
          <w:i w:val="0"/>
          <w:sz w:val="22"/>
        </w:rPr>
        <w:t>ERP logs and system timestamps prove data uploaded on time.</w:t>
      </w:r>
    </w:p>
    <w:p>
      <w:pPr>
        <w:pStyle w:val="ListBullet2"/>
        <w:spacing w:after="80"/>
        <w:jc w:val="both"/>
      </w:pPr>
      <w:r>
        <w:rPr>
          <w:rFonts w:ascii="Cambria" w:hAnsi="Cambria"/>
          <w:b w:val="0"/>
          <w:i w:val="0"/>
          <w:sz w:val="22"/>
        </w:rPr>
        <w:t>Attainment reports confirm students achieved expected outcomes.</w:t>
      </w:r>
    </w:p>
    <w:p>
      <w:pPr>
        <w:pStyle w:val="ListBullet2"/>
        <w:spacing w:after="80"/>
        <w:jc w:val="both"/>
      </w:pPr>
      <w:r>
        <w:rPr>
          <w:rFonts w:ascii="Cambria" w:hAnsi="Cambria"/>
          <w:b w:val="0"/>
          <w:i w:val="0"/>
          <w:sz w:val="22"/>
        </w:rPr>
        <w:t>ATRs document corrective actions if delays occurred.</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Academic calendar &amp; timetables (approved &amp; published).</w:t>
      </w:r>
    </w:p>
    <w:p>
      <w:pPr>
        <w:pStyle w:val="ListBullet"/>
        <w:spacing w:after="80"/>
        <w:jc w:val="both"/>
      </w:pPr>
      <w:r>
        <w:rPr>
          <w:rFonts w:ascii="Cambria" w:hAnsi="Cambria"/>
          <w:b w:val="0"/>
          <w:i w:val="0"/>
          <w:sz w:val="22"/>
        </w:rPr>
        <w:t>Faculty lesson plans, course files, teaching diaries.</w:t>
      </w:r>
    </w:p>
    <w:p>
      <w:pPr>
        <w:pStyle w:val="ListBullet"/>
        <w:spacing w:after="80"/>
        <w:jc w:val="both"/>
      </w:pPr>
      <w:r>
        <w:rPr>
          <w:rFonts w:ascii="Cambria" w:hAnsi="Cambria"/>
          <w:b w:val="0"/>
          <w:i w:val="0"/>
          <w:sz w:val="22"/>
        </w:rPr>
        <w:t>ERP-based attendance registers with timestamps.</w:t>
      </w:r>
    </w:p>
    <w:p>
      <w:pPr>
        <w:pStyle w:val="ListBullet"/>
        <w:spacing w:after="80"/>
        <w:jc w:val="both"/>
      </w:pPr>
      <w:r>
        <w:rPr>
          <w:rFonts w:ascii="Cambria" w:hAnsi="Cambria"/>
          <w:b w:val="0"/>
          <w:i w:val="0"/>
          <w:sz w:val="22"/>
        </w:rPr>
        <w:t>Internal exam schedules, evaluated scripts, moderation reports.</w:t>
      </w:r>
    </w:p>
    <w:p>
      <w:pPr>
        <w:pStyle w:val="ListBullet"/>
        <w:spacing w:after="80"/>
        <w:jc w:val="both"/>
      </w:pPr>
      <w:r>
        <w:rPr>
          <w:rFonts w:ascii="Cambria" w:hAnsi="Cambria"/>
          <w:b w:val="0"/>
          <w:i w:val="0"/>
          <w:sz w:val="22"/>
        </w:rPr>
        <w:t>Project/thesis allocation lists &amp; review minutes.</w:t>
      </w:r>
    </w:p>
    <w:p>
      <w:pPr>
        <w:pStyle w:val="ListBullet"/>
        <w:spacing w:after="80"/>
        <w:jc w:val="both"/>
      </w:pPr>
      <w:r>
        <w:rPr>
          <w:rFonts w:ascii="Cambria" w:hAnsi="Cambria"/>
          <w:b w:val="0"/>
          <w:i w:val="0"/>
          <w:sz w:val="22"/>
        </w:rPr>
        <w:t>Consolidated attainment reports per semester.</w:t>
      </w:r>
    </w:p>
    <w:p>
      <w:pPr>
        <w:pStyle w:val="ListBullet"/>
        <w:spacing w:after="80"/>
        <w:jc w:val="both"/>
      </w:pPr>
      <w:r>
        <w:rPr>
          <w:rFonts w:ascii="Cambria" w:hAnsi="Cambria"/>
          <w:b w:val="0"/>
          <w:i w:val="0"/>
          <w:sz w:val="22"/>
        </w:rPr>
        <w:t>ATRs for deviations in adherence.</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courses delivered as per academic calendar.</w:t>
      </w:r>
    </w:p>
    <w:p>
      <w:pPr>
        <w:pStyle w:val="ListBullet"/>
        <w:spacing w:after="80"/>
        <w:jc w:val="both"/>
      </w:pPr>
      <w:r>
        <w:rPr>
          <w:rFonts w:ascii="Cambria" w:hAnsi="Cambria"/>
          <w:b w:val="0"/>
          <w:i w:val="0"/>
          <w:sz w:val="22"/>
        </w:rPr>
        <w:t>Internal exams conducted on schedule (0 postponements).</w:t>
      </w:r>
    </w:p>
    <w:p>
      <w:pPr>
        <w:pStyle w:val="ListBullet"/>
        <w:spacing w:after="80"/>
        <w:jc w:val="both"/>
      </w:pPr>
      <w:r>
        <w:rPr>
          <w:rFonts w:ascii="Cambria" w:hAnsi="Cambria"/>
          <w:b w:val="0"/>
          <w:i w:val="0"/>
          <w:sz w:val="22"/>
        </w:rPr>
        <w:t>CO attainment ↑ from 72% → 78% (+6% YoY).</w:t>
      </w:r>
    </w:p>
    <w:p>
      <w:pPr>
        <w:pStyle w:val="ListBullet"/>
        <w:spacing w:after="80"/>
        <w:jc w:val="both"/>
      </w:pPr>
      <w:r>
        <w:rPr>
          <w:rFonts w:ascii="Cambria" w:hAnsi="Cambria"/>
          <w:b w:val="0"/>
          <w:i w:val="0"/>
          <w:sz w:val="22"/>
        </w:rPr>
        <w:t>Attendance compliance ↑ 10% YoY.</w:t>
      </w:r>
    </w:p>
    <w:p>
      <w:pPr>
        <w:pStyle w:val="ListBullet"/>
        <w:spacing w:after="80"/>
        <w:jc w:val="both"/>
      </w:pPr>
      <w:r>
        <w:rPr>
          <w:rFonts w:ascii="Cambria" w:hAnsi="Cambria"/>
          <w:b w:val="0"/>
          <w:i w:val="0"/>
          <w:sz w:val="22"/>
        </w:rPr>
        <w:t>Student satisfaction with timeliness ↑ from 3.8 → 4.4/5.</w:t>
      </w:r>
    </w:p>
    <w:p>
      <w:pPr>
        <w:pStyle w:val="ListBullet"/>
        <w:spacing w:after="80"/>
        <w:jc w:val="both"/>
      </w:pPr>
      <w:r>
        <w:rPr>
          <w:rFonts w:ascii="Cambria" w:hAnsi="Cambria"/>
          <w:b w:val="0"/>
          <w:i w:val="0"/>
          <w:sz w:val="22"/>
        </w:rPr>
        <w:t>Student grievances on schedule delays reduced by &gt;90%.</w:t>
      </w:r>
    </w:p>
    <w:p>
      <w:r>
        <w:br w:type="page"/>
      </w:r>
    </w:p>
    <w:p>
      <w:pPr>
        <w:keepNext/>
        <w:spacing w:before="280" w:after="160"/>
        <w:jc w:val="left"/>
      </w:pPr>
      <w:r>
        <w:rPr>
          <w:rFonts w:ascii="Cambria" w:hAnsi="Cambria"/>
          <w:b/>
          <w:i w:val="0"/>
          <w:color w:val="1F3A5F"/>
          <w:sz w:val="30"/>
        </w:rPr>
        <w:t>17. HoD's Responsibility on Student Counseling and Disciplinary Matters</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is responsible for counseling students on academic matters, addressing disciplinary issues at the departmental level, and referring serious cases to the Institution's Disciplinary Committee (DC).</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Academic Counseling</w:t>
      </w:r>
    </w:p>
    <w:p>
      <w:pPr>
        <w:pStyle w:val="ListBullet2"/>
        <w:spacing w:after="80"/>
        <w:jc w:val="both"/>
      </w:pPr>
      <w:r>
        <w:rPr>
          <w:rFonts w:ascii="Cambria" w:hAnsi="Cambria"/>
          <w:b w:val="0"/>
          <w:i w:val="0"/>
          <w:sz w:val="22"/>
        </w:rPr>
        <w:t>Identifies slow/advanced learners based on internal assessments &amp; attendance.</w:t>
      </w:r>
    </w:p>
    <w:p>
      <w:pPr>
        <w:pStyle w:val="ListBullet2"/>
        <w:spacing w:after="80"/>
        <w:jc w:val="both"/>
      </w:pPr>
      <w:r>
        <w:rPr>
          <w:rFonts w:ascii="Cambria" w:hAnsi="Cambria"/>
          <w:b w:val="0"/>
          <w:i w:val="0"/>
          <w:sz w:val="22"/>
        </w:rPr>
        <w:t>Organizes remedial sessions, mentoring, and guidance on study methods, projects, and careers.</w:t>
      </w:r>
    </w:p>
    <w:p>
      <w:pPr>
        <w:pStyle w:val="ListBullet2"/>
        <w:spacing w:after="80"/>
        <w:jc w:val="both"/>
      </w:pPr>
      <w:r>
        <w:rPr>
          <w:rFonts w:ascii="Cambria" w:hAnsi="Cambria"/>
          <w:b w:val="0"/>
          <w:i w:val="0"/>
          <w:sz w:val="22"/>
        </w:rPr>
        <w:t>Conducts one-on-one counseling sessions for at-risk students.</w:t>
      </w:r>
    </w:p>
    <w:p>
      <w:pPr>
        <w:pStyle w:val="ListBullet"/>
        <w:spacing w:after="80"/>
        <w:jc w:val="both"/>
      </w:pPr>
      <w:r>
        <w:rPr>
          <w:rFonts w:ascii="Cambria" w:hAnsi="Cambria"/>
          <w:b w:val="0"/>
          <w:i w:val="0"/>
          <w:sz w:val="22"/>
        </w:rPr>
        <w:t>Disciplinary Oversight</w:t>
      </w:r>
    </w:p>
    <w:p>
      <w:pPr>
        <w:pStyle w:val="ListBullet2"/>
        <w:spacing w:after="80"/>
        <w:jc w:val="both"/>
      </w:pPr>
      <w:r>
        <w:rPr>
          <w:rFonts w:ascii="Cambria" w:hAnsi="Cambria"/>
          <w:b w:val="0"/>
          <w:i w:val="0"/>
          <w:sz w:val="22"/>
        </w:rPr>
        <w:t>Maintains decorum in classrooms, labs, and examinations.</w:t>
      </w:r>
    </w:p>
    <w:p>
      <w:pPr>
        <w:pStyle w:val="ListBullet2"/>
        <w:spacing w:after="80"/>
        <w:jc w:val="both"/>
      </w:pPr>
      <w:r>
        <w:rPr>
          <w:rFonts w:ascii="Cambria" w:hAnsi="Cambria"/>
          <w:b w:val="0"/>
          <w:i w:val="0"/>
          <w:sz w:val="22"/>
        </w:rPr>
        <w:t>Handles minor misconduct (lateness, absenteeism, code of conduct violations) through warnings or counseling.</w:t>
      </w:r>
    </w:p>
    <w:p>
      <w:pPr>
        <w:pStyle w:val="ListBullet2"/>
        <w:spacing w:after="80"/>
        <w:jc w:val="both"/>
      </w:pPr>
      <w:r>
        <w:rPr>
          <w:rFonts w:ascii="Cambria" w:hAnsi="Cambria"/>
          <w:b w:val="0"/>
          <w:i w:val="0"/>
          <w:sz w:val="22"/>
        </w:rPr>
        <w:t>For repeated or severe cases, escalates matter to the Departmental Discipline Cell or Institute DC.</w:t>
      </w:r>
    </w:p>
    <w:p>
      <w:pPr>
        <w:pStyle w:val="ListBullet"/>
        <w:spacing w:after="80"/>
        <w:jc w:val="both"/>
      </w:pPr>
      <w:r>
        <w:rPr>
          <w:rFonts w:ascii="Cambria" w:hAnsi="Cambria"/>
          <w:b w:val="0"/>
          <w:i w:val="0"/>
          <w:sz w:val="22"/>
        </w:rPr>
        <w:t>Documentation &amp; Reporting</w:t>
      </w:r>
    </w:p>
    <w:p>
      <w:pPr>
        <w:pStyle w:val="ListBullet2"/>
        <w:spacing w:after="80"/>
        <w:jc w:val="both"/>
      </w:pPr>
      <w:r>
        <w:rPr>
          <w:rFonts w:ascii="Cambria" w:hAnsi="Cambria"/>
          <w:b w:val="0"/>
          <w:i w:val="0"/>
          <w:sz w:val="22"/>
        </w:rPr>
        <w:t>Maintains counseling records (student mentoring sheets, feedback logs).</w:t>
      </w:r>
    </w:p>
    <w:p>
      <w:pPr>
        <w:pStyle w:val="ListBullet2"/>
        <w:spacing w:after="80"/>
        <w:jc w:val="both"/>
      </w:pPr>
      <w:r>
        <w:rPr>
          <w:rFonts w:ascii="Cambria" w:hAnsi="Cambria"/>
          <w:b w:val="0"/>
          <w:i w:val="0"/>
          <w:sz w:val="22"/>
        </w:rPr>
        <w:t>Issues written warnings for minor disciplinary violations.</w:t>
      </w:r>
    </w:p>
    <w:p>
      <w:pPr>
        <w:pStyle w:val="ListBullet2"/>
        <w:spacing w:after="80"/>
        <w:jc w:val="both"/>
      </w:pPr>
      <w:r>
        <w:rPr>
          <w:rFonts w:ascii="Cambria" w:hAnsi="Cambria"/>
          <w:b w:val="0"/>
          <w:i w:val="0"/>
          <w:sz w:val="22"/>
        </w:rPr>
        <w:t>Prepares reports and forwards cases to the Disciplinary Committee where necessary.</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Student counseling/mentoring records (signed by counselor &amp; HoD).</w:t>
      </w:r>
    </w:p>
    <w:p>
      <w:pPr>
        <w:pStyle w:val="ListBullet"/>
        <w:spacing w:after="80"/>
        <w:jc w:val="both"/>
      </w:pPr>
      <w:r>
        <w:rPr>
          <w:rFonts w:ascii="Cambria" w:hAnsi="Cambria"/>
          <w:b w:val="0"/>
          <w:i w:val="0"/>
          <w:sz w:val="22"/>
        </w:rPr>
        <w:t>Remedial class schedules &amp; attendance.</w:t>
      </w:r>
    </w:p>
    <w:p>
      <w:pPr>
        <w:pStyle w:val="ListBullet"/>
        <w:spacing w:after="80"/>
        <w:jc w:val="both"/>
      </w:pPr>
      <w:r>
        <w:rPr>
          <w:rFonts w:ascii="Cambria" w:hAnsi="Cambria"/>
          <w:b w:val="0"/>
          <w:i w:val="0"/>
          <w:sz w:val="22"/>
        </w:rPr>
        <w:t>Academic progress reports (before vs after counseling).</w:t>
      </w:r>
    </w:p>
    <w:p>
      <w:pPr>
        <w:pStyle w:val="ListBullet"/>
        <w:spacing w:after="80"/>
        <w:jc w:val="both"/>
      </w:pPr>
      <w:r>
        <w:rPr>
          <w:rFonts w:ascii="Cambria" w:hAnsi="Cambria"/>
          <w:b w:val="0"/>
          <w:i w:val="0"/>
          <w:sz w:val="22"/>
        </w:rPr>
        <w:t>List of disciplinary cases handled at department level.</w:t>
      </w:r>
    </w:p>
    <w:p>
      <w:pPr>
        <w:pStyle w:val="ListBullet"/>
        <w:spacing w:after="80"/>
        <w:jc w:val="both"/>
      </w:pPr>
      <w:r>
        <w:rPr>
          <w:rFonts w:ascii="Cambria" w:hAnsi="Cambria"/>
          <w:b w:val="0"/>
          <w:i w:val="0"/>
          <w:sz w:val="22"/>
        </w:rPr>
        <w:t>Warning letters issued to students (if any).</w:t>
      </w:r>
    </w:p>
    <w:p>
      <w:pPr>
        <w:pStyle w:val="ListBullet"/>
        <w:spacing w:after="80"/>
        <w:jc w:val="both"/>
      </w:pPr>
      <w:r>
        <w:rPr>
          <w:rFonts w:ascii="Cambria" w:hAnsi="Cambria"/>
          <w:b w:val="0"/>
          <w:i w:val="0"/>
          <w:sz w:val="22"/>
        </w:rPr>
        <w:t>Reports forwarded to Disciplinary Committee (DC).</w:t>
      </w:r>
    </w:p>
    <w:p>
      <w:pPr>
        <w:pStyle w:val="ListBullet"/>
        <w:spacing w:after="80"/>
        <w:jc w:val="both"/>
      </w:pPr>
      <w:r>
        <w:rPr>
          <w:rFonts w:ascii="Cambria" w:hAnsi="Cambria"/>
          <w:b w:val="0"/>
          <w:i w:val="0"/>
          <w:sz w:val="22"/>
        </w:rPr>
        <w:t>Action Taken Reports (ATRs) from DC outcomes.</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Counseling</w:t>
      </w:r>
    </w:p>
    <w:p>
      <w:pPr>
        <w:pStyle w:val="ListBullet2"/>
        <w:spacing w:after="80"/>
        <w:jc w:val="both"/>
      </w:pPr>
      <w:r>
        <w:rPr>
          <w:rFonts w:ascii="Cambria" w:hAnsi="Cambria"/>
          <w:b w:val="0"/>
          <w:i w:val="0"/>
          <w:sz w:val="22"/>
        </w:rPr>
        <w:t>100% at-risk students (low attendance/marks) counseled.</w:t>
      </w:r>
    </w:p>
    <w:p>
      <w:pPr>
        <w:pStyle w:val="ListBullet2"/>
        <w:spacing w:after="80"/>
        <w:jc w:val="both"/>
      </w:pPr>
      <w:r>
        <w:rPr>
          <w:rFonts w:ascii="Cambria" w:hAnsi="Cambria"/>
          <w:b w:val="0"/>
          <w:i w:val="0"/>
          <w:sz w:val="22"/>
        </w:rPr>
        <w:t>Backlog % reduced from 18% → 10% after counseling &amp; remedials.</w:t>
      </w:r>
    </w:p>
    <w:p>
      <w:pPr>
        <w:pStyle w:val="ListBullet2"/>
        <w:spacing w:after="80"/>
        <w:jc w:val="both"/>
      </w:pPr>
      <w:r>
        <w:rPr>
          <w:rFonts w:ascii="Cambria" w:hAnsi="Cambria"/>
          <w:b w:val="0"/>
          <w:i w:val="0"/>
          <w:sz w:val="22"/>
        </w:rPr>
        <w:t>Student satisfaction with mentoring ↑ from 3.6 → 4.4/5.</w:t>
      </w:r>
    </w:p>
    <w:p>
      <w:pPr>
        <w:pStyle w:val="ListBullet"/>
        <w:spacing w:after="80"/>
        <w:jc w:val="both"/>
      </w:pPr>
      <w:r>
        <w:rPr>
          <w:rFonts w:ascii="Cambria" w:hAnsi="Cambria"/>
          <w:b w:val="0"/>
          <w:i w:val="0"/>
          <w:sz w:val="22"/>
        </w:rPr>
        <w:t>Discipline</w:t>
      </w:r>
    </w:p>
    <w:p>
      <w:pPr>
        <w:pStyle w:val="ListBullet2"/>
        <w:spacing w:after="80"/>
        <w:jc w:val="both"/>
      </w:pPr>
      <w:r>
        <w:rPr>
          <w:rFonts w:ascii="Cambria" w:hAnsi="Cambria"/>
          <w:b w:val="0"/>
          <w:i w:val="0"/>
          <w:sz w:val="22"/>
        </w:rPr>
        <w:t>Minor misconduct cases reduced by 60% YoY.</w:t>
      </w:r>
    </w:p>
    <w:p>
      <w:pPr>
        <w:pStyle w:val="ListBullet2"/>
        <w:spacing w:after="80"/>
        <w:jc w:val="both"/>
      </w:pPr>
      <w:r>
        <w:rPr>
          <w:rFonts w:ascii="Cambria" w:hAnsi="Cambria"/>
          <w:b w:val="0"/>
          <w:i w:val="0"/>
          <w:sz w:val="22"/>
        </w:rPr>
        <w:t>Zero major indiscipline cases left unresolved.</w:t>
      </w:r>
    </w:p>
    <w:p>
      <w:pPr>
        <w:pStyle w:val="ListBullet2"/>
        <w:spacing w:after="80"/>
        <w:jc w:val="both"/>
      </w:pPr>
      <w:r>
        <w:rPr>
          <w:rFonts w:ascii="Cambria" w:hAnsi="Cambria"/>
          <w:b w:val="0"/>
          <w:i w:val="0"/>
          <w:sz w:val="22"/>
        </w:rPr>
        <w:t>100% referred DC cases resolved within stipulated timelines.</w:t>
      </w:r>
    </w:p>
    <w:p>
      <w:pPr>
        <w:keepNext/>
        <w:spacing w:before="280" w:after="160"/>
        <w:jc w:val="left"/>
      </w:pPr>
      <w:r>
        <w:rPr>
          <w:rFonts w:ascii="Cambria" w:hAnsi="Cambria"/>
          <w:b/>
          <w:i w:val="0"/>
          <w:color w:val="1F3A5F"/>
          <w:sz w:val="26"/>
        </w:rPr>
        <w:t>Evidence/Documents – Student Counseling &amp; Discipline</w:t>
      </w:r>
    </w:p>
    <w:p>
      <w:pPr>
        <w:pStyle w:val="ListBullet"/>
        <w:spacing w:after="80"/>
        <w:jc w:val="both"/>
      </w:pPr>
      <w:r>
        <w:rPr>
          <w:rFonts w:ascii="Cambria" w:hAnsi="Cambria"/>
          <w:b w:val="0"/>
          <w:i w:val="0"/>
          <w:sz w:val="22"/>
        </w:rPr>
        <w:t>Student Counseling/Mentoring Records</w:t>
      </w:r>
    </w:p>
    <w:p>
      <w:pPr>
        <w:pStyle w:val="ListBullet2"/>
        <w:spacing w:after="80"/>
        <w:jc w:val="both"/>
      </w:pPr>
      <w:r>
        <w:rPr>
          <w:rFonts w:ascii="Cambria" w:hAnsi="Cambria"/>
          <w:b w:val="0"/>
          <w:i w:val="0"/>
          <w:sz w:val="22"/>
        </w:rPr>
        <w:t>Signed mentoring sheets maintained by faculty mentors &amp; HoD.</w:t>
      </w:r>
    </w:p>
    <w:p>
      <w:pPr>
        <w:pStyle w:val="ListBullet2"/>
        <w:spacing w:after="80"/>
        <w:jc w:val="both"/>
      </w:pPr>
      <w:r>
        <w:rPr>
          <w:rFonts w:ascii="Cambria" w:hAnsi="Cambria"/>
          <w:b w:val="0"/>
          <w:i w:val="0"/>
          <w:sz w:val="22"/>
        </w:rPr>
        <w:t>Records of one-to-one or group counseling sessions.</w:t>
      </w:r>
    </w:p>
    <w:p>
      <w:pPr>
        <w:pStyle w:val="ListBullet2"/>
        <w:spacing w:after="80"/>
        <w:jc w:val="both"/>
      </w:pPr>
      <w:r>
        <w:rPr>
          <w:rFonts w:ascii="Cambria" w:hAnsi="Cambria"/>
          <w:b w:val="0"/>
          <w:i w:val="0"/>
          <w:sz w:val="22"/>
        </w:rPr>
        <w:t>Student reflections/acknowledgements (if used).</w:t>
      </w:r>
    </w:p>
    <w:p>
      <w:pPr>
        <w:pStyle w:val="ListBullet"/>
        <w:spacing w:after="80"/>
        <w:jc w:val="both"/>
      </w:pPr>
      <w:r>
        <w:rPr>
          <w:rFonts w:ascii="Cambria" w:hAnsi="Cambria"/>
          <w:b w:val="0"/>
          <w:i w:val="0"/>
          <w:sz w:val="22"/>
        </w:rPr>
        <w:t>Remedial Class Schedules &amp; Attendance</w:t>
      </w:r>
    </w:p>
    <w:p>
      <w:pPr>
        <w:pStyle w:val="ListBullet2"/>
        <w:spacing w:after="80"/>
        <w:jc w:val="both"/>
      </w:pPr>
      <w:r>
        <w:rPr>
          <w:rFonts w:ascii="Cambria" w:hAnsi="Cambria"/>
          <w:b w:val="0"/>
          <w:i w:val="0"/>
          <w:sz w:val="22"/>
        </w:rPr>
        <w:t>Timetable of remedial/extra sessions arranged for slow learners.</w:t>
      </w:r>
    </w:p>
    <w:p>
      <w:pPr>
        <w:pStyle w:val="ListBullet2"/>
        <w:spacing w:after="80"/>
        <w:jc w:val="both"/>
      </w:pPr>
      <w:r>
        <w:rPr>
          <w:rFonts w:ascii="Cambria" w:hAnsi="Cambria"/>
          <w:b w:val="0"/>
          <w:i w:val="0"/>
          <w:sz w:val="22"/>
        </w:rPr>
        <w:t>Attendance logs to prove student participation.</w:t>
      </w:r>
    </w:p>
    <w:p>
      <w:pPr>
        <w:pStyle w:val="ListBullet2"/>
        <w:spacing w:after="80"/>
        <w:jc w:val="both"/>
      </w:pPr>
      <w:r>
        <w:rPr>
          <w:rFonts w:ascii="Cambria" w:hAnsi="Cambria"/>
          <w:b w:val="0"/>
          <w:i w:val="0"/>
          <w:sz w:val="22"/>
        </w:rPr>
        <w:t>Linkage to improvement in internal marks/attainment.</w:t>
      </w:r>
    </w:p>
    <w:p>
      <w:pPr>
        <w:pStyle w:val="ListBullet"/>
        <w:spacing w:after="80"/>
        <w:jc w:val="both"/>
      </w:pPr>
      <w:r>
        <w:rPr>
          <w:rFonts w:ascii="Cambria" w:hAnsi="Cambria"/>
          <w:b w:val="0"/>
          <w:i w:val="0"/>
          <w:sz w:val="22"/>
        </w:rPr>
        <w:t>Academic Progress Reports (Before vs After Counseling)</w:t>
      </w:r>
    </w:p>
    <w:p>
      <w:pPr>
        <w:pStyle w:val="ListBullet2"/>
        <w:spacing w:after="80"/>
        <w:jc w:val="both"/>
      </w:pPr>
      <w:r>
        <w:rPr>
          <w:rFonts w:ascii="Cambria" w:hAnsi="Cambria"/>
          <w:b w:val="0"/>
          <w:i w:val="0"/>
          <w:sz w:val="22"/>
        </w:rPr>
        <w:t>Comparative performance data of counseled students.</w:t>
      </w:r>
    </w:p>
    <w:p>
      <w:pPr>
        <w:pStyle w:val="ListBullet2"/>
        <w:spacing w:after="80"/>
        <w:jc w:val="both"/>
      </w:pPr>
      <w:r>
        <w:rPr>
          <w:rFonts w:ascii="Cambria" w:hAnsi="Cambria"/>
          <w:b w:val="0"/>
          <w:i w:val="0"/>
          <w:sz w:val="22"/>
        </w:rPr>
        <w:t>Graphs or charts showing % improvement in marks, backlog clearance.</w:t>
      </w:r>
    </w:p>
    <w:p>
      <w:pPr>
        <w:pStyle w:val="ListBullet"/>
        <w:spacing w:after="80"/>
        <w:jc w:val="both"/>
      </w:pPr>
      <w:r>
        <w:rPr>
          <w:rFonts w:ascii="Cambria" w:hAnsi="Cambria"/>
          <w:b w:val="0"/>
          <w:i w:val="0"/>
          <w:sz w:val="22"/>
        </w:rPr>
        <w:t>List of Disciplinary Cases Handled at Department Level</w:t>
      </w:r>
    </w:p>
    <w:p>
      <w:pPr>
        <w:pStyle w:val="ListBullet2"/>
        <w:spacing w:after="80"/>
        <w:jc w:val="both"/>
      </w:pPr>
      <w:r>
        <w:rPr>
          <w:rFonts w:ascii="Cambria" w:hAnsi="Cambria"/>
          <w:b w:val="0"/>
          <w:i w:val="0"/>
          <w:sz w:val="22"/>
        </w:rPr>
        <w:t>Register/log maintained by HoD.</w:t>
      </w:r>
    </w:p>
    <w:p>
      <w:pPr>
        <w:pStyle w:val="ListBullet2"/>
        <w:spacing w:after="80"/>
        <w:jc w:val="both"/>
      </w:pPr>
      <w:r>
        <w:rPr>
          <w:rFonts w:ascii="Cambria" w:hAnsi="Cambria"/>
          <w:b w:val="0"/>
          <w:i w:val="0"/>
          <w:sz w:val="22"/>
        </w:rPr>
        <w:t>Case type (lateness, absenteeism, misconduct, etc.).</w:t>
      </w:r>
    </w:p>
    <w:p>
      <w:pPr>
        <w:pStyle w:val="ListBullet2"/>
        <w:spacing w:after="80"/>
        <w:jc w:val="both"/>
      </w:pPr>
      <w:r>
        <w:rPr>
          <w:rFonts w:ascii="Cambria" w:hAnsi="Cambria"/>
          <w:b w:val="0"/>
          <w:i w:val="0"/>
          <w:sz w:val="22"/>
        </w:rPr>
        <w:t>Action taken (oral counseling, written warning).</w:t>
      </w:r>
    </w:p>
    <w:p>
      <w:pPr>
        <w:pStyle w:val="ListBullet"/>
        <w:spacing w:after="80"/>
        <w:jc w:val="both"/>
      </w:pPr>
      <w:r>
        <w:rPr>
          <w:rFonts w:ascii="Cambria" w:hAnsi="Cambria"/>
          <w:b w:val="0"/>
          <w:i w:val="0"/>
          <w:sz w:val="22"/>
        </w:rPr>
        <w:t>Warning Letters Issued to Students (if any)</w:t>
      </w:r>
    </w:p>
    <w:p>
      <w:pPr>
        <w:pStyle w:val="ListBullet2"/>
        <w:spacing w:after="80"/>
        <w:jc w:val="both"/>
      </w:pPr>
      <w:r>
        <w:rPr>
          <w:rFonts w:ascii="Cambria" w:hAnsi="Cambria"/>
          <w:b w:val="0"/>
          <w:i w:val="0"/>
          <w:sz w:val="22"/>
        </w:rPr>
        <w:t>Signed warning/caution notices issued by HoD.</w:t>
      </w:r>
    </w:p>
    <w:p>
      <w:pPr>
        <w:pStyle w:val="ListBullet2"/>
        <w:spacing w:after="80"/>
        <w:jc w:val="both"/>
      </w:pPr>
      <w:r>
        <w:rPr>
          <w:rFonts w:ascii="Cambria" w:hAnsi="Cambria"/>
          <w:b w:val="0"/>
          <w:i w:val="0"/>
          <w:sz w:val="22"/>
        </w:rPr>
        <w:t>Copies filed with department records.</w:t>
      </w:r>
    </w:p>
    <w:p>
      <w:pPr>
        <w:pStyle w:val="ListBullet"/>
        <w:spacing w:after="80"/>
        <w:jc w:val="both"/>
      </w:pPr>
      <w:r>
        <w:rPr>
          <w:rFonts w:ascii="Cambria" w:hAnsi="Cambria"/>
          <w:b w:val="0"/>
          <w:i w:val="0"/>
          <w:sz w:val="22"/>
        </w:rPr>
        <w:t>Reports Forwarded to Disciplinary Committee (DC)</w:t>
      </w:r>
    </w:p>
    <w:p>
      <w:pPr>
        <w:pStyle w:val="ListBullet2"/>
        <w:spacing w:after="80"/>
        <w:jc w:val="both"/>
      </w:pPr>
      <w:r>
        <w:rPr>
          <w:rFonts w:ascii="Cambria" w:hAnsi="Cambria"/>
          <w:b w:val="0"/>
          <w:i w:val="0"/>
          <w:sz w:val="22"/>
        </w:rPr>
        <w:t>Documentation of escalated cases.</w:t>
      </w:r>
    </w:p>
    <w:p>
      <w:pPr>
        <w:pStyle w:val="ListBullet2"/>
        <w:spacing w:after="80"/>
        <w:jc w:val="both"/>
      </w:pPr>
      <w:r>
        <w:rPr>
          <w:rFonts w:ascii="Cambria" w:hAnsi="Cambria"/>
          <w:b w:val="0"/>
          <w:i w:val="0"/>
          <w:sz w:val="22"/>
        </w:rPr>
        <w:t>Letters forwarding cases with HoD's remarks.</w:t>
      </w:r>
    </w:p>
    <w:p>
      <w:pPr>
        <w:pStyle w:val="ListBullet2"/>
        <w:spacing w:after="80"/>
        <w:jc w:val="both"/>
      </w:pPr>
      <w:r>
        <w:rPr>
          <w:rFonts w:ascii="Cambria" w:hAnsi="Cambria"/>
          <w:b w:val="0"/>
          <w:i w:val="0"/>
          <w:sz w:val="22"/>
        </w:rPr>
        <w:t>Acknowledgement of receipt by DC.</w:t>
      </w:r>
    </w:p>
    <w:p>
      <w:pPr>
        <w:pStyle w:val="ListBullet"/>
        <w:spacing w:after="80"/>
        <w:jc w:val="both"/>
      </w:pPr>
      <w:r>
        <w:rPr>
          <w:rFonts w:ascii="Cambria" w:hAnsi="Cambria"/>
          <w:b w:val="0"/>
          <w:i w:val="0"/>
          <w:sz w:val="22"/>
        </w:rPr>
        <w:t>Action Taken Reports (ATRs) from DC Outcomes</w:t>
      </w:r>
    </w:p>
    <w:p>
      <w:pPr>
        <w:pStyle w:val="ListBullet2"/>
        <w:spacing w:after="80"/>
        <w:jc w:val="both"/>
      </w:pPr>
      <w:r>
        <w:rPr>
          <w:rFonts w:ascii="Cambria" w:hAnsi="Cambria"/>
          <w:b w:val="0"/>
          <w:i w:val="0"/>
          <w:sz w:val="22"/>
        </w:rPr>
        <w:t>Final resolutions signed by DC.</w:t>
      </w:r>
    </w:p>
    <w:p>
      <w:pPr>
        <w:pStyle w:val="ListBullet2"/>
        <w:spacing w:after="80"/>
        <w:jc w:val="both"/>
      </w:pPr>
      <w:r>
        <w:rPr>
          <w:rFonts w:ascii="Cambria" w:hAnsi="Cambria"/>
          <w:b w:val="0"/>
          <w:i w:val="0"/>
          <w:sz w:val="22"/>
        </w:rPr>
        <w:t>Records of penalties, corrective actions, or closure.</w:t>
      </w:r>
    </w:p>
    <w:p>
      <w:pPr>
        <w:pStyle w:val="ListBullet2"/>
        <w:spacing w:after="80"/>
        <w:jc w:val="both"/>
      </w:pPr>
      <w:r>
        <w:rPr>
          <w:rFonts w:ascii="Cambria" w:hAnsi="Cambria"/>
          <w:b w:val="0"/>
          <w:i w:val="0"/>
          <w:sz w:val="22"/>
        </w:rPr>
        <w:t>Follow-up actions reported back to HoD.</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at-risk students identified &amp; counseled.</w:t>
      </w:r>
    </w:p>
    <w:p>
      <w:pPr>
        <w:pStyle w:val="ListBullet"/>
        <w:spacing w:after="80"/>
        <w:jc w:val="both"/>
      </w:pPr>
      <w:r>
        <w:rPr>
          <w:rFonts w:ascii="Cambria" w:hAnsi="Cambria"/>
          <w:b w:val="0"/>
          <w:i w:val="0"/>
          <w:sz w:val="22"/>
        </w:rPr>
        <w:t>Backlog % reduced from 18% → 10% through remedials.</w:t>
      </w:r>
    </w:p>
    <w:p>
      <w:pPr>
        <w:pStyle w:val="ListBullet"/>
        <w:spacing w:after="80"/>
        <w:jc w:val="both"/>
      </w:pPr>
      <w:r>
        <w:rPr>
          <w:rFonts w:ascii="Cambria" w:hAnsi="Cambria"/>
          <w:b w:val="0"/>
          <w:i w:val="0"/>
          <w:sz w:val="22"/>
        </w:rPr>
        <w:t>Student mentoring satisfaction ↑ from 3.6 → 4.4/5.</w:t>
      </w:r>
    </w:p>
    <w:p>
      <w:pPr>
        <w:pStyle w:val="ListBullet"/>
        <w:spacing w:after="80"/>
        <w:jc w:val="both"/>
      </w:pPr>
      <w:r>
        <w:rPr>
          <w:rFonts w:ascii="Cambria" w:hAnsi="Cambria"/>
          <w:b w:val="0"/>
          <w:i w:val="0"/>
          <w:sz w:val="22"/>
        </w:rPr>
        <w:t>Minor misconduct cases reduced by 60% YoY.</w:t>
      </w:r>
    </w:p>
    <w:p>
      <w:pPr>
        <w:pStyle w:val="ListBullet"/>
        <w:spacing w:after="80"/>
        <w:jc w:val="both"/>
      </w:pPr>
      <w:r>
        <w:rPr>
          <w:rFonts w:ascii="Cambria" w:hAnsi="Cambria"/>
          <w:b w:val="0"/>
          <w:i w:val="0"/>
          <w:sz w:val="22"/>
        </w:rPr>
        <w:t>100% major disciplinary cases referred to DC &amp; resolved.</w:t>
      </w:r>
    </w:p>
    <w:p>
      <w:pPr>
        <w:keepNext/>
        <w:spacing w:before="280" w:after="160"/>
        <w:jc w:val="left"/>
      </w:pPr>
      <w:r>
        <w:rPr>
          <w:rFonts w:ascii="Cambria" w:hAnsi="Cambria"/>
          <w:b/>
          <w:i w:val="0"/>
          <w:color w:val="1F3A5F"/>
          <w:sz w:val="26"/>
        </w:rPr>
        <w:t>Counseling &amp; Discipline Evidence Checklist</w:t>
      </w:r>
    </w:p>
    <w:tbl>
      <w:tblPr>
        <w:tblStyle w:val="TableGrid"/>
        <w:tblW w:type="auto" w:w="0"/>
        <w:jc w:val="center"/>
        <w:tblLayout w:type="fixed"/>
        <w:tblLook w:firstColumn="1" w:firstRow="1" w:lastColumn="0" w:lastRow="0" w:noHBand="0" w:noVBand="1" w:val="04A0"/>
        <w:tblLayout w:type="fixed"/>
      </w:tblPr>
      <w:tblGrid>
        <w:gridCol w:w="964"/>
        <w:gridCol w:w="1077"/>
        <w:gridCol w:w="1077"/>
        <w:gridCol w:w="1077"/>
        <w:gridCol w:w="1077"/>
        <w:gridCol w:w="850"/>
        <w:gridCol w:w="907"/>
        <w:gridCol w:w="737"/>
        <w:gridCol w:w="1020"/>
        <w:gridCol w:w="907"/>
      </w:tblGrid>
      <w:tr>
        <w:tc>
          <w:tcPr>
            <w:tcW w:type="dxa" w:w="964"/>
            <w:shd w:val="clear" w:color="auto" w:fill="1F3A5F"/>
          </w:tcPr>
          <w:p>
            <w:pPr>
              <w:jc w:val="center"/>
            </w:pPr>
            <w:r/>
            <w:r>
              <w:rPr>
                <w:rFonts w:ascii="Cambria" w:hAnsi="Cambria"/>
                <w:b/>
                <w:i w:val="0"/>
                <w:color w:val="FFFFFF"/>
                <w:sz w:val="20"/>
              </w:rPr>
              <w:t>Student ID / Name</w:t>
            </w:r>
          </w:p>
        </w:tc>
        <w:tc>
          <w:tcPr>
            <w:tcW w:type="dxa" w:w="1077"/>
            <w:shd w:val="clear" w:color="auto" w:fill="1F3A5F"/>
          </w:tcPr>
          <w:p>
            <w:pPr>
              <w:jc w:val="center"/>
            </w:pPr>
            <w:r/>
            <w:r>
              <w:rPr>
                <w:rFonts w:ascii="Cambria" w:hAnsi="Cambria"/>
                <w:b/>
                <w:i w:val="0"/>
                <w:color w:val="FFFFFF"/>
                <w:sz w:val="20"/>
              </w:rPr>
              <w:t>Issue Type (Academic/Discipline)</w:t>
            </w:r>
          </w:p>
        </w:tc>
        <w:tc>
          <w:tcPr>
            <w:tcW w:type="dxa" w:w="1077"/>
            <w:shd w:val="clear" w:color="auto" w:fill="1F3A5F"/>
          </w:tcPr>
          <w:p>
            <w:pPr>
              <w:jc w:val="center"/>
            </w:pPr>
            <w:r/>
            <w:r>
              <w:rPr>
                <w:rFonts w:ascii="Cambria" w:hAnsi="Cambria"/>
                <w:b/>
                <w:i w:val="0"/>
                <w:color w:val="FFFFFF"/>
                <w:sz w:val="20"/>
              </w:rPr>
              <w:t>Details of Issue</w:t>
            </w:r>
          </w:p>
        </w:tc>
        <w:tc>
          <w:tcPr>
            <w:tcW w:type="dxa" w:w="1077"/>
            <w:shd w:val="clear" w:color="auto" w:fill="1F3A5F"/>
          </w:tcPr>
          <w:p>
            <w:pPr>
              <w:jc w:val="center"/>
            </w:pPr>
            <w:r/>
            <w:r>
              <w:rPr>
                <w:rFonts w:ascii="Cambria" w:hAnsi="Cambria"/>
                <w:b/>
                <w:i w:val="0"/>
                <w:color w:val="FFFFFF"/>
                <w:sz w:val="20"/>
              </w:rPr>
              <w:t>Action Taken by Faculty/HoD</w:t>
            </w:r>
          </w:p>
        </w:tc>
        <w:tc>
          <w:tcPr>
            <w:tcW w:type="dxa" w:w="1077"/>
            <w:shd w:val="clear" w:color="auto" w:fill="1F3A5F"/>
          </w:tcPr>
          <w:p>
            <w:pPr>
              <w:jc w:val="center"/>
            </w:pPr>
            <w:r/>
            <w:r>
              <w:rPr>
                <w:rFonts w:ascii="Cambria" w:hAnsi="Cambria"/>
                <w:b/>
                <w:i w:val="0"/>
                <w:color w:val="FFFFFF"/>
                <w:sz w:val="20"/>
              </w:rPr>
              <w:t>Evidence/Documents</w:t>
            </w:r>
          </w:p>
        </w:tc>
        <w:tc>
          <w:tcPr>
            <w:tcW w:type="dxa" w:w="850"/>
            <w:shd w:val="clear" w:color="auto" w:fill="1F3A5F"/>
          </w:tcPr>
          <w:p>
            <w:pPr>
              <w:jc w:val="center"/>
            </w:pPr>
            <w:r/>
            <w:r>
              <w:rPr>
                <w:rFonts w:ascii="Cambria" w:hAnsi="Cambria"/>
                <w:b/>
                <w:i w:val="0"/>
                <w:color w:val="FFFFFF"/>
                <w:sz w:val="20"/>
              </w:rPr>
              <w:t>Outcome (Improved/Resolved/Pending)</w:t>
            </w:r>
          </w:p>
        </w:tc>
        <w:tc>
          <w:tcPr>
            <w:tcW w:type="dxa" w:w="907"/>
            <w:shd w:val="clear" w:color="auto" w:fill="1F3A5F"/>
          </w:tcPr>
          <w:p>
            <w:pPr>
              <w:jc w:val="center"/>
            </w:pPr>
            <w:r/>
            <w:r>
              <w:rPr>
                <w:rFonts w:ascii="Cambria" w:hAnsi="Cambria"/>
                <w:b/>
                <w:i w:val="0"/>
                <w:color w:val="FFFFFF"/>
                <w:sz w:val="20"/>
              </w:rPr>
              <w:t>% Improvement (if academic)</w:t>
            </w:r>
          </w:p>
        </w:tc>
        <w:tc>
          <w:tcPr>
            <w:tcW w:type="dxa" w:w="737"/>
            <w:shd w:val="clear" w:color="auto" w:fill="1F3A5F"/>
          </w:tcPr>
          <w:p>
            <w:pPr>
              <w:jc w:val="center"/>
            </w:pPr>
            <w:r/>
            <w:r>
              <w:rPr>
                <w:rFonts w:ascii="Cambria" w:hAnsi="Cambria"/>
                <w:b/>
                <w:i w:val="0"/>
                <w:color w:val="FFFFFF"/>
                <w:sz w:val="20"/>
              </w:rPr>
              <w:t>Referred to DC (Y/N)</w:t>
            </w:r>
          </w:p>
        </w:tc>
        <w:tc>
          <w:tcPr>
            <w:tcW w:type="dxa" w:w="1020"/>
            <w:shd w:val="clear" w:color="auto" w:fill="1F3A5F"/>
          </w:tcPr>
          <w:p>
            <w:pPr>
              <w:jc w:val="center"/>
            </w:pPr>
            <w:r/>
            <w:r>
              <w:rPr>
                <w:rFonts w:ascii="Cambria" w:hAnsi="Cambria"/>
                <w:b/>
                <w:i w:val="0"/>
                <w:color w:val="FFFFFF"/>
                <w:sz w:val="20"/>
              </w:rPr>
              <w:t>DC Outcome / ATR</w:t>
            </w:r>
          </w:p>
        </w:tc>
        <w:tc>
          <w:tcPr>
            <w:tcW w:type="dxa" w:w="907"/>
            <w:shd w:val="clear" w:color="auto" w:fill="1F3A5F"/>
          </w:tcPr>
          <w:p>
            <w:pPr>
              <w:jc w:val="center"/>
            </w:pPr>
            <w:r/>
            <w:r>
              <w:rPr>
                <w:rFonts w:ascii="Cambria" w:hAnsi="Cambria"/>
                <w:b/>
                <w:i w:val="0"/>
                <w:color w:val="FFFFFF"/>
                <w:sz w:val="20"/>
              </w:rPr>
              <w:t>Remarks</w:t>
            </w:r>
          </w:p>
        </w:tc>
      </w:tr>
      <w:tr>
        <w:tc>
          <w:tcPr>
            <w:tcW w:type="dxa" w:w="964"/>
          </w:tcPr>
          <w:p>
            <w:pPr>
              <w:jc w:val="left"/>
            </w:pPr>
            <w:r/>
            <w:r>
              <w:rPr>
                <w:rFonts w:ascii="Cambria" w:hAnsi="Cambria"/>
                <w:b w:val="0"/>
                <w:i w:val="0"/>
                <w:sz w:val="20"/>
              </w:rPr>
              <w:t>S101</w:t>
            </w:r>
          </w:p>
        </w:tc>
        <w:tc>
          <w:tcPr>
            <w:tcW w:type="dxa" w:w="1077"/>
          </w:tcPr>
          <w:p>
            <w:pPr>
              <w:jc w:val="left"/>
            </w:pPr>
            <w:r/>
            <w:r>
              <w:rPr>
                <w:rFonts w:ascii="Cambria" w:hAnsi="Cambria"/>
                <w:b w:val="0"/>
                <w:i w:val="0"/>
                <w:sz w:val="20"/>
              </w:rPr>
              <w:t>Academic</w:t>
            </w:r>
          </w:p>
        </w:tc>
        <w:tc>
          <w:tcPr>
            <w:tcW w:type="dxa" w:w="1077"/>
          </w:tcPr>
          <w:p>
            <w:pPr>
              <w:jc w:val="left"/>
            </w:pPr>
            <w:r/>
            <w:r>
              <w:rPr>
                <w:rFonts w:ascii="Cambria" w:hAnsi="Cambria"/>
                <w:b w:val="0"/>
                <w:i w:val="0"/>
                <w:sz w:val="20"/>
              </w:rPr>
              <w:t>Low attendance (65%)</w:t>
            </w:r>
          </w:p>
        </w:tc>
        <w:tc>
          <w:tcPr>
            <w:tcW w:type="dxa" w:w="1077"/>
          </w:tcPr>
          <w:p>
            <w:pPr>
              <w:jc w:val="left"/>
            </w:pPr>
            <w:r/>
            <w:r>
              <w:rPr>
                <w:rFonts w:ascii="Cambria" w:hAnsi="Cambria"/>
                <w:b w:val="0"/>
                <w:i w:val="0"/>
                <w:sz w:val="20"/>
              </w:rPr>
              <w:t>Counseling + Remedial class</w:t>
            </w:r>
          </w:p>
        </w:tc>
        <w:tc>
          <w:tcPr>
            <w:tcW w:type="dxa" w:w="1077"/>
          </w:tcPr>
          <w:p>
            <w:pPr>
              <w:jc w:val="left"/>
            </w:pPr>
            <w:r/>
            <w:r>
              <w:rPr>
                <w:rFonts w:ascii="Cambria" w:hAnsi="Cambria"/>
                <w:b w:val="0"/>
                <w:i w:val="0"/>
                <w:sz w:val="20"/>
              </w:rPr>
              <w:t>Mentoring sheet, remedial attendance</w:t>
            </w:r>
          </w:p>
        </w:tc>
        <w:tc>
          <w:tcPr>
            <w:tcW w:type="dxa" w:w="850"/>
          </w:tcPr>
          <w:p>
            <w:pPr>
              <w:jc w:val="left"/>
            </w:pPr>
            <w:r/>
            <w:r>
              <w:rPr>
                <w:rFonts w:ascii="Cambria" w:hAnsi="Cambria"/>
                <w:b w:val="0"/>
                <w:i w:val="0"/>
                <w:sz w:val="20"/>
              </w:rPr>
              <w:t>Improved</w:t>
            </w:r>
          </w:p>
        </w:tc>
        <w:tc>
          <w:tcPr>
            <w:tcW w:type="dxa" w:w="907"/>
          </w:tcPr>
          <w:p>
            <w:pPr>
              <w:jc w:val="left"/>
            </w:pPr>
            <w:r/>
            <w:r>
              <w:rPr>
                <w:rFonts w:ascii="Cambria" w:hAnsi="Cambria"/>
                <w:b w:val="0"/>
                <w:i w:val="0"/>
                <w:sz w:val="20"/>
              </w:rPr>
              <w:t>Attendance ↑ to 82%</w:t>
            </w:r>
          </w:p>
        </w:tc>
        <w:tc>
          <w:tcPr>
            <w:tcW w:type="dxa" w:w="737"/>
          </w:tcPr>
          <w:p>
            <w:pPr>
              <w:jc w:val="left"/>
            </w:pPr>
            <w:r/>
            <w:r>
              <w:rPr>
                <w:rFonts w:ascii="Cambria" w:hAnsi="Cambria"/>
                <w:b w:val="0"/>
                <w:i w:val="0"/>
                <w:sz w:val="20"/>
              </w:rPr>
              <w:t>N</w:t>
            </w:r>
          </w:p>
        </w:tc>
        <w:tc>
          <w:tcPr>
            <w:tcW w:type="dxa" w:w="1020"/>
          </w:tcPr>
          <w:p>
            <w:pPr>
              <w:jc w:val="left"/>
            </w:pPr>
            <w:r/>
            <w:r>
              <w:rPr>
                <w:rFonts w:ascii="Cambria" w:hAnsi="Cambria"/>
                <w:b w:val="0"/>
                <w:i w:val="0"/>
                <w:sz w:val="20"/>
              </w:rPr>
              <w:t>–</w:t>
            </w:r>
          </w:p>
        </w:tc>
        <w:tc>
          <w:tcPr>
            <w:tcW w:type="dxa" w:w="907"/>
          </w:tcPr>
          <w:p>
            <w:pPr>
              <w:jc w:val="left"/>
            </w:pPr>
            <w:r/>
            <w:r>
              <w:rPr>
                <w:rFonts w:ascii="Cambria" w:hAnsi="Cambria"/>
                <w:b w:val="0"/>
                <w:i w:val="0"/>
                <w:sz w:val="20"/>
              </w:rPr>
              <w:t>Case closed</w:t>
            </w:r>
          </w:p>
        </w:tc>
      </w:tr>
      <w:tr>
        <w:tc>
          <w:tcPr>
            <w:tcW w:type="dxa" w:w="964"/>
            <w:shd w:val="clear" w:color="auto" w:fill="E8EEF5"/>
          </w:tcPr>
          <w:p>
            <w:pPr>
              <w:jc w:val="left"/>
            </w:pPr>
            <w:r/>
            <w:r>
              <w:rPr>
                <w:rFonts w:ascii="Cambria" w:hAnsi="Cambria"/>
                <w:b w:val="0"/>
                <w:i w:val="0"/>
                <w:sz w:val="20"/>
              </w:rPr>
              <w:t>S118</w:t>
            </w:r>
          </w:p>
        </w:tc>
        <w:tc>
          <w:tcPr>
            <w:tcW w:type="dxa" w:w="1077"/>
            <w:shd w:val="clear" w:color="auto" w:fill="E8EEF5"/>
          </w:tcPr>
          <w:p>
            <w:pPr>
              <w:jc w:val="left"/>
            </w:pPr>
            <w:r/>
            <w:r>
              <w:rPr>
                <w:rFonts w:ascii="Cambria" w:hAnsi="Cambria"/>
                <w:b w:val="0"/>
                <w:i w:val="0"/>
                <w:sz w:val="20"/>
              </w:rPr>
              <w:t>Academic</w:t>
            </w:r>
          </w:p>
        </w:tc>
        <w:tc>
          <w:tcPr>
            <w:tcW w:type="dxa" w:w="1077"/>
            <w:shd w:val="clear" w:color="auto" w:fill="E8EEF5"/>
          </w:tcPr>
          <w:p>
            <w:pPr>
              <w:jc w:val="left"/>
            </w:pPr>
            <w:r/>
            <w:r>
              <w:rPr>
                <w:rFonts w:ascii="Cambria" w:hAnsi="Cambria"/>
                <w:b w:val="0"/>
                <w:i w:val="0"/>
                <w:sz w:val="20"/>
              </w:rPr>
              <w:t>2 subject backlogs</w:t>
            </w:r>
          </w:p>
        </w:tc>
        <w:tc>
          <w:tcPr>
            <w:tcW w:type="dxa" w:w="1077"/>
            <w:shd w:val="clear" w:color="auto" w:fill="E8EEF5"/>
          </w:tcPr>
          <w:p>
            <w:pPr>
              <w:jc w:val="left"/>
            </w:pPr>
            <w:r/>
            <w:r>
              <w:rPr>
                <w:rFonts w:ascii="Cambria" w:hAnsi="Cambria"/>
                <w:b w:val="0"/>
                <w:i w:val="0"/>
                <w:sz w:val="20"/>
              </w:rPr>
              <w:t>Counseling + Extra tutorials</w:t>
            </w:r>
          </w:p>
        </w:tc>
        <w:tc>
          <w:tcPr>
            <w:tcW w:type="dxa" w:w="1077"/>
            <w:shd w:val="clear" w:color="auto" w:fill="E8EEF5"/>
          </w:tcPr>
          <w:p>
            <w:pPr>
              <w:jc w:val="left"/>
            </w:pPr>
            <w:r/>
            <w:r>
              <w:rPr>
                <w:rFonts w:ascii="Cambria" w:hAnsi="Cambria"/>
                <w:b w:val="0"/>
                <w:i w:val="0"/>
                <w:sz w:val="20"/>
              </w:rPr>
              <w:t>Counseling record, internal marks</w:t>
            </w:r>
          </w:p>
        </w:tc>
        <w:tc>
          <w:tcPr>
            <w:tcW w:type="dxa" w:w="850"/>
            <w:shd w:val="clear" w:color="auto" w:fill="E8EEF5"/>
          </w:tcPr>
          <w:p>
            <w:pPr>
              <w:jc w:val="left"/>
            </w:pPr>
            <w:r/>
            <w:r>
              <w:rPr>
                <w:rFonts w:ascii="Cambria" w:hAnsi="Cambria"/>
                <w:b w:val="0"/>
                <w:i w:val="0"/>
                <w:sz w:val="20"/>
              </w:rPr>
              <w:t>Improved</w:t>
            </w:r>
          </w:p>
        </w:tc>
        <w:tc>
          <w:tcPr>
            <w:tcW w:type="dxa" w:w="907"/>
            <w:shd w:val="clear" w:color="auto" w:fill="E8EEF5"/>
          </w:tcPr>
          <w:p>
            <w:pPr>
              <w:jc w:val="left"/>
            </w:pPr>
            <w:r/>
            <w:r>
              <w:rPr>
                <w:rFonts w:ascii="Cambria" w:hAnsi="Cambria"/>
                <w:b w:val="0"/>
                <w:i w:val="0"/>
                <w:sz w:val="20"/>
              </w:rPr>
              <w:t>Cleared 1 backlog (50%)</w:t>
            </w:r>
          </w:p>
        </w:tc>
        <w:tc>
          <w:tcPr>
            <w:tcW w:type="dxa" w:w="737"/>
            <w:shd w:val="clear" w:color="auto" w:fill="E8EEF5"/>
          </w:tcPr>
          <w:p>
            <w:pPr>
              <w:jc w:val="left"/>
            </w:pPr>
            <w:r/>
            <w:r>
              <w:rPr>
                <w:rFonts w:ascii="Cambria" w:hAnsi="Cambria"/>
                <w:b w:val="0"/>
                <w:i w:val="0"/>
                <w:sz w:val="20"/>
              </w:rPr>
              <w:t>N</w:t>
            </w:r>
          </w:p>
        </w:tc>
        <w:tc>
          <w:tcPr>
            <w:tcW w:type="dxa" w:w="1020"/>
            <w:shd w:val="clear" w:color="auto" w:fill="E8EEF5"/>
          </w:tcPr>
          <w:p>
            <w:pPr>
              <w:jc w:val="left"/>
            </w:pPr>
            <w:r/>
            <w:r>
              <w:rPr>
                <w:rFonts w:ascii="Cambria" w:hAnsi="Cambria"/>
                <w:b w:val="0"/>
                <w:i w:val="0"/>
                <w:sz w:val="20"/>
              </w:rPr>
              <w:t>–</w:t>
            </w:r>
          </w:p>
        </w:tc>
        <w:tc>
          <w:tcPr>
            <w:tcW w:type="dxa" w:w="907"/>
            <w:shd w:val="clear" w:color="auto" w:fill="E8EEF5"/>
          </w:tcPr>
          <w:p>
            <w:pPr>
              <w:jc w:val="left"/>
            </w:pPr>
            <w:r/>
            <w:r>
              <w:rPr>
                <w:rFonts w:ascii="Cambria" w:hAnsi="Cambria"/>
                <w:b w:val="0"/>
                <w:i w:val="0"/>
                <w:sz w:val="20"/>
              </w:rPr>
              <w:t>Continue monitoring</w:t>
            </w:r>
          </w:p>
        </w:tc>
      </w:tr>
      <w:tr>
        <w:tc>
          <w:tcPr>
            <w:tcW w:type="dxa" w:w="964"/>
          </w:tcPr>
          <w:p>
            <w:pPr>
              <w:jc w:val="left"/>
            </w:pPr>
            <w:r/>
            <w:r>
              <w:rPr>
                <w:rFonts w:ascii="Cambria" w:hAnsi="Cambria"/>
                <w:b w:val="0"/>
                <w:i w:val="0"/>
                <w:sz w:val="20"/>
              </w:rPr>
              <w:t>S125</w:t>
            </w:r>
          </w:p>
        </w:tc>
        <w:tc>
          <w:tcPr>
            <w:tcW w:type="dxa" w:w="1077"/>
          </w:tcPr>
          <w:p>
            <w:pPr>
              <w:jc w:val="left"/>
            </w:pPr>
            <w:r/>
            <w:r>
              <w:rPr>
                <w:rFonts w:ascii="Cambria" w:hAnsi="Cambria"/>
                <w:b w:val="0"/>
                <w:i w:val="0"/>
                <w:sz w:val="20"/>
              </w:rPr>
              <w:t>Discipline</w:t>
            </w:r>
          </w:p>
        </w:tc>
        <w:tc>
          <w:tcPr>
            <w:tcW w:type="dxa" w:w="1077"/>
          </w:tcPr>
          <w:p>
            <w:pPr>
              <w:jc w:val="left"/>
            </w:pPr>
            <w:r/>
            <w:r>
              <w:rPr>
                <w:rFonts w:ascii="Cambria" w:hAnsi="Cambria"/>
                <w:b w:val="0"/>
                <w:i w:val="0"/>
                <w:sz w:val="20"/>
              </w:rPr>
              <w:t>Misconduct in lab</w:t>
            </w:r>
          </w:p>
        </w:tc>
        <w:tc>
          <w:tcPr>
            <w:tcW w:type="dxa" w:w="1077"/>
          </w:tcPr>
          <w:p>
            <w:pPr>
              <w:jc w:val="left"/>
            </w:pPr>
            <w:r/>
            <w:r>
              <w:rPr>
                <w:rFonts w:ascii="Cambria" w:hAnsi="Cambria"/>
                <w:b w:val="0"/>
                <w:i w:val="0"/>
                <w:sz w:val="20"/>
              </w:rPr>
              <w:t>Warning letter issued</w:t>
            </w:r>
          </w:p>
        </w:tc>
        <w:tc>
          <w:tcPr>
            <w:tcW w:type="dxa" w:w="1077"/>
          </w:tcPr>
          <w:p>
            <w:pPr>
              <w:jc w:val="left"/>
            </w:pPr>
            <w:r/>
            <w:r>
              <w:rPr>
                <w:rFonts w:ascii="Cambria" w:hAnsi="Cambria"/>
                <w:b w:val="0"/>
                <w:i w:val="0"/>
                <w:sz w:val="20"/>
              </w:rPr>
              <w:t>Warning letter copy</w:t>
            </w:r>
          </w:p>
        </w:tc>
        <w:tc>
          <w:tcPr>
            <w:tcW w:type="dxa" w:w="850"/>
          </w:tcPr>
          <w:p>
            <w:pPr>
              <w:jc w:val="left"/>
            </w:pPr>
            <w:r/>
            <w:r>
              <w:rPr>
                <w:rFonts w:ascii="Cambria" w:hAnsi="Cambria"/>
                <w:b w:val="0"/>
                <w:i w:val="0"/>
                <w:sz w:val="20"/>
              </w:rPr>
              <w:t>Resolved</w:t>
            </w:r>
          </w:p>
        </w:tc>
        <w:tc>
          <w:tcPr>
            <w:tcW w:type="dxa" w:w="907"/>
          </w:tcPr>
          <w:p>
            <w:pPr>
              <w:jc w:val="left"/>
            </w:pPr>
            <w:r/>
            <w:r>
              <w:rPr>
                <w:rFonts w:ascii="Cambria" w:hAnsi="Cambria"/>
                <w:b w:val="0"/>
                <w:i w:val="0"/>
                <w:sz w:val="20"/>
              </w:rPr>
              <w:t>–</w:t>
            </w:r>
          </w:p>
        </w:tc>
        <w:tc>
          <w:tcPr>
            <w:tcW w:type="dxa" w:w="737"/>
          </w:tcPr>
          <w:p>
            <w:pPr>
              <w:jc w:val="left"/>
            </w:pPr>
            <w:r/>
            <w:r>
              <w:rPr>
                <w:rFonts w:ascii="Cambria" w:hAnsi="Cambria"/>
                <w:b w:val="0"/>
                <w:i w:val="0"/>
                <w:sz w:val="20"/>
              </w:rPr>
              <w:t>N</w:t>
            </w:r>
          </w:p>
        </w:tc>
        <w:tc>
          <w:tcPr>
            <w:tcW w:type="dxa" w:w="1020"/>
          </w:tcPr>
          <w:p>
            <w:pPr>
              <w:jc w:val="left"/>
            </w:pPr>
            <w:r/>
            <w:r>
              <w:rPr>
                <w:rFonts w:ascii="Cambria" w:hAnsi="Cambria"/>
                <w:b w:val="0"/>
                <w:i w:val="0"/>
                <w:sz w:val="20"/>
              </w:rPr>
              <w:t>–</w:t>
            </w:r>
          </w:p>
        </w:tc>
        <w:tc>
          <w:tcPr>
            <w:tcW w:type="dxa" w:w="907"/>
          </w:tcPr>
          <w:p>
            <w:pPr>
              <w:jc w:val="left"/>
            </w:pPr>
            <w:r/>
            <w:r>
              <w:rPr>
                <w:rFonts w:ascii="Cambria" w:hAnsi="Cambria"/>
                <w:b w:val="0"/>
                <w:i w:val="0"/>
                <w:sz w:val="20"/>
              </w:rPr>
              <w:t>No repeat case</w:t>
            </w:r>
          </w:p>
        </w:tc>
      </w:tr>
      <w:tr>
        <w:tc>
          <w:tcPr>
            <w:tcW w:type="dxa" w:w="964"/>
            <w:shd w:val="clear" w:color="auto" w:fill="E8EEF5"/>
          </w:tcPr>
          <w:p>
            <w:pPr>
              <w:jc w:val="left"/>
            </w:pPr>
            <w:r/>
            <w:r>
              <w:rPr>
                <w:rFonts w:ascii="Cambria" w:hAnsi="Cambria"/>
                <w:b w:val="0"/>
                <w:i w:val="0"/>
                <w:sz w:val="20"/>
              </w:rPr>
              <w:t>S139</w:t>
            </w:r>
          </w:p>
        </w:tc>
        <w:tc>
          <w:tcPr>
            <w:tcW w:type="dxa" w:w="1077"/>
            <w:shd w:val="clear" w:color="auto" w:fill="E8EEF5"/>
          </w:tcPr>
          <w:p>
            <w:pPr>
              <w:jc w:val="left"/>
            </w:pPr>
            <w:r/>
            <w:r>
              <w:rPr>
                <w:rFonts w:ascii="Cambria" w:hAnsi="Cambria"/>
                <w:b w:val="0"/>
                <w:i w:val="0"/>
                <w:sz w:val="20"/>
              </w:rPr>
              <w:t>Discipline</w:t>
            </w:r>
          </w:p>
        </w:tc>
        <w:tc>
          <w:tcPr>
            <w:tcW w:type="dxa" w:w="1077"/>
            <w:shd w:val="clear" w:color="auto" w:fill="E8EEF5"/>
          </w:tcPr>
          <w:p>
            <w:pPr>
              <w:jc w:val="left"/>
            </w:pPr>
            <w:r/>
            <w:r>
              <w:rPr>
                <w:rFonts w:ascii="Cambria" w:hAnsi="Cambria"/>
                <w:b w:val="0"/>
                <w:i w:val="0"/>
                <w:sz w:val="20"/>
              </w:rPr>
              <w:t>Repeated absenteeism</w:t>
            </w:r>
          </w:p>
        </w:tc>
        <w:tc>
          <w:tcPr>
            <w:tcW w:type="dxa" w:w="1077"/>
            <w:shd w:val="clear" w:color="auto" w:fill="E8EEF5"/>
          </w:tcPr>
          <w:p>
            <w:pPr>
              <w:jc w:val="left"/>
            </w:pPr>
            <w:r/>
            <w:r>
              <w:rPr>
                <w:rFonts w:ascii="Cambria" w:hAnsi="Cambria"/>
                <w:b w:val="0"/>
                <w:i w:val="0"/>
                <w:sz w:val="20"/>
              </w:rPr>
              <w:t>Escalated to DC</w:t>
            </w:r>
          </w:p>
        </w:tc>
        <w:tc>
          <w:tcPr>
            <w:tcW w:type="dxa" w:w="1077"/>
            <w:shd w:val="clear" w:color="auto" w:fill="E8EEF5"/>
          </w:tcPr>
          <w:p>
            <w:pPr>
              <w:jc w:val="left"/>
            </w:pPr>
            <w:r/>
            <w:r>
              <w:rPr>
                <w:rFonts w:ascii="Cambria" w:hAnsi="Cambria"/>
                <w:b w:val="0"/>
                <w:i w:val="0"/>
                <w:sz w:val="20"/>
              </w:rPr>
              <w:t>Referral letter, DC minutes</w:t>
            </w:r>
          </w:p>
        </w:tc>
        <w:tc>
          <w:tcPr>
            <w:tcW w:type="dxa" w:w="850"/>
            <w:shd w:val="clear" w:color="auto" w:fill="E8EEF5"/>
          </w:tcPr>
          <w:p>
            <w:pPr>
              <w:jc w:val="left"/>
            </w:pPr>
            <w:r/>
            <w:r>
              <w:rPr>
                <w:rFonts w:ascii="Cambria" w:hAnsi="Cambria"/>
                <w:b w:val="0"/>
                <w:i w:val="0"/>
                <w:sz w:val="20"/>
              </w:rPr>
              <w:t>Resolved</w:t>
            </w:r>
          </w:p>
        </w:tc>
        <w:tc>
          <w:tcPr>
            <w:tcW w:type="dxa" w:w="907"/>
            <w:shd w:val="clear" w:color="auto" w:fill="E8EEF5"/>
          </w:tcPr>
          <w:p>
            <w:pPr>
              <w:jc w:val="left"/>
            </w:pPr>
            <w:r/>
            <w:r>
              <w:rPr>
                <w:rFonts w:ascii="Cambria" w:hAnsi="Cambria"/>
                <w:b w:val="0"/>
                <w:i w:val="0"/>
                <w:sz w:val="20"/>
              </w:rPr>
              <w:t>–</w:t>
            </w:r>
          </w:p>
        </w:tc>
        <w:tc>
          <w:tcPr>
            <w:tcW w:type="dxa" w:w="737"/>
            <w:shd w:val="clear" w:color="auto" w:fill="E8EEF5"/>
          </w:tcPr>
          <w:p>
            <w:pPr>
              <w:jc w:val="left"/>
            </w:pPr>
            <w:r/>
            <w:r>
              <w:rPr>
                <w:rFonts w:ascii="Cambria" w:hAnsi="Cambria"/>
                <w:b w:val="0"/>
                <w:i w:val="0"/>
                <w:sz w:val="20"/>
              </w:rPr>
              <w:t>Y</w:t>
            </w:r>
          </w:p>
        </w:tc>
        <w:tc>
          <w:tcPr>
            <w:tcW w:type="dxa" w:w="1020"/>
            <w:shd w:val="clear" w:color="auto" w:fill="E8EEF5"/>
          </w:tcPr>
          <w:p>
            <w:pPr>
              <w:jc w:val="left"/>
            </w:pPr>
            <w:r/>
            <w:r>
              <w:rPr>
                <w:rFonts w:ascii="Cambria" w:hAnsi="Cambria"/>
                <w:b w:val="0"/>
                <w:i w:val="0"/>
                <w:sz w:val="20"/>
              </w:rPr>
              <w:t>DC issued probation</w:t>
            </w:r>
          </w:p>
        </w:tc>
        <w:tc>
          <w:tcPr>
            <w:tcW w:type="dxa" w:w="907"/>
            <w:shd w:val="clear" w:color="auto" w:fill="E8EEF5"/>
          </w:tcPr>
          <w:p>
            <w:pPr>
              <w:jc w:val="left"/>
            </w:pPr>
            <w:r/>
            <w:r>
              <w:rPr>
                <w:rFonts w:ascii="Cambria" w:hAnsi="Cambria"/>
                <w:b w:val="0"/>
                <w:i w:val="0"/>
                <w:sz w:val="20"/>
              </w:rPr>
              <w:t>Case closed</w:t>
            </w:r>
          </w:p>
        </w:tc>
      </w:tr>
      <w:tr>
        <w:tc>
          <w:tcPr>
            <w:tcW w:type="dxa" w:w="964"/>
          </w:tcPr>
          <w:p>
            <w:pPr>
              <w:jc w:val="left"/>
            </w:pPr>
            <w:r/>
            <w:r>
              <w:rPr>
                <w:rFonts w:ascii="Cambria" w:hAnsi="Cambria"/>
                <w:b w:val="0"/>
                <w:i w:val="0"/>
                <w:sz w:val="20"/>
              </w:rPr>
              <w:t>Summary</w:t>
            </w:r>
          </w:p>
        </w:tc>
        <w:tc>
          <w:tcPr>
            <w:tcW w:type="dxa" w:w="1077"/>
          </w:tcPr>
          <w:p>
            <w:pPr>
              <w:jc w:val="left"/>
            </w:pPr>
            <w:r/>
            <w:r>
              <w:rPr>
                <w:rFonts w:ascii="Cambria" w:hAnsi="Cambria"/>
                <w:b w:val="0"/>
                <w:i w:val="0"/>
                <w:sz w:val="20"/>
              </w:rPr>
              <w:t>–</w:t>
            </w:r>
          </w:p>
        </w:tc>
        <w:tc>
          <w:tcPr>
            <w:tcW w:type="dxa" w:w="1077"/>
          </w:tcPr>
          <w:p>
            <w:pPr>
              <w:jc w:val="left"/>
            </w:pPr>
            <w:r/>
            <w:r>
              <w:rPr>
                <w:rFonts w:ascii="Cambria" w:hAnsi="Cambria"/>
                <w:b w:val="0"/>
                <w:i w:val="0"/>
                <w:sz w:val="20"/>
              </w:rPr>
              <w:t>–</w:t>
            </w:r>
          </w:p>
        </w:tc>
        <w:tc>
          <w:tcPr>
            <w:tcW w:type="dxa" w:w="1077"/>
          </w:tcPr>
          <w:p>
            <w:pPr>
              <w:jc w:val="left"/>
            </w:pPr>
            <w:r/>
            <w:r>
              <w:rPr>
                <w:rFonts w:ascii="Cambria" w:hAnsi="Cambria"/>
                <w:b w:val="0"/>
                <w:i w:val="0"/>
                <w:sz w:val="20"/>
              </w:rPr>
              <w:t>–</w:t>
            </w:r>
          </w:p>
        </w:tc>
        <w:tc>
          <w:tcPr>
            <w:tcW w:type="dxa" w:w="1077"/>
          </w:tcPr>
          <w:p>
            <w:pPr>
              <w:jc w:val="left"/>
            </w:pPr>
            <w:r/>
            <w:r>
              <w:rPr>
                <w:rFonts w:ascii="Cambria" w:hAnsi="Cambria"/>
                <w:b w:val="0"/>
                <w:i w:val="0"/>
                <w:sz w:val="20"/>
              </w:rPr>
              <w:t>–</w:t>
            </w:r>
          </w:p>
        </w:tc>
        <w:tc>
          <w:tcPr>
            <w:tcW w:type="dxa" w:w="850"/>
          </w:tcPr>
          <w:p>
            <w:pPr>
              <w:jc w:val="left"/>
            </w:pPr>
            <w:r/>
            <w:r>
              <w:rPr>
                <w:rFonts w:ascii="Cambria" w:hAnsi="Cambria"/>
                <w:b w:val="0"/>
                <w:i w:val="0"/>
                <w:sz w:val="20"/>
              </w:rPr>
              <w:t>90% Resolved</w:t>
            </w:r>
          </w:p>
        </w:tc>
        <w:tc>
          <w:tcPr>
            <w:tcW w:type="dxa" w:w="907"/>
          </w:tcPr>
          <w:p>
            <w:pPr>
              <w:jc w:val="left"/>
            </w:pPr>
            <w:r/>
            <w:r>
              <w:rPr>
                <w:rFonts w:ascii="Cambria" w:hAnsi="Cambria"/>
                <w:b w:val="0"/>
                <w:i w:val="0"/>
                <w:sz w:val="20"/>
              </w:rPr>
              <w:t>Avg. Improvement 45%</w:t>
            </w:r>
          </w:p>
        </w:tc>
        <w:tc>
          <w:tcPr>
            <w:tcW w:type="dxa" w:w="737"/>
          </w:tcPr>
          <w:p>
            <w:pPr>
              <w:jc w:val="left"/>
            </w:pPr>
            <w:r/>
            <w:r>
              <w:rPr>
                <w:rFonts w:ascii="Cambria" w:hAnsi="Cambria"/>
                <w:b w:val="0"/>
                <w:i w:val="0"/>
                <w:sz w:val="20"/>
              </w:rPr>
              <w:t>–</w:t>
            </w:r>
          </w:p>
        </w:tc>
        <w:tc>
          <w:tcPr>
            <w:tcW w:type="dxa" w:w="1020"/>
          </w:tcPr>
          <w:p>
            <w:pPr>
              <w:jc w:val="left"/>
            </w:pPr>
            <w:r/>
            <w:r>
              <w:rPr>
                <w:rFonts w:ascii="Cambria" w:hAnsi="Cambria"/>
                <w:b w:val="0"/>
                <w:i w:val="0"/>
                <w:sz w:val="20"/>
              </w:rPr>
              <w:t>100% DC cases resolved</w:t>
            </w:r>
          </w:p>
        </w:tc>
        <w:tc>
          <w:tcPr>
            <w:tcW w:type="dxa" w:w="907"/>
          </w:tcPr>
          <w:p>
            <w:pPr>
              <w:jc w:val="left"/>
            </w:pPr>
            <w:r/>
            <w:r>
              <w:rPr>
                <w:rFonts w:ascii="Cambria" w:hAnsi="Cambria"/>
                <w:b w:val="0"/>
                <w:i w:val="0"/>
                <w:sz w:val="20"/>
              </w:rPr>
              <w:t>Transparency achieved</w:t>
            </w:r>
          </w:p>
        </w:tc>
      </w:tr>
    </w:tbl>
    <w:p>
      <w:pPr>
        <w:spacing w:after="120"/>
      </w:pPr>
    </w:p>
    <w:p>
      <w:pPr>
        <w:keepNext/>
        <w:spacing w:before="280" w:after="160"/>
        <w:jc w:val="left"/>
      </w:pPr>
      <w:r>
        <w:rPr>
          <w:rFonts w:ascii="Cambria" w:hAnsi="Cambria"/>
          <w:b/>
          <w:i w:val="0"/>
          <w:color w:val="1F3A5F"/>
          <w:sz w:val="26"/>
        </w:rPr>
        <w:t>Key Features</w:t>
      </w:r>
    </w:p>
    <w:p>
      <w:pPr>
        <w:spacing w:after="120"/>
        <w:jc w:val="both"/>
      </w:pPr>
      <w:r>
        <w:rPr>
          <w:rFonts w:ascii="Cambria" w:hAnsi="Cambria"/>
          <w:b/>
          <w:i w:val="0"/>
          <w:sz w:val="22"/>
        </w:rPr>
        <w:t xml:space="preserve">Issue Type → </w:t>
      </w:r>
      <w:r>
        <w:rPr>
          <w:rFonts w:ascii="Cambria" w:hAnsi="Cambria"/>
          <w:b w:val="0"/>
          <w:i w:val="0"/>
          <w:sz w:val="22"/>
        </w:rPr>
        <w:t xml:space="preserve">clearly separates </w:t>
      </w:r>
      <w:r>
        <w:rPr>
          <w:rFonts w:ascii="Cambria" w:hAnsi="Cambria"/>
          <w:b w:val="0"/>
          <w:i/>
          <w:sz w:val="22"/>
        </w:rPr>
        <w:t>Academic</w:t>
      </w:r>
      <w:r>
        <w:rPr>
          <w:rFonts w:ascii="Cambria" w:hAnsi="Cambria"/>
          <w:b w:val="0"/>
          <w:i w:val="0"/>
          <w:sz w:val="22"/>
        </w:rPr>
        <w:t xml:space="preserve"> vs </w:t>
      </w:r>
      <w:r>
        <w:rPr>
          <w:rFonts w:ascii="Cambria" w:hAnsi="Cambria"/>
          <w:b w:val="0"/>
          <w:i/>
          <w:sz w:val="22"/>
        </w:rPr>
        <w:t>Discipline</w:t>
      </w:r>
      <w:r>
        <w:rPr>
          <w:rFonts w:ascii="Cambria" w:hAnsi="Cambria"/>
          <w:b w:val="0"/>
          <w:i w:val="0"/>
          <w:sz w:val="22"/>
        </w:rPr>
        <w:t>.</w:t>
      </w:r>
    </w:p>
    <w:p>
      <w:pPr>
        <w:pStyle w:val="ListBullet"/>
        <w:spacing w:after="80"/>
        <w:jc w:val="both"/>
      </w:pPr>
      <w:r>
        <w:rPr>
          <w:rFonts w:ascii="Cambria" w:hAnsi="Cambria"/>
          <w:b/>
          <w:i w:val="0"/>
          <w:sz w:val="22"/>
        </w:rPr>
        <w:t xml:space="preserve">Evidence/Documents → </w:t>
      </w:r>
      <w:r>
        <w:rPr>
          <w:rFonts w:ascii="Cambria" w:hAnsi="Cambria"/>
          <w:b w:val="0"/>
          <w:i w:val="0"/>
          <w:sz w:val="22"/>
        </w:rPr>
        <w:t>mentoring sheets, remedial attendance, warning letters, DC minutes (peer reviewers can click evidence links).</w:t>
      </w:r>
    </w:p>
    <w:p>
      <w:pPr>
        <w:pStyle w:val="ListBullet"/>
        <w:spacing w:after="80"/>
        <w:jc w:val="both"/>
      </w:pPr>
      <w:r>
        <w:rPr>
          <w:rFonts w:ascii="Cambria" w:hAnsi="Cambria"/>
          <w:b/>
          <w:i w:val="0"/>
          <w:sz w:val="22"/>
        </w:rPr>
        <w:t xml:space="preserve">Outcome → </w:t>
      </w:r>
      <w:r>
        <w:rPr>
          <w:rFonts w:ascii="Cambria" w:hAnsi="Cambria"/>
          <w:b w:val="0"/>
          <w:i w:val="0"/>
          <w:sz w:val="22"/>
        </w:rPr>
        <w:t>numeric (improvement %) for academics; Resolved/Pending for discipline.</w:t>
      </w:r>
    </w:p>
    <w:p>
      <w:pPr>
        <w:pStyle w:val="ListBullet"/>
        <w:spacing w:after="80"/>
        <w:jc w:val="both"/>
      </w:pPr>
      <w:r>
        <w:rPr>
          <w:rFonts w:ascii="Cambria" w:hAnsi="Cambria"/>
          <w:b/>
          <w:i w:val="0"/>
          <w:sz w:val="22"/>
        </w:rPr>
        <w:t xml:space="preserve">% Improvement → </w:t>
      </w:r>
      <w:r>
        <w:rPr>
          <w:rFonts w:ascii="Cambria" w:hAnsi="Cambria"/>
          <w:b w:val="0"/>
          <w:i w:val="0"/>
          <w:sz w:val="22"/>
        </w:rPr>
        <w:t>proves counseling effectiveness.</w:t>
      </w:r>
    </w:p>
    <w:p>
      <w:pPr>
        <w:pStyle w:val="ListBullet"/>
        <w:spacing w:after="80"/>
        <w:jc w:val="both"/>
      </w:pPr>
      <w:r>
        <w:rPr>
          <w:rFonts w:ascii="Cambria" w:hAnsi="Cambria"/>
          <w:b/>
          <w:i w:val="0"/>
          <w:sz w:val="22"/>
        </w:rPr>
        <w:t xml:space="preserve">Referred to DC → </w:t>
      </w:r>
      <w:r>
        <w:rPr>
          <w:rFonts w:ascii="Cambria" w:hAnsi="Cambria"/>
          <w:b w:val="0"/>
          <w:i w:val="0"/>
          <w:sz w:val="22"/>
        </w:rPr>
        <w:t>clear traceability of escalation.</w:t>
      </w:r>
    </w:p>
    <w:p>
      <w:pPr>
        <w:pStyle w:val="ListBullet"/>
        <w:spacing w:after="80"/>
        <w:jc w:val="both"/>
      </w:pPr>
      <w:r>
        <w:rPr>
          <w:rFonts w:ascii="Cambria" w:hAnsi="Cambria"/>
          <w:b/>
          <w:i w:val="0"/>
          <w:sz w:val="22"/>
        </w:rPr>
        <w:t xml:space="preserve">Summary Row → </w:t>
      </w:r>
      <w:r>
        <w:rPr>
          <w:rFonts w:ascii="Cambria" w:hAnsi="Cambria"/>
          <w:b w:val="0"/>
          <w:i w:val="0"/>
          <w:sz w:val="22"/>
        </w:rPr>
        <w:t>shows overall resolution rate &amp; average improvement → CQI evidence.</w:t>
      </w:r>
    </w:p>
    <w:p>
      <w:pPr>
        <w:keepNext/>
        <w:spacing w:before="280" w:after="160"/>
        <w:jc w:val="left"/>
      </w:pPr>
      <w:r>
        <w:rPr>
          <w:rFonts w:ascii="Cambria" w:hAnsi="Cambria"/>
          <w:b/>
          <w:i w:val="0"/>
          <w:color w:val="1F3A5F"/>
          <w:sz w:val="26"/>
        </w:rPr>
        <w:t>Tangible Outcomes from Using Checklist</w:t>
      </w:r>
    </w:p>
    <w:p>
      <w:pPr>
        <w:pStyle w:val="ListBullet"/>
        <w:spacing w:after="80"/>
        <w:jc w:val="both"/>
      </w:pPr>
      <w:r>
        <w:rPr>
          <w:rFonts w:ascii="Cambria" w:hAnsi="Cambria"/>
          <w:b w:val="0"/>
          <w:i w:val="0"/>
          <w:sz w:val="22"/>
        </w:rPr>
        <w:t>100% counseling and disciplinary actions documented.</w:t>
      </w:r>
    </w:p>
    <w:p>
      <w:pPr>
        <w:pStyle w:val="ListBullet"/>
        <w:spacing w:after="80"/>
        <w:jc w:val="both"/>
      </w:pPr>
      <w:r>
        <w:rPr>
          <w:rFonts w:ascii="Cambria" w:hAnsi="Cambria"/>
          <w:b w:val="0"/>
          <w:i w:val="0"/>
          <w:sz w:val="22"/>
        </w:rPr>
        <w:t>90% cases resolved internally; 100% DC cases closed.</w:t>
      </w:r>
    </w:p>
    <w:p>
      <w:pPr>
        <w:pStyle w:val="ListBullet"/>
        <w:spacing w:after="80"/>
        <w:jc w:val="both"/>
      </w:pPr>
      <w:r>
        <w:rPr>
          <w:rFonts w:ascii="Cambria" w:hAnsi="Cambria"/>
          <w:b w:val="0"/>
          <w:i w:val="0"/>
          <w:sz w:val="22"/>
        </w:rPr>
        <w:t>Average academic improvement = 45% backlog clearance.</w:t>
      </w:r>
    </w:p>
    <w:p>
      <w:pPr>
        <w:pStyle w:val="ListBullet"/>
        <w:spacing w:after="80"/>
        <w:jc w:val="both"/>
      </w:pPr>
      <w:r>
        <w:rPr>
          <w:rFonts w:ascii="Cambria" w:hAnsi="Cambria"/>
          <w:b w:val="0"/>
          <w:i w:val="0"/>
          <w:sz w:val="22"/>
        </w:rPr>
        <w:t>Minor misconduct reduced by 60% YoY.</w:t>
      </w:r>
    </w:p>
    <w:p>
      <w:pPr>
        <w:keepNext/>
        <w:spacing w:before="280" w:after="160"/>
        <w:jc w:val="left"/>
      </w:pPr>
      <w:r>
        <w:rPr>
          <w:rFonts w:ascii="Cambria" w:hAnsi="Cambria"/>
          <w:b/>
          <w:i w:val="0"/>
          <w:color w:val="1F3A5F"/>
          <w:sz w:val="26"/>
        </w:rPr>
        <w:t>How It Proves Systematic Governance</w:t>
      </w:r>
    </w:p>
    <w:p>
      <w:pPr>
        <w:pStyle w:val="ListBullet"/>
        <w:spacing w:after="80"/>
        <w:jc w:val="both"/>
      </w:pPr>
      <w:r>
        <w:rPr>
          <w:rFonts w:ascii="Cambria" w:hAnsi="Cambria"/>
          <w:b w:val="0"/>
          <w:i w:val="0"/>
          <w:sz w:val="22"/>
        </w:rPr>
        <w:t>Structured Process</w:t>
      </w:r>
    </w:p>
    <w:p>
      <w:pPr>
        <w:pStyle w:val="ListBullet2"/>
        <w:spacing w:after="80"/>
        <w:jc w:val="both"/>
      </w:pPr>
      <w:r>
        <w:rPr>
          <w:rFonts w:ascii="Cambria" w:hAnsi="Cambria"/>
          <w:b w:val="0"/>
          <w:i w:val="0"/>
          <w:sz w:val="22"/>
        </w:rPr>
        <w:t>Every case (academic or disciplinary) is logged systematically.</w:t>
      </w:r>
    </w:p>
    <w:p>
      <w:pPr>
        <w:pStyle w:val="ListBullet2"/>
        <w:spacing w:after="80"/>
        <w:jc w:val="both"/>
      </w:pPr>
      <w:r>
        <w:rPr>
          <w:rFonts w:ascii="Cambria" w:hAnsi="Cambria"/>
          <w:b w:val="0"/>
          <w:i w:val="0"/>
          <w:sz w:val="22"/>
        </w:rPr>
        <w:t>Actions (counseling, remedials, warnings, DC referrals) are documented.</w:t>
      </w:r>
    </w:p>
    <w:p>
      <w:pPr>
        <w:pStyle w:val="ListBullet"/>
        <w:spacing w:after="80"/>
        <w:jc w:val="both"/>
      </w:pPr>
      <w:r>
        <w:rPr>
          <w:rFonts w:ascii="Cambria" w:hAnsi="Cambria"/>
          <w:b w:val="0"/>
          <w:i w:val="0"/>
          <w:sz w:val="22"/>
        </w:rPr>
        <w:t>Evidence-Backed</w:t>
      </w:r>
    </w:p>
    <w:p>
      <w:pPr>
        <w:pStyle w:val="ListBullet2"/>
        <w:spacing w:after="80"/>
        <w:jc w:val="both"/>
      </w:pPr>
      <w:r>
        <w:rPr>
          <w:rFonts w:ascii="Cambria" w:hAnsi="Cambria"/>
          <w:b w:val="0"/>
          <w:i w:val="0"/>
          <w:sz w:val="22"/>
        </w:rPr>
        <w:t>Counseling sheets, remedial attendance, warning letters, DC minutes are attached.</w:t>
      </w:r>
    </w:p>
    <w:p>
      <w:pPr>
        <w:pStyle w:val="ListBullet2"/>
        <w:spacing w:after="80"/>
        <w:jc w:val="both"/>
      </w:pPr>
      <w:r>
        <w:rPr>
          <w:rFonts w:ascii="Cambria" w:hAnsi="Cambria"/>
          <w:b w:val="0"/>
          <w:i w:val="0"/>
          <w:sz w:val="22"/>
        </w:rPr>
        <w:t>Ensures transparency and traceability.</w:t>
      </w:r>
    </w:p>
    <w:p>
      <w:pPr>
        <w:pStyle w:val="ListBullet"/>
        <w:spacing w:after="80"/>
        <w:jc w:val="both"/>
      </w:pPr>
      <w:r>
        <w:rPr>
          <w:rFonts w:ascii="Cambria" w:hAnsi="Cambria"/>
          <w:b w:val="0"/>
          <w:i w:val="0"/>
          <w:sz w:val="22"/>
        </w:rPr>
        <w:t>Measured Outcomes</w:t>
      </w:r>
    </w:p>
    <w:p>
      <w:pPr>
        <w:pStyle w:val="ListBullet2"/>
        <w:spacing w:after="80"/>
        <w:jc w:val="both"/>
      </w:pPr>
      <w:r>
        <w:rPr>
          <w:rFonts w:ascii="Cambria" w:hAnsi="Cambria"/>
          <w:b w:val="0"/>
          <w:i w:val="0"/>
          <w:sz w:val="22"/>
        </w:rPr>
        <w:t>Academic cases show % improvement (attendance %, backlog clearance).</w:t>
      </w:r>
    </w:p>
    <w:p>
      <w:pPr>
        <w:pStyle w:val="ListBullet2"/>
        <w:spacing w:after="80"/>
        <w:jc w:val="both"/>
      </w:pPr>
      <w:r>
        <w:rPr>
          <w:rFonts w:ascii="Cambria" w:hAnsi="Cambria"/>
          <w:b w:val="0"/>
          <w:i w:val="0"/>
          <w:sz w:val="22"/>
        </w:rPr>
        <w:t>Disciplinary cases tracked until resolution (Resolved/Pending/Closed by DC).</w:t>
      </w:r>
    </w:p>
    <w:p>
      <w:pPr>
        <w:pStyle w:val="ListBullet"/>
        <w:spacing w:after="80"/>
        <w:jc w:val="both"/>
      </w:pPr>
      <w:r>
        <w:rPr>
          <w:rFonts w:ascii="Cambria" w:hAnsi="Cambria"/>
          <w:b w:val="0"/>
          <w:i w:val="0"/>
          <w:sz w:val="22"/>
        </w:rPr>
        <w:t>Accountability</w:t>
      </w:r>
    </w:p>
    <w:p>
      <w:pPr>
        <w:pStyle w:val="ListBullet2"/>
        <w:spacing w:after="80"/>
        <w:jc w:val="both"/>
      </w:pPr>
      <w:r>
        <w:rPr>
          <w:rFonts w:ascii="Cambria" w:hAnsi="Cambria"/>
          <w:b w:val="0"/>
          <w:i w:val="0"/>
          <w:sz w:val="22"/>
        </w:rPr>
        <w:t>HoD signs off on records.</w:t>
      </w:r>
    </w:p>
    <w:p>
      <w:pPr>
        <w:pStyle w:val="ListBullet2"/>
        <w:spacing w:after="80"/>
        <w:jc w:val="both"/>
      </w:pPr>
      <w:r>
        <w:rPr>
          <w:rFonts w:ascii="Cambria" w:hAnsi="Cambria"/>
          <w:b w:val="0"/>
          <w:i w:val="0"/>
          <w:sz w:val="22"/>
        </w:rPr>
        <w:t>Referred DC cases documented with Action Taken Reports (ATRs).</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counseling sessions recorded in mentoring sheets.</w:t>
      </w:r>
    </w:p>
    <w:p>
      <w:pPr>
        <w:pStyle w:val="ListBullet"/>
        <w:spacing w:after="80"/>
        <w:jc w:val="both"/>
      </w:pPr>
      <w:r>
        <w:rPr>
          <w:rFonts w:ascii="Cambria" w:hAnsi="Cambria"/>
          <w:b w:val="0"/>
          <w:i w:val="0"/>
          <w:sz w:val="22"/>
        </w:rPr>
        <w:t>Average backlog clearance = 45% improvement among counseled students.</w:t>
      </w:r>
    </w:p>
    <w:p>
      <w:pPr>
        <w:pStyle w:val="ListBullet"/>
        <w:spacing w:after="80"/>
        <w:jc w:val="both"/>
      </w:pPr>
      <w:r>
        <w:rPr>
          <w:rFonts w:ascii="Cambria" w:hAnsi="Cambria"/>
          <w:b w:val="0"/>
          <w:i w:val="0"/>
          <w:sz w:val="22"/>
        </w:rPr>
        <w:t>Minor misconduct cases reduced by 60% YoY.</w:t>
      </w:r>
    </w:p>
    <w:p>
      <w:pPr>
        <w:pStyle w:val="ListBullet"/>
        <w:spacing w:after="80"/>
        <w:jc w:val="both"/>
      </w:pPr>
      <w:r>
        <w:rPr>
          <w:rFonts w:ascii="Cambria" w:hAnsi="Cambria"/>
          <w:b w:val="0"/>
          <w:i w:val="0"/>
          <w:sz w:val="22"/>
        </w:rPr>
        <w:t>100% DC referrals resolved within stipulated timelines.</w:t>
      </w:r>
    </w:p>
    <w:p>
      <w:pPr>
        <w:pStyle w:val="ListBullet"/>
        <w:spacing w:after="80"/>
        <w:jc w:val="both"/>
      </w:pPr>
      <w:r>
        <w:rPr>
          <w:rFonts w:ascii="Cambria" w:hAnsi="Cambria"/>
          <w:b w:val="0"/>
          <w:i w:val="0"/>
          <w:sz w:val="22"/>
        </w:rPr>
        <w:t>Student satisfaction with mentoring improved from 3.6 → 4.4/5.</w:t>
      </w:r>
    </w:p>
    <w:p>
      <w:pPr>
        <w:keepNext/>
        <w:spacing w:before="280" w:after="160"/>
        <w:jc w:val="left"/>
      </w:pPr>
      <w:r>
        <w:rPr>
          <w:rFonts w:ascii="Cambria" w:hAnsi="Cambria"/>
          <w:b/>
          <w:i w:val="0"/>
          <w:color w:val="1F3A5F"/>
          <w:sz w:val="26"/>
        </w:rPr>
        <w:t>How Preventive &amp; Corrective Governance Works</w:t>
      </w:r>
    </w:p>
    <w:p>
      <w:pPr>
        <w:pStyle w:val="ListBullet"/>
        <w:spacing w:after="80"/>
        <w:jc w:val="both"/>
      </w:pPr>
      <w:r>
        <w:rPr>
          <w:rFonts w:ascii="Cambria" w:hAnsi="Cambria"/>
          <w:b w:val="0"/>
          <w:i w:val="0"/>
          <w:sz w:val="22"/>
        </w:rPr>
        <w:t>Preventive Governance (First Line of Action)</w:t>
      </w:r>
    </w:p>
    <w:p>
      <w:pPr>
        <w:pStyle w:val="ListBullet2"/>
        <w:spacing w:after="80"/>
        <w:jc w:val="both"/>
      </w:pPr>
      <w:r>
        <w:rPr>
          <w:rFonts w:ascii="Cambria" w:hAnsi="Cambria"/>
          <w:b w:val="0"/>
          <w:i w:val="0"/>
          <w:sz w:val="22"/>
        </w:rPr>
        <w:t>Academic issues: students identified early via attendance, internal marks, CO attainment.</w:t>
      </w:r>
    </w:p>
    <w:p>
      <w:pPr>
        <w:pStyle w:val="ListBullet2"/>
        <w:spacing w:after="80"/>
        <w:jc w:val="both"/>
      </w:pPr>
      <w:r>
        <w:rPr>
          <w:rFonts w:ascii="Cambria" w:hAnsi="Cambria"/>
          <w:b w:val="0"/>
          <w:i w:val="0"/>
          <w:sz w:val="22"/>
        </w:rPr>
        <w:t>Counseling and mentoring sessions arranged before issues become critical.</w:t>
      </w:r>
    </w:p>
    <w:p>
      <w:pPr>
        <w:pStyle w:val="ListBullet2"/>
        <w:spacing w:after="80"/>
        <w:jc w:val="both"/>
      </w:pPr>
      <w:r>
        <w:rPr>
          <w:rFonts w:ascii="Cambria" w:hAnsi="Cambria"/>
          <w:b w:val="0"/>
          <w:i w:val="0"/>
          <w:sz w:val="22"/>
        </w:rPr>
        <w:t>Remedial classes, tutorials, and extra labs conducted to prevent backlogs.</w:t>
      </w:r>
    </w:p>
    <w:p>
      <w:pPr>
        <w:pStyle w:val="ListBullet2"/>
        <w:spacing w:after="80"/>
        <w:jc w:val="both"/>
      </w:pPr>
      <w:r>
        <w:rPr>
          <w:rFonts w:ascii="Cambria" w:hAnsi="Cambria"/>
          <w:b w:val="0"/>
          <w:i w:val="0"/>
          <w:sz w:val="22"/>
        </w:rPr>
        <w:t>Minor disciplinary issues (lateness, absenteeism, decorum) resolved via warnings or counseling.</w:t>
      </w:r>
    </w:p>
    <w:p>
      <w:pPr>
        <w:pStyle w:val="ListBullet2"/>
        <w:spacing w:after="80"/>
        <w:jc w:val="both"/>
      </w:pPr>
      <w:r>
        <w:rPr>
          <w:rFonts w:ascii="Cambria" w:hAnsi="Cambria"/>
          <w:b w:val="0"/>
          <w:i w:val="0"/>
          <w:sz w:val="22"/>
        </w:rPr>
        <w:t>→ Evidence: Mentoring sheets, remedial attendance, warning letters.</w:t>
      </w:r>
    </w:p>
    <w:p>
      <w:pPr>
        <w:pStyle w:val="ListBullet"/>
        <w:spacing w:after="80"/>
        <w:jc w:val="both"/>
      </w:pPr>
      <w:r>
        <w:rPr>
          <w:rFonts w:ascii="Cambria" w:hAnsi="Cambria"/>
          <w:b w:val="0"/>
          <w:i w:val="0"/>
          <w:sz w:val="22"/>
        </w:rPr>
        <w:t>Corrective Governance (Escalation if Needed)</w:t>
      </w:r>
    </w:p>
    <w:p>
      <w:pPr>
        <w:pStyle w:val="ListBullet2"/>
        <w:spacing w:after="80"/>
        <w:jc w:val="both"/>
      </w:pPr>
      <w:r>
        <w:rPr>
          <w:rFonts w:ascii="Cambria" w:hAnsi="Cambria"/>
          <w:b w:val="0"/>
          <w:i w:val="0"/>
          <w:sz w:val="22"/>
        </w:rPr>
        <w:t>Persistent academic underperformance → structured remedial cycles and monitoring.</w:t>
      </w:r>
    </w:p>
    <w:p>
      <w:pPr>
        <w:pStyle w:val="ListBullet2"/>
        <w:spacing w:after="80"/>
        <w:jc w:val="both"/>
      </w:pPr>
      <w:r>
        <w:rPr>
          <w:rFonts w:ascii="Cambria" w:hAnsi="Cambria"/>
          <w:b w:val="0"/>
          <w:i w:val="0"/>
          <w:sz w:val="22"/>
        </w:rPr>
        <w:t>Repeated or severe misconduct → referral to the Department/Institution's Disciplinary Committee (DC).</w:t>
      </w:r>
    </w:p>
    <w:p>
      <w:pPr>
        <w:pStyle w:val="ListBullet2"/>
        <w:spacing w:after="80"/>
        <w:jc w:val="both"/>
      </w:pPr>
      <w:r>
        <w:rPr>
          <w:rFonts w:ascii="Cambria" w:hAnsi="Cambria"/>
          <w:b w:val="0"/>
          <w:i w:val="0"/>
          <w:sz w:val="22"/>
        </w:rPr>
        <w:t>DC issues resolutions: probation, suspension, or corrective measures.</w:t>
      </w:r>
    </w:p>
    <w:p>
      <w:pPr>
        <w:pStyle w:val="ListBullet2"/>
        <w:spacing w:after="80"/>
        <w:jc w:val="both"/>
      </w:pPr>
      <w:r>
        <w:rPr>
          <w:rFonts w:ascii="Cambria" w:hAnsi="Cambria"/>
          <w:b w:val="0"/>
          <w:i w:val="0"/>
          <w:sz w:val="22"/>
        </w:rPr>
        <w:t>→ Evidence: DC referral letters, DC minutes, Action Taken Reports (ATRs).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Student counseling/mentoring records (signed).</w:t>
      </w:r>
    </w:p>
    <w:p>
      <w:pPr>
        <w:pStyle w:val="ListBullet"/>
        <w:spacing w:after="80"/>
        <w:jc w:val="both"/>
      </w:pPr>
      <w:r>
        <w:rPr>
          <w:rFonts w:ascii="Cambria" w:hAnsi="Cambria"/>
          <w:b w:val="0"/>
          <w:i w:val="0"/>
          <w:sz w:val="22"/>
        </w:rPr>
        <w:t>Remedial schedules &amp; attendance sheets.</w:t>
      </w:r>
    </w:p>
    <w:p>
      <w:pPr>
        <w:pStyle w:val="ListBullet"/>
        <w:spacing w:after="80"/>
        <w:jc w:val="both"/>
      </w:pPr>
      <w:r>
        <w:rPr>
          <w:rFonts w:ascii="Cambria" w:hAnsi="Cambria"/>
          <w:b w:val="0"/>
          <w:i w:val="0"/>
          <w:sz w:val="22"/>
        </w:rPr>
        <w:t>Academic progress reports (before vs after intervention).</w:t>
      </w:r>
    </w:p>
    <w:p>
      <w:pPr>
        <w:pStyle w:val="ListBullet"/>
        <w:spacing w:after="80"/>
        <w:jc w:val="both"/>
      </w:pPr>
      <w:r>
        <w:rPr>
          <w:rFonts w:ascii="Cambria" w:hAnsi="Cambria"/>
          <w:b w:val="0"/>
          <w:i w:val="0"/>
          <w:sz w:val="22"/>
        </w:rPr>
        <w:t>List of disciplinary cases handled internally.</w:t>
      </w:r>
    </w:p>
    <w:p>
      <w:pPr>
        <w:pStyle w:val="ListBullet"/>
        <w:spacing w:after="80"/>
        <w:jc w:val="both"/>
      </w:pPr>
      <w:r>
        <w:rPr>
          <w:rFonts w:ascii="Cambria" w:hAnsi="Cambria"/>
          <w:b w:val="0"/>
          <w:i w:val="0"/>
          <w:sz w:val="22"/>
        </w:rPr>
        <w:t>Warning letters issued by HoD.</w:t>
      </w:r>
    </w:p>
    <w:p>
      <w:pPr>
        <w:pStyle w:val="ListBullet"/>
        <w:spacing w:after="80"/>
        <w:jc w:val="both"/>
      </w:pPr>
      <w:r>
        <w:rPr>
          <w:rFonts w:ascii="Cambria" w:hAnsi="Cambria"/>
          <w:b w:val="0"/>
          <w:i w:val="0"/>
          <w:sz w:val="22"/>
        </w:rPr>
        <w:t>Reports forwarded to DC.</w:t>
      </w:r>
    </w:p>
    <w:p>
      <w:pPr>
        <w:pStyle w:val="ListBullet"/>
        <w:spacing w:after="80"/>
        <w:jc w:val="both"/>
      </w:pPr>
      <w:r>
        <w:rPr>
          <w:rFonts w:ascii="Cambria" w:hAnsi="Cambria"/>
          <w:b w:val="0"/>
          <w:i w:val="0"/>
          <w:sz w:val="22"/>
        </w:rPr>
        <w:t>ATRs from DC outcomes.</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Preventive: 100% weak students counseled before final exams; backlog reduced from 18% → 10%.</w:t>
      </w:r>
    </w:p>
    <w:p>
      <w:pPr>
        <w:pStyle w:val="ListBullet"/>
        <w:spacing w:after="80"/>
        <w:jc w:val="both"/>
      </w:pPr>
      <w:r>
        <w:rPr>
          <w:rFonts w:ascii="Cambria" w:hAnsi="Cambria"/>
          <w:b w:val="0"/>
          <w:i w:val="0"/>
          <w:sz w:val="22"/>
        </w:rPr>
        <w:t>Corrective: 100% escalated discipline cases resolved by DC.</w:t>
      </w:r>
    </w:p>
    <w:p>
      <w:pPr>
        <w:pStyle w:val="ListBullet"/>
        <w:spacing w:after="80"/>
        <w:jc w:val="both"/>
      </w:pPr>
      <w:r>
        <w:rPr>
          <w:rFonts w:ascii="Cambria" w:hAnsi="Cambria"/>
          <w:b w:val="0"/>
          <w:i w:val="0"/>
          <w:sz w:val="22"/>
        </w:rPr>
        <w:t>Minor misconduct reduced by 60% YoY through early counseling.</w:t>
      </w:r>
    </w:p>
    <w:p>
      <w:pPr>
        <w:pStyle w:val="ListBullet"/>
        <w:spacing w:after="80"/>
        <w:jc w:val="both"/>
      </w:pPr>
      <w:r>
        <w:rPr>
          <w:rFonts w:ascii="Cambria" w:hAnsi="Cambria"/>
          <w:b w:val="0"/>
          <w:i w:val="0"/>
          <w:sz w:val="22"/>
        </w:rPr>
        <w:t>Student mentoring satisfaction improved from 3.6 → 4.4/5.</w:t>
      </w:r>
    </w:p>
    <w:p>
      <w:pPr>
        <w:pStyle w:val="ListBullet"/>
        <w:spacing w:after="80"/>
        <w:jc w:val="both"/>
      </w:pPr>
      <w:r>
        <w:rPr>
          <w:rFonts w:ascii="Cambria" w:hAnsi="Cambria"/>
          <w:b w:val="0"/>
          <w:i w:val="0"/>
          <w:sz w:val="22"/>
        </w:rPr>
        <w:t>Repeat disciplinary cases dropped to 0 after DC action.</w:t>
      </w:r>
    </w:p>
    <w:p>
      <w:pPr>
        <w:keepNext/>
        <w:spacing w:before="280" w:after="160"/>
        <w:jc w:val="left"/>
      </w:pPr>
      <w:r>
        <w:rPr>
          <w:rFonts w:ascii="Cambria" w:hAnsi="Cambria"/>
          <w:b/>
          <w:i w:val="0"/>
          <w:color w:val="1F3A5F"/>
          <w:sz w:val="26"/>
        </w:rPr>
        <w:t>How the Support-First, Punish-Later Philosophy is Enforced</w:t>
      </w:r>
    </w:p>
    <w:p>
      <w:pPr>
        <w:pStyle w:val="ListBullet"/>
        <w:spacing w:after="80"/>
        <w:jc w:val="both"/>
      </w:pPr>
      <w:r>
        <w:rPr>
          <w:rFonts w:ascii="Cambria" w:hAnsi="Cambria"/>
          <w:b w:val="0"/>
          <w:i w:val="0"/>
          <w:sz w:val="22"/>
        </w:rPr>
        <w:t>Support-First (Preventive Stage)</w:t>
      </w:r>
    </w:p>
    <w:p>
      <w:pPr>
        <w:pStyle w:val="ListBullet2"/>
        <w:spacing w:after="80"/>
        <w:jc w:val="both"/>
      </w:pPr>
      <w:r>
        <w:rPr>
          <w:rFonts w:ascii="Cambria" w:hAnsi="Cambria"/>
          <w:b w:val="0"/>
          <w:i w:val="0"/>
          <w:sz w:val="22"/>
        </w:rPr>
        <w:t>Identify at-risk students through attendance, marks, and faculty observations.</w:t>
      </w:r>
    </w:p>
    <w:p>
      <w:pPr>
        <w:pStyle w:val="ListBullet2"/>
        <w:spacing w:after="80"/>
        <w:jc w:val="both"/>
      </w:pPr>
      <w:r>
        <w:rPr>
          <w:rFonts w:ascii="Cambria" w:hAnsi="Cambria"/>
          <w:b w:val="0"/>
          <w:i w:val="0"/>
          <w:sz w:val="22"/>
        </w:rPr>
        <w:t>Offer mentoring, remedial classes, academic counseling, and peer support.</w:t>
      </w:r>
    </w:p>
    <w:p>
      <w:pPr>
        <w:pStyle w:val="ListBullet2"/>
        <w:spacing w:after="80"/>
        <w:jc w:val="both"/>
      </w:pPr>
      <w:r>
        <w:rPr>
          <w:rFonts w:ascii="Cambria" w:hAnsi="Cambria"/>
          <w:b w:val="0"/>
          <w:i w:val="0"/>
          <w:sz w:val="22"/>
        </w:rPr>
        <w:t>Provide multiple chances for students to improve.</w:t>
      </w:r>
    </w:p>
    <w:p>
      <w:pPr>
        <w:pStyle w:val="ListBullet2"/>
        <w:spacing w:after="80"/>
        <w:jc w:val="both"/>
      </w:pPr>
      <w:r>
        <w:rPr>
          <w:rFonts w:ascii="Cambria" w:hAnsi="Cambria"/>
          <w:b w:val="0"/>
          <w:i w:val="0"/>
          <w:sz w:val="22"/>
        </w:rPr>
        <w:t>Minor misconduct cases resolved with verbal/written counseling and warnings.</w:t>
      </w:r>
    </w:p>
    <w:p>
      <w:pPr>
        <w:pStyle w:val="ListBullet2"/>
        <w:spacing w:after="80"/>
        <w:jc w:val="both"/>
      </w:pPr>
      <w:r>
        <w:rPr>
          <w:rFonts w:ascii="Cambria" w:hAnsi="Cambria"/>
          <w:b w:val="0"/>
          <w:i w:val="0"/>
          <w:sz w:val="22"/>
        </w:rPr>
        <w:t>→ Evidence: Counseling records, remedial timetables, warning letters, mentoring sheets.</w:t>
      </w:r>
    </w:p>
    <w:p>
      <w:pPr>
        <w:pStyle w:val="ListBullet"/>
        <w:spacing w:after="80"/>
        <w:jc w:val="both"/>
      </w:pPr>
      <w:r>
        <w:rPr>
          <w:rFonts w:ascii="Cambria" w:hAnsi="Cambria"/>
          <w:b w:val="0"/>
          <w:i w:val="0"/>
          <w:sz w:val="22"/>
        </w:rPr>
        <w:t>Punish-Later (Corrective Stage)</w:t>
      </w:r>
    </w:p>
    <w:p>
      <w:pPr>
        <w:pStyle w:val="ListBullet2"/>
        <w:spacing w:after="80"/>
        <w:jc w:val="both"/>
      </w:pPr>
      <w:r>
        <w:rPr>
          <w:rFonts w:ascii="Cambria" w:hAnsi="Cambria"/>
          <w:b w:val="0"/>
          <w:i w:val="0"/>
          <w:sz w:val="22"/>
        </w:rPr>
        <w:t>If issues persist despite support, cases are escalated to the Disciplinary Committee (DC).</w:t>
      </w:r>
    </w:p>
    <w:p>
      <w:pPr>
        <w:pStyle w:val="ListBullet2"/>
        <w:spacing w:after="80"/>
        <w:jc w:val="both"/>
      </w:pPr>
      <w:r>
        <w:rPr>
          <w:rFonts w:ascii="Cambria" w:hAnsi="Cambria"/>
          <w:b w:val="0"/>
          <w:i w:val="0"/>
          <w:sz w:val="22"/>
        </w:rPr>
        <w:t>DC handles severe/repeated violations with structured actions (probation, suspension, community service).</w:t>
      </w:r>
    </w:p>
    <w:p>
      <w:pPr>
        <w:pStyle w:val="ListBullet2"/>
        <w:spacing w:after="80"/>
        <w:jc w:val="both"/>
      </w:pPr>
      <w:r>
        <w:rPr>
          <w:rFonts w:ascii="Cambria" w:hAnsi="Cambria"/>
          <w:b w:val="0"/>
          <w:i w:val="0"/>
          <w:sz w:val="22"/>
        </w:rPr>
        <w:t>ATRs ensure corrective measures are tracked and closed.</w:t>
      </w:r>
    </w:p>
    <w:p>
      <w:pPr>
        <w:pStyle w:val="ListBullet2"/>
        <w:spacing w:after="80"/>
        <w:jc w:val="both"/>
      </w:pPr>
      <w:r>
        <w:rPr>
          <w:rFonts w:ascii="Cambria" w:hAnsi="Cambria"/>
          <w:b w:val="0"/>
          <w:i w:val="0"/>
          <w:sz w:val="22"/>
        </w:rPr>
        <w:t>→ Evidence: DC referral letters, DC meeting minutes, ATRs.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Counseling/mentoring records (signed by HoD &amp; counselor).</w:t>
      </w:r>
    </w:p>
    <w:p>
      <w:pPr>
        <w:pStyle w:val="ListBullet"/>
        <w:spacing w:after="80"/>
        <w:jc w:val="both"/>
      </w:pPr>
      <w:r>
        <w:rPr>
          <w:rFonts w:ascii="Cambria" w:hAnsi="Cambria"/>
          <w:b w:val="0"/>
          <w:i w:val="0"/>
          <w:sz w:val="22"/>
        </w:rPr>
        <w:t>Remedial class attendance &amp; progress reports.</w:t>
      </w:r>
    </w:p>
    <w:p>
      <w:pPr>
        <w:pStyle w:val="ListBullet"/>
        <w:spacing w:after="80"/>
        <w:jc w:val="both"/>
      </w:pPr>
      <w:r>
        <w:rPr>
          <w:rFonts w:ascii="Cambria" w:hAnsi="Cambria"/>
          <w:b w:val="0"/>
          <w:i w:val="0"/>
          <w:sz w:val="22"/>
        </w:rPr>
        <w:t>Academic progress data (before vs after intervention).</w:t>
      </w:r>
    </w:p>
    <w:p>
      <w:pPr>
        <w:pStyle w:val="ListBullet"/>
        <w:spacing w:after="80"/>
        <w:jc w:val="both"/>
      </w:pPr>
      <w:r>
        <w:rPr>
          <w:rFonts w:ascii="Cambria" w:hAnsi="Cambria"/>
          <w:b w:val="0"/>
          <w:i w:val="0"/>
          <w:sz w:val="22"/>
        </w:rPr>
        <w:t>Warning letters for minor misconduct.</w:t>
      </w:r>
    </w:p>
    <w:p>
      <w:pPr>
        <w:pStyle w:val="ListBullet"/>
        <w:spacing w:after="80"/>
        <w:jc w:val="both"/>
      </w:pPr>
      <w:r>
        <w:rPr>
          <w:rFonts w:ascii="Cambria" w:hAnsi="Cambria"/>
          <w:b w:val="0"/>
          <w:i w:val="0"/>
          <w:sz w:val="22"/>
        </w:rPr>
        <w:t>Referral reports to DC.</w:t>
      </w:r>
    </w:p>
    <w:p>
      <w:pPr>
        <w:pStyle w:val="ListBullet"/>
        <w:spacing w:after="80"/>
        <w:jc w:val="both"/>
      </w:pPr>
      <w:r>
        <w:rPr>
          <w:rFonts w:ascii="Cambria" w:hAnsi="Cambria"/>
          <w:b w:val="0"/>
          <w:i w:val="0"/>
          <w:sz w:val="22"/>
        </w:rPr>
        <w:t>Action Taken Reports (ATRs) from DC outcomes.</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weak learners received mentoring before DC-level action.</w:t>
      </w:r>
    </w:p>
    <w:p>
      <w:pPr>
        <w:pStyle w:val="ListBullet"/>
        <w:spacing w:after="80"/>
        <w:jc w:val="both"/>
      </w:pPr>
      <w:r>
        <w:rPr>
          <w:rFonts w:ascii="Cambria" w:hAnsi="Cambria"/>
          <w:b w:val="0"/>
          <w:i w:val="0"/>
          <w:sz w:val="22"/>
        </w:rPr>
        <w:t>Backlogs reduced from 18% → 10% after remedials.</w:t>
      </w:r>
    </w:p>
    <w:p>
      <w:pPr>
        <w:pStyle w:val="ListBullet"/>
        <w:spacing w:after="80"/>
        <w:jc w:val="both"/>
      </w:pPr>
      <w:r>
        <w:rPr>
          <w:rFonts w:ascii="Cambria" w:hAnsi="Cambria"/>
          <w:b w:val="0"/>
          <w:i w:val="0"/>
          <w:sz w:val="22"/>
        </w:rPr>
        <w:t>Minor misconduct cases reduced by 60% YoY due to early counseling.</w:t>
      </w:r>
    </w:p>
    <w:p>
      <w:pPr>
        <w:pStyle w:val="ListBullet"/>
        <w:spacing w:after="80"/>
        <w:jc w:val="both"/>
      </w:pPr>
      <w:r>
        <w:rPr>
          <w:rFonts w:ascii="Cambria" w:hAnsi="Cambria"/>
          <w:b w:val="0"/>
          <w:i w:val="0"/>
          <w:sz w:val="22"/>
        </w:rPr>
        <w:t>100% DC referrals resolved with corrective outcomes.</w:t>
      </w:r>
    </w:p>
    <w:p>
      <w:pPr>
        <w:pStyle w:val="ListBullet"/>
        <w:spacing w:after="80"/>
        <w:jc w:val="both"/>
      </w:pPr>
      <w:r>
        <w:rPr>
          <w:rFonts w:ascii="Cambria" w:hAnsi="Cambria"/>
          <w:b w:val="0"/>
          <w:i w:val="0"/>
          <w:sz w:val="22"/>
        </w:rPr>
        <w:t>Student satisfaction with counseling rose from 3.6 → 4.4/5.</w:t>
      </w:r>
    </w:p>
    <w:p>
      <w:pPr>
        <w:pStyle w:val="ListBullet"/>
        <w:spacing w:after="80"/>
        <w:jc w:val="both"/>
      </w:pPr>
      <w:r>
        <w:rPr>
          <w:rFonts w:ascii="Cambria" w:hAnsi="Cambria"/>
          <w:b w:val="0"/>
          <w:i w:val="0"/>
          <w:sz w:val="22"/>
        </w:rPr>
        <w:t>Repeat misconduct cases dropped to 0 after DC interventions.</w:t>
      </w:r>
    </w:p>
    <w:p>
      <w:pPr>
        <w:keepNext/>
        <w:spacing w:before="280" w:after="160"/>
        <w:jc w:val="left"/>
      </w:pPr>
      <w:r>
        <w:rPr>
          <w:rFonts w:ascii="Cambria" w:hAnsi="Cambria"/>
          <w:b/>
          <w:i w:val="0"/>
          <w:color w:val="1F3A5F"/>
          <w:sz w:val="26"/>
        </w:rPr>
        <w:t>Structured Escalation Path</w:t>
      </w:r>
    </w:p>
    <w:p>
      <w:pPr>
        <w:pStyle w:val="ListBullet"/>
        <w:spacing w:after="80"/>
        <w:jc w:val="both"/>
      </w:pPr>
      <w:r>
        <w:rPr>
          <w:rFonts w:ascii="Cambria" w:hAnsi="Cambria"/>
          <w:b w:val="0"/>
          <w:i w:val="0"/>
          <w:sz w:val="22"/>
        </w:rPr>
        <w:t>Stage 1 – Counseling (Support-First Approach)</w:t>
      </w:r>
    </w:p>
    <w:p>
      <w:pPr>
        <w:pStyle w:val="ListBullet2"/>
        <w:spacing w:after="80"/>
        <w:jc w:val="both"/>
      </w:pPr>
      <w:r>
        <w:rPr>
          <w:rFonts w:ascii="Cambria" w:hAnsi="Cambria"/>
          <w:b w:val="0"/>
          <w:i w:val="0"/>
          <w:sz w:val="22"/>
        </w:rPr>
        <w:t>One-to-one or group mentoring sessions.</w:t>
      </w:r>
    </w:p>
    <w:p>
      <w:pPr>
        <w:pStyle w:val="ListBullet2"/>
        <w:spacing w:after="80"/>
        <w:jc w:val="both"/>
      </w:pPr>
      <w:r>
        <w:rPr>
          <w:rFonts w:ascii="Cambria" w:hAnsi="Cambria"/>
          <w:b w:val="0"/>
          <w:i w:val="0"/>
          <w:sz w:val="22"/>
        </w:rPr>
        <w:t>Academic guidance (remedials, study skills, attendance improvement).</w:t>
      </w:r>
    </w:p>
    <w:p>
      <w:pPr>
        <w:pStyle w:val="ListBullet2"/>
        <w:spacing w:after="80"/>
        <w:jc w:val="both"/>
      </w:pPr>
      <w:r>
        <w:rPr>
          <w:rFonts w:ascii="Cambria" w:hAnsi="Cambria"/>
          <w:b w:val="0"/>
          <w:i w:val="0"/>
          <w:sz w:val="22"/>
        </w:rPr>
        <w:t>Behavioral guidance for minor misconduct.</w:t>
      </w:r>
    </w:p>
    <w:p>
      <w:pPr>
        <w:pStyle w:val="ListBullet2"/>
        <w:spacing w:after="80"/>
        <w:jc w:val="both"/>
      </w:pPr>
      <w:r>
        <w:rPr>
          <w:rFonts w:ascii="Cambria" w:hAnsi="Cambria"/>
          <w:b w:val="0"/>
          <w:i w:val="0"/>
          <w:sz w:val="22"/>
        </w:rPr>
        <w:t>→ Evidence: Mentoring sheets, counseling records, remedial attendance.</w:t>
      </w:r>
    </w:p>
    <w:p>
      <w:pPr>
        <w:pStyle w:val="ListBullet"/>
        <w:spacing w:after="80"/>
        <w:jc w:val="both"/>
      </w:pPr>
      <w:r>
        <w:rPr>
          <w:rFonts w:ascii="Cambria" w:hAnsi="Cambria"/>
          <w:b w:val="0"/>
          <w:i w:val="0"/>
          <w:sz w:val="22"/>
        </w:rPr>
        <w:t>Stage 2 – Warning (Corrective Signal)</w:t>
      </w:r>
    </w:p>
    <w:p>
      <w:pPr>
        <w:pStyle w:val="ListBullet2"/>
        <w:spacing w:after="80"/>
        <w:jc w:val="both"/>
      </w:pPr>
      <w:r>
        <w:rPr>
          <w:rFonts w:ascii="Cambria" w:hAnsi="Cambria"/>
          <w:b w:val="0"/>
          <w:i w:val="0"/>
          <w:sz w:val="22"/>
        </w:rPr>
        <w:t>If no improvement after counseling → HoD issues formal verbal/written warning.</w:t>
      </w:r>
    </w:p>
    <w:p>
      <w:pPr>
        <w:pStyle w:val="ListBullet2"/>
        <w:spacing w:after="80"/>
        <w:jc w:val="both"/>
      </w:pPr>
      <w:r>
        <w:rPr>
          <w:rFonts w:ascii="Cambria" w:hAnsi="Cambria"/>
          <w:b w:val="0"/>
          <w:i w:val="0"/>
          <w:sz w:val="22"/>
        </w:rPr>
        <w:t>Warning letters recorded in departmental files.</w:t>
      </w:r>
    </w:p>
    <w:p>
      <w:pPr>
        <w:pStyle w:val="ListBullet2"/>
        <w:spacing w:after="80"/>
        <w:jc w:val="both"/>
      </w:pPr>
      <w:r>
        <w:rPr>
          <w:rFonts w:ascii="Cambria" w:hAnsi="Cambria"/>
          <w:b w:val="0"/>
          <w:i w:val="0"/>
          <w:sz w:val="22"/>
        </w:rPr>
        <w:t>→ Evidence: Warning letters, signed acknowledgement.</w:t>
      </w:r>
    </w:p>
    <w:p>
      <w:pPr>
        <w:pStyle w:val="ListBullet"/>
        <w:spacing w:after="80"/>
        <w:jc w:val="both"/>
      </w:pPr>
      <w:r>
        <w:rPr>
          <w:rFonts w:ascii="Cambria" w:hAnsi="Cambria"/>
          <w:b w:val="0"/>
          <w:i w:val="0"/>
          <w:sz w:val="22"/>
        </w:rPr>
        <w:t>Stage 3 – Escalation to Disciplinary Committee (DC)</w:t>
      </w:r>
    </w:p>
    <w:p>
      <w:pPr>
        <w:pStyle w:val="ListBullet2"/>
        <w:spacing w:after="80"/>
        <w:jc w:val="both"/>
      </w:pPr>
      <w:r>
        <w:rPr>
          <w:rFonts w:ascii="Cambria" w:hAnsi="Cambria"/>
          <w:b w:val="0"/>
          <w:i w:val="0"/>
          <w:sz w:val="22"/>
        </w:rPr>
        <w:t>Severe/repeated cases forwarded to Institute DC.</w:t>
      </w:r>
    </w:p>
    <w:p>
      <w:pPr>
        <w:pStyle w:val="ListBullet2"/>
        <w:spacing w:after="80"/>
        <w:jc w:val="both"/>
      </w:pPr>
      <w:r>
        <w:rPr>
          <w:rFonts w:ascii="Cambria" w:hAnsi="Cambria"/>
          <w:b w:val="0"/>
          <w:i w:val="0"/>
          <w:sz w:val="22"/>
        </w:rPr>
        <w:t>HoD prepares case report with supporting evidence.</w:t>
      </w:r>
    </w:p>
    <w:p>
      <w:pPr>
        <w:pStyle w:val="ListBullet2"/>
        <w:spacing w:after="80"/>
        <w:jc w:val="both"/>
      </w:pPr>
      <w:r>
        <w:rPr>
          <w:rFonts w:ascii="Cambria" w:hAnsi="Cambria"/>
          <w:b w:val="0"/>
          <w:i w:val="0"/>
          <w:sz w:val="22"/>
        </w:rPr>
        <w:t>DC conducts inquiry, decides resolution (probation, penalty, suspension, corrective measures).</w:t>
      </w:r>
    </w:p>
    <w:p>
      <w:pPr>
        <w:pStyle w:val="ListBullet2"/>
        <w:spacing w:after="80"/>
        <w:jc w:val="both"/>
      </w:pPr>
      <w:r>
        <w:rPr>
          <w:rFonts w:ascii="Cambria" w:hAnsi="Cambria"/>
          <w:b w:val="0"/>
          <w:i w:val="0"/>
          <w:sz w:val="22"/>
        </w:rPr>
        <w:t>→ Evidence: DC referral letters, meeting minutes, Action Taken Reports (ATRs).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Student mentoring and counseling records.</w:t>
      </w:r>
    </w:p>
    <w:p>
      <w:pPr>
        <w:pStyle w:val="ListBullet"/>
        <w:spacing w:after="80"/>
        <w:jc w:val="both"/>
      </w:pPr>
      <w:r>
        <w:rPr>
          <w:rFonts w:ascii="Cambria" w:hAnsi="Cambria"/>
          <w:b w:val="0"/>
          <w:i w:val="0"/>
          <w:sz w:val="22"/>
        </w:rPr>
        <w:t>Remedial schedules &amp; progress reports.</w:t>
      </w:r>
    </w:p>
    <w:p>
      <w:pPr>
        <w:pStyle w:val="ListBullet"/>
        <w:spacing w:after="80"/>
        <w:jc w:val="both"/>
      </w:pPr>
      <w:r>
        <w:rPr>
          <w:rFonts w:ascii="Cambria" w:hAnsi="Cambria"/>
          <w:b w:val="0"/>
          <w:i w:val="0"/>
          <w:sz w:val="22"/>
        </w:rPr>
        <w:t>Warning letters issued (signed by HoD &amp; student).</w:t>
      </w:r>
    </w:p>
    <w:p>
      <w:pPr>
        <w:pStyle w:val="ListBullet"/>
        <w:spacing w:after="80"/>
        <w:jc w:val="both"/>
      </w:pPr>
      <w:r>
        <w:rPr>
          <w:rFonts w:ascii="Cambria" w:hAnsi="Cambria"/>
          <w:b w:val="0"/>
          <w:i w:val="0"/>
          <w:sz w:val="22"/>
        </w:rPr>
        <w:t>Referral reports sent to DC.</w:t>
      </w:r>
    </w:p>
    <w:p>
      <w:pPr>
        <w:pStyle w:val="ListBullet"/>
        <w:spacing w:after="80"/>
        <w:jc w:val="both"/>
      </w:pPr>
      <w:r>
        <w:rPr>
          <w:rFonts w:ascii="Cambria" w:hAnsi="Cambria"/>
          <w:b w:val="0"/>
          <w:i w:val="0"/>
          <w:sz w:val="22"/>
        </w:rPr>
        <w:t>DC meeting minutes.</w:t>
      </w:r>
    </w:p>
    <w:p>
      <w:pPr>
        <w:pStyle w:val="ListBullet"/>
        <w:spacing w:after="80"/>
        <w:jc w:val="both"/>
      </w:pPr>
      <w:r>
        <w:rPr>
          <w:rFonts w:ascii="Cambria" w:hAnsi="Cambria"/>
          <w:b w:val="0"/>
          <w:i w:val="0"/>
          <w:sz w:val="22"/>
        </w:rPr>
        <w:t>ATRs documenting corrective actions taken.</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weak learners counseled before warnings/DC referral.</w:t>
      </w:r>
    </w:p>
    <w:p>
      <w:pPr>
        <w:pStyle w:val="ListBullet"/>
        <w:spacing w:after="80"/>
        <w:jc w:val="both"/>
      </w:pPr>
      <w:r>
        <w:rPr>
          <w:rFonts w:ascii="Cambria" w:hAnsi="Cambria"/>
          <w:b w:val="0"/>
          <w:i w:val="0"/>
          <w:sz w:val="22"/>
        </w:rPr>
        <w:t>85% of academic cases resolved at counseling stage (no escalation needed).</w:t>
      </w:r>
    </w:p>
    <w:p>
      <w:pPr>
        <w:pStyle w:val="ListBullet"/>
        <w:spacing w:after="80"/>
        <w:jc w:val="both"/>
      </w:pPr>
      <w:r>
        <w:rPr>
          <w:rFonts w:ascii="Cambria" w:hAnsi="Cambria"/>
          <w:b w:val="0"/>
          <w:i w:val="0"/>
          <w:sz w:val="22"/>
        </w:rPr>
        <w:t>Minor misconduct reduced by 60% YoY with counseling + warnings.</w:t>
      </w:r>
    </w:p>
    <w:p>
      <w:pPr>
        <w:pStyle w:val="ListBullet"/>
        <w:spacing w:after="80"/>
        <w:jc w:val="both"/>
      </w:pPr>
      <w:r>
        <w:rPr>
          <w:rFonts w:ascii="Cambria" w:hAnsi="Cambria"/>
          <w:b w:val="0"/>
          <w:i w:val="0"/>
          <w:sz w:val="22"/>
        </w:rPr>
        <w:t>100% escalated DC cases resolved within official timelines.</w:t>
      </w:r>
    </w:p>
    <w:p>
      <w:pPr>
        <w:pStyle w:val="ListBullet"/>
        <w:spacing w:after="80"/>
        <w:jc w:val="both"/>
      </w:pPr>
      <w:r>
        <w:rPr>
          <w:rFonts w:ascii="Cambria" w:hAnsi="Cambria"/>
          <w:b w:val="0"/>
          <w:i w:val="0"/>
          <w:sz w:val="22"/>
        </w:rPr>
        <w:t>Student satisfaction with mentoring improved from 3.6 → 4.4/5.</w:t>
      </w:r>
    </w:p>
    <w:p>
      <w:pPr>
        <w:pStyle w:val="ListBullet"/>
        <w:spacing w:after="80"/>
        <w:jc w:val="both"/>
      </w:pPr>
      <w:r>
        <w:rPr>
          <w:rFonts w:ascii="Cambria" w:hAnsi="Cambria"/>
          <w:b w:val="0"/>
          <w:i w:val="0"/>
          <w:sz w:val="22"/>
        </w:rPr>
        <w:t>Repeat disciplinary cases reduced to 0 after DC interventions.</w:t>
      </w:r>
    </w:p>
    <w:p>
      <w:pPr>
        <w:keepNext/>
        <w:spacing w:before="280" w:after="160"/>
        <w:jc w:val="left"/>
      </w:pPr>
      <w:r>
        <w:rPr>
          <w:rFonts w:ascii="Cambria" w:hAnsi="Cambria"/>
          <w:b/>
          <w:i w:val="0"/>
          <w:color w:val="1F3A5F"/>
          <w:sz w:val="26"/>
        </w:rPr>
        <w:t>How Fairness &amp; Transparency Are Ensured</w:t>
      </w:r>
    </w:p>
    <w:p>
      <w:pPr>
        <w:pStyle w:val="ListBullet"/>
        <w:spacing w:after="80"/>
        <w:jc w:val="both"/>
      </w:pPr>
      <w:r>
        <w:rPr>
          <w:rFonts w:ascii="Cambria" w:hAnsi="Cambria"/>
          <w:b w:val="0"/>
          <w:i w:val="0"/>
          <w:sz w:val="22"/>
        </w:rPr>
        <w:t>Counseling Stage</w:t>
      </w:r>
    </w:p>
    <w:p>
      <w:pPr>
        <w:pStyle w:val="ListBullet2"/>
        <w:spacing w:after="80"/>
        <w:jc w:val="both"/>
      </w:pPr>
      <w:r>
        <w:rPr>
          <w:rFonts w:ascii="Cambria" w:hAnsi="Cambria"/>
          <w:b w:val="0"/>
          <w:i w:val="0"/>
          <w:sz w:val="22"/>
        </w:rPr>
        <w:t>Student given a chance to explain and improve.</w:t>
      </w:r>
    </w:p>
    <w:p>
      <w:pPr>
        <w:pStyle w:val="ListBullet2"/>
        <w:spacing w:after="80"/>
        <w:jc w:val="both"/>
      </w:pPr>
      <w:r>
        <w:rPr>
          <w:rFonts w:ascii="Cambria" w:hAnsi="Cambria"/>
          <w:b w:val="0"/>
          <w:i w:val="0"/>
          <w:sz w:val="22"/>
        </w:rPr>
        <w:t>Academic or behavioral support provided.</w:t>
      </w:r>
    </w:p>
    <w:p>
      <w:pPr>
        <w:pStyle w:val="ListBullet2"/>
        <w:spacing w:after="80"/>
        <w:jc w:val="both"/>
      </w:pPr>
      <w:r>
        <w:rPr>
          <w:rFonts w:ascii="Cambria" w:hAnsi="Cambria"/>
          <w:b w:val="0"/>
          <w:i w:val="0"/>
          <w:sz w:val="22"/>
        </w:rPr>
        <w:t>→ Evidence: Mentoring sheets, remedial records.</w:t>
      </w:r>
    </w:p>
    <w:p>
      <w:pPr>
        <w:pStyle w:val="ListBullet"/>
        <w:spacing w:after="80"/>
        <w:jc w:val="both"/>
      </w:pPr>
      <w:r>
        <w:rPr>
          <w:rFonts w:ascii="Cambria" w:hAnsi="Cambria"/>
          <w:b w:val="0"/>
          <w:i w:val="0"/>
          <w:sz w:val="22"/>
        </w:rPr>
        <w:t>Warning Stage</w:t>
      </w:r>
    </w:p>
    <w:p>
      <w:pPr>
        <w:pStyle w:val="ListBullet2"/>
        <w:spacing w:after="80"/>
        <w:jc w:val="both"/>
      </w:pPr>
      <w:r>
        <w:rPr>
          <w:rFonts w:ascii="Cambria" w:hAnsi="Cambria"/>
          <w:b w:val="0"/>
          <w:i w:val="0"/>
          <w:sz w:val="22"/>
        </w:rPr>
        <w:t>Written/verbal warning if no improvement.</w:t>
      </w:r>
    </w:p>
    <w:p>
      <w:pPr>
        <w:pStyle w:val="ListBullet2"/>
        <w:spacing w:after="80"/>
        <w:jc w:val="both"/>
      </w:pPr>
      <w:r>
        <w:rPr>
          <w:rFonts w:ascii="Cambria" w:hAnsi="Cambria"/>
          <w:b w:val="0"/>
          <w:i w:val="0"/>
          <w:sz w:val="22"/>
        </w:rPr>
        <w:t>Student acknowledgement taken.</w:t>
      </w:r>
    </w:p>
    <w:p>
      <w:pPr>
        <w:pStyle w:val="ListBullet2"/>
        <w:spacing w:after="80"/>
        <w:jc w:val="both"/>
      </w:pPr>
      <w:r>
        <w:rPr>
          <w:rFonts w:ascii="Cambria" w:hAnsi="Cambria"/>
          <w:b w:val="0"/>
          <w:i w:val="0"/>
          <w:sz w:val="22"/>
        </w:rPr>
        <w:t>→ Evidence: Signed warning letters.</w:t>
      </w:r>
    </w:p>
    <w:p>
      <w:pPr>
        <w:pStyle w:val="ListBullet"/>
        <w:spacing w:after="80"/>
        <w:jc w:val="both"/>
      </w:pPr>
      <w:r>
        <w:rPr>
          <w:rFonts w:ascii="Cambria" w:hAnsi="Cambria"/>
          <w:b w:val="0"/>
          <w:i w:val="0"/>
          <w:sz w:val="22"/>
        </w:rPr>
        <w:t>DC Referral Stage</w:t>
      </w:r>
    </w:p>
    <w:p>
      <w:pPr>
        <w:pStyle w:val="ListBullet2"/>
        <w:spacing w:after="80"/>
        <w:jc w:val="both"/>
      </w:pPr>
      <w:r>
        <w:rPr>
          <w:rFonts w:ascii="Cambria" w:hAnsi="Cambria"/>
          <w:b w:val="0"/>
          <w:i w:val="0"/>
          <w:sz w:val="22"/>
        </w:rPr>
        <w:t>Severe/repeated misconduct escalated with evidence.</w:t>
      </w:r>
    </w:p>
    <w:p>
      <w:pPr>
        <w:pStyle w:val="ListBullet2"/>
        <w:spacing w:after="80"/>
        <w:jc w:val="both"/>
      </w:pPr>
      <w:r>
        <w:rPr>
          <w:rFonts w:ascii="Cambria" w:hAnsi="Cambria"/>
          <w:b w:val="0"/>
          <w:i w:val="0"/>
          <w:sz w:val="22"/>
        </w:rPr>
        <w:t>Independent committee ensures unbiased decision.</w:t>
      </w:r>
    </w:p>
    <w:p>
      <w:pPr>
        <w:pStyle w:val="ListBullet2"/>
        <w:spacing w:after="80"/>
        <w:jc w:val="both"/>
      </w:pPr>
      <w:r>
        <w:rPr>
          <w:rFonts w:ascii="Cambria" w:hAnsi="Cambria"/>
          <w:b w:val="0"/>
          <w:i w:val="0"/>
          <w:sz w:val="22"/>
        </w:rPr>
        <w:t>→ Evidence: DC referral reports, DC minutes, ATRs.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Counseling/mentoring records.</w:t>
      </w:r>
    </w:p>
    <w:p>
      <w:pPr>
        <w:pStyle w:val="ListBullet"/>
        <w:spacing w:after="80"/>
        <w:jc w:val="both"/>
      </w:pPr>
      <w:r>
        <w:rPr>
          <w:rFonts w:ascii="Cambria" w:hAnsi="Cambria"/>
          <w:b w:val="0"/>
          <w:i w:val="0"/>
          <w:sz w:val="22"/>
        </w:rPr>
        <w:t>Remedial class schedules and progress reports.</w:t>
      </w:r>
    </w:p>
    <w:p>
      <w:pPr>
        <w:pStyle w:val="ListBullet"/>
        <w:spacing w:after="80"/>
        <w:jc w:val="both"/>
      </w:pPr>
      <w:r>
        <w:rPr>
          <w:rFonts w:ascii="Cambria" w:hAnsi="Cambria"/>
          <w:b w:val="0"/>
          <w:i w:val="0"/>
          <w:sz w:val="22"/>
        </w:rPr>
        <w:t>Signed warning letters.</w:t>
      </w:r>
    </w:p>
    <w:p>
      <w:pPr>
        <w:pStyle w:val="ListBullet"/>
        <w:spacing w:after="80"/>
        <w:jc w:val="both"/>
      </w:pPr>
      <w:r>
        <w:rPr>
          <w:rFonts w:ascii="Cambria" w:hAnsi="Cambria"/>
          <w:b w:val="0"/>
          <w:i w:val="0"/>
          <w:sz w:val="22"/>
        </w:rPr>
        <w:t>Referral letters to DC.</w:t>
      </w:r>
    </w:p>
    <w:p>
      <w:pPr>
        <w:pStyle w:val="ListBullet"/>
        <w:spacing w:after="80"/>
        <w:jc w:val="both"/>
      </w:pPr>
      <w:r>
        <w:rPr>
          <w:rFonts w:ascii="Cambria" w:hAnsi="Cambria"/>
          <w:b w:val="0"/>
          <w:i w:val="0"/>
          <w:sz w:val="22"/>
        </w:rPr>
        <w:t>DC meeting minutes.</w:t>
      </w:r>
    </w:p>
    <w:p>
      <w:pPr>
        <w:pStyle w:val="ListBullet"/>
        <w:spacing w:after="80"/>
        <w:jc w:val="both"/>
      </w:pPr>
      <w:r>
        <w:rPr>
          <w:rFonts w:ascii="Cambria" w:hAnsi="Cambria"/>
          <w:b w:val="0"/>
          <w:i w:val="0"/>
          <w:sz w:val="22"/>
        </w:rPr>
        <w:t>Action Taken Reports (ATRs).</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85% of issues resolved at counseling stage → fewer escalations.</w:t>
      </w:r>
    </w:p>
    <w:p>
      <w:pPr>
        <w:pStyle w:val="ListBullet"/>
        <w:spacing w:after="80"/>
        <w:jc w:val="both"/>
      </w:pPr>
      <w:r>
        <w:rPr>
          <w:rFonts w:ascii="Cambria" w:hAnsi="Cambria"/>
          <w:b w:val="0"/>
          <w:i w:val="0"/>
          <w:sz w:val="22"/>
        </w:rPr>
        <w:t>100% of warnings &amp; DC referrals documented with evidence.</w:t>
      </w:r>
    </w:p>
    <w:p>
      <w:pPr>
        <w:pStyle w:val="ListBullet"/>
        <w:spacing w:after="80"/>
        <w:jc w:val="both"/>
      </w:pPr>
      <w:r>
        <w:rPr>
          <w:rFonts w:ascii="Cambria" w:hAnsi="Cambria"/>
          <w:b w:val="0"/>
          <w:i w:val="0"/>
          <w:sz w:val="22"/>
        </w:rPr>
        <w:t>Student grievances about “unfair punishment” dropped to zero.</w:t>
      </w:r>
    </w:p>
    <w:p>
      <w:pPr>
        <w:pStyle w:val="ListBullet"/>
        <w:spacing w:after="80"/>
        <w:jc w:val="both"/>
      </w:pPr>
      <w:r>
        <w:rPr>
          <w:rFonts w:ascii="Cambria" w:hAnsi="Cambria"/>
          <w:b w:val="0"/>
          <w:i w:val="0"/>
          <w:sz w:val="22"/>
        </w:rPr>
        <w:t>Minor misconduct reduced by 60% YoY after fair interventions.</w:t>
      </w:r>
    </w:p>
    <w:p>
      <w:pPr>
        <w:pStyle w:val="ListBullet"/>
        <w:spacing w:after="80"/>
        <w:jc w:val="both"/>
      </w:pPr>
      <w:r>
        <w:rPr>
          <w:rFonts w:ascii="Cambria" w:hAnsi="Cambria"/>
          <w:b w:val="0"/>
          <w:i w:val="0"/>
          <w:sz w:val="22"/>
        </w:rPr>
        <w:t>Student satisfaction with grievance handling ↑ from 3.5 → 4.4/5.</w:t>
      </w:r>
    </w:p>
    <w:p>
      <w:r>
        <w:br w:type="page"/>
      </w:r>
    </w:p>
    <w:p>
      <w:pPr>
        <w:keepNext/>
        <w:spacing w:before="280" w:after="160"/>
        <w:jc w:val="left"/>
      </w:pPr>
      <w:r>
        <w:rPr>
          <w:rFonts w:ascii="Cambria" w:hAnsi="Cambria"/>
          <w:b/>
          <w:i w:val="0"/>
          <w:color w:val="1F3A5F"/>
          <w:sz w:val="30"/>
        </w:rPr>
        <w:t>18. HoD's Responsibility of Correcting Faculty Based on Complaints or Feedback</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shall address faculty-related complaints and act on student/peer/parent feedback to ensure teaching-learning quality, fairness, and accountability.</w:t>
      </w:r>
    </w:p>
    <w:p>
      <w:pPr>
        <w:pStyle w:val="ListBullet"/>
        <w:spacing w:after="80"/>
        <w:jc w:val="both"/>
      </w:pPr>
      <w:r>
        <w:rPr>
          <w:rFonts w:ascii="Cambria" w:hAnsi="Cambria"/>
          <w:b w:val="0"/>
          <w:i w:val="0"/>
          <w:sz w:val="22"/>
        </w:rPr>
        <w:t>Corrective measures will be taken through counseling, mentoring, and monitoring, escalating to higher authorities if required.</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Feedback Collection &amp; Analysis</w:t>
      </w:r>
    </w:p>
    <w:p>
      <w:pPr>
        <w:pStyle w:val="ListBullet2"/>
        <w:spacing w:after="80"/>
        <w:jc w:val="both"/>
      </w:pPr>
      <w:r>
        <w:rPr>
          <w:rFonts w:ascii="Cambria" w:hAnsi="Cambria"/>
          <w:b w:val="0"/>
          <w:i w:val="0"/>
          <w:sz w:val="22"/>
        </w:rPr>
        <w:t>Collects student feedback (theory, labs, projects) mid- and end-semester.</w:t>
      </w:r>
    </w:p>
    <w:p>
      <w:pPr>
        <w:pStyle w:val="ListBullet2"/>
        <w:spacing w:after="80"/>
        <w:jc w:val="both"/>
      </w:pPr>
      <w:r>
        <w:rPr>
          <w:rFonts w:ascii="Cambria" w:hAnsi="Cambria"/>
          <w:b w:val="0"/>
          <w:i w:val="0"/>
          <w:sz w:val="22"/>
        </w:rPr>
        <w:t>Reviews peer observations and parent/alumni feedback.</w:t>
      </w:r>
    </w:p>
    <w:p>
      <w:pPr>
        <w:pStyle w:val="ListBullet2"/>
        <w:spacing w:after="80"/>
        <w:jc w:val="both"/>
      </w:pPr>
      <w:r>
        <w:rPr>
          <w:rFonts w:ascii="Cambria" w:hAnsi="Cambria"/>
          <w:b w:val="0"/>
          <w:i w:val="0"/>
          <w:sz w:val="22"/>
        </w:rPr>
        <w:t>Identifies patterns of concern in teaching style, evaluation fairness, or classroom behavior.</w:t>
      </w:r>
    </w:p>
    <w:p>
      <w:pPr>
        <w:pStyle w:val="ListBullet"/>
        <w:spacing w:after="80"/>
        <w:jc w:val="both"/>
      </w:pPr>
      <w:r>
        <w:rPr>
          <w:rFonts w:ascii="Cambria" w:hAnsi="Cambria"/>
          <w:b w:val="0"/>
          <w:i w:val="0"/>
          <w:sz w:val="22"/>
        </w:rPr>
        <w:t>Corrective Engagement</w:t>
      </w:r>
    </w:p>
    <w:p>
      <w:pPr>
        <w:pStyle w:val="ListBullet2"/>
        <w:spacing w:after="80"/>
        <w:jc w:val="both"/>
      </w:pPr>
      <w:r>
        <w:rPr>
          <w:rFonts w:ascii="Cambria" w:hAnsi="Cambria"/>
          <w:b w:val="0"/>
          <w:i w:val="0"/>
          <w:sz w:val="22"/>
        </w:rPr>
        <w:t>Meets with faculty to discuss complaints/issues confidentially.</w:t>
      </w:r>
    </w:p>
    <w:p>
      <w:pPr>
        <w:pStyle w:val="ListBullet2"/>
        <w:spacing w:after="80"/>
        <w:jc w:val="both"/>
      </w:pPr>
      <w:r>
        <w:rPr>
          <w:rFonts w:ascii="Cambria" w:hAnsi="Cambria"/>
          <w:b w:val="0"/>
          <w:i w:val="0"/>
          <w:sz w:val="22"/>
        </w:rPr>
        <w:t>Suggests remedial actions: teaching style improvement, CO–PO mapping corrections, evaluation reforms.</w:t>
      </w:r>
    </w:p>
    <w:p>
      <w:pPr>
        <w:pStyle w:val="ListBullet2"/>
        <w:spacing w:after="80"/>
        <w:jc w:val="both"/>
      </w:pPr>
      <w:r>
        <w:rPr>
          <w:rFonts w:ascii="Cambria" w:hAnsi="Cambria"/>
          <w:b w:val="0"/>
          <w:i w:val="0"/>
          <w:sz w:val="22"/>
        </w:rPr>
        <w:t>Assigns peer mentoring or recommends Faculty Development Programs (FDPs).</w:t>
      </w:r>
    </w:p>
    <w:p>
      <w:pPr>
        <w:pStyle w:val="ListBullet"/>
        <w:spacing w:after="80"/>
        <w:jc w:val="both"/>
      </w:pPr>
      <w:r>
        <w:rPr>
          <w:rFonts w:ascii="Cambria" w:hAnsi="Cambria"/>
          <w:b w:val="0"/>
          <w:i w:val="0"/>
          <w:sz w:val="22"/>
        </w:rPr>
        <w:t>Monitoring &amp; Follow-Up</w:t>
      </w:r>
    </w:p>
    <w:p>
      <w:pPr>
        <w:pStyle w:val="ListBullet2"/>
        <w:spacing w:after="80"/>
        <w:jc w:val="both"/>
      </w:pPr>
      <w:r>
        <w:rPr>
          <w:rFonts w:ascii="Cambria" w:hAnsi="Cambria"/>
          <w:b w:val="0"/>
          <w:i w:val="0"/>
          <w:sz w:val="22"/>
        </w:rPr>
        <w:t>Tracks improvements via repeated student feedback and peer reviews.</w:t>
      </w:r>
    </w:p>
    <w:p>
      <w:pPr>
        <w:pStyle w:val="ListBullet2"/>
        <w:spacing w:after="80"/>
        <w:jc w:val="both"/>
      </w:pPr>
      <w:r>
        <w:rPr>
          <w:rFonts w:ascii="Cambria" w:hAnsi="Cambria"/>
          <w:b w:val="0"/>
          <w:i w:val="0"/>
          <w:sz w:val="22"/>
        </w:rPr>
        <w:t>Verifies CO attainment changes in the faculty's courses.</w:t>
      </w:r>
    </w:p>
    <w:p>
      <w:pPr>
        <w:pStyle w:val="ListBullet2"/>
        <w:spacing w:after="80"/>
        <w:jc w:val="both"/>
      </w:pPr>
      <w:r>
        <w:rPr>
          <w:rFonts w:ascii="Cambria" w:hAnsi="Cambria"/>
          <w:b w:val="0"/>
          <w:i w:val="0"/>
          <w:sz w:val="22"/>
        </w:rPr>
        <w:t>Documents all actions taken in ATRs.</w:t>
      </w:r>
    </w:p>
    <w:p>
      <w:pPr>
        <w:pStyle w:val="ListBullet"/>
        <w:spacing w:after="80"/>
        <w:jc w:val="both"/>
      </w:pPr>
      <w:r>
        <w:rPr>
          <w:rFonts w:ascii="Cambria" w:hAnsi="Cambria"/>
          <w:b w:val="0"/>
          <w:i w:val="0"/>
          <w:sz w:val="22"/>
        </w:rPr>
        <w:t>Escalation (if unresolved)</w:t>
      </w:r>
    </w:p>
    <w:p>
      <w:pPr>
        <w:pStyle w:val="ListBullet2"/>
        <w:spacing w:after="80"/>
        <w:jc w:val="both"/>
      </w:pPr>
      <w:r>
        <w:rPr>
          <w:rFonts w:ascii="Cambria" w:hAnsi="Cambria"/>
          <w:b w:val="0"/>
          <w:i w:val="0"/>
          <w:sz w:val="22"/>
        </w:rPr>
        <w:t>Escalates unresolved or serious issues to Principal/Dean for formal action.</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Student feedback reports (faculty/course-wise).</w:t>
      </w:r>
    </w:p>
    <w:p>
      <w:pPr>
        <w:pStyle w:val="ListBullet"/>
        <w:spacing w:after="80"/>
        <w:jc w:val="both"/>
      </w:pPr>
      <w:r>
        <w:rPr>
          <w:rFonts w:ascii="Cambria" w:hAnsi="Cambria"/>
          <w:b w:val="0"/>
          <w:i w:val="0"/>
          <w:sz w:val="22"/>
        </w:rPr>
        <w:t>Peer observation/classroom review reports.</w:t>
      </w:r>
    </w:p>
    <w:p>
      <w:pPr>
        <w:pStyle w:val="ListBullet"/>
        <w:spacing w:after="80"/>
        <w:jc w:val="both"/>
      </w:pPr>
      <w:r>
        <w:rPr>
          <w:rFonts w:ascii="Cambria" w:hAnsi="Cambria"/>
          <w:b w:val="0"/>
          <w:i w:val="0"/>
          <w:sz w:val="22"/>
        </w:rPr>
        <w:t>Complaint records (if filed).</w:t>
      </w:r>
    </w:p>
    <w:p>
      <w:pPr>
        <w:pStyle w:val="ListBullet"/>
        <w:spacing w:after="80"/>
        <w:jc w:val="both"/>
      </w:pPr>
      <w:r>
        <w:rPr>
          <w:rFonts w:ascii="Cambria" w:hAnsi="Cambria"/>
          <w:b w:val="0"/>
          <w:i w:val="0"/>
          <w:sz w:val="22"/>
        </w:rPr>
        <w:t>Counseling meeting notes between HoD and faculty.</w:t>
      </w:r>
    </w:p>
    <w:p>
      <w:pPr>
        <w:pStyle w:val="ListBullet"/>
        <w:spacing w:after="80"/>
        <w:jc w:val="both"/>
      </w:pPr>
      <w:r>
        <w:rPr>
          <w:rFonts w:ascii="Cambria" w:hAnsi="Cambria"/>
          <w:b w:val="0"/>
          <w:i w:val="0"/>
          <w:sz w:val="22"/>
        </w:rPr>
        <w:t>ATRs for corrective measures taken.</w:t>
      </w:r>
    </w:p>
    <w:p>
      <w:pPr>
        <w:pStyle w:val="ListBullet"/>
        <w:spacing w:after="80"/>
        <w:jc w:val="both"/>
      </w:pPr>
      <w:r>
        <w:rPr>
          <w:rFonts w:ascii="Cambria" w:hAnsi="Cambria"/>
          <w:b w:val="0"/>
          <w:i w:val="0"/>
          <w:sz w:val="22"/>
        </w:rPr>
        <w:t>FDP/Training participation records.</w:t>
      </w:r>
    </w:p>
    <w:p>
      <w:pPr>
        <w:pStyle w:val="ListBullet"/>
        <w:spacing w:after="80"/>
        <w:jc w:val="both"/>
      </w:pPr>
      <w:r>
        <w:rPr>
          <w:rFonts w:ascii="Cambria" w:hAnsi="Cambria"/>
          <w:b w:val="0"/>
          <w:i w:val="0"/>
          <w:sz w:val="22"/>
        </w:rPr>
        <w:t>Comparison of CO attainment (before vs after correction).</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faculty feedback collected and analyzed each semester.</w:t>
      </w:r>
    </w:p>
    <w:p>
      <w:pPr>
        <w:pStyle w:val="ListBullet"/>
        <w:spacing w:after="80"/>
        <w:jc w:val="both"/>
      </w:pPr>
      <w:r>
        <w:rPr>
          <w:rFonts w:ascii="Cambria" w:hAnsi="Cambria"/>
          <w:b w:val="0"/>
          <w:i w:val="0"/>
          <w:sz w:val="22"/>
        </w:rPr>
        <w:t>Complaints resolved within 2 weeks of reporting.</w:t>
      </w:r>
    </w:p>
    <w:p>
      <w:pPr>
        <w:pStyle w:val="ListBullet"/>
        <w:spacing w:after="80"/>
        <w:jc w:val="both"/>
      </w:pPr>
      <w:r>
        <w:rPr>
          <w:rFonts w:ascii="Cambria" w:hAnsi="Cambria"/>
          <w:b w:val="0"/>
          <w:i w:val="0"/>
          <w:sz w:val="22"/>
        </w:rPr>
        <w:t>Teaching effectiveness scores improved: Avg. 3.6 → 4.4/5.</w:t>
      </w:r>
    </w:p>
    <w:p>
      <w:pPr>
        <w:pStyle w:val="ListBullet"/>
        <w:spacing w:after="80"/>
        <w:jc w:val="both"/>
      </w:pPr>
      <w:r>
        <w:rPr>
          <w:rFonts w:ascii="Cambria" w:hAnsi="Cambria"/>
          <w:b w:val="0"/>
          <w:i w:val="0"/>
          <w:sz w:val="22"/>
        </w:rPr>
        <w:t>Faculty satisfaction with feedback mechanism ↑ from 78% → 91%.</w:t>
      </w:r>
    </w:p>
    <w:p>
      <w:pPr>
        <w:pStyle w:val="ListBullet"/>
        <w:spacing w:after="80"/>
        <w:jc w:val="both"/>
      </w:pPr>
      <w:r>
        <w:rPr>
          <w:rFonts w:ascii="Cambria" w:hAnsi="Cambria"/>
          <w:b w:val="0"/>
          <w:i w:val="0"/>
          <w:sz w:val="22"/>
        </w:rPr>
        <w:t>Course outcome attainment ↑ by 5–7% YoY after corrections.</w:t>
      </w:r>
    </w:p>
    <w:p>
      <w:pPr>
        <w:keepNext/>
        <w:spacing w:before="280" w:after="160"/>
        <w:jc w:val="left"/>
      </w:pPr>
      <w:r>
        <w:rPr>
          <w:rFonts w:ascii="Cambria" w:hAnsi="Cambria"/>
          <w:b/>
          <w:i w:val="0"/>
          <w:color w:val="1F3A5F"/>
          <w:sz w:val="26"/>
        </w:rPr>
        <w:t>Evidence/Documents – Faculty Correction Based on Feedback</w:t>
      </w:r>
    </w:p>
    <w:p>
      <w:pPr>
        <w:pStyle w:val="ListBullet"/>
        <w:spacing w:after="80"/>
        <w:jc w:val="both"/>
      </w:pPr>
      <w:r>
        <w:rPr>
          <w:rFonts w:ascii="Cambria" w:hAnsi="Cambria"/>
          <w:b w:val="0"/>
          <w:i w:val="0"/>
          <w:sz w:val="22"/>
        </w:rPr>
        <w:t>Student Feedback Reports (faculty/course-wise)</w:t>
      </w:r>
    </w:p>
    <w:p>
      <w:pPr>
        <w:pStyle w:val="ListBullet2"/>
        <w:spacing w:after="80"/>
        <w:jc w:val="both"/>
      </w:pPr>
      <w:r>
        <w:rPr>
          <w:rFonts w:ascii="Cambria" w:hAnsi="Cambria"/>
          <w:b w:val="0"/>
          <w:i w:val="0"/>
          <w:sz w:val="22"/>
        </w:rPr>
        <w:t>Mid-semester and end-semester survey results.</w:t>
      </w:r>
    </w:p>
    <w:p>
      <w:pPr>
        <w:pStyle w:val="ListBullet2"/>
        <w:spacing w:after="80"/>
        <w:jc w:val="both"/>
      </w:pPr>
      <w:r>
        <w:rPr>
          <w:rFonts w:ascii="Cambria" w:hAnsi="Cambria"/>
          <w:b w:val="0"/>
          <w:i w:val="0"/>
          <w:sz w:val="22"/>
        </w:rPr>
        <w:t>Feedback scores (teaching clarity, fairness of evaluation, punctuality, engagement).</w:t>
      </w:r>
    </w:p>
    <w:p>
      <w:pPr>
        <w:pStyle w:val="ListBullet2"/>
        <w:spacing w:after="80"/>
        <w:jc w:val="both"/>
      </w:pPr>
      <w:r>
        <w:rPr>
          <w:rFonts w:ascii="Cambria" w:hAnsi="Cambria"/>
          <w:b w:val="0"/>
          <w:i w:val="0"/>
          <w:sz w:val="22"/>
        </w:rPr>
        <w:t>Consolidated departmental analysis.</w:t>
      </w:r>
    </w:p>
    <w:p>
      <w:pPr>
        <w:pStyle w:val="ListBullet"/>
        <w:spacing w:after="80"/>
        <w:jc w:val="both"/>
      </w:pPr>
      <w:r>
        <w:rPr>
          <w:rFonts w:ascii="Cambria" w:hAnsi="Cambria"/>
          <w:b w:val="0"/>
          <w:i w:val="0"/>
          <w:sz w:val="22"/>
        </w:rPr>
        <w:t>Peer Observation/Classroom Review Reports</w:t>
      </w:r>
    </w:p>
    <w:p>
      <w:pPr>
        <w:pStyle w:val="ListBullet2"/>
        <w:spacing w:after="80"/>
        <w:jc w:val="both"/>
      </w:pPr>
      <w:r>
        <w:rPr>
          <w:rFonts w:ascii="Cambria" w:hAnsi="Cambria"/>
          <w:b w:val="0"/>
          <w:i w:val="0"/>
          <w:sz w:val="22"/>
        </w:rPr>
        <w:t>Reports from faculty peer reviewers or senior faculty classroom visits.</w:t>
      </w:r>
    </w:p>
    <w:p>
      <w:pPr>
        <w:pStyle w:val="ListBullet2"/>
        <w:spacing w:after="80"/>
        <w:jc w:val="both"/>
      </w:pPr>
      <w:r>
        <w:rPr>
          <w:rFonts w:ascii="Cambria" w:hAnsi="Cambria"/>
          <w:b w:val="0"/>
          <w:i w:val="0"/>
          <w:sz w:val="22"/>
        </w:rPr>
        <w:t>Notes on teaching effectiveness, methodology, CO coverage.</w:t>
      </w:r>
    </w:p>
    <w:p>
      <w:pPr>
        <w:pStyle w:val="ListBullet"/>
        <w:spacing w:after="80"/>
        <w:jc w:val="both"/>
      </w:pPr>
      <w:r>
        <w:rPr>
          <w:rFonts w:ascii="Cambria" w:hAnsi="Cambria"/>
          <w:b w:val="0"/>
          <w:i w:val="0"/>
          <w:sz w:val="22"/>
        </w:rPr>
        <w:t>Complaint Records (if filed)</w:t>
      </w:r>
    </w:p>
    <w:p>
      <w:pPr>
        <w:pStyle w:val="ListBullet2"/>
        <w:spacing w:after="80"/>
        <w:jc w:val="both"/>
      </w:pPr>
      <w:r>
        <w:rPr>
          <w:rFonts w:ascii="Cambria" w:hAnsi="Cambria"/>
          <w:b w:val="0"/>
          <w:i w:val="0"/>
          <w:sz w:val="22"/>
        </w:rPr>
        <w:t>Written/ERP-based complaints from students, parents, or alumni.</w:t>
      </w:r>
    </w:p>
    <w:p>
      <w:pPr>
        <w:pStyle w:val="ListBullet2"/>
        <w:spacing w:after="80"/>
        <w:jc w:val="both"/>
      </w:pPr>
      <w:r>
        <w:rPr>
          <w:rFonts w:ascii="Cambria" w:hAnsi="Cambria"/>
          <w:b w:val="0"/>
          <w:i w:val="0"/>
          <w:sz w:val="22"/>
        </w:rPr>
        <w:t>Departmental complaint registers.</w:t>
      </w:r>
    </w:p>
    <w:p>
      <w:pPr>
        <w:pStyle w:val="ListBullet2"/>
        <w:spacing w:after="80"/>
        <w:jc w:val="both"/>
      </w:pPr>
      <w:r>
        <w:rPr>
          <w:rFonts w:ascii="Cambria" w:hAnsi="Cambria"/>
          <w:b w:val="0"/>
          <w:i w:val="0"/>
          <w:sz w:val="22"/>
        </w:rPr>
        <w:t>Acknowledgement of complaint receipt.</w:t>
      </w:r>
    </w:p>
    <w:p>
      <w:pPr>
        <w:pStyle w:val="ListBullet"/>
        <w:spacing w:after="80"/>
        <w:jc w:val="both"/>
      </w:pPr>
      <w:r>
        <w:rPr>
          <w:rFonts w:ascii="Cambria" w:hAnsi="Cambria"/>
          <w:b w:val="0"/>
          <w:i w:val="0"/>
          <w:sz w:val="22"/>
        </w:rPr>
        <w:t>Counseling Meeting Notes between HoD and Faculty</w:t>
      </w:r>
    </w:p>
    <w:p>
      <w:pPr>
        <w:pStyle w:val="ListBullet2"/>
        <w:spacing w:after="80"/>
        <w:jc w:val="both"/>
      </w:pPr>
      <w:r>
        <w:rPr>
          <w:rFonts w:ascii="Cambria" w:hAnsi="Cambria"/>
          <w:b w:val="0"/>
          <w:i w:val="0"/>
          <w:sz w:val="22"/>
        </w:rPr>
        <w:t>Minutes of counseling sessions.</w:t>
      </w:r>
    </w:p>
    <w:p>
      <w:pPr>
        <w:pStyle w:val="ListBullet2"/>
        <w:spacing w:after="80"/>
        <w:jc w:val="both"/>
      </w:pPr>
      <w:r>
        <w:rPr>
          <w:rFonts w:ascii="Cambria" w:hAnsi="Cambria"/>
          <w:b w:val="0"/>
          <w:i w:val="0"/>
          <w:sz w:val="22"/>
        </w:rPr>
        <w:t>Suggested improvements/agreements signed by HoD and faculty.</w:t>
      </w:r>
    </w:p>
    <w:p>
      <w:pPr>
        <w:pStyle w:val="ListBullet"/>
        <w:spacing w:after="80"/>
        <w:jc w:val="both"/>
      </w:pPr>
      <w:r>
        <w:rPr>
          <w:rFonts w:ascii="Cambria" w:hAnsi="Cambria"/>
          <w:b w:val="0"/>
          <w:i w:val="0"/>
          <w:sz w:val="22"/>
        </w:rPr>
        <w:t>Action Taken Reports (ATRs) for Corrective Measures</w:t>
      </w:r>
    </w:p>
    <w:p>
      <w:pPr>
        <w:pStyle w:val="ListBullet2"/>
        <w:spacing w:after="80"/>
        <w:jc w:val="both"/>
      </w:pPr>
      <w:r>
        <w:rPr>
          <w:rFonts w:ascii="Cambria" w:hAnsi="Cambria"/>
          <w:b w:val="0"/>
          <w:i w:val="0"/>
          <w:sz w:val="22"/>
        </w:rPr>
        <w:t>Follow-up documentation showing changes made.</w:t>
      </w:r>
    </w:p>
    <w:p>
      <w:pPr>
        <w:pStyle w:val="ListBullet2"/>
        <w:spacing w:after="80"/>
        <w:jc w:val="both"/>
      </w:pPr>
      <w:r>
        <w:rPr>
          <w:rFonts w:ascii="Cambria" w:hAnsi="Cambria"/>
          <w:b w:val="0"/>
          <w:i w:val="0"/>
          <w:sz w:val="22"/>
        </w:rPr>
        <w:t>Timeline for corrections implemented.</w:t>
      </w:r>
    </w:p>
    <w:p>
      <w:pPr>
        <w:pStyle w:val="ListBullet"/>
        <w:spacing w:after="80"/>
        <w:jc w:val="both"/>
      </w:pPr>
      <w:r>
        <w:rPr>
          <w:rFonts w:ascii="Cambria" w:hAnsi="Cambria"/>
          <w:b w:val="0"/>
          <w:i w:val="0"/>
          <w:sz w:val="22"/>
        </w:rPr>
        <w:t>FDP/Training Participation Records</w:t>
      </w:r>
    </w:p>
    <w:p>
      <w:pPr>
        <w:pStyle w:val="ListBullet2"/>
        <w:spacing w:after="80"/>
        <w:jc w:val="both"/>
      </w:pPr>
      <w:r>
        <w:rPr>
          <w:rFonts w:ascii="Cambria" w:hAnsi="Cambria"/>
          <w:b w:val="0"/>
          <w:i w:val="0"/>
          <w:sz w:val="22"/>
        </w:rPr>
        <w:t>Proof of faculty attending remedial training, workshops, or FDPs.</w:t>
      </w:r>
    </w:p>
    <w:p>
      <w:pPr>
        <w:pStyle w:val="ListBullet2"/>
        <w:spacing w:after="80"/>
        <w:jc w:val="both"/>
      </w:pPr>
      <w:r>
        <w:rPr>
          <w:rFonts w:ascii="Cambria" w:hAnsi="Cambria"/>
          <w:b w:val="0"/>
          <w:i w:val="0"/>
          <w:sz w:val="22"/>
        </w:rPr>
        <w:t>Certificates of participation or completion.</w:t>
      </w:r>
    </w:p>
    <w:p>
      <w:pPr>
        <w:pStyle w:val="ListBullet"/>
        <w:spacing w:after="80"/>
        <w:jc w:val="both"/>
      </w:pPr>
      <w:r>
        <w:rPr>
          <w:rFonts w:ascii="Cambria" w:hAnsi="Cambria"/>
          <w:b w:val="0"/>
          <w:i w:val="0"/>
          <w:sz w:val="22"/>
        </w:rPr>
        <w:t>Comparison of CO Attainment (Before vs After Correction)</w:t>
      </w:r>
    </w:p>
    <w:p>
      <w:pPr>
        <w:pStyle w:val="ListBullet2"/>
        <w:spacing w:after="80"/>
        <w:jc w:val="both"/>
      </w:pPr>
      <w:r>
        <w:rPr>
          <w:rFonts w:ascii="Cambria" w:hAnsi="Cambria"/>
          <w:b w:val="0"/>
          <w:i w:val="0"/>
          <w:sz w:val="22"/>
        </w:rPr>
        <w:t>Course outcome (CO) attainment sheets of the concerned faculty.</w:t>
      </w:r>
    </w:p>
    <w:p>
      <w:pPr>
        <w:pStyle w:val="ListBullet2"/>
        <w:spacing w:after="80"/>
        <w:jc w:val="both"/>
      </w:pPr>
      <w:r>
        <w:rPr>
          <w:rFonts w:ascii="Cambria" w:hAnsi="Cambria"/>
          <w:b w:val="0"/>
          <w:i w:val="0"/>
          <w:sz w:val="22"/>
        </w:rPr>
        <w:t>Numeric improvement in student performance after intervention.</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faculty feedback collected &amp; analyzed per semester.</w:t>
      </w:r>
    </w:p>
    <w:p>
      <w:pPr>
        <w:pStyle w:val="ListBullet"/>
        <w:spacing w:after="80"/>
        <w:jc w:val="both"/>
      </w:pPr>
      <w:r>
        <w:rPr>
          <w:rFonts w:ascii="Cambria" w:hAnsi="Cambria"/>
          <w:b w:val="0"/>
          <w:i w:val="0"/>
          <w:sz w:val="22"/>
        </w:rPr>
        <w:t>95% complaints resolved within 2 weeks.</w:t>
      </w:r>
    </w:p>
    <w:p>
      <w:pPr>
        <w:pStyle w:val="ListBullet"/>
        <w:spacing w:after="80"/>
        <w:jc w:val="both"/>
      </w:pPr>
      <w:r>
        <w:rPr>
          <w:rFonts w:ascii="Cambria" w:hAnsi="Cambria"/>
          <w:b w:val="0"/>
          <w:i w:val="0"/>
          <w:sz w:val="22"/>
        </w:rPr>
        <w:t>Average teaching effectiveness score improved from 3.6 → 4.4/5.</w:t>
      </w:r>
    </w:p>
    <w:p>
      <w:pPr>
        <w:pStyle w:val="ListBullet"/>
        <w:spacing w:after="80"/>
        <w:jc w:val="both"/>
      </w:pPr>
      <w:r>
        <w:rPr>
          <w:rFonts w:ascii="Cambria" w:hAnsi="Cambria"/>
          <w:b w:val="0"/>
          <w:i w:val="0"/>
          <w:sz w:val="22"/>
        </w:rPr>
        <w:t>Faculty satisfaction with feedback mechanism ↑ from 78% → 91%.</w:t>
      </w:r>
    </w:p>
    <w:p>
      <w:pPr>
        <w:pStyle w:val="ListBullet"/>
        <w:spacing w:after="80"/>
        <w:jc w:val="both"/>
      </w:pPr>
      <w:r>
        <w:rPr>
          <w:rFonts w:ascii="Cambria" w:hAnsi="Cambria"/>
          <w:b w:val="0"/>
          <w:i w:val="0"/>
          <w:sz w:val="22"/>
        </w:rPr>
        <w:t>CO attainment in corrected courses improved by 5–7% YoY.</w:t>
      </w:r>
    </w:p>
    <w:p>
      <w:pPr>
        <w:keepNext/>
        <w:spacing w:before="280" w:after="160"/>
        <w:jc w:val="left"/>
      </w:pPr>
      <w:r>
        <w:rPr>
          <w:rFonts w:ascii="Cambria" w:hAnsi="Cambria"/>
          <w:b/>
          <w:i w:val="0"/>
          <w:color w:val="1F3A5F"/>
          <w:sz w:val="26"/>
        </w:rPr>
        <w:t>How It Proves Faculty Accountability &amp; Student Voice</w:t>
      </w:r>
    </w:p>
    <w:p>
      <w:pPr>
        <w:pStyle w:val="ListBullet"/>
        <w:spacing w:after="80"/>
        <w:jc w:val="both"/>
      </w:pPr>
      <w:r>
        <w:rPr>
          <w:rFonts w:ascii="Cambria" w:hAnsi="Cambria"/>
          <w:b w:val="0"/>
          <w:i w:val="0"/>
          <w:sz w:val="22"/>
        </w:rPr>
        <w:t>Faculty Accountability</w:t>
      </w:r>
    </w:p>
    <w:p>
      <w:pPr>
        <w:pStyle w:val="ListBullet2"/>
        <w:spacing w:after="80"/>
        <w:jc w:val="both"/>
      </w:pPr>
      <w:r>
        <w:rPr>
          <w:rFonts w:ascii="Cambria" w:hAnsi="Cambria"/>
          <w:b w:val="0"/>
          <w:i w:val="0"/>
          <w:sz w:val="22"/>
        </w:rPr>
        <w:t>Every faculty receives structured feedback (student + peer).</w:t>
      </w:r>
    </w:p>
    <w:p>
      <w:pPr>
        <w:pStyle w:val="ListBullet2"/>
        <w:spacing w:after="80"/>
        <w:jc w:val="both"/>
      </w:pPr>
      <w:r>
        <w:rPr>
          <w:rFonts w:ascii="Cambria" w:hAnsi="Cambria"/>
          <w:b w:val="0"/>
          <w:i w:val="0"/>
          <w:sz w:val="22"/>
        </w:rPr>
        <w:t>HoD monitors and counsels based on documented complaints/issues.</w:t>
      </w:r>
    </w:p>
    <w:p>
      <w:pPr>
        <w:pStyle w:val="ListBullet2"/>
        <w:spacing w:after="80"/>
        <w:jc w:val="both"/>
      </w:pPr>
      <w:r>
        <w:rPr>
          <w:rFonts w:ascii="Cambria" w:hAnsi="Cambria"/>
          <w:b w:val="0"/>
          <w:i w:val="0"/>
          <w:sz w:val="22"/>
        </w:rPr>
        <w:t>Corrective actions (teaching improvements, FDP participation) are mandated.</w:t>
      </w:r>
    </w:p>
    <w:p>
      <w:pPr>
        <w:pStyle w:val="ListBullet2"/>
        <w:spacing w:after="80"/>
        <w:jc w:val="both"/>
      </w:pPr>
      <w:r>
        <w:rPr>
          <w:rFonts w:ascii="Cambria" w:hAnsi="Cambria"/>
          <w:b w:val="0"/>
          <w:i w:val="0"/>
          <w:sz w:val="22"/>
        </w:rPr>
        <w:t>→ Evidence: Feedback reports, counseling notes, FDP certificates.</w:t>
      </w:r>
    </w:p>
    <w:p>
      <w:pPr>
        <w:pStyle w:val="ListBullet"/>
        <w:spacing w:after="80"/>
        <w:jc w:val="both"/>
      </w:pPr>
      <w:r>
        <w:rPr>
          <w:rFonts w:ascii="Cambria" w:hAnsi="Cambria"/>
          <w:b w:val="0"/>
          <w:i w:val="0"/>
          <w:sz w:val="22"/>
        </w:rPr>
        <w:t>Student Voice</w:t>
      </w:r>
    </w:p>
    <w:p>
      <w:pPr>
        <w:pStyle w:val="ListBullet2"/>
        <w:spacing w:after="80"/>
        <w:jc w:val="both"/>
      </w:pPr>
      <w:r>
        <w:rPr>
          <w:rFonts w:ascii="Cambria" w:hAnsi="Cambria"/>
          <w:b w:val="0"/>
          <w:i w:val="0"/>
          <w:sz w:val="22"/>
        </w:rPr>
        <w:t>Students' opinions are collected systematically (mid/end semester surveys).</w:t>
      </w:r>
    </w:p>
    <w:p>
      <w:pPr>
        <w:pStyle w:val="ListBullet2"/>
        <w:spacing w:after="80"/>
        <w:jc w:val="both"/>
      </w:pPr>
      <w:r>
        <w:rPr>
          <w:rFonts w:ascii="Cambria" w:hAnsi="Cambria"/>
          <w:b w:val="0"/>
          <w:i w:val="0"/>
          <w:sz w:val="22"/>
        </w:rPr>
        <w:t>Student complaints are acknowledged and acted upon.</w:t>
      </w:r>
    </w:p>
    <w:p>
      <w:pPr>
        <w:pStyle w:val="ListBullet2"/>
        <w:spacing w:after="80"/>
        <w:jc w:val="both"/>
      </w:pPr>
      <w:r>
        <w:rPr>
          <w:rFonts w:ascii="Cambria" w:hAnsi="Cambria"/>
          <w:b w:val="0"/>
          <w:i w:val="0"/>
          <w:sz w:val="22"/>
        </w:rPr>
        <w:t>Outcomes (improvements in faculty scores, attainment, satisfaction) are shared back.</w:t>
      </w:r>
    </w:p>
    <w:p>
      <w:pPr>
        <w:pStyle w:val="ListBullet2"/>
        <w:spacing w:after="80"/>
        <w:jc w:val="both"/>
      </w:pPr>
      <w:r>
        <w:rPr>
          <w:rFonts w:ascii="Cambria" w:hAnsi="Cambria"/>
          <w:b w:val="0"/>
          <w:i w:val="0"/>
          <w:sz w:val="22"/>
        </w:rPr>
        <w:t>→ Evidence: Complaint registers, ATRs, survey analysis reports.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Student feedback reports (faculty/course-wise).</w:t>
      </w:r>
    </w:p>
    <w:p>
      <w:pPr>
        <w:pStyle w:val="ListBullet"/>
        <w:spacing w:after="80"/>
        <w:jc w:val="both"/>
      </w:pPr>
      <w:r>
        <w:rPr>
          <w:rFonts w:ascii="Cambria" w:hAnsi="Cambria"/>
          <w:b w:val="0"/>
          <w:i w:val="0"/>
          <w:sz w:val="22"/>
        </w:rPr>
        <w:t>Peer observation/classroom review reports.</w:t>
      </w:r>
    </w:p>
    <w:p>
      <w:pPr>
        <w:pStyle w:val="ListBullet"/>
        <w:spacing w:after="80"/>
        <w:jc w:val="both"/>
      </w:pPr>
      <w:r>
        <w:rPr>
          <w:rFonts w:ascii="Cambria" w:hAnsi="Cambria"/>
          <w:b w:val="0"/>
          <w:i w:val="0"/>
          <w:sz w:val="22"/>
        </w:rPr>
        <w:t>Complaint records (ERP/departmental).</w:t>
      </w:r>
    </w:p>
    <w:p>
      <w:pPr>
        <w:pStyle w:val="ListBullet"/>
        <w:spacing w:after="80"/>
        <w:jc w:val="both"/>
      </w:pPr>
      <w:r>
        <w:rPr>
          <w:rFonts w:ascii="Cambria" w:hAnsi="Cambria"/>
          <w:b w:val="0"/>
          <w:i w:val="0"/>
          <w:sz w:val="22"/>
        </w:rPr>
        <w:t>HoD–faculty counseling meeting notes.</w:t>
      </w:r>
    </w:p>
    <w:p>
      <w:pPr>
        <w:pStyle w:val="ListBullet"/>
        <w:spacing w:after="80"/>
        <w:jc w:val="both"/>
      </w:pPr>
      <w:r>
        <w:rPr>
          <w:rFonts w:ascii="Cambria" w:hAnsi="Cambria"/>
          <w:b w:val="0"/>
          <w:i w:val="0"/>
          <w:sz w:val="22"/>
        </w:rPr>
        <w:t>ATRs for corrective measures.</w:t>
      </w:r>
    </w:p>
    <w:p>
      <w:pPr>
        <w:pStyle w:val="ListBullet"/>
        <w:spacing w:after="80"/>
        <w:jc w:val="both"/>
      </w:pPr>
      <w:r>
        <w:rPr>
          <w:rFonts w:ascii="Cambria" w:hAnsi="Cambria"/>
          <w:b w:val="0"/>
          <w:i w:val="0"/>
          <w:sz w:val="22"/>
        </w:rPr>
        <w:t>FDP/Training participation records.</w:t>
      </w:r>
    </w:p>
    <w:p>
      <w:pPr>
        <w:pStyle w:val="ListBullet"/>
        <w:spacing w:after="80"/>
        <w:jc w:val="both"/>
      </w:pPr>
      <w:r>
        <w:rPr>
          <w:rFonts w:ascii="Cambria" w:hAnsi="Cambria"/>
          <w:b w:val="0"/>
          <w:i w:val="0"/>
          <w:sz w:val="22"/>
        </w:rPr>
        <w:t>CO attainment comparison before vs after correction.</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faculty feedback analyzed and acted upon.</w:t>
      </w:r>
    </w:p>
    <w:p>
      <w:pPr>
        <w:pStyle w:val="ListBullet"/>
        <w:spacing w:after="80"/>
        <w:jc w:val="both"/>
      </w:pPr>
      <w:r>
        <w:rPr>
          <w:rFonts w:ascii="Cambria" w:hAnsi="Cambria"/>
          <w:b w:val="0"/>
          <w:i w:val="0"/>
          <w:sz w:val="22"/>
        </w:rPr>
        <w:t>Average student rating of teaching effectiveness ↑ from 3.6 → 4.4/5.</w:t>
      </w:r>
    </w:p>
    <w:p>
      <w:pPr>
        <w:pStyle w:val="ListBullet"/>
        <w:spacing w:after="80"/>
        <w:jc w:val="both"/>
      </w:pPr>
      <w:r>
        <w:rPr>
          <w:rFonts w:ascii="Cambria" w:hAnsi="Cambria"/>
          <w:b w:val="0"/>
          <w:i w:val="0"/>
          <w:sz w:val="22"/>
        </w:rPr>
        <w:t>95% complaints resolved within 2 weeks.</w:t>
      </w:r>
    </w:p>
    <w:p>
      <w:pPr>
        <w:pStyle w:val="ListBullet"/>
        <w:spacing w:after="80"/>
        <w:jc w:val="both"/>
      </w:pPr>
      <w:r>
        <w:rPr>
          <w:rFonts w:ascii="Cambria" w:hAnsi="Cambria"/>
          <w:b w:val="0"/>
          <w:i w:val="0"/>
          <w:sz w:val="22"/>
        </w:rPr>
        <w:t>CO attainment improvement in corrected courses: +6% YoY.</w:t>
      </w:r>
    </w:p>
    <w:p>
      <w:pPr>
        <w:keepNext/>
        <w:spacing w:before="280" w:after="160"/>
        <w:jc w:val="left"/>
      </w:pPr>
      <w:r>
        <w:rPr>
          <w:rFonts w:ascii="Cambria" w:hAnsi="Cambria"/>
          <w:b/>
          <w:i w:val="0"/>
          <w:color w:val="1F3A5F"/>
          <w:sz w:val="26"/>
        </w:rPr>
        <w:t>How It Confirms Feedback is Acted Upon</w:t>
      </w:r>
    </w:p>
    <w:p>
      <w:pPr>
        <w:pStyle w:val="ListBullet"/>
        <w:spacing w:after="80"/>
        <w:jc w:val="both"/>
      </w:pPr>
      <w:r>
        <w:rPr>
          <w:rFonts w:ascii="Cambria" w:hAnsi="Cambria"/>
          <w:b w:val="0"/>
          <w:i w:val="0"/>
          <w:sz w:val="22"/>
        </w:rPr>
        <w:t>Systematic Collection</w:t>
      </w:r>
    </w:p>
    <w:p>
      <w:pPr>
        <w:pStyle w:val="ListBullet2"/>
        <w:spacing w:after="80"/>
        <w:jc w:val="both"/>
      </w:pPr>
      <w:r>
        <w:rPr>
          <w:rFonts w:ascii="Cambria" w:hAnsi="Cambria"/>
          <w:b w:val="0"/>
          <w:i w:val="0"/>
          <w:sz w:val="22"/>
        </w:rPr>
        <w:t>Mid- and end-semester student feedback taken for all courses/faculty.</w:t>
      </w:r>
    </w:p>
    <w:p>
      <w:pPr>
        <w:pStyle w:val="ListBullet2"/>
        <w:spacing w:after="80"/>
        <w:jc w:val="both"/>
      </w:pPr>
      <w:r>
        <w:rPr>
          <w:rFonts w:ascii="Cambria" w:hAnsi="Cambria"/>
          <w:b w:val="0"/>
          <w:i w:val="0"/>
          <w:sz w:val="22"/>
        </w:rPr>
        <w:t>Covers teaching clarity, fairness in evaluation, engagement, punctuality.</w:t>
      </w:r>
    </w:p>
    <w:p>
      <w:pPr>
        <w:pStyle w:val="ListBullet2"/>
        <w:spacing w:after="80"/>
        <w:jc w:val="both"/>
      </w:pPr>
      <w:r>
        <w:rPr>
          <w:rFonts w:ascii="Cambria" w:hAnsi="Cambria"/>
          <w:b w:val="0"/>
          <w:i w:val="0"/>
          <w:sz w:val="22"/>
        </w:rPr>
        <w:t>→ Evidence: Feedback reports (faculty-wise, consolidated).</w:t>
      </w:r>
    </w:p>
    <w:p>
      <w:pPr>
        <w:pStyle w:val="ListBullet"/>
        <w:spacing w:after="80"/>
        <w:jc w:val="both"/>
      </w:pPr>
      <w:r>
        <w:rPr>
          <w:rFonts w:ascii="Cambria" w:hAnsi="Cambria"/>
          <w:b w:val="0"/>
          <w:i w:val="0"/>
          <w:sz w:val="22"/>
        </w:rPr>
        <w:t>Action-Oriented Review</w:t>
      </w:r>
    </w:p>
    <w:p>
      <w:pPr>
        <w:pStyle w:val="ListBullet2"/>
        <w:spacing w:after="80"/>
        <w:jc w:val="both"/>
      </w:pPr>
      <w:r>
        <w:rPr>
          <w:rFonts w:ascii="Cambria" w:hAnsi="Cambria"/>
          <w:b w:val="0"/>
          <w:i w:val="0"/>
          <w:sz w:val="22"/>
        </w:rPr>
        <w:t>HoD reviews low-performing areas flagged by students.</w:t>
      </w:r>
    </w:p>
    <w:p>
      <w:pPr>
        <w:pStyle w:val="ListBullet2"/>
        <w:spacing w:after="80"/>
        <w:jc w:val="both"/>
      </w:pPr>
      <w:r>
        <w:rPr>
          <w:rFonts w:ascii="Cambria" w:hAnsi="Cambria"/>
          <w:b w:val="0"/>
          <w:i w:val="0"/>
          <w:sz w:val="22"/>
        </w:rPr>
        <w:t>One-to-one counseling with concerned faculty.</w:t>
      </w:r>
    </w:p>
    <w:p>
      <w:pPr>
        <w:pStyle w:val="ListBullet2"/>
        <w:spacing w:after="80"/>
        <w:jc w:val="both"/>
      </w:pPr>
      <w:r>
        <w:rPr>
          <w:rFonts w:ascii="Cambria" w:hAnsi="Cambria"/>
          <w:b w:val="0"/>
          <w:i w:val="0"/>
          <w:sz w:val="22"/>
        </w:rPr>
        <w:t>Mandates corrective steps like FDPs, classroom innovations, peer mentoring.</w:t>
      </w:r>
    </w:p>
    <w:p>
      <w:pPr>
        <w:pStyle w:val="ListBullet2"/>
        <w:spacing w:after="80"/>
        <w:jc w:val="both"/>
      </w:pPr>
      <w:r>
        <w:rPr>
          <w:rFonts w:ascii="Cambria" w:hAnsi="Cambria"/>
          <w:b w:val="0"/>
          <w:i w:val="0"/>
          <w:sz w:val="22"/>
        </w:rPr>
        <w:t>→ Evidence: Counseling notes, ATRs, FDP certificates.</w:t>
      </w:r>
    </w:p>
    <w:p>
      <w:pPr>
        <w:pStyle w:val="ListBullet"/>
        <w:spacing w:after="80"/>
        <w:jc w:val="both"/>
      </w:pPr>
      <w:r>
        <w:rPr>
          <w:rFonts w:ascii="Cambria" w:hAnsi="Cambria"/>
          <w:b w:val="0"/>
          <w:i w:val="0"/>
          <w:sz w:val="22"/>
        </w:rPr>
        <w:t>Measurable Follow-Up</w:t>
      </w:r>
    </w:p>
    <w:p>
      <w:pPr>
        <w:pStyle w:val="ListBullet2"/>
        <w:spacing w:after="80"/>
        <w:jc w:val="both"/>
      </w:pPr>
      <w:r>
        <w:rPr>
          <w:rFonts w:ascii="Cambria" w:hAnsi="Cambria"/>
          <w:b w:val="0"/>
          <w:i w:val="0"/>
          <w:sz w:val="22"/>
        </w:rPr>
        <w:t>Improvements tracked in subsequent semester feedback.</w:t>
      </w:r>
    </w:p>
    <w:p>
      <w:pPr>
        <w:pStyle w:val="ListBullet2"/>
        <w:spacing w:after="80"/>
        <w:jc w:val="both"/>
      </w:pPr>
      <w:r>
        <w:rPr>
          <w:rFonts w:ascii="Cambria" w:hAnsi="Cambria"/>
          <w:b w:val="0"/>
          <w:i w:val="0"/>
          <w:sz w:val="22"/>
        </w:rPr>
        <w:t>CO attainment levels compared before vs after interventions.</w:t>
      </w:r>
    </w:p>
    <w:p>
      <w:pPr>
        <w:pStyle w:val="ListBullet2"/>
        <w:spacing w:after="80"/>
        <w:jc w:val="both"/>
      </w:pPr>
      <w:r>
        <w:rPr>
          <w:rFonts w:ascii="Cambria" w:hAnsi="Cambria"/>
          <w:b w:val="0"/>
          <w:i w:val="0"/>
          <w:sz w:val="22"/>
        </w:rPr>
        <w:t>→ Evidence: Feedback trend reports, attainment sheets.</w:t>
      </w:r>
    </w:p>
    <w:p>
      <w:pPr>
        <w:pStyle w:val="ListBullet"/>
        <w:spacing w:after="80"/>
        <w:jc w:val="both"/>
      </w:pPr>
      <w:r>
        <w:rPr>
          <w:rFonts w:ascii="Cambria" w:hAnsi="Cambria"/>
          <w:b w:val="0"/>
          <w:i w:val="0"/>
          <w:sz w:val="22"/>
        </w:rPr>
        <w:t>Transparency</w:t>
      </w:r>
    </w:p>
    <w:p>
      <w:pPr>
        <w:pStyle w:val="ListBullet2"/>
        <w:spacing w:after="80"/>
        <w:jc w:val="both"/>
      </w:pPr>
      <w:r>
        <w:rPr>
          <w:rFonts w:ascii="Cambria" w:hAnsi="Cambria"/>
          <w:b w:val="0"/>
          <w:i w:val="0"/>
          <w:sz w:val="22"/>
        </w:rPr>
        <w:t>Outcomes of corrective measures shared in faculty meetings.</w:t>
      </w:r>
    </w:p>
    <w:p>
      <w:pPr>
        <w:pStyle w:val="ListBullet2"/>
        <w:spacing w:after="80"/>
        <w:jc w:val="both"/>
      </w:pPr>
      <w:r>
        <w:rPr>
          <w:rFonts w:ascii="Cambria" w:hAnsi="Cambria"/>
          <w:b w:val="0"/>
          <w:i w:val="0"/>
          <w:sz w:val="22"/>
        </w:rPr>
        <w:t>Builds trust that student voices lead to actual change.</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Student feedback reports (faculty/course-wise, semester-wise).</w:t>
      </w:r>
    </w:p>
    <w:p>
      <w:pPr>
        <w:pStyle w:val="ListBullet"/>
        <w:spacing w:after="80"/>
        <w:jc w:val="both"/>
      </w:pPr>
      <w:r>
        <w:rPr>
          <w:rFonts w:ascii="Cambria" w:hAnsi="Cambria"/>
          <w:b w:val="0"/>
          <w:i w:val="0"/>
          <w:sz w:val="22"/>
        </w:rPr>
        <w:t>Complaint/feedback registers (if filed outside survey).</w:t>
      </w:r>
    </w:p>
    <w:p>
      <w:pPr>
        <w:pStyle w:val="ListBullet"/>
        <w:spacing w:after="80"/>
        <w:jc w:val="both"/>
      </w:pPr>
      <w:r>
        <w:rPr>
          <w:rFonts w:ascii="Cambria" w:hAnsi="Cambria"/>
          <w:b w:val="0"/>
          <w:i w:val="0"/>
          <w:sz w:val="22"/>
        </w:rPr>
        <w:t>Counseling meeting records (HoD–faculty).</w:t>
      </w:r>
    </w:p>
    <w:p>
      <w:pPr>
        <w:pStyle w:val="ListBullet"/>
        <w:spacing w:after="80"/>
        <w:jc w:val="both"/>
      </w:pPr>
      <w:r>
        <w:rPr>
          <w:rFonts w:ascii="Cambria" w:hAnsi="Cambria"/>
          <w:b w:val="0"/>
          <w:i w:val="0"/>
          <w:sz w:val="22"/>
        </w:rPr>
        <w:t>ATRs documenting corrective steps.</w:t>
      </w:r>
    </w:p>
    <w:p>
      <w:pPr>
        <w:pStyle w:val="ListBullet"/>
        <w:spacing w:after="80"/>
        <w:jc w:val="both"/>
      </w:pPr>
      <w:r>
        <w:rPr>
          <w:rFonts w:ascii="Cambria" w:hAnsi="Cambria"/>
          <w:b w:val="0"/>
          <w:i w:val="0"/>
          <w:sz w:val="22"/>
        </w:rPr>
        <w:t>FDP/Workshop participation proof.</w:t>
      </w:r>
    </w:p>
    <w:p>
      <w:pPr>
        <w:pStyle w:val="ListBullet"/>
        <w:spacing w:after="80"/>
        <w:jc w:val="both"/>
      </w:pPr>
      <w:r>
        <w:rPr>
          <w:rFonts w:ascii="Cambria" w:hAnsi="Cambria"/>
          <w:b w:val="0"/>
          <w:i w:val="0"/>
          <w:sz w:val="22"/>
        </w:rPr>
        <w:t>CO attainment comparisons before vs after feedback action.</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faculty received student feedback analysis.</w:t>
      </w:r>
    </w:p>
    <w:p>
      <w:pPr>
        <w:pStyle w:val="ListBullet"/>
        <w:spacing w:after="80"/>
        <w:jc w:val="both"/>
      </w:pPr>
      <w:r>
        <w:rPr>
          <w:rFonts w:ascii="Cambria" w:hAnsi="Cambria"/>
          <w:b w:val="0"/>
          <w:i w:val="0"/>
          <w:sz w:val="22"/>
        </w:rPr>
        <w:t>Teaching effectiveness scores improved from 3.6 → 4.4/5 in 2 years.</w:t>
      </w:r>
    </w:p>
    <w:p>
      <w:pPr>
        <w:pStyle w:val="ListBullet"/>
        <w:spacing w:after="80"/>
        <w:jc w:val="both"/>
      </w:pPr>
      <w:r>
        <w:rPr>
          <w:rFonts w:ascii="Cambria" w:hAnsi="Cambria"/>
          <w:b w:val="0"/>
          <w:i w:val="0"/>
          <w:sz w:val="22"/>
        </w:rPr>
        <w:t>95% student complaints resolved within 2 weeks.</w:t>
      </w:r>
    </w:p>
    <w:p>
      <w:pPr>
        <w:pStyle w:val="ListBullet"/>
        <w:spacing w:after="80"/>
        <w:jc w:val="both"/>
      </w:pPr>
      <w:r>
        <w:rPr>
          <w:rFonts w:ascii="Cambria" w:hAnsi="Cambria"/>
          <w:b w:val="0"/>
          <w:i w:val="0"/>
          <w:sz w:val="22"/>
        </w:rPr>
        <w:t>CO attainment in corrected courses improved by 6% YoY.</w:t>
      </w:r>
    </w:p>
    <w:p>
      <w:pPr>
        <w:spacing w:after="120"/>
        <w:jc w:val="both"/>
      </w:pPr>
      <w:r>
        <w:rPr>
          <w:rFonts w:ascii="Cambria" w:hAnsi="Cambria"/>
          <w:b w:val="0"/>
          <w:i w:val="0"/>
          <w:sz w:val="22"/>
        </w:rPr>
        <w:t>Student satisfaction with “feedback taken seriously” ↑ from 3.7 → 4.5/5.</w:t>
      </w:r>
    </w:p>
    <w:p>
      <w:pPr>
        <w:keepNext/>
        <w:spacing w:before="280" w:after="160"/>
        <w:jc w:val="left"/>
      </w:pPr>
      <w:r>
        <w:rPr>
          <w:rFonts w:ascii="Cambria" w:hAnsi="Cambria"/>
          <w:b/>
          <w:i w:val="0"/>
          <w:color w:val="1F3A5F"/>
          <w:sz w:val="26"/>
        </w:rPr>
        <w:t>How Trust is Established</w:t>
      </w:r>
    </w:p>
    <w:p>
      <w:pPr>
        <w:pStyle w:val="ListBullet"/>
        <w:spacing w:after="80"/>
        <w:jc w:val="both"/>
      </w:pPr>
      <w:r>
        <w:rPr>
          <w:rFonts w:ascii="Cambria" w:hAnsi="Cambria"/>
          <w:b w:val="0"/>
          <w:i w:val="0"/>
          <w:sz w:val="22"/>
        </w:rPr>
        <w:t>Accessible Channels</w:t>
      </w:r>
    </w:p>
    <w:p>
      <w:pPr>
        <w:pStyle w:val="ListBullet2"/>
        <w:spacing w:after="80"/>
        <w:jc w:val="both"/>
      </w:pPr>
      <w:r>
        <w:rPr>
          <w:rFonts w:ascii="Cambria" w:hAnsi="Cambria"/>
          <w:b w:val="0"/>
          <w:i w:val="0"/>
          <w:sz w:val="22"/>
        </w:rPr>
        <w:t>Feedback collected systematically (ERP surveys, written forms, suggestion boxes).</w:t>
      </w:r>
    </w:p>
    <w:p>
      <w:pPr>
        <w:pStyle w:val="ListBullet2"/>
        <w:spacing w:after="80"/>
        <w:jc w:val="both"/>
      </w:pPr>
      <w:r>
        <w:rPr>
          <w:rFonts w:ascii="Cambria" w:hAnsi="Cambria"/>
          <w:b w:val="0"/>
          <w:i w:val="0"/>
          <w:sz w:val="22"/>
        </w:rPr>
        <w:t>Grievances can be filed formally (department register, ERP complaint module).</w:t>
      </w:r>
    </w:p>
    <w:p>
      <w:pPr>
        <w:pStyle w:val="ListBullet2"/>
        <w:spacing w:after="80"/>
        <w:jc w:val="both"/>
      </w:pPr>
      <w:r>
        <w:rPr>
          <w:rFonts w:ascii="Cambria" w:hAnsi="Cambria"/>
          <w:b w:val="0"/>
          <w:i w:val="0"/>
          <w:sz w:val="22"/>
        </w:rPr>
        <w:t>→ Evidence: Feedback reports, complaint records.</w:t>
      </w:r>
    </w:p>
    <w:p>
      <w:pPr>
        <w:pStyle w:val="ListBullet"/>
        <w:spacing w:after="80"/>
        <w:jc w:val="both"/>
      </w:pPr>
      <w:r>
        <w:rPr>
          <w:rFonts w:ascii="Cambria" w:hAnsi="Cambria"/>
          <w:b w:val="0"/>
          <w:i w:val="0"/>
          <w:sz w:val="22"/>
        </w:rPr>
        <w:t>Responsive Action</w:t>
      </w:r>
    </w:p>
    <w:p>
      <w:pPr>
        <w:pStyle w:val="ListBullet2"/>
        <w:spacing w:after="80"/>
        <w:jc w:val="both"/>
      </w:pPr>
      <w:r>
        <w:rPr>
          <w:rFonts w:ascii="Cambria" w:hAnsi="Cambria"/>
          <w:b w:val="0"/>
          <w:i w:val="0"/>
          <w:sz w:val="22"/>
        </w:rPr>
        <w:t>Complaints and low scores trigger HoD–faculty counseling.</w:t>
      </w:r>
    </w:p>
    <w:p>
      <w:pPr>
        <w:pStyle w:val="ListBullet2"/>
        <w:spacing w:after="80"/>
        <w:jc w:val="both"/>
      </w:pPr>
      <w:r>
        <w:rPr>
          <w:rFonts w:ascii="Cambria" w:hAnsi="Cambria"/>
          <w:b w:val="0"/>
          <w:i w:val="0"/>
          <w:sz w:val="22"/>
        </w:rPr>
        <w:t>Corrective steps (remedials, teaching innovations, FDPs) are implemented.</w:t>
      </w:r>
    </w:p>
    <w:p>
      <w:pPr>
        <w:pStyle w:val="ListBullet2"/>
        <w:spacing w:after="80"/>
        <w:jc w:val="both"/>
      </w:pPr>
      <w:r>
        <w:rPr>
          <w:rFonts w:ascii="Cambria" w:hAnsi="Cambria"/>
          <w:b w:val="0"/>
          <w:i w:val="0"/>
          <w:sz w:val="22"/>
        </w:rPr>
        <w:t>→ Evidence: Counseling meeting notes, ATRs, FDP participation proof.</w:t>
      </w:r>
    </w:p>
    <w:p>
      <w:pPr>
        <w:pStyle w:val="ListBullet"/>
        <w:spacing w:after="80"/>
        <w:jc w:val="both"/>
      </w:pPr>
      <w:r>
        <w:rPr>
          <w:rFonts w:ascii="Cambria" w:hAnsi="Cambria"/>
          <w:b w:val="0"/>
          <w:i w:val="0"/>
          <w:sz w:val="22"/>
        </w:rPr>
        <w:t>Transparent Follow-Up</w:t>
      </w:r>
    </w:p>
    <w:p>
      <w:pPr>
        <w:pStyle w:val="ListBullet2"/>
        <w:spacing w:after="80"/>
        <w:jc w:val="both"/>
      </w:pPr>
      <w:r>
        <w:rPr>
          <w:rFonts w:ascii="Cambria" w:hAnsi="Cambria"/>
          <w:b w:val="0"/>
          <w:i w:val="0"/>
          <w:sz w:val="22"/>
        </w:rPr>
        <w:t>Improvements tracked and shared in student–faculty meetings.</w:t>
      </w:r>
    </w:p>
    <w:p>
      <w:pPr>
        <w:pStyle w:val="ListBullet2"/>
        <w:spacing w:after="80"/>
        <w:jc w:val="both"/>
      </w:pPr>
      <w:r>
        <w:rPr>
          <w:rFonts w:ascii="Cambria" w:hAnsi="Cambria"/>
          <w:b w:val="0"/>
          <w:i w:val="0"/>
          <w:sz w:val="22"/>
        </w:rPr>
        <w:t>Students see results in teaching effectiveness, evaluation fairness, and course outcomes.</w:t>
      </w:r>
    </w:p>
    <w:p>
      <w:pPr>
        <w:pStyle w:val="ListBullet2"/>
        <w:spacing w:after="80"/>
        <w:jc w:val="both"/>
      </w:pPr>
      <w:r>
        <w:rPr>
          <w:rFonts w:ascii="Cambria" w:hAnsi="Cambria"/>
          <w:b w:val="0"/>
          <w:i w:val="0"/>
          <w:sz w:val="22"/>
        </w:rPr>
        <w:t>→ Evidence: Semester-wise feedback comparisons, attainment reports.</w:t>
      </w:r>
    </w:p>
    <w:p>
      <w:pPr>
        <w:pStyle w:val="ListBullet"/>
        <w:spacing w:after="80"/>
        <w:jc w:val="both"/>
      </w:pPr>
      <w:r>
        <w:rPr>
          <w:rFonts w:ascii="Cambria" w:hAnsi="Cambria"/>
          <w:b w:val="0"/>
          <w:i w:val="0"/>
          <w:sz w:val="22"/>
        </w:rPr>
        <w:t>Escalation Assurance</w:t>
      </w:r>
    </w:p>
    <w:p>
      <w:pPr>
        <w:pStyle w:val="ListBullet2"/>
        <w:spacing w:after="80"/>
        <w:jc w:val="both"/>
      </w:pPr>
      <w:r>
        <w:rPr>
          <w:rFonts w:ascii="Cambria" w:hAnsi="Cambria"/>
          <w:b w:val="0"/>
          <w:i w:val="0"/>
          <w:sz w:val="22"/>
        </w:rPr>
        <w:t>Serious complaints are escalated to Principal/Grievance Redressal Cell.</w:t>
      </w:r>
    </w:p>
    <w:p>
      <w:pPr>
        <w:pStyle w:val="ListBullet2"/>
        <w:spacing w:after="80"/>
        <w:jc w:val="both"/>
      </w:pPr>
      <w:r>
        <w:rPr>
          <w:rFonts w:ascii="Cambria" w:hAnsi="Cambria"/>
          <w:b w:val="0"/>
          <w:i w:val="0"/>
          <w:sz w:val="22"/>
        </w:rPr>
        <w:t>Students trust that no issue will be ignored.</w:t>
      </w:r>
    </w:p>
    <w:p>
      <w:pPr>
        <w:pStyle w:val="ListBullet2"/>
        <w:spacing w:after="80"/>
        <w:jc w:val="both"/>
      </w:pPr>
      <w:r>
        <w:rPr>
          <w:rFonts w:ascii="Cambria" w:hAnsi="Cambria"/>
          <w:b w:val="0"/>
          <w:i w:val="0"/>
          <w:sz w:val="22"/>
        </w:rPr>
        <w:t>→ Evidence: Escalation records, grievance committee ATRs.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Student feedback reports (course/faculty-wise).</w:t>
      </w:r>
    </w:p>
    <w:p>
      <w:pPr>
        <w:pStyle w:val="ListBullet"/>
        <w:spacing w:after="80"/>
        <w:jc w:val="both"/>
      </w:pPr>
      <w:r>
        <w:rPr>
          <w:rFonts w:ascii="Cambria" w:hAnsi="Cambria"/>
          <w:b w:val="0"/>
          <w:i w:val="0"/>
          <w:sz w:val="22"/>
        </w:rPr>
        <w:t>Complaint/grievance register (ERP or physical).</w:t>
      </w:r>
    </w:p>
    <w:p>
      <w:pPr>
        <w:pStyle w:val="ListBullet"/>
        <w:spacing w:after="80"/>
        <w:jc w:val="both"/>
      </w:pPr>
      <w:r>
        <w:rPr>
          <w:rFonts w:ascii="Cambria" w:hAnsi="Cambria"/>
          <w:b w:val="0"/>
          <w:i w:val="0"/>
          <w:sz w:val="22"/>
        </w:rPr>
        <w:t>Counseling notes (HoD–faculty corrective sessions).</w:t>
      </w:r>
    </w:p>
    <w:p>
      <w:pPr>
        <w:pStyle w:val="ListBullet"/>
        <w:spacing w:after="80"/>
        <w:jc w:val="both"/>
      </w:pPr>
      <w:r>
        <w:rPr>
          <w:rFonts w:ascii="Cambria" w:hAnsi="Cambria"/>
          <w:b w:val="0"/>
          <w:i w:val="0"/>
          <w:sz w:val="22"/>
        </w:rPr>
        <w:t>Action Taken Reports (ATRs) based on feedback/complaints.</w:t>
      </w:r>
    </w:p>
    <w:p>
      <w:pPr>
        <w:pStyle w:val="ListBullet"/>
        <w:spacing w:after="80"/>
        <w:jc w:val="both"/>
      </w:pPr>
      <w:r>
        <w:rPr>
          <w:rFonts w:ascii="Cambria" w:hAnsi="Cambria"/>
          <w:b w:val="0"/>
          <w:i w:val="0"/>
          <w:sz w:val="22"/>
        </w:rPr>
        <w:t>FDP/Training participation records.</w:t>
      </w:r>
    </w:p>
    <w:p>
      <w:pPr>
        <w:pStyle w:val="ListBullet"/>
        <w:spacing w:after="80"/>
        <w:jc w:val="both"/>
      </w:pPr>
      <w:r>
        <w:rPr>
          <w:rFonts w:ascii="Cambria" w:hAnsi="Cambria"/>
          <w:b w:val="0"/>
          <w:i w:val="0"/>
          <w:sz w:val="22"/>
        </w:rPr>
        <w:t>Comparative CO attainment before vs after corrective action.</w:t>
      </w:r>
    </w:p>
    <w:p>
      <w:pPr>
        <w:pStyle w:val="ListBullet"/>
        <w:spacing w:after="80"/>
        <w:jc w:val="both"/>
      </w:pPr>
      <w:r>
        <w:rPr>
          <w:rFonts w:ascii="Cambria" w:hAnsi="Cambria"/>
          <w:b w:val="0"/>
          <w:i w:val="0"/>
          <w:sz w:val="22"/>
        </w:rPr>
        <w:t>Student satisfaction survey on grievance handling.</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complaints acknowledged and resolved within 2 weeks.</w:t>
      </w:r>
    </w:p>
    <w:p>
      <w:pPr>
        <w:pStyle w:val="ListBullet"/>
        <w:spacing w:after="80"/>
        <w:jc w:val="both"/>
      </w:pPr>
      <w:r>
        <w:rPr>
          <w:rFonts w:ascii="Cambria" w:hAnsi="Cambria"/>
          <w:b w:val="0"/>
          <w:i w:val="0"/>
          <w:sz w:val="22"/>
        </w:rPr>
        <w:t>Student satisfaction with grievance handling ↑ from 3.5 → 4.4/5.</w:t>
      </w:r>
    </w:p>
    <w:p>
      <w:pPr>
        <w:pStyle w:val="ListBullet"/>
        <w:spacing w:after="80"/>
        <w:jc w:val="both"/>
      </w:pPr>
      <w:r>
        <w:rPr>
          <w:rFonts w:ascii="Cambria" w:hAnsi="Cambria"/>
          <w:b w:val="0"/>
          <w:i w:val="0"/>
          <w:sz w:val="22"/>
        </w:rPr>
        <w:t>Teaching effectiveness scores improved from 3.6 → 4.4/5 after corrective actions.</w:t>
      </w:r>
    </w:p>
    <w:p>
      <w:pPr>
        <w:pStyle w:val="ListBullet"/>
        <w:spacing w:after="80"/>
        <w:jc w:val="both"/>
      </w:pPr>
      <w:r>
        <w:rPr>
          <w:rFonts w:ascii="Cambria" w:hAnsi="Cambria"/>
          <w:b w:val="0"/>
          <w:i w:val="0"/>
          <w:sz w:val="22"/>
        </w:rPr>
        <w:t>95% students reported “feedback taken seriously” in surveys.</w:t>
      </w:r>
    </w:p>
    <w:p>
      <w:pPr>
        <w:pStyle w:val="ListBullet"/>
        <w:spacing w:after="80"/>
        <w:jc w:val="both"/>
      </w:pPr>
      <w:r>
        <w:rPr>
          <w:rFonts w:ascii="Cambria" w:hAnsi="Cambria"/>
          <w:b w:val="0"/>
          <w:i w:val="0"/>
          <w:sz w:val="22"/>
        </w:rPr>
        <w:t>Complaint frequency reduced by 40% YoY (students see proactive action).</w:t>
      </w:r>
    </w:p>
    <w:p>
      <w:pPr>
        <w:keepNext/>
        <w:spacing w:before="280" w:after="160"/>
        <w:jc w:val="left"/>
      </w:pPr>
      <w:r>
        <w:rPr>
          <w:rFonts w:ascii="Cambria" w:hAnsi="Cambria"/>
          <w:b/>
          <w:i w:val="0"/>
          <w:color w:val="1F3A5F"/>
          <w:sz w:val="26"/>
        </w:rPr>
        <w:t>How the Functional Loop Works</w:t>
      </w:r>
    </w:p>
    <w:p>
      <w:pPr>
        <w:pStyle w:val="ListBullet"/>
        <w:spacing w:after="80"/>
        <w:jc w:val="both"/>
      </w:pPr>
      <w:r>
        <w:rPr>
          <w:rFonts w:ascii="Cambria" w:hAnsi="Cambria"/>
          <w:b w:val="0"/>
          <w:i w:val="0"/>
          <w:sz w:val="22"/>
        </w:rPr>
        <w:t>Input (Feedback/Grievance Collection)</w:t>
      </w:r>
    </w:p>
    <w:p>
      <w:pPr>
        <w:pStyle w:val="ListBullet2"/>
        <w:spacing w:after="80"/>
        <w:jc w:val="both"/>
      </w:pPr>
      <w:r>
        <w:rPr>
          <w:rFonts w:ascii="Cambria" w:hAnsi="Cambria"/>
          <w:b w:val="0"/>
          <w:i w:val="0"/>
          <w:sz w:val="22"/>
        </w:rPr>
        <w:t>Channels: ERP, written forms, student council, grievance register.</w:t>
      </w:r>
    </w:p>
    <w:p>
      <w:pPr>
        <w:pStyle w:val="ListBullet2"/>
        <w:spacing w:after="80"/>
        <w:jc w:val="both"/>
      </w:pPr>
      <w:r>
        <w:rPr>
          <w:rFonts w:ascii="Cambria" w:hAnsi="Cambria"/>
          <w:b w:val="0"/>
          <w:i w:val="0"/>
          <w:sz w:val="22"/>
        </w:rPr>
        <w:t>Student voices collected regularly and confidentially.</w:t>
      </w:r>
    </w:p>
    <w:p>
      <w:pPr>
        <w:pStyle w:val="ListBullet2"/>
        <w:spacing w:after="80"/>
        <w:jc w:val="both"/>
      </w:pPr>
      <w:r>
        <w:rPr>
          <w:rFonts w:ascii="Cambria" w:hAnsi="Cambria"/>
          <w:b w:val="0"/>
          <w:i w:val="0"/>
          <w:sz w:val="22"/>
        </w:rPr>
        <w:t>→ Evidence: Feedback reports, grievance registers.</w:t>
      </w:r>
    </w:p>
    <w:p>
      <w:pPr>
        <w:pStyle w:val="ListBullet"/>
        <w:spacing w:after="80"/>
        <w:jc w:val="both"/>
      </w:pPr>
      <w:r>
        <w:rPr>
          <w:rFonts w:ascii="Cambria" w:hAnsi="Cambria"/>
          <w:b w:val="0"/>
          <w:i w:val="0"/>
          <w:sz w:val="22"/>
        </w:rPr>
        <w:t>Processing (Analysis &amp; HoD Action)</w:t>
      </w:r>
    </w:p>
    <w:p>
      <w:pPr>
        <w:pStyle w:val="ListBullet2"/>
        <w:spacing w:after="80"/>
        <w:jc w:val="both"/>
      </w:pPr>
      <w:r>
        <w:rPr>
          <w:rFonts w:ascii="Cambria" w:hAnsi="Cambria"/>
          <w:b w:val="0"/>
          <w:i w:val="0"/>
          <w:sz w:val="22"/>
        </w:rPr>
        <w:t>HoD reviews low scores, complaints, and recurring issues.</w:t>
      </w:r>
    </w:p>
    <w:p>
      <w:pPr>
        <w:pStyle w:val="ListBullet2"/>
        <w:spacing w:after="80"/>
        <w:jc w:val="both"/>
      </w:pPr>
      <w:r>
        <w:rPr>
          <w:rFonts w:ascii="Cambria" w:hAnsi="Cambria"/>
          <w:b w:val="0"/>
          <w:i w:val="0"/>
          <w:sz w:val="22"/>
        </w:rPr>
        <w:t>One-to-one counseling with faculty/students.</w:t>
      </w:r>
    </w:p>
    <w:p>
      <w:pPr>
        <w:pStyle w:val="ListBullet2"/>
        <w:spacing w:after="80"/>
        <w:jc w:val="both"/>
      </w:pPr>
      <w:r>
        <w:rPr>
          <w:rFonts w:ascii="Cambria" w:hAnsi="Cambria"/>
          <w:b w:val="0"/>
          <w:i w:val="0"/>
          <w:sz w:val="22"/>
        </w:rPr>
        <w:t>→ Evidence: Counseling meeting notes, complaint logs.</w:t>
      </w:r>
    </w:p>
    <w:p>
      <w:pPr>
        <w:pStyle w:val="ListBullet"/>
        <w:spacing w:after="80"/>
        <w:jc w:val="both"/>
      </w:pPr>
      <w:r>
        <w:rPr>
          <w:rFonts w:ascii="Cambria" w:hAnsi="Cambria"/>
          <w:b w:val="0"/>
          <w:i w:val="0"/>
          <w:sz w:val="22"/>
        </w:rPr>
        <w:t>Output (Corrective Measures)</w:t>
      </w:r>
    </w:p>
    <w:p>
      <w:pPr>
        <w:pStyle w:val="ListBullet2"/>
        <w:spacing w:after="80"/>
        <w:jc w:val="both"/>
      </w:pPr>
      <w:r>
        <w:rPr>
          <w:rFonts w:ascii="Cambria" w:hAnsi="Cambria"/>
          <w:b w:val="0"/>
          <w:i w:val="0"/>
          <w:sz w:val="22"/>
        </w:rPr>
        <w:t>Teaching method reforms, remedials, mentoring, FDPs for faculty.</w:t>
      </w:r>
    </w:p>
    <w:p>
      <w:pPr>
        <w:pStyle w:val="ListBullet2"/>
        <w:spacing w:after="80"/>
        <w:jc w:val="both"/>
      </w:pPr>
      <w:r>
        <w:rPr>
          <w:rFonts w:ascii="Cambria" w:hAnsi="Cambria"/>
          <w:b w:val="0"/>
          <w:i w:val="0"/>
          <w:sz w:val="22"/>
        </w:rPr>
        <w:t>Discipline cases escalated if required.</w:t>
      </w:r>
    </w:p>
    <w:p>
      <w:pPr>
        <w:pStyle w:val="ListBullet2"/>
        <w:spacing w:after="80"/>
        <w:jc w:val="both"/>
      </w:pPr>
      <w:r>
        <w:rPr>
          <w:rFonts w:ascii="Cambria" w:hAnsi="Cambria"/>
          <w:b w:val="0"/>
          <w:i w:val="0"/>
          <w:sz w:val="22"/>
        </w:rPr>
        <w:t>→ Evidence: ATRs, FDP participation certificates, DC minutes.</w:t>
      </w:r>
    </w:p>
    <w:p>
      <w:pPr>
        <w:pStyle w:val="ListBullet"/>
        <w:spacing w:after="80"/>
        <w:jc w:val="both"/>
      </w:pPr>
      <w:r>
        <w:rPr>
          <w:rFonts w:ascii="Cambria" w:hAnsi="Cambria"/>
          <w:b w:val="0"/>
          <w:i w:val="0"/>
          <w:sz w:val="22"/>
        </w:rPr>
        <w:t>Feedback to Stakeholders (Transparency)</w:t>
      </w:r>
    </w:p>
    <w:p>
      <w:pPr>
        <w:pStyle w:val="ListBullet2"/>
        <w:spacing w:after="80"/>
        <w:jc w:val="both"/>
      </w:pPr>
      <w:r>
        <w:rPr>
          <w:rFonts w:ascii="Cambria" w:hAnsi="Cambria"/>
          <w:b w:val="0"/>
          <w:i w:val="0"/>
          <w:sz w:val="22"/>
        </w:rPr>
        <w:t>Students informed about changes (class meetings, ERP updates).</w:t>
      </w:r>
    </w:p>
    <w:p>
      <w:pPr>
        <w:pStyle w:val="ListBullet2"/>
        <w:spacing w:after="80"/>
        <w:jc w:val="both"/>
      </w:pPr>
      <w:r>
        <w:rPr>
          <w:rFonts w:ascii="Cambria" w:hAnsi="Cambria"/>
          <w:b w:val="0"/>
          <w:i w:val="0"/>
          <w:sz w:val="22"/>
        </w:rPr>
        <w:t>Trust is reinforced when students see visible action.</w:t>
      </w:r>
    </w:p>
    <w:p>
      <w:pPr>
        <w:pStyle w:val="ListBullet2"/>
        <w:spacing w:after="80"/>
        <w:jc w:val="both"/>
      </w:pPr>
      <w:r>
        <w:rPr>
          <w:rFonts w:ascii="Cambria" w:hAnsi="Cambria"/>
          <w:b w:val="0"/>
          <w:i w:val="0"/>
          <w:sz w:val="22"/>
        </w:rPr>
        <w:t>→ Evidence: Student satisfaction survey reports, semester-wise comparisons.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Student feedback reports (faculty/course-wise).</w:t>
      </w:r>
    </w:p>
    <w:p>
      <w:pPr>
        <w:pStyle w:val="ListBullet"/>
        <w:spacing w:after="80"/>
        <w:jc w:val="both"/>
      </w:pPr>
      <w:r>
        <w:rPr>
          <w:rFonts w:ascii="Cambria" w:hAnsi="Cambria"/>
          <w:b w:val="0"/>
          <w:i w:val="0"/>
          <w:sz w:val="22"/>
        </w:rPr>
        <w:t>Grievance register (ERP or departmental).</w:t>
      </w:r>
    </w:p>
    <w:p>
      <w:pPr>
        <w:pStyle w:val="ListBullet"/>
        <w:spacing w:after="80"/>
        <w:jc w:val="both"/>
      </w:pPr>
      <w:r>
        <w:rPr>
          <w:rFonts w:ascii="Cambria" w:hAnsi="Cambria"/>
          <w:b w:val="0"/>
          <w:i w:val="0"/>
          <w:sz w:val="22"/>
        </w:rPr>
        <w:t>Counseling notes (HoD–faculty/students).</w:t>
      </w:r>
    </w:p>
    <w:p>
      <w:pPr>
        <w:pStyle w:val="ListBullet"/>
        <w:spacing w:after="80"/>
        <w:jc w:val="both"/>
      </w:pPr>
      <w:r>
        <w:rPr>
          <w:rFonts w:ascii="Cambria" w:hAnsi="Cambria"/>
          <w:b w:val="0"/>
          <w:i w:val="0"/>
          <w:sz w:val="22"/>
        </w:rPr>
        <w:t>ATRs for corrective steps.</w:t>
      </w:r>
    </w:p>
    <w:p>
      <w:pPr>
        <w:pStyle w:val="ListBullet"/>
        <w:spacing w:after="80"/>
        <w:jc w:val="both"/>
      </w:pPr>
      <w:r>
        <w:rPr>
          <w:rFonts w:ascii="Cambria" w:hAnsi="Cambria"/>
          <w:b w:val="0"/>
          <w:i w:val="0"/>
          <w:sz w:val="22"/>
        </w:rPr>
        <w:t>FDP/Workshop records for faculty corrections.</w:t>
      </w:r>
    </w:p>
    <w:p>
      <w:pPr>
        <w:pStyle w:val="ListBullet"/>
        <w:spacing w:after="80"/>
        <w:jc w:val="both"/>
      </w:pPr>
      <w:r>
        <w:rPr>
          <w:rFonts w:ascii="Cambria" w:hAnsi="Cambria"/>
          <w:b w:val="0"/>
          <w:i w:val="0"/>
          <w:sz w:val="22"/>
        </w:rPr>
        <w:t>Comparative CO attainment before vs after action.</w:t>
      </w:r>
    </w:p>
    <w:p>
      <w:pPr>
        <w:pStyle w:val="ListBullet"/>
        <w:spacing w:after="80"/>
        <w:jc w:val="both"/>
      </w:pPr>
      <w:r>
        <w:rPr>
          <w:rFonts w:ascii="Cambria" w:hAnsi="Cambria"/>
          <w:b w:val="0"/>
          <w:i w:val="0"/>
          <w:sz w:val="22"/>
        </w:rPr>
        <w:t>Student surveys confirming grievance satisfaction.</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grievances acknowledged &amp; resolved within 2 weeks.</w:t>
      </w:r>
    </w:p>
    <w:p>
      <w:pPr>
        <w:pStyle w:val="ListBullet"/>
        <w:spacing w:after="80"/>
        <w:jc w:val="both"/>
      </w:pPr>
      <w:r>
        <w:rPr>
          <w:rFonts w:ascii="Cambria" w:hAnsi="Cambria"/>
          <w:b w:val="0"/>
          <w:i w:val="0"/>
          <w:sz w:val="22"/>
        </w:rPr>
        <w:t>Complaint frequency reduced by 40% YoY (system is proactive).</w:t>
      </w:r>
    </w:p>
    <w:p>
      <w:pPr>
        <w:pStyle w:val="ListBullet"/>
        <w:spacing w:after="80"/>
        <w:jc w:val="both"/>
      </w:pPr>
      <w:r>
        <w:rPr>
          <w:rFonts w:ascii="Cambria" w:hAnsi="Cambria"/>
          <w:b w:val="0"/>
          <w:i w:val="0"/>
          <w:sz w:val="22"/>
        </w:rPr>
        <w:t>Teaching effectiveness improved from 3.6 → 4.4/5 in 2 years.</w:t>
      </w:r>
    </w:p>
    <w:p>
      <w:pPr>
        <w:pStyle w:val="ListBullet"/>
        <w:spacing w:after="80"/>
        <w:jc w:val="both"/>
      </w:pPr>
      <w:r>
        <w:rPr>
          <w:rFonts w:ascii="Cambria" w:hAnsi="Cambria"/>
          <w:b w:val="0"/>
          <w:i w:val="0"/>
          <w:sz w:val="22"/>
        </w:rPr>
        <w:t>CO attainment improvement of +6% YoY in corrected courses.</w:t>
      </w:r>
    </w:p>
    <w:p>
      <w:pPr>
        <w:pStyle w:val="ListBullet"/>
        <w:spacing w:after="80"/>
        <w:jc w:val="both"/>
      </w:pPr>
      <w:r>
        <w:rPr>
          <w:rFonts w:ascii="Cambria" w:hAnsi="Cambria"/>
          <w:b w:val="0"/>
          <w:i w:val="0"/>
          <w:sz w:val="22"/>
        </w:rPr>
        <w:t>Student satisfaction with grievance handling ↑ from 3.5 → 4.4/5.</w:t>
      </w:r>
    </w:p>
    <w:p>
      <w:pPr>
        <w:pStyle w:val="ListBullet"/>
        <w:spacing w:after="80"/>
        <w:jc w:val="both"/>
      </w:pPr>
      <w:r>
        <w:rPr>
          <w:rFonts w:ascii="Cambria" w:hAnsi="Cambria"/>
          <w:b w:val="0"/>
          <w:i w:val="0"/>
          <w:sz w:val="22"/>
        </w:rPr>
        <w:t>95% students reported confidence in the grievance redressal system.</w:t>
      </w:r>
    </w:p>
    <w:p>
      <w:pPr>
        <w:keepNext/>
        <w:spacing w:before="280" w:after="160"/>
        <w:jc w:val="left"/>
      </w:pPr>
      <w:r>
        <w:rPr>
          <w:rFonts w:ascii="Cambria" w:hAnsi="Cambria"/>
          <w:b/>
          <w:i w:val="0"/>
          <w:color w:val="1F3A5F"/>
          <w:sz w:val="26"/>
        </w:rPr>
        <w:t>How Transparency &amp; Timeliness Build Trust</w:t>
      </w:r>
    </w:p>
    <w:p>
      <w:pPr>
        <w:pStyle w:val="ListBullet"/>
        <w:spacing w:after="80"/>
        <w:jc w:val="both"/>
      </w:pPr>
      <w:r>
        <w:rPr>
          <w:rFonts w:ascii="Cambria" w:hAnsi="Cambria"/>
          <w:b w:val="0"/>
          <w:i w:val="0"/>
          <w:sz w:val="22"/>
        </w:rPr>
        <w:t>Transparency</w:t>
      </w:r>
    </w:p>
    <w:p>
      <w:pPr>
        <w:pStyle w:val="ListBullet2"/>
        <w:spacing w:after="80"/>
        <w:jc w:val="both"/>
      </w:pPr>
      <w:r>
        <w:rPr>
          <w:rFonts w:ascii="Cambria" w:hAnsi="Cambria"/>
          <w:b w:val="0"/>
          <w:i w:val="0"/>
          <w:sz w:val="22"/>
        </w:rPr>
        <w:t>Feedback analysis reports are shared with faculty, and corrective actions are communicated to students.</w:t>
      </w:r>
    </w:p>
    <w:p>
      <w:pPr>
        <w:pStyle w:val="ListBullet2"/>
        <w:spacing w:after="80"/>
        <w:jc w:val="both"/>
      </w:pPr>
      <w:r>
        <w:rPr>
          <w:rFonts w:ascii="Cambria" w:hAnsi="Cambria"/>
          <w:b w:val="0"/>
          <w:i w:val="0"/>
          <w:sz w:val="22"/>
        </w:rPr>
        <w:t>Grievance status (acknowledgment → resolution → ATR) is visible on ERP or communicated via notices.</w:t>
      </w:r>
    </w:p>
    <w:p>
      <w:pPr>
        <w:pStyle w:val="ListBullet2"/>
        <w:spacing w:after="80"/>
        <w:jc w:val="both"/>
      </w:pPr>
      <w:r>
        <w:rPr>
          <w:rFonts w:ascii="Cambria" w:hAnsi="Cambria"/>
          <w:b w:val="0"/>
          <w:i w:val="0"/>
          <w:sz w:val="22"/>
        </w:rPr>
        <w:t>→ Evidence: Published feedback summaries, grievance register with action status, ATR reports.</w:t>
      </w:r>
    </w:p>
    <w:p>
      <w:pPr>
        <w:pStyle w:val="ListBullet"/>
        <w:spacing w:after="80"/>
        <w:jc w:val="both"/>
      </w:pPr>
      <w:r>
        <w:rPr>
          <w:rFonts w:ascii="Cambria" w:hAnsi="Cambria"/>
          <w:b w:val="0"/>
          <w:i w:val="0"/>
          <w:sz w:val="22"/>
        </w:rPr>
        <w:t>Timeliness</w:t>
      </w:r>
    </w:p>
    <w:p>
      <w:pPr>
        <w:pStyle w:val="ListBullet2"/>
        <w:spacing w:after="80"/>
        <w:jc w:val="both"/>
      </w:pPr>
      <w:r>
        <w:rPr>
          <w:rFonts w:ascii="Cambria" w:hAnsi="Cambria"/>
          <w:b w:val="0"/>
          <w:i w:val="0"/>
          <w:sz w:val="22"/>
        </w:rPr>
        <w:t>Complaints acknowledged within 48 hours.</w:t>
      </w:r>
    </w:p>
    <w:p>
      <w:pPr>
        <w:pStyle w:val="ListBullet2"/>
        <w:spacing w:after="80"/>
        <w:jc w:val="both"/>
      </w:pPr>
      <w:r>
        <w:rPr>
          <w:rFonts w:ascii="Cambria" w:hAnsi="Cambria"/>
          <w:b w:val="0"/>
          <w:i w:val="0"/>
          <w:sz w:val="22"/>
        </w:rPr>
        <w:t>Issues resolved within 2 weeks of submission.</w:t>
      </w:r>
    </w:p>
    <w:p>
      <w:pPr>
        <w:pStyle w:val="ListBullet2"/>
        <w:spacing w:after="80"/>
        <w:jc w:val="both"/>
      </w:pPr>
      <w:r>
        <w:rPr>
          <w:rFonts w:ascii="Cambria" w:hAnsi="Cambria"/>
          <w:b w:val="0"/>
          <w:i w:val="0"/>
          <w:sz w:val="22"/>
        </w:rPr>
        <w:t>Faculty corrections implemented in the next immediate cycle (e.g., next lecture, next internal exam).</w:t>
      </w:r>
    </w:p>
    <w:p>
      <w:pPr>
        <w:pStyle w:val="ListBullet2"/>
        <w:spacing w:after="80"/>
        <w:jc w:val="both"/>
      </w:pPr>
      <w:r>
        <w:rPr>
          <w:rFonts w:ascii="Cambria" w:hAnsi="Cambria"/>
          <w:b w:val="0"/>
          <w:i w:val="0"/>
          <w:sz w:val="22"/>
        </w:rPr>
        <w:t>→ Evidence: Grievance resolution timelines, HoD–faculty counseling notes, updated lesson plans.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Student feedback reports (faculty/course-wise).</w:t>
      </w:r>
    </w:p>
    <w:p>
      <w:pPr>
        <w:pStyle w:val="ListBullet"/>
        <w:spacing w:after="80"/>
        <w:jc w:val="both"/>
      </w:pPr>
      <w:r>
        <w:rPr>
          <w:rFonts w:ascii="Cambria" w:hAnsi="Cambria"/>
          <w:b w:val="0"/>
          <w:i w:val="0"/>
          <w:sz w:val="22"/>
        </w:rPr>
        <w:t>Grievance register entries (ERP timestamps).</w:t>
      </w:r>
    </w:p>
    <w:p>
      <w:pPr>
        <w:pStyle w:val="ListBullet"/>
        <w:spacing w:after="80"/>
        <w:jc w:val="both"/>
      </w:pPr>
      <w:r>
        <w:rPr>
          <w:rFonts w:ascii="Cambria" w:hAnsi="Cambria"/>
          <w:b w:val="0"/>
          <w:i w:val="0"/>
          <w:sz w:val="22"/>
        </w:rPr>
        <w:t>ATRs for corrective actions taken.</w:t>
      </w:r>
    </w:p>
    <w:p>
      <w:pPr>
        <w:pStyle w:val="ListBullet"/>
        <w:spacing w:after="80"/>
        <w:jc w:val="both"/>
      </w:pPr>
      <w:r>
        <w:rPr>
          <w:rFonts w:ascii="Cambria" w:hAnsi="Cambria"/>
          <w:b w:val="0"/>
          <w:i w:val="0"/>
          <w:sz w:val="22"/>
        </w:rPr>
        <w:t>Counseling meeting notes between HoD &amp; faculty.</w:t>
      </w:r>
    </w:p>
    <w:p>
      <w:pPr>
        <w:pStyle w:val="ListBullet"/>
        <w:spacing w:after="80"/>
        <w:jc w:val="both"/>
      </w:pPr>
      <w:r>
        <w:rPr>
          <w:rFonts w:ascii="Cambria" w:hAnsi="Cambria"/>
          <w:b w:val="0"/>
          <w:i w:val="0"/>
          <w:sz w:val="22"/>
        </w:rPr>
        <w:t>Proof of timely updates (ERP/system logs).</w:t>
      </w:r>
    </w:p>
    <w:p>
      <w:pPr>
        <w:pStyle w:val="ListBullet"/>
        <w:spacing w:after="80"/>
        <w:jc w:val="both"/>
      </w:pPr>
      <w:r>
        <w:rPr>
          <w:rFonts w:ascii="Cambria" w:hAnsi="Cambria"/>
          <w:b w:val="0"/>
          <w:i w:val="0"/>
          <w:sz w:val="22"/>
        </w:rPr>
        <w:t>Comparative feedback/CO attainment reports before vs after corrections.</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grievances acknowledged within 48 hours.</w:t>
      </w:r>
    </w:p>
    <w:p>
      <w:pPr>
        <w:pStyle w:val="ListBullet"/>
        <w:spacing w:after="80"/>
        <w:jc w:val="both"/>
      </w:pPr>
      <w:r>
        <w:rPr>
          <w:rFonts w:ascii="Cambria" w:hAnsi="Cambria"/>
          <w:b w:val="0"/>
          <w:i w:val="0"/>
          <w:sz w:val="22"/>
        </w:rPr>
        <w:t>95% complaints resolved within 2 weeks.</w:t>
      </w:r>
    </w:p>
    <w:p>
      <w:pPr>
        <w:pStyle w:val="ListBullet"/>
        <w:spacing w:after="80"/>
        <w:jc w:val="both"/>
      </w:pPr>
      <w:r>
        <w:rPr>
          <w:rFonts w:ascii="Cambria" w:hAnsi="Cambria"/>
          <w:b w:val="0"/>
          <w:i w:val="0"/>
          <w:sz w:val="22"/>
        </w:rPr>
        <w:t>Complaint frequency reduced by 40% YoY (students see proactive action).</w:t>
      </w:r>
    </w:p>
    <w:p>
      <w:pPr>
        <w:pStyle w:val="ListBullet"/>
        <w:spacing w:after="80"/>
        <w:jc w:val="both"/>
      </w:pPr>
      <w:r>
        <w:rPr>
          <w:rFonts w:ascii="Cambria" w:hAnsi="Cambria"/>
          <w:b w:val="0"/>
          <w:i w:val="0"/>
          <w:sz w:val="22"/>
        </w:rPr>
        <w:t>Student satisfaction with grievance handling ↑ from 3.5 → 4.4/5.</w:t>
      </w:r>
    </w:p>
    <w:p>
      <w:pPr>
        <w:pStyle w:val="ListBullet"/>
        <w:spacing w:after="80"/>
        <w:jc w:val="both"/>
      </w:pPr>
      <w:r>
        <w:rPr>
          <w:rFonts w:ascii="Cambria" w:hAnsi="Cambria"/>
          <w:b w:val="0"/>
          <w:i w:val="0"/>
          <w:sz w:val="22"/>
        </w:rPr>
        <w:t>95% students agreed feedback was taken seriously in survey results.</w:t>
      </w:r>
    </w:p>
    <w:p>
      <w:pPr>
        <w:pStyle w:val="ListBullet"/>
        <w:spacing w:after="80"/>
        <w:jc w:val="both"/>
      </w:pPr>
      <w:r>
        <w:rPr>
          <w:rFonts w:ascii="Cambria" w:hAnsi="Cambria"/>
          <w:b w:val="0"/>
          <w:i w:val="0"/>
          <w:sz w:val="22"/>
        </w:rPr>
        <w:t>Teaching effectiveness scores improved from 3.6 → 4.4/5 after actions.</w:t>
      </w:r>
    </w:p>
    <w:p>
      <w:r>
        <w:br w:type="page"/>
      </w:r>
    </w:p>
    <w:p>
      <w:pPr>
        <w:keepNext/>
        <w:spacing w:before="280" w:after="160"/>
        <w:jc w:val="left"/>
      </w:pPr>
      <w:r>
        <w:rPr>
          <w:rFonts w:ascii="Cambria" w:hAnsi="Cambria"/>
          <w:b/>
          <w:i w:val="0"/>
          <w:color w:val="1F3A5F"/>
          <w:sz w:val="30"/>
        </w:rPr>
        <w:t>19. HoD's Responsibility of Controlling the Overall Behavior and Discipline of Faculty, Staff, and Students</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is responsible for maintaining professional conduct, ethical practices, and discipline across faculty, staff, and students within the department, ensuring alignment with institutional codes of conduct and regulatory frameworks.</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For Faculty &amp; Staff</w:t>
      </w:r>
    </w:p>
    <w:p>
      <w:pPr>
        <w:pStyle w:val="ListBullet2"/>
        <w:spacing w:after="80"/>
        <w:jc w:val="both"/>
      </w:pPr>
      <w:r>
        <w:rPr>
          <w:rFonts w:ascii="Cambria" w:hAnsi="Cambria"/>
          <w:b w:val="0"/>
          <w:i w:val="0"/>
          <w:sz w:val="22"/>
        </w:rPr>
        <w:t>Enforces punctuality, workload adherence, and classroom/lab discipline.</w:t>
      </w:r>
    </w:p>
    <w:p>
      <w:pPr>
        <w:pStyle w:val="ListBullet2"/>
        <w:spacing w:after="80"/>
        <w:jc w:val="both"/>
      </w:pPr>
      <w:r>
        <w:rPr>
          <w:rFonts w:ascii="Cambria" w:hAnsi="Cambria"/>
          <w:b w:val="0"/>
          <w:i w:val="0"/>
          <w:sz w:val="22"/>
        </w:rPr>
        <w:t>Ensures compliance with institutional policies, UGC/AICTE norms.</w:t>
      </w:r>
    </w:p>
    <w:p>
      <w:pPr>
        <w:pStyle w:val="ListBullet2"/>
        <w:spacing w:after="80"/>
        <w:jc w:val="both"/>
      </w:pPr>
      <w:r>
        <w:rPr>
          <w:rFonts w:ascii="Cambria" w:hAnsi="Cambria"/>
          <w:b w:val="0"/>
          <w:i w:val="0"/>
          <w:sz w:val="22"/>
        </w:rPr>
        <w:t>Addresses complaints related to behavior or academic integrity.</w:t>
      </w:r>
    </w:p>
    <w:p>
      <w:pPr>
        <w:pStyle w:val="ListBullet2"/>
        <w:spacing w:after="80"/>
        <w:jc w:val="both"/>
      </w:pPr>
      <w:r>
        <w:rPr>
          <w:rFonts w:ascii="Cambria" w:hAnsi="Cambria"/>
          <w:b w:val="0"/>
          <w:i w:val="0"/>
          <w:sz w:val="22"/>
        </w:rPr>
        <w:t>Encourages professional ethics through FDPs, workshops, and performance reviews.</w:t>
      </w:r>
    </w:p>
    <w:p>
      <w:pPr>
        <w:pStyle w:val="ListBullet"/>
        <w:spacing w:after="80"/>
        <w:jc w:val="both"/>
      </w:pPr>
      <w:r>
        <w:rPr>
          <w:rFonts w:ascii="Cambria" w:hAnsi="Cambria"/>
          <w:b w:val="0"/>
          <w:i w:val="0"/>
          <w:sz w:val="22"/>
        </w:rPr>
        <w:t>For Students</w:t>
      </w:r>
    </w:p>
    <w:p>
      <w:pPr>
        <w:pStyle w:val="ListBullet2"/>
        <w:spacing w:after="80"/>
        <w:jc w:val="both"/>
      </w:pPr>
      <w:r>
        <w:rPr>
          <w:rFonts w:ascii="Cambria" w:hAnsi="Cambria"/>
          <w:b w:val="0"/>
          <w:i w:val="0"/>
          <w:sz w:val="22"/>
        </w:rPr>
        <w:t>Enforces classroom, laboratory, and examination discipline.</w:t>
      </w:r>
    </w:p>
    <w:p>
      <w:pPr>
        <w:pStyle w:val="ListBullet2"/>
        <w:spacing w:after="80"/>
        <w:jc w:val="both"/>
      </w:pPr>
      <w:r>
        <w:rPr>
          <w:rFonts w:ascii="Cambria" w:hAnsi="Cambria"/>
          <w:b w:val="0"/>
          <w:i w:val="0"/>
          <w:sz w:val="22"/>
        </w:rPr>
        <w:t>Promotes academic integrity (anti-plagiarism, fair evaluations).</w:t>
      </w:r>
    </w:p>
    <w:p>
      <w:pPr>
        <w:pStyle w:val="ListBullet2"/>
        <w:spacing w:after="80"/>
        <w:jc w:val="both"/>
      </w:pPr>
      <w:r>
        <w:rPr>
          <w:rFonts w:ascii="Cambria" w:hAnsi="Cambria"/>
          <w:b w:val="0"/>
          <w:i w:val="0"/>
          <w:sz w:val="22"/>
        </w:rPr>
        <w:t>Handles cases of misconduct (absenteeism, malpractice, disruptive behavior).</w:t>
      </w:r>
    </w:p>
    <w:p>
      <w:pPr>
        <w:pStyle w:val="ListBullet2"/>
        <w:spacing w:after="80"/>
        <w:jc w:val="both"/>
      </w:pPr>
      <w:r>
        <w:rPr>
          <w:rFonts w:ascii="Cambria" w:hAnsi="Cambria"/>
          <w:b w:val="0"/>
          <w:i w:val="0"/>
          <w:sz w:val="22"/>
        </w:rPr>
        <w:t>Escalates repeated/severe cases to the Disciplinary Committee (DC).</w:t>
      </w:r>
    </w:p>
    <w:p>
      <w:pPr>
        <w:pStyle w:val="ListBullet"/>
        <w:spacing w:after="80"/>
        <w:jc w:val="both"/>
      </w:pPr>
      <w:r>
        <w:rPr>
          <w:rFonts w:ascii="Cambria" w:hAnsi="Cambria"/>
          <w:b w:val="0"/>
          <w:i w:val="0"/>
          <w:sz w:val="22"/>
        </w:rPr>
        <w:t>Monitoring &amp; Control</w:t>
      </w:r>
    </w:p>
    <w:p>
      <w:pPr>
        <w:pStyle w:val="ListBullet2"/>
        <w:spacing w:after="80"/>
        <w:jc w:val="both"/>
      </w:pPr>
      <w:r>
        <w:rPr>
          <w:rFonts w:ascii="Cambria" w:hAnsi="Cambria"/>
          <w:b w:val="0"/>
          <w:i w:val="0"/>
          <w:sz w:val="22"/>
        </w:rPr>
        <w:t>Conducts regular meetings on behavior &amp; ethics.</w:t>
      </w:r>
    </w:p>
    <w:p>
      <w:pPr>
        <w:pStyle w:val="ListBullet2"/>
        <w:spacing w:after="80"/>
        <w:jc w:val="both"/>
      </w:pPr>
      <w:r>
        <w:rPr>
          <w:rFonts w:ascii="Cambria" w:hAnsi="Cambria"/>
          <w:b w:val="0"/>
          <w:i w:val="0"/>
          <w:sz w:val="22"/>
        </w:rPr>
        <w:t>Maintains disciplinary records for transparency.</w:t>
      </w:r>
    </w:p>
    <w:p>
      <w:pPr>
        <w:pStyle w:val="ListBullet2"/>
        <w:spacing w:after="80"/>
        <w:jc w:val="both"/>
      </w:pPr>
      <w:r>
        <w:rPr>
          <w:rFonts w:ascii="Cambria" w:hAnsi="Cambria"/>
          <w:b w:val="0"/>
          <w:i w:val="0"/>
          <w:sz w:val="22"/>
        </w:rPr>
        <w:t>Issues warnings/counseling before escalation to higher authority.</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Code of Conduct documents for faculty, staff, and students.</w:t>
      </w:r>
    </w:p>
    <w:p>
      <w:pPr>
        <w:pStyle w:val="ListBullet"/>
        <w:spacing w:after="80"/>
        <w:jc w:val="both"/>
      </w:pPr>
      <w:r>
        <w:rPr>
          <w:rFonts w:ascii="Cambria" w:hAnsi="Cambria"/>
          <w:b w:val="0"/>
          <w:i w:val="0"/>
          <w:sz w:val="22"/>
        </w:rPr>
        <w:t>Attendance registers (faculty, staff, students).</w:t>
      </w:r>
    </w:p>
    <w:p>
      <w:pPr>
        <w:pStyle w:val="ListBullet"/>
        <w:spacing w:after="80"/>
        <w:jc w:val="both"/>
      </w:pPr>
      <w:r>
        <w:rPr>
          <w:rFonts w:ascii="Cambria" w:hAnsi="Cambria"/>
          <w:b w:val="0"/>
          <w:i w:val="0"/>
          <w:sz w:val="22"/>
        </w:rPr>
        <w:t>Complaint/grievance registers.</w:t>
      </w:r>
    </w:p>
    <w:p>
      <w:pPr>
        <w:pStyle w:val="ListBullet"/>
        <w:spacing w:after="80"/>
        <w:jc w:val="both"/>
      </w:pPr>
      <w:r>
        <w:rPr>
          <w:rFonts w:ascii="Cambria" w:hAnsi="Cambria"/>
          <w:b w:val="0"/>
          <w:i w:val="0"/>
          <w:sz w:val="22"/>
        </w:rPr>
        <w:t>Counseling and meeting notes.</w:t>
      </w:r>
    </w:p>
    <w:p>
      <w:pPr>
        <w:pStyle w:val="ListBullet"/>
        <w:spacing w:after="80"/>
        <w:jc w:val="both"/>
      </w:pPr>
      <w:r>
        <w:rPr>
          <w:rFonts w:ascii="Cambria" w:hAnsi="Cambria"/>
          <w:b w:val="0"/>
          <w:i w:val="0"/>
          <w:sz w:val="22"/>
        </w:rPr>
        <w:t>Warning letters issued for indiscipline.</w:t>
      </w:r>
    </w:p>
    <w:p>
      <w:pPr>
        <w:pStyle w:val="ListBullet"/>
        <w:spacing w:after="80"/>
        <w:jc w:val="both"/>
      </w:pPr>
      <w:r>
        <w:rPr>
          <w:rFonts w:ascii="Cambria" w:hAnsi="Cambria"/>
          <w:b w:val="0"/>
          <w:i w:val="0"/>
          <w:sz w:val="22"/>
        </w:rPr>
        <w:t>ATRs on disciplinary cases.</w:t>
      </w:r>
    </w:p>
    <w:p>
      <w:pPr>
        <w:pStyle w:val="ListBullet"/>
        <w:spacing w:after="80"/>
        <w:jc w:val="both"/>
      </w:pPr>
      <w:r>
        <w:rPr>
          <w:rFonts w:ascii="Cambria" w:hAnsi="Cambria"/>
          <w:b w:val="0"/>
          <w:i w:val="0"/>
          <w:sz w:val="22"/>
        </w:rPr>
        <w:t>FDP/ethics workshop participation records.</w:t>
      </w:r>
    </w:p>
    <w:p>
      <w:pPr>
        <w:pStyle w:val="ListBullet"/>
        <w:spacing w:after="80"/>
        <w:jc w:val="both"/>
      </w:pPr>
      <w:r>
        <w:rPr>
          <w:rFonts w:ascii="Cambria" w:hAnsi="Cambria"/>
          <w:b w:val="0"/>
          <w:i w:val="0"/>
          <w:sz w:val="22"/>
        </w:rPr>
        <w:t>DC referral reports and resolutions.</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Faculty/staff punctuality compliance ↑ from 85% → 96%.</w:t>
      </w:r>
    </w:p>
    <w:p>
      <w:pPr>
        <w:pStyle w:val="ListBullet"/>
        <w:spacing w:after="80"/>
        <w:jc w:val="both"/>
      </w:pPr>
      <w:r>
        <w:rPr>
          <w:rFonts w:ascii="Cambria" w:hAnsi="Cambria"/>
          <w:b w:val="0"/>
          <w:i w:val="0"/>
          <w:sz w:val="22"/>
        </w:rPr>
        <w:t>Student misconduct cases reduced by 50% YoY.</w:t>
      </w:r>
    </w:p>
    <w:p>
      <w:pPr>
        <w:pStyle w:val="ListBullet"/>
        <w:spacing w:after="80"/>
        <w:jc w:val="both"/>
      </w:pPr>
      <w:r>
        <w:rPr>
          <w:rFonts w:ascii="Cambria" w:hAnsi="Cambria"/>
          <w:b w:val="0"/>
          <w:i w:val="0"/>
          <w:sz w:val="22"/>
        </w:rPr>
        <w:t>Academic malpractice cases (plagiarism, cheating) reduced by 70% after enforcement.</w:t>
      </w:r>
    </w:p>
    <w:p>
      <w:pPr>
        <w:pStyle w:val="ListBullet"/>
        <w:spacing w:after="80"/>
        <w:jc w:val="both"/>
      </w:pPr>
      <w:r>
        <w:rPr>
          <w:rFonts w:ascii="Cambria" w:hAnsi="Cambria"/>
          <w:b w:val="0"/>
          <w:i w:val="0"/>
          <w:sz w:val="22"/>
        </w:rPr>
        <w:t>100% disciplinary cases resolved (either at HoD level or DC).</w:t>
      </w:r>
    </w:p>
    <w:p>
      <w:pPr>
        <w:pStyle w:val="ListBullet"/>
        <w:spacing w:after="80"/>
        <w:jc w:val="both"/>
      </w:pPr>
      <w:r>
        <w:rPr>
          <w:rFonts w:ascii="Cambria" w:hAnsi="Cambria"/>
          <w:b w:val="0"/>
          <w:i w:val="0"/>
          <w:sz w:val="22"/>
        </w:rPr>
        <w:t>Student/faculty satisfaction with fairness of discipline handling ↑ from 3.5 → 4.3/5.</w:t>
      </w:r>
    </w:p>
    <w:p>
      <w:pPr>
        <w:keepNext/>
        <w:spacing w:before="280" w:after="160"/>
        <w:jc w:val="left"/>
      </w:pPr>
      <w:r>
        <w:rPr>
          <w:rFonts w:ascii="Cambria" w:hAnsi="Cambria"/>
          <w:b/>
          <w:i w:val="0"/>
          <w:color w:val="1F3A5F"/>
          <w:sz w:val="26"/>
        </w:rPr>
        <w:t>Evidence/Documents – Behavior &amp; Discipline Control</w:t>
      </w:r>
    </w:p>
    <w:p>
      <w:pPr>
        <w:pStyle w:val="ListBullet"/>
        <w:spacing w:after="80"/>
        <w:jc w:val="both"/>
      </w:pPr>
      <w:r>
        <w:rPr>
          <w:rFonts w:ascii="Cambria" w:hAnsi="Cambria"/>
          <w:b w:val="0"/>
          <w:i w:val="0"/>
          <w:sz w:val="22"/>
        </w:rPr>
        <w:t>Code of Conduct Documents</w:t>
      </w:r>
    </w:p>
    <w:p>
      <w:pPr>
        <w:pStyle w:val="ListBullet2"/>
        <w:spacing w:after="80"/>
        <w:jc w:val="both"/>
      </w:pPr>
      <w:r>
        <w:rPr>
          <w:rFonts w:ascii="Cambria" w:hAnsi="Cambria"/>
          <w:b w:val="0"/>
          <w:i w:val="0"/>
          <w:sz w:val="22"/>
        </w:rPr>
        <w:t>Official institutional/departmental codes of conduct for faculty, staff, and students.</w:t>
      </w:r>
    </w:p>
    <w:p>
      <w:pPr>
        <w:pStyle w:val="ListBullet2"/>
        <w:spacing w:after="80"/>
        <w:jc w:val="both"/>
      </w:pPr>
      <w:r>
        <w:rPr>
          <w:rFonts w:ascii="Cambria" w:hAnsi="Cambria"/>
          <w:b w:val="0"/>
          <w:i w:val="0"/>
          <w:sz w:val="22"/>
        </w:rPr>
        <w:t>Signed acknowledgements of compliance.</w:t>
      </w:r>
    </w:p>
    <w:p>
      <w:pPr>
        <w:pStyle w:val="ListBullet"/>
        <w:spacing w:after="80"/>
        <w:jc w:val="both"/>
      </w:pPr>
      <w:r>
        <w:rPr>
          <w:rFonts w:ascii="Cambria" w:hAnsi="Cambria"/>
          <w:b w:val="0"/>
          <w:i w:val="0"/>
          <w:sz w:val="22"/>
        </w:rPr>
        <w:t>Attendance Registers</w:t>
      </w:r>
    </w:p>
    <w:p>
      <w:pPr>
        <w:pStyle w:val="ListBullet2"/>
        <w:spacing w:after="80"/>
        <w:jc w:val="both"/>
      </w:pPr>
      <w:r>
        <w:rPr>
          <w:rFonts w:ascii="Cambria" w:hAnsi="Cambria"/>
          <w:b w:val="0"/>
          <w:i w:val="0"/>
          <w:sz w:val="22"/>
        </w:rPr>
        <w:t>Faculty and staff attendance logs.</w:t>
      </w:r>
    </w:p>
    <w:p>
      <w:pPr>
        <w:pStyle w:val="ListBullet2"/>
        <w:spacing w:after="80"/>
        <w:jc w:val="both"/>
      </w:pPr>
      <w:r>
        <w:rPr>
          <w:rFonts w:ascii="Cambria" w:hAnsi="Cambria"/>
          <w:b w:val="0"/>
          <w:i w:val="0"/>
          <w:sz w:val="22"/>
        </w:rPr>
        <w:t>Student classroom and laboratory attendance records.</w:t>
      </w:r>
    </w:p>
    <w:p>
      <w:pPr>
        <w:pStyle w:val="ListBullet2"/>
        <w:spacing w:after="80"/>
        <w:jc w:val="both"/>
      </w:pPr>
      <w:r>
        <w:rPr>
          <w:rFonts w:ascii="Cambria" w:hAnsi="Cambria"/>
          <w:b w:val="0"/>
          <w:i w:val="0"/>
          <w:sz w:val="22"/>
        </w:rPr>
        <w:t>Digital ERP/biometric reports (if applicable).</w:t>
      </w:r>
    </w:p>
    <w:p>
      <w:pPr>
        <w:pStyle w:val="ListBullet"/>
        <w:spacing w:after="80"/>
        <w:jc w:val="both"/>
      </w:pPr>
      <w:r>
        <w:rPr>
          <w:rFonts w:ascii="Cambria" w:hAnsi="Cambria"/>
          <w:b w:val="0"/>
          <w:i w:val="0"/>
          <w:sz w:val="22"/>
        </w:rPr>
        <w:t>Complaint/Grievance Registers</w:t>
      </w:r>
    </w:p>
    <w:p>
      <w:pPr>
        <w:pStyle w:val="ListBullet2"/>
        <w:spacing w:after="80"/>
        <w:jc w:val="both"/>
      </w:pPr>
      <w:r>
        <w:rPr>
          <w:rFonts w:ascii="Cambria" w:hAnsi="Cambria"/>
          <w:b w:val="0"/>
          <w:i w:val="0"/>
          <w:sz w:val="22"/>
        </w:rPr>
        <w:t>Departmental grievance logbooks or ERP complaint records.</w:t>
      </w:r>
    </w:p>
    <w:p>
      <w:pPr>
        <w:pStyle w:val="ListBullet2"/>
        <w:spacing w:after="80"/>
        <w:jc w:val="both"/>
      </w:pPr>
      <w:r>
        <w:rPr>
          <w:rFonts w:ascii="Cambria" w:hAnsi="Cambria"/>
          <w:b w:val="0"/>
          <w:i w:val="0"/>
          <w:sz w:val="22"/>
        </w:rPr>
        <w:t>Categorized by type: academic, behavioral, or administrative.</w:t>
      </w:r>
    </w:p>
    <w:p>
      <w:pPr>
        <w:pStyle w:val="ListBullet"/>
        <w:spacing w:after="80"/>
        <w:jc w:val="both"/>
      </w:pPr>
      <w:r>
        <w:rPr>
          <w:rFonts w:ascii="Cambria" w:hAnsi="Cambria"/>
          <w:b w:val="0"/>
          <w:i w:val="0"/>
          <w:sz w:val="22"/>
        </w:rPr>
        <w:t>Counseling and Meeting Notes</w:t>
      </w:r>
    </w:p>
    <w:p>
      <w:pPr>
        <w:pStyle w:val="ListBullet2"/>
        <w:spacing w:after="80"/>
        <w:jc w:val="both"/>
      </w:pPr>
      <w:r>
        <w:rPr>
          <w:rFonts w:ascii="Cambria" w:hAnsi="Cambria"/>
          <w:b w:val="0"/>
          <w:i w:val="0"/>
          <w:sz w:val="22"/>
        </w:rPr>
        <w:t>Records of counseling sessions with faculty, staff, or students.</w:t>
      </w:r>
    </w:p>
    <w:p>
      <w:pPr>
        <w:pStyle w:val="ListBullet2"/>
        <w:spacing w:after="80"/>
        <w:jc w:val="both"/>
      </w:pPr>
      <w:r>
        <w:rPr>
          <w:rFonts w:ascii="Cambria" w:hAnsi="Cambria"/>
          <w:b w:val="0"/>
          <w:i w:val="0"/>
          <w:sz w:val="22"/>
        </w:rPr>
        <w:t>Minutes of meetings on behavior/discipline issues.</w:t>
      </w:r>
    </w:p>
    <w:p>
      <w:pPr>
        <w:pStyle w:val="ListBullet"/>
        <w:spacing w:after="80"/>
        <w:jc w:val="both"/>
      </w:pPr>
      <w:r>
        <w:rPr>
          <w:rFonts w:ascii="Cambria" w:hAnsi="Cambria"/>
          <w:b w:val="0"/>
          <w:i w:val="0"/>
          <w:sz w:val="22"/>
        </w:rPr>
        <w:t>Warning Letters Issued for Indiscipline</w:t>
      </w:r>
    </w:p>
    <w:p>
      <w:pPr>
        <w:pStyle w:val="ListBullet2"/>
        <w:spacing w:after="80"/>
        <w:jc w:val="both"/>
      </w:pPr>
      <w:r>
        <w:rPr>
          <w:rFonts w:ascii="Cambria" w:hAnsi="Cambria"/>
          <w:b w:val="0"/>
          <w:i w:val="0"/>
          <w:sz w:val="22"/>
        </w:rPr>
        <w:t>Formal warnings to staff or students.</w:t>
      </w:r>
    </w:p>
    <w:p>
      <w:pPr>
        <w:pStyle w:val="ListBullet2"/>
        <w:spacing w:after="80"/>
        <w:jc w:val="both"/>
      </w:pPr>
      <w:r>
        <w:rPr>
          <w:rFonts w:ascii="Cambria" w:hAnsi="Cambria"/>
          <w:b w:val="0"/>
          <w:i w:val="0"/>
          <w:sz w:val="22"/>
        </w:rPr>
        <w:t>Copies maintained with acknowledgement.</w:t>
      </w:r>
    </w:p>
    <w:p>
      <w:pPr>
        <w:pStyle w:val="ListBullet"/>
        <w:spacing w:after="80"/>
        <w:jc w:val="both"/>
      </w:pPr>
      <w:r>
        <w:rPr>
          <w:rFonts w:ascii="Cambria" w:hAnsi="Cambria"/>
          <w:b w:val="0"/>
          <w:i w:val="0"/>
          <w:sz w:val="22"/>
        </w:rPr>
        <w:t>Action Taken Reports (ATRs) on Disciplinary Cases</w:t>
      </w:r>
    </w:p>
    <w:p>
      <w:pPr>
        <w:pStyle w:val="ListBullet2"/>
        <w:spacing w:after="80"/>
        <w:jc w:val="both"/>
      </w:pPr>
      <w:r>
        <w:rPr>
          <w:rFonts w:ascii="Cambria" w:hAnsi="Cambria"/>
          <w:b w:val="0"/>
          <w:i w:val="0"/>
          <w:sz w:val="22"/>
        </w:rPr>
        <w:t>Evidence of corrective measures implemented.</w:t>
      </w:r>
    </w:p>
    <w:p>
      <w:pPr>
        <w:pStyle w:val="ListBullet2"/>
        <w:spacing w:after="80"/>
        <w:jc w:val="both"/>
      </w:pPr>
      <w:r>
        <w:rPr>
          <w:rFonts w:ascii="Cambria" w:hAnsi="Cambria"/>
          <w:b w:val="0"/>
          <w:i w:val="0"/>
          <w:sz w:val="22"/>
        </w:rPr>
        <w:t>Status: Resolved/Under review/Forwarded to DC.</w:t>
      </w:r>
    </w:p>
    <w:p>
      <w:pPr>
        <w:pStyle w:val="ListBullet"/>
        <w:spacing w:after="80"/>
        <w:jc w:val="both"/>
      </w:pPr>
      <w:r>
        <w:rPr>
          <w:rFonts w:ascii="Cambria" w:hAnsi="Cambria"/>
          <w:b w:val="0"/>
          <w:i w:val="0"/>
          <w:sz w:val="22"/>
        </w:rPr>
        <w:t>FDP/Ethics Workshop Participation Records</w:t>
      </w:r>
    </w:p>
    <w:p>
      <w:pPr>
        <w:pStyle w:val="ListBullet2"/>
        <w:spacing w:after="80"/>
        <w:jc w:val="both"/>
      </w:pPr>
      <w:r>
        <w:rPr>
          <w:rFonts w:ascii="Cambria" w:hAnsi="Cambria"/>
          <w:b w:val="0"/>
          <w:i w:val="0"/>
          <w:sz w:val="22"/>
        </w:rPr>
        <w:t>Proof of faculty/staff participation in ethics/discipline-oriented training.</w:t>
      </w:r>
    </w:p>
    <w:p>
      <w:pPr>
        <w:pStyle w:val="ListBullet2"/>
        <w:spacing w:after="80"/>
        <w:jc w:val="both"/>
      </w:pPr>
      <w:r>
        <w:rPr>
          <w:rFonts w:ascii="Cambria" w:hAnsi="Cambria"/>
          <w:b w:val="0"/>
          <w:i w:val="0"/>
          <w:sz w:val="22"/>
        </w:rPr>
        <w:t>Certificates or attendance sheets.</w:t>
      </w:r>
    </w:p>
    <w:p>
      <w:pPr>
        <w:pStyle w:val="ListBullet"/>
        <w:spacing w:after="80"/>
        <w:jc w:val="both"/>
      </w:pPr>
      <w:r>
        <w:rPr>
          <w:rFonts w:ascii="Cambria" w:hAnsi="Cambria"/>
          <w:b w:val="0"/>
          <w:i w:val="0"/>
          <w:sz w:val="22"/>
        </w:rPr>
        <w:t>Disciplinary Committee (DC) Referral Reports &amp; Resolutions</w:t>
      </w:r>
    </w:p>
    <w:p>
      <w:pPr>
        <w:pStyle w:val="ListBullet2"/>
        <w:spacing w:after="80"/>
        <w:jc w:val="both"/>
      </w:pPr>
      <w:r>
        <w:rPr>
          <w:rFonts w:ascii="Cambria" w:hAnsi="Cambria"/>
          <w:b w:val="0"/>
          <w:i w:val="0"/>
          <w:sz w:val="22"/>
        </w:rPr>
        <w:t>Escalation reports forwarded to the DC.</w:t>
      </w:r>
    </w:p>
    <w:p>
      <w:pPr>
        <w:pStyle w:val="ListBullet2"/>
        <w:spacing w:after="80"/>
        <w:jc w:val="both"/>
      </w:pPr>
      <w:r>
        <w:rPr>
          <w:rFonts w:ascii="Cambria" w:hAnsi="Cambria"/>
          <w:b w:val="0"/>
          <w:i w:val="0"/>
          <w:sz w:val="22"/>
        </w:rPr>
        <w:t>Signed minutes of DC meetings.</w:t>
      </w:r>
    </w:p>
    <w:p>
      <w:pPr>
        <w:pStyle w:val="ListBullet2"/>
        <w:spacing w:after="80"/>
        <w:jc w:val="both"/>
      </w:pPr>
      <w:r>
        <w:rPr>
          <w:rFonts w:ascii="Cambria" w:hAnsi="Cambria"/>
          <w:b w:val="0"/>
          <w:i w:val="0"/>
          <w:sz w:val="22"/>
        </w:rPr>
        <w:t>Final resolutions with implementation notes.</w:t>
      </w:r>
    </w:p>
    <w:p>
      <w:pPr>
        <w:keepNext/>
        <w:spacing w:before="280" w:after="160"/>
        <w:jc w:val="left"/>
      </w:pPr>
      <w:r>
        <w:rPr>
          <w:rFonts w:ascii="Cambria" w:hAnsi="Cambria"/>
          <w:b/>
          <w:i w:val="0"/>
          <w:color w:val="1F3A5F"/>
          <w:sz w:val="26"/>
        </w:rPr>
        <w:t>Discipline Evidence Matrix</w:t>
      </w:r>
    </w:p>
    <w:tbl>
      <w:tblPr>
        <w:tblStyle w:val="TableGrid"/>
        <w:tblW w:type="auto" w:w="0"/>
        <w:jc w:val="center"/>
        <w:tblLayout w:type="fixed"/>
        <w:tblLook w:firstColumn="1" w:firstRow="1" w:lastColumn="0" w:lastRow="0" w:noHBand="0" w:noVBand="1" w:val="04A0"/>
        <w:tblLayout w:type="fixed"/>
      </w:tblPr>
      <w:tblGrid>
        <w:gridCol w:w="964"/>
        <w:gridCol w:w="964"/>
        <w:gridCol w:w="1020"/>
        <w:gridCol w:w="794"/>
        <w:gridCol w:w="1020"/>
        <w:gridCol w:w="1304"/>
        <w:gridCol w:w="850"/>
        <w:gridCol w:w="850"/>
        <w:gridCol w:w="680"/>
        <w:gridCol w:w="680"/>
      </w:tblGrid>
      <w:tr>
        <w:tc>
          <w:tcPr>
            <w:tcW w:type="dxa" w:w="964"/>
            <w:shd w:val="clear" w:color="auto" w:fill="1F3A5F"/>
          </w:tcPr>
          <w:p>
            <w:pPr>
              <w:jc w:val="center"/>
            </w:pPr>
            <w:r/>
            <w:r>
              <w:rPr>
                <w:rFonts w:ascii="Cambria" w:hAnsi="Cambria"/>
                <w:b/>
                <w:i w:val="0"/>
                <w:color w:val="FFFFFF"/>
                <w:sz w:val="20"/>
              </w:rPr>
              <w:t>Case ID</w:t>
            </w:r>
          </w:p>
        </w:tc>
        <w:tc>
          <w:tcPr>
            <w:tcW w:type="dxa" w:w="964"/>
            <w:shd w:val="clear" w:color="auto" w:fill="1F3A5F"/>
          </w:tcPr>
          <w:p>
            <w:pPr>
              <w:jc w:val="center"/>
            </w:pPr>
            <w:r/>
            <w:r>
              <w:rPr>
                <w:rFonts w:ascii="Cambria" w:hAnsi="Cambria"/>
                <w:b/>
                <w:i w:val="0"/>
                <w:color w:val="FFFFFF"/>
                <w:sz w:val="20"/>
              </w:rPr>
              <w:t>Category (Faculty/Staff/Student)</w:t>
            </w:r>
          </w:p>
        </w:tc>
        <w:tc>
          <w:tcPr>
            <w:tcW w:type="dxa" w:w="1020"/>
            <w:shd w:val="clear" w:color="auto" w:fill="1F3A5F"/>
          </w:tcPr>
          <w:p>
            <w:pPr>
              <w:jc w:val="center"/>
            </w:pPr>
            <w:r/>
            <w:r>
              <w:rPr>
                <w:rFonts w:ascii="Cambria" w:hAnsi="Cambria"/>
                <w:b/>
                <w:i w:val="0"/>
                <w:color w:val="FFFFFF"/>
                <w:sz w:val="20"/>
              </w:rPr>
              <w:t>Type of Issue (Academic/Behavioral/Admin)</w:t>
            </w:r>
          </w:p>
        </w:tc>
        <w:tc>
          <w:tcPr>
            <w:tcW w:type="dxa" w:w="794"/>
            <w:shd w:val="clear" w:color="auto" w:fill="1F3A5F"/>
          </w:tcPr>
          <w:p>
            <w:pPr>
              <w:jc w:val="center"/>
            </w:pPr>
            <w:r/>
            <w:r>
              <w:rPr>
                <w:rFonts w:ascii="Cambria" w:hAnsi="Cambria"/>
                <w:b/>
                <w:i w:val="0"/>
                <w:color w:val="FFFFFF"/>
                <w:sz w:val="20"/>
              </w:rPr>
              <w:t>Date Reported</w:t>
            </w:r>
          </w:p>
        </w:tc>
        <w:tc>
          <w:tcPr>
            <w:tcW w:type="dxa" w:w="1020"/>
            <w:shd w:val="clear" w:color="auto" w:fill="1F3A5F"/>
          </w:tcPr>
          <w:p>
            <w:pPr>
              <w:jc w:val="center"/>
            </w:pPr>
            <w:r/>
            <w:r>
              <w:rPr>
                <w:rFonts w:ascii="Cambria" w:hAnsi="Cambria"/>
                <w:b/>
                <w:i w:val="0"/>
                <w:color w:val="FFFFFF"/>
                <w:sz w:val="20"/>
              </w:rPr>
              <w:t>Action Taken (Counseling/Warning/DC Referral)</w:t>
            </w:r>
          </w:p>
        </w:tc>
        <w:tc>
          <w:tcPr>
            <w:tcW w:type="dxa" w:w="1304"/>
            <w:shd w:val="clear" w:color="auto" w:fill="1F3A5F"/>
          </w:tcPr>
          <w:p>
            <w:pPr>
              <w:jc w:val="center"/>
            </w:pPr>
            <w:r/>
            <w:r>
              <w:rPr>
                <w:rFonts w:ascii="Cambria" w:hAnsi="Cambria"/>
                <w:b/>
                <w:i w:val="0"/>
                <w:color w:val="FFFFFF"/>
                <w:sz w:val="20"/>
              </w:rPr>
              <w:t>Evidence Link (Docs, ERP, Signed Records)</w:t>
            </w:r>
          </w:p>
        </w:tc>
        <w:tc>
          <w:tcPr>
            <w:tcW w:type="dxa" w:w="850"/>
            <w:shd w:val="clear" w:color="auto" w:fill="1F3A5F"/>
          </w:tcPr>
          <w:p>
            <w:pPr>
              <w:jc w:val="center"/>
            </w:pPr>
            <w:r/>
            <w:r>
              <w:rPr>
                <w:rFonts w:ascii="Cambria" w:hAnsi="Cambria"/>
                <w:b/>
                <w:i w:val="0"/>
                <w:color w:val="FFFFFF"/>
                <w:sz w:val="20"/>
              </w:rPr>
              <w:t>Status (Resolved/Pending/Escalated)</w:t>
            </w:r>
          </w:p>
        </w:tc>
        <w:tc>
          <w:tcPr>
            <w:tcW w:type="dxa" w:w="850"/>
            <w:shd w:val="clear" w:color="auto" w:fill="1F3A5F"/>
          </w:tcPr>
          <w:p>
            <w:pPr>
              <w:jc w:val="center"/>
            </w:pPr>
            <w:r/>
            <w:r>
              <w:rPr>
                <w:rFonts w:ascii="Cambria" w:hAnsi="Cambria"/>
                <w:b/>
                <w:i w:val="0"/>
                <w:color w:val="FFFFFF"/>
                <w:sz w:val="20"/>
              </w:rPr>
              <w:t>Resolution Date</w:t>
            </w:r>
          </w:p>
        </w:tc>
        <w:tc>
          <w:tcPr>
            <w:tcW w:type="dxa" w:w="680"/>
            <w:shd w:val="clear" w:color="auto" w:fill="1F3A5F"/>
          </w:tcPr>
          <w:p>
            <w:pPr>
              <w:jc w:val="center"/>
            </w:pPr>
            <w:r/>
            <w:r>
              <w:rPr>
                <w:rFonts w:ascii="Cambria" w:hAnsi="Cambria"/>
                <w:b/>
                <w:i w:val="0"/>
                <w:color w:val="FFFFFF"/>
                <w:sz w:val="20"/>
              </w:rPr>
              <w:t>Compliance %</w:t>
            </w:r>
          </w:p>
        </w:tc>
        <w:tc>
          <w:tcPr>
            <w:tcW w:type="dxa" w:w="680"/>
            <w:shd w:val="clear" w:color="auto" w:fill="1F3A5F"/>
          </w:tcPr>
          <w:p>
            <w:pPr>
              <w:jc w:val="center"/>
            </w:pPr>
            <w:r/>
            <w:r>
              <w:rPr>
                <w:rFonts w:ascii="Cambria" w:hAnsi="Cambria"/>
                <w:b/>
                <w:i w:val="0"/>
                <w:color w:val="FFFFFF"/>
                <w:sz w:val="20"/>
              </w:rPr>
              <w:t>RAG Indicator</w:t>
            </w:r>
          </w:p>
        </w:tc>
      </w:tr>
      <w:tr>
        <w:tc>
          <w:tcPr>
            <w:tcW w:type="dxa" w:w="964"/>
          </w:tcPr>
          <w:p>
            <w:pPr>
              <w:jc w:val="left"/>
            </w:pPr>
            <w:r/>
            <w:r>
              <w:rPr>
                <w:rFonts w:ascii="Cambria" w:hAnsi="Cambria"/>
                <w:b w:val="0"/>
                <w:i w:val="0"/>
                <w:sz w:val="20"/>
              </w:rPr>
              <w:t>D-2024-01</w:t>
            </w:r>
          </w:p>
        </w:tc>
        <w:tc>
          <w:tcPr>
            <w:tcW w:type="dxa" w:w="964"/>
          </w:tcPr>
          <w:p>
            <w:pPr>
              <w:jc w:val="left"/>
            </w:pPr>
            <w:r/>
            <w:r>
              <w:rPr>
                <w:rFonts w:ascii="Cambria" w:hAnsi="Cambria"/>
                <w:b w:val="0"/>
                <w:i w:val="0"/>
                <w:sz w:val="20"/>
              </w:rPr>
              <w:t>Student</w:t>
            </w:r>
          </w:p>
        </w:tc>
        <w:tc>
          <w:tcPr>
            <w:tcW w:type="dxa" w:w="1020"/>
          </w:tcPr>
          <w:p>
            <w:pPr>
              <w:jc w:val="left"/>
            </w:pPr>
            <w:r/>
            <w:r>
              <w:rPr>
                <w:rFonts w:ascii="Cambria" w:hAnsi="Cambria"/>
                <w:b w:val="0"/>
                <w:i w:val="0"/>
                <w:sz w:val="20"/>
              </w:rPr>
              <w:t>Absenteeism</w:t>
            </w:r>
          </w:p>
        </w:tc>
        <w:tc>
          <w:tcPr>
            <w:tcW w:type="dxa" w:w="794"/>
          </w:tcPr>
          <w:p>
            <w:pPr>
              <w:jc w:val="left"/>
            </w:pPr>
            <w:r/>
            <w:r>
              <w:rPr>
                <w:rFonts w:ascii="Cambria" w:hAnsi="Cambria"/>
                <w:b w:val="0"/>
                <w:i w:val="0"/>
                <w:sz w:val="20"/>
              </w:rPr>
              <w:t>05-08-2024</w:t>
            </w:r>
          </w:p>
        </w:tc>
        <w:tc>
          <w:tcPr>
            <w:tcW w:type="dxa" w:w="1020"/>
          </w:tcPr>
          <w:p>
            <w:pPr>
              <w:jc w:val="left"/>
            </w:pPr>
            <w:r/>
            <w:r>
              <w:rPr>
                <w:rFonts w:ascii="Cambria" w:hAnsi="Cambria"/>
                <w:b w:val="0"/>
                <w:i w:val="0"/>
                <w:sz w:val="20"/>
              </w:rPr>
              <w:t>Counseling + Remedial</w:t>
            </w:r>
          </w:p>
        </w:tc>
        <w:tc>
          <w:tcPr>
            <w:tcW w:type="dxa" w:w="1304"/>
          </w:tcPr>
          <w:p>
            <w:pPr>
              <w:jc w:val="left"/>
            </w:pPr>
            <w:r/>
            <w:r>
              <w:rPr>
                <w:rFonts w:ascii="Cambria" w:hAnsi="Cambria"/>
                <w:b w:val="0"/>
                <w:i w:val="0"/>
                <w:sz w:val="20"/>
              </w:rPr>
              <w:t>MentoringRecord_05Aug.pdf</w:t>
            </w:r>
          </w:p>
        </w:tc>
        <w:tc>
          <w:tcPr>
            <w:tcW w:type="dxa" w:w="850"/>
          </w:tcPr>
          <w:p>
            <w:pPr>
              <w:jc w:val="left"/>
            </w:pPr>
            <w:r/>
            <w:r>
              <w:rPr>
                <w:rFonts w:ascii="Cambria" w:hAnsi="Cambria"/>
                <w:b w:val="0"/>
                <w:i w:val="0"/>
                <w:sz w:val="20"/>
              </w:rPr>
              <w:t>Resolved</w:t>
            </w:r>
          </w:p>
        </w:tc>
        <w:tc>
          <w:tcPr>
            <w:tcW w:type="dxa" w:w="850"/>
          </w:tcPr>
          <w:p>
            <w:pPr>
              <w:jc w:val="left"/>
            </w:pPr>
            <w:r/>
            <w:r>
              <w:rPr>
                <w:rFonts w:ascii="Cambria" w:hAnsi="Cambria"/>
                <w:b w:val="0"/>
                <w:i w:val="0"/>
                <w:sz w:val="20"/>
              </w:rPr>
              <w:t>15-08-2024</w:t>
            </w:r>
          </w:p>
        </w:tc>
        <w:tc>
          <w:tcPr>
            <w:tcW w:type="dxa" w:w="680"/>
          </w:tcPr>
          <w:p>
            <w:pPr>
              <w:jc w:val="left"/>
            </w:pPr>
            <w:r/>
            <w:r>
              <w:rPr>
                <w:rFonts w:ascii="Cambria" w:hAnsi="Cambria"/>
                <w:b w:val="0"/>
                <w:i w:val="0"/>
                <w:sz w:val="20"/>
              </w:rPr>
              <w:t>100%</w:t>
            </w:r>
          </w:p>
        </w:tc>
        <w:tc>
          <w:tcPr>
            <w:tcW w:type="dxa" w:w="680"/>
          </w:tcPr>
          <w:p>
            <w:pPr>
              <w:jc w:val="left"/>
            </w:pPr>
            <w:r/>
            <w:r>
              <w:rPr>
                <w:rFonts w:ascii="Cambria" w:hAnsi="Cambria"/>
                <w:b w:val="0"/>
                <w:i w:val="0"/>
                <w:sz w:val="20"/>
              </w:rPr>
              <w:t>Green</w:t>
            </w:r>
          </w:p>
        </w:tc>
      </w:tr>
      <w:tr>
        <w:tc>
          <w:tcPr>
            <w:tcW w:type="dxa" w:w="964"/>
            <w:shd w:val="clear" w:color="auto" w:fill="E8EEF5"/>
          </w:tcPr>
          <w:p>
            <w:pPr>
              <w:jc w:val="left"/>
            </w:pPr>
            <w:r/>
            <w:r>
              <w:rPr>
                <w:rFonts w:ascii="Cambria" w:hAnsi="Cambria"/>
                <w:b w:val="0"/>
                <w:i w:val="0"/>
                <w:sz w:val="20"/>
              </w:rPr>
              <w:t>D-2024-02</w:t>
            </w:r>
          </w:p>
        </w:tc>
        <w:tc>
          <w:tcPr>
            <w:tcW w:type="dxa" w:w="964"/>
            <w:shd w:val="clear" w:color="auto" w:fill="E8EEF5"/>
          </w:tcPr>
          <w:p>
            <w:pPr>
              <w:jc w:val="left"/>
            </w:pPr>
            <w:r/>
            <w:r>
              <w:rPr>
                <w:rFonts w:ascii="Cambria" w:hAnsi="Cambria"/>
                <w:b w:val="0"/>
                <w:i w:val="0"/>
                <w:sz w:val="20"/>
              </w:rPr>
              <w:t>Faculty</w:t>
            </w:r>
          </w:p>
        </w:tc>
        <w:tc>
          <w:tcPr>
            <w:tcW w:type="dxa" w:w="1020"/>
            <w:shd w:val="clear" w:color="auto" w:fill="E8EEF5"/>
          </w:tcPr>
          <w:p>
            <w:pPr>
              <w:jc w:val="left"/>
            </w:pPr>
            <w:r/>
            <w:r>
              <w:rPr>
                <w:rFonts w:ascii="Cambria" w:hAnsi="Cambria"/>
                <w:b w:val="0"/>
                <w:i w:val="0"/>
                <w:sz w:val="20"/>
              </w:rPr>
              <w:t>Late Submission of Marks</w:t>
            </w:r>
          </w:p>
        </w:tc>
        <w:tc>
          <w:tcPr>
            <w:tcW w:type="dxa" w:w="794"/>
            <w:shd w:val="clear" w:color="auto" w:fill="E8EEF5"/>
          </w:tcPr>
          <w:p>
            <w:pPr>
              <w:jc w:val="left"/>
            </w:pPr>
            <w:r/>
            <w:r>
              <w:rPr>
                <w:rFonts w:ascii="Cambria" w:hAnsi="Cambria"/>
                <w:b w:val="0"/>
                <w:i w:val="0"/>
                <w:sz w:val="20"/>
              </w:rPr>
              <w:t>10-09-2024</w:t>
            </w:r>
          </w:p>
        </w:tc>
        <w:tc>
          <w:tcPr>
            <w:tcW w:type="dxa" w:w="1020"/>
            <w:shd w:val="clear" w:color="auto" w:fill="E8EEF5"/>
          </w:tcPr>
          <w:p>
            <w:pPr>
              <w:jc w:val="left"/>
            </w:pPr>
            <w:r/>
            <w:r>
              <w:rPr>
                <w:rFonts w:ascii="Cambria" w:hAnsi="Cambria"/>
                <w:b w:val="0"/>
                <w:i w:val="0"/>
                <w:sz w:val="20"/>
              </w:rPr>
              <w:t>Written Warning</w:t>
            </w:r>
          </w:p>
        </w:tc>
        <w:tc>
          <w:tcPr>
            <w:tcW w:type="dxa" w:w="1304"/>
            <w:shd w:val="clear" w:color="auto" w:fill="E8EEF5"/>
          </w:tcPr>
          <w:p>
            <w:pPr>
              <w:jc w:val="left"/>
            </w:pPr>
            <w:r/>
            <w:r>
              <w:rPr>
                <w:rFonts w:ascii="Cambria" w:hAnsi="Cambria"/>
                <w:b w:val="0"/>
                <w:i w:val="0"/>
                <w:sz w:val="20"/>
              </w:rPr>
              <w:t>WarningLetter_FacultySep.pdf</w:t>
            </w:r>
          </w:p>
        </w:tc>
        <w:tc>
          <w:tcPr>
            <w:tcW w:type="dxa" w:w="850"/>
            <w:shd w:val="clear" w:color="auto" w:fill="E8EEF5"/>
          </w:tcPr>
          <w:p>
            <w:pPr>
              <w:jc w:val="left"/>
            </w:pPr>
            <w:r/>
            <w:r>
              <w:rPr>
                <w:rFonts w:ascii="Cambria" w:hAnsi="Cambria"/>
                <w:b w:val="0"/>
                <w:i w:val="0"/>
                <w:sz w:val="20"/>
              </w:rPr>
              <w:t>Resolved</w:t>
            </w:r>
          </w:p>
        </w:tc>
        <w:tc>
          <w:tcPr>
            <w:tcW w:type="dxa" w:w="850"/>
            <w:shd w:val="clear" w:color="auto" w:fill="E8EEF5"/>
          </w:tcPr>
          <w:p>
            <w:pPr>
              <w:jc w:val="left"/>
            </w:pPr>
            <w:r/>
            <w:r>
              <w:rPr>
                <w:rFonts w:ascii="Cambria" w:hAnsi="Cambria"/>
                <w:b w:val="0"/>
                <w:i w:val="0"/>
                <w:sz w:val="20"/>
              </w:rPr>
              <w:t>20-09-2024</w:t>
            </w:r>
          </w:p>
        </w:tc>
        <w:tc>
          <w:tcPr>
            <w:tcW w:type="dxa" w:w="680"/>
            <w:shd w:val="clear" w:color="auto" w:fill="E8EEF5"/>
          </w:tcPr>
          <w:p>
            <w:pPr>
              <w:jc w:val="left"/>
            </w:pPr>
            <w:r/>
            <w:r>
              <w:rPr>
                <w:rFonts w:ascii="Cambria" w:hAnsi="Cambria"/>
                <w:b w:val="0"/>
                <w:i w:val="0"/>
                <w:sz w:val="20"/>
              </w:rPr>
              <w:t>100%</w:t>
            </w:r>
          </w:p>
        </w:tc>
        <w:tc>
          <w:tcPr>
            <w:tcW w:type="dxa" w:w="680"/>
            <w:shd w:val="clear" w:color="auto" w:fill="E8EEF5"/>
          </w:tcPr>
          <w:p>
            <w:pPr>
              <w:jc w:val="left"/>
            </w:pPr>
            <w:r/>
            <w:r>
              <w:rPr>
                <w:rFonts w:ascii="Cambria" w:hAnsi="Cambria"/>
                <w:b w:val="0"/>
                <w:i w:val="0"/>
                <w:sz w:val="20"/>
              </w:rPr>
              <w:t>Green</w:t>
            </w:r>
          </w:p>
        </w:tc>
      </w:tr>
      <w:tr>
        <w:tc>
          <w:tcPr>
            <w:tcW w:type="dxa" w:w="964"/>
          </w:tcPr>
          <w:p>
            <w:pPr>
              <w:jc w:val="left"/>
            </w:pPr>
            <w:r/>
            <w:r>
              <w:rPr>
                <w:rFonts w:ascii="Cambria" w:hAnsi="Cambria"/>
                <w:b w:val="0"/>
                <w:i w:val="0"/>
                <w:sz w:val="20"/>
              </w:rPr>
              <w:t>D-2024-03</w:t>
            </w:r>
          </w:p>
        </w:tc>
        <w:tc>
          <w:tcPr>
            <w:tcW w:type="dxa" w:w="964"/>
          </w:tcPr>
          <w:p>
            <w:pPr>
              <w:jc w:val="left"/>
            </w:pPr>
            <w:r/>
            <w:r>
              <w:rPr>
                <w:rFonts w:ascii="Cambria" w:hAnsi="Cambria"/>
                <w:b w:val="0"/>
                <w:i w:val="0"/>
                <w:sz w:val="20"/>
              </w:rPr>
              <w:t>Student</w:t>
            </w:r>
          </w:p>
        </w:tc>
        <w:tc>
          <w:tcPr>
            <w:tcW w:type="dxa" w:w="1020"/>
          </w:tcPr>
          <w:p>
            <w:pPr>
              <w:jc w:val="left"/>
            </w:pPr>
            <w:r/>
            <w:r>
              <w:rPr>
                <w:rFonts w:ascii="Cambria" w:hAnsi="Cambria"/>
                <w:b w:val="0"/>
                <w:i w:val="0"/>
                <w:sz w:val="20"/>
              </w:rPr>
              <w:t>Exam Malpractice</w:t>
            </w:r>
          </w:p>
        </w:tc>
        <w:tc>
          <w:tcPr>
            <w:tcW w:type="dxa" w:w="794"/>
          </w:tcPr>
          <w:p>
            <w:pPr>
              <w:jc w:val="left"/>
            </w:pPr>
            <w:r/>
            <w:r>
              <w:rPr>
                <w:rFonts w:ascii="Cambria" w:hAnsi="Cambria"/>
                <w:b w:val="0"/>
                <w:i w:val="0"/>
                <w:sz w:val="20"/>
              </w:rPr>
              <w:t>14-09-2024</w:t>
            </w:r>
          </w:p>
        </w:tc>
        <w:tc>
          <w:tcPr>
            <w:tcW w:type="dxa" w:w="1020"/>
          </w:tcPr>
          <w:p>
            <w:pPr>
              <w:jc w:val="left"/>
            </w:pPr>
            <w:r/>
            <w:r>
              <w:rPr>
                <w:rFonts w:ascii="Cambria" w:hAnsi="Cambria"/>
                <w:b w:val="0"/>
                <w:i w:val="0"/>
                <w:sz w:val="20"/>
              </w:rPr>
              <w:t>DC Referral</w:t>
            </w:r>
          </w:p>
        </w:tc>
        <w:tc>
          <w:tcPr>
            <w:tcW w:type="dxa" w:w="1304"/>
          </w:tcPr>
          <w:p>
            <w:pPr>
              <w:jc w:val="left"/>
            </w:pPr>
            <w:r/>
            <w:r>
              <w:rPr>
                <w:rFonts w:ascii="Cambria" w:hAnsi="Cambria"/>
                <w:b w:val="0"/>
                <w:i w:val="0"/>
                <w:sz w:val="20"/>
              </w:rPr>
              <w:t>DCMinutes_14Sep.pdf</w:t>
            </w:r>
          </w:p>
        </w:tc>
        <w:tc>
          <w:tcPr>
            <w:tcW w:type="dxa" w:w="850"/>
          </w:tcPr>
          <w:p>
            <w:pPr>
              <w:jc w:val="left"/>
            </w:pPr>
            <w:r/>
            <w:r>
              <w:rPr>
                <w:rFonts w:ascii="Cambria" w:hAnsi="Cambria"/>
                <w:b w:val="0"/>
                <w:i w:val="0"/>
                <w:sz w:val="20"/>
              </w:rPr>
              <w:t>Resolved</w:t>
            </w:r>
          </w:p>
        </w:tc>
        <w:tc>
          <w:tcPr>
            <w:tcW w:type="dxa" w:w="850"/>
          </w:tcPr>
          <w:p>
            <w:pPr>
              <w:jc w:val="left"/>
            </w:pPr>
            <w:r/>
            <w:r>
              <w:rPr>
                <w:rFonts w:ascii="Cambria" w:hAnsi="Cambria"/>
                <w:b w:val="0"/>
                <w:i w:val="0"/>
                <w:sz w:val="20"/>
              </w:rPr>
              <w:t>25-09-2024</w:t>
            </w:r>
          </w:p>
        </w:tc>
        <w:tc>
          <w:tcPr>
            <w:tcW w:type="dxa" w:w="680"/>
          </w:tcPr>
          <w:p>
            <w:pPr>
              <w:jc w:val="left"/>
            </w:pPr>
            <w:r/>
            <w:r>
              <w:rPr>
                <w:rFonts w:ascii="Cambria" w:hAnsi="Cambria"/>
                <w:b w:val="0"/>
                <w:i w:val="0"/>
                <w:sz w:val="20"/>
              </w:rPr>
              <w:t>100%</w:t>
            </w:r>
          </w:p>
        </w:tc>
        <w:tc>
          <w:tcPr>
            <w:tcW w:type="dxa" w:w="680"/>
          </w:tcPr>
          <w:p>
            <w:pPr>
              <w:jc w:val="left"/>
            </w:pPr>
            <w:r/>
            <w:r>
              <w:rPr>
                <w:rFonts w:ascii="Cambria" w:hAnsi="Cambria"/>
                <w:b w:val="0"/>
                <w:i w:val="0"/>
                <w:sz w:val="20"/>
              </w:rPr>
              <w:t>Green</w:t>
            </w:r>
          </w:p>
        </w:tc>
      </w:tr>
      <w:tr>
        <w:tc>
          <w:tcPr>
            <w:tcW w:type="dxa" w:w="964"/>
            <w:shd w:val="clear" w:color="auto" w:fill="E8EEF5"/>
          </w:tcPr>
          <w:p>
            <w:pPr>
              <w:jc w:val="left"/>
            </w:pPr>
            <w:r/>
            <w:r>
              <w:rPr>
                <w:rFonts w:ascii="Cambria" w:hAnsi="Cambria"/>
                <w:b w:val="0"/>
                <w:i w:val="0"/>
                <w:sz w:val="20"/>
              </w:rPr>
              <w:t>D-2024-04</w:t>
            </w:r>
          </w:p>
        </w:tc>
        <w:tc>
          <w:tcPr>
            <w:tcW w:type="dxa" w:w="964"/>
            <w:shd w:val="clear" w:color="auto" w:fill="E8EEF5"/>
          </w:tcPr>
          <w:p>
            <w:pPr>
              <w:jc w:val="left"/>
            </w:pPr>
            <w:r/>
            <w:r>
              <w:rPr>
                <w:rFonts w:ascii="Cambria" w:hAnsi="Cambria"/>
                <w:b w:val="0"/>
                <w:i w:val="0"/>
                <w:sz w:val="20"/>
              </w:rPr>
              <w:t>Staff</w:t>
            </w:r>
          </w:p>
        </w:tc>
        <w:tc>
          <w:tcPr>
            <w:tcW w:type="dxa" w:w="1020"/>
            <w:shd w:val="clear" w:color="auto" w:fill="E8EEF5"/>
          </w:tcPr>
          <w:p>
            <w:pPr>
              <w:jc w:val="left"/>
            </w:pPr>
            <w:r/>
            <w:r>
              <w:rPr>
                <w:rFonts w:ascii="Cambria" w:hAnsi="Cambria"/>
                <w:b w:val="0"/>
                <w:i w:val="0"/>
                <w:sz w:val="20"/>
              </w:rPr>
              <w:t>Repeated Absence</w:t>
            </w:r>
          </w:p>
        </w:tc>
        <w:tc>
          <w:tcPr>
            <w:tcW w:type="dxa" w:w="794"/>
            <w:shd w:val="clear" w:color="auto" w:fill="E8EEF5"/>
          </w:tcPr>
          <w:p>
            <w:pPr>
              <w:jc w:val="left"/>
            </w:pPr>
            <w:r/>
            <w:r>
              <w:rPr>
                <w:rFonts w:ascii="Cambria" w:hAnsi="Cambria"/>
                <w:b w:val="0"/>
                <w:i w:val="0"/>
                <w:sz w:val="20"/>
              </w:rPr>
              <w:t>20-09-2024</w:t>
            </w:r>
          </w:p>
        </w:tc>
        <w:tc>
          <w:tcPr>
            <w:tcW w:type="dxa" w:w="1020"/>
            <w:shd w:val="clear" w:color="auto" w:fill="E8EEF5"/>
          </w:tcPr>
          <w:p>
            <w:pPr>
              <w:jc w:val="left"/>
            </w:pPr>
            <w:r/>
            <w:r>
              <w:rPr>
                <w:rFonts w:ascii="Cambria" w:hAnsi="Cambria"/>
                <w:b w:val="0"/>
                <w:i w:val="0"/>
                <w:sz w:val="20"/>
              </w:rPr>
              <w:t>Counseling → Escalation to HR</w:t>
            </w:r>
          </w:p>
        </w:tc>
        <w:tc>
          <w:tcPr>
            <w:tcW w:type="dxa" w:w="1304"/>
            <w:shd w:val="clear" w:color="auto" w:fill="E8EEF5"/>
          </w:tcPr>
          <w:p>
            <w:pPr>
              <w:jc w:val="left"/>
            </w:pPr>
            <w:r/>
            <w:r>
              <w:rPr>
                <w:rFonts w:ascii="Cambria" w:hAnsi="Cambria"/>
                <w:b w:val="0"/>
                <w:i w:val="0"/>
                <w:sz w:val="20"/>
              </w:rPr>
              <w:t>StaffCounseling_20Sep.pdf</w:t>
            </w:r>
          </w:p>
        </w:tc>
        <w:tc>
          <w:tcPr>
            <w:tcW w:type="dxa" w:w="850"/>
            <w:shd w:val="clear" w:color="auto" w:fill="E8EEF5"/>
          </w:tcPr>
          <w:p>
            <w:pPr>
              <w:jc w:val="left"/>
            </w:pPr>
            <w:r/>
            <w:r>
              <w:rPr>
                <w:rFonts w:ascii="Cambria" w:hAnsi="Cambria"/>
                <w:b w:val="0"/>
                <w:i w:val="0"/>
                <w:sz w:val="20"/>
              </w:rPr>
              <w:t>Pending</w:t>
            </w:r>
          </w:p>
        </w:tc>
        <w:tc>
          <w:tcPr>
            <w:tcW w:type="dxa" w:w="850"/>
            <w:shd w:val="clear" w:color="auto" w:fill="E8EEF5"/>
          </w:tcPr>
          <w:p>
            <w:pPr>
              <w:jc w:val="left"/>
            </w:pPr>
            <w:r/>
            <w:r>
              <w:rPr>
                <w:rFonts w:ascii="Cambria" w:hAnsi="Cambria"/>
                <w:b w:val="0"/>
                <w:i w:val="0"/>
                <w:sz w:val="20"/>
              </w:rPr>
              <w:t>–</w:t>
            </w:r>
          </w:p>
        </w:tc>
        <w:tc>
          <w:tcPr>
            <w:tcW w:type="dxa" w:w="680"/>
            <w:shd w:val="clear" w:color="auto" w:fill="E8EEF5"/>
          </w:tcPr>
          <w:p>
            <w:pPr>
              <w:jc w:val="left"/>
            </w:pPr>
            <w:r/>
            <w:r>
              <w:rPr>
                <w:rFonts w:ascii="Cambria" w:hAnsi="Cambria"/>
                <w:b w:val="0"/>
                <w:i w:val="0"/>
                <w:sz w:val="20"/>
              </w:rPr>
              <w:t>50%</w:t>
            </w:r>
          </w:p>
        </w:tc>
        <w:tc>
          <w:tcPr>
            <w:tcW w:type="dxa" w:w="680"/>
            <w:shd w:val="clear" w:color="auto" w:fill="E8EEF5"/>
          </w:tcPr>
          <w:p>
            <w:pPr>
              <w:jc w:val="left"/>
            </w:pPr>
            <w:r/>
            <w:r>
              <w:rPr>
                <w:rFonts w:ascii="Cambria" w:hAnsi="Cambria"/>
                <w:b w:val="0"/>
                <w:i w:val="0"/>
                <w:sz w:val="20"/>
              </w:rPr>
              <w:t>Amber</w:t>
            </w:r>
          </w:p>
        </w:tc>
      </w:tr>
      <w:tr>
        <w:tc>
          <w:tcPr>
            <w:tcW w:type="dxa" w:w="964"/>
          </w:tcPr>
          <w:p>
            <w:pPr>
              <w:jc w:val="left"/>
            </w:pPr>
            <w:r/>
            <w:r>
              <w:rPr>
                <w:rFonts w:ascii="Cambria" w:hAnsi="Cambria"/>
                <w:b w:val="0"/>
                <w:i w:val="0"/>
                <w:sz w:val="20"/>
              </w:rPr>
              <w:t>D-2024-05</w:t>
            </w:r>
          </w:p>
        </w:tc>
        <w:tc>
          <w:tcPr>
            <w:tcW w:type="dxa" w:w="964"/>
          </w:tcPr>
          <w:p>
            <w:pPr>
              <w:jc w:val="left"/>
            </w:pPr>
            <w:r/>
            <w:r>
              <w:rPr>
                <w:rFonts w:ascii="Cambria" w:hAnsi="Cambria"/>
                <w:b w:val="0"/>
                <w:i w:val="0"/>
                <w:sz w:val="20"/>
              </w:rPr>
              <w:t>Student</w:t>
            </w:r>
          </w:p>
        </w:tc>
        <w:tc>
          <w:tcPr>
            <w:tcW w:type="dxa" w:w="1020"/>
          </w:tcPr>
          <w:p>
            <w:pPr>
              <w:jc w:val="left"/>
            </w:pPr>
            <w:r/>
            <w:r>
              <w:rPr>
                <w:rFonts w:ascii="Cambria" w:hAnsi="Cambria"/>
                <w:b w:val="0"/>
                <w:i w:val="0"/>
                <w:sz w:val="20"/>
              </w:rPr>
              <w:t>Misconduct in Lab</w:t>
            </w:r>
          </w:p>
        </w:tc>
        <w:tc>
          <w:tcPr>
            <w:tcW w:type="dxa" w:w="794"/>
          </w:tcPr>
          <w:p>
            <w:pPr>
              <w:jc w:val="left"/>
            </w:pPr>
            <w:r/>
            <w:r>
              <w:rPr>
                <w:rFonts w:ascii="Cambria" w:hAnsi="Cambria"/>
                <w:b w:val="0"/>
                <w:i w:val="0"/>
                <w:sz w:val="20"/>
              </w:rPr>
              <w:t>25-09-2024</w:t>
            </w:r>
          </w:p>
        </w:tc>
        <w:tc>
          <w:tcPr>
            <w:tcW w:type="dxa" w:w="1020"/>
          </w:tcPr>
          <w:p>
            <w:pPr>
              <w:jc w:val="left"/>
            </w:pPr>
            <w:r/>
            <w:r>
              <w:rPr>
                <w:rFonts w:ascii="Cambria" w:hAnsi="Cambria"/>
                <w:b w:val="0"/>
                <w:i w:val="0"/>
                <w:sz w:val="20"/>
              </w:rPr>
              <w:t>Counseling + Parent Meeting</w:t>
            </w:r>
          </w:p>
        </w:tc>
        <w:tc>
          <w:tcPr>
            <w:tcW w:type="dxa" w:w="1304"/>
          </w:tcPr>
          <w:p>
            <w:pPr>
              <w:jc w:val="left"/>
            </w:pPr>
            <w:r/>
            <w:r>
              <w:rPr>
                <w:rFonts w:ascii="Cambria" w:hAnsi="Cambria"/>
                <w:b w:val="0"/>
                <w:i w:val="0"/>
                <w:sz w:val="20"/>
              </w:rPr>
              <w:t>ATR_LabMisconduct.pdf</w:t>
            </w:r>
          </w:p>
        </w:tc>
        <w:tc>
          <w:tcPr>
            <w:tcW w:type="dxa" w:w="850"/>
          </w:tcPr>
          <w:p>
            <w:pPr>
              <w:jc w:val="left"/>
            </w:pPr>
            <w:r/>
            <w:r>
              <w:rPr>
                <w:rFonts w:ascii="Cambria" w:hAnsi="Cambria"/>
                <w:b w:val="0"/>
                <w:i w:val="0"/>
                <w:sz w:val="20"/>
              </w:rPr>
              <w:t>Resolved</w:t>
            </w:r>
          </w:p>
        </w:tc>
        <w:tc>
          <w:tcPr>
            <w:tcW w:type="dxa" w:w="850"/>
          </w:tcPr>
          <w:p>
            <w:pPr>
              <w:jc w:val="left"/>
            </w:pPr>
            <w:r/>
            <w:r>
              <w:rPr>
                <w:rFonts w:ascii="Cambria" w:hAnsi="Cambria"/>
                <w:b w:val="0"/>
                <w:i w:val="0"/>
                <w:sz w:val="20"/>
              </w:rPr>
              <w:t>30-09-2024</w:t>
            </w:r>
          </w:p>
        </w:tc>
        <w:tc>
          <w:tcPr>
            <w:tcW w:type="dxa" w:w="680"/>
          </w:tcPr>
          <w:p>
            <w:pPr>
              <w:jc w:val="left"/>
            </w:pPr>
            <w:r/>
            <w:r>
              <w:rPr>
                <w:rFonts w:ascii="Cambria" w:hAnsi="Cambria"/>
                <w:b w:val="0"/>
                <w:i w:val="0"/>
                <w:sz w:val="20"/>
              </w:rPr>
              <w:t>100%</w:t>
            </w:r>
          </w:p>
        </w:tc>
        <w:tc>
          <w:tcPr>
            <w:tcW w:type="dxa" w:w="680"/>
          </w:tcPr>
          <w:p>
            <w:pPr>
              <w:jc w:val="left"/>
            </w:pPr>
            <w:r/>
            <w:r>
              <w:rPr>
                <w:rFonts w:ascii="Cambria" w:hAnsi="Cambria"/>
                <w:b w:val="0"/>
                <w:i w:val="0"/>
                <w:sz w:val="20"/>
              </w:rPr>
              <w:t>Green</w:t>
            </w:r>
          </w:p>
        </w:tc>
      </w:tr>
    </w:tbl>
    <w:p>
      <w:pPr>
        <w:spacing w:after="120"/>
      </w:pPr>
    </w:p>
    <w:p>
      <w:pPr>
        <w:keepNext/>
        <w:spacing w:before="280" w:after="160"/>
        <w:jc w:val="left"/>
      </w:pPr>
      <w:r>
        <w:rPr>
          <w:rFonts w:ascii="Cambria" w:hAnsi="Cambria"/>
          <w:b/>
          <w:i w:val="0"/>
          <w:color w:val="1F3A5F"/>
          <w:sz w:val="26"/>
        </w:rPr>
        <w:t>How the Matrix Ensures Fair &amp; Systematic Discipline</w:t>
      </w:r>
    </w:p>
    <w:p>
      <w:pPr>
        <w:pStyle w:val="ListBullet"/>
        <w:spacing w:after="80"/>
        <w:jc w:val="both"/>
      </w:pPr>
      <w:r>
        <w:rPr>
          <w:rFonts w:ascii="Cambria" w:hAnsi="Cambria"/>
          <w:b w:val="0"/>
          <w:i w:val="0"/>
          <w:sz w:val="22"/>
        </w:rPr>
        <w:t>Fairness</w:t>
      </w:r>
    </w:p>
    <w:p>
      <w:pPr>
        <w:pStyle w:val="ListBullet2"/>
        <w:spacing w:after="80"/>
        <w:jc w:val="both"/>
      </w:pPr>
      <w:r>
        <w:rPr>
          <w:rFonts w:ascii="Cambria" w:hAnsi="Cambria"/>
          <w:b w:val="0"/>
          <w:i w:val="0"/>
          <w:sz w:val="22"/>
        </w:rPr>
        <w:t>Every case is logged with date, category, type of issue, and action taken.</w:t>
      </w:r>
    </w:p>
    <w:p>
      <w:pPr>
        <w:pStyle w:val="ListBullet2"/>
        <w:spacing w:after="80"/>
        <w:jc w:val="both"/>
      </w:pPr>
      <w:r>
        <w:rPr>
          <w:rFonts w:ascii="Cambria" w:hAnsi="Cambria"/>
          <w:b w:val="0"/>
          <w:i w:val="0"/>
          <w:sz w:val="22"/>
        </w:rPr>
        <w:t>Escalation path is structured (Counseling → Warning → DC Referral).</w:t>
      </w:r>
    </w:p>
    <w:p>
      <w:pPr>
        <w:pStyle w:val="ListBullet2"/>
        <w:spacing w:after="80"/>
        <w:jc w:val="both"/>
      </w:pPr>
      <w:r>
        <w:rPr>
          <w:rFonts w:ascii="Cambria" w:hAnsi="Cambria"/>
          <w:b w:val="0"/>
          <w:i w:val="0"/>
          <w:sz w:val="22"/>
        </w:rPr>
        <w:t>Supporting evidence documents (counseling notes, warning letters, ATRs, DC minutes) ensure no action is taken without proof.</w:t>
      </w:r>
    </w:p>
    <w:p>
      <w:pPr>
        <w:pStyle w:val="ListBullet2"/>
        <w:spacing w:after="80"/>
        <w:jc w:val="both"/>
      </w:pPr>
      <w:r>
        <w:rPr>
          <w:rFonts w:ascii="Cambria" w:hAnsi="Cambria"/>
          <w:b w:val="0"/>
          <w:i w:val="0"/>
          <w:sz w:val="22"/>
        </w:rPr>
        <w:t>Students, staff, and faculty are treated under the same framework.</w:t>
      </w:r>
    </w:p>
    <w:p>
      <w:pPr>
        <w:pStyle w:val="ListBullet"/>
        <w:spacing w:after="80"/>
        <w:jc w:val="both"/>
      </w:pPr>
      <w:r>
        <w:rPr>
          <w:rFonts w:ascii="Cambria" w:hAnsi="Cambria"/>
          <w:b w:val="0"/>
          <w:i w:val="0"/>
          <w:sz w:val="22"/>
        </w:rPr>
        <w:t>Systematic Governance</w:t>
      </w:r>
    </w:p>
    <w:p>
      <w:pPr>
        <w:pStyle w:val="ListBullet2"/>
        <w:spacing w:after="80"/>
        <w:jc w:val="both"/>
      </w:pPr>
      <w:r>
        <w:rPr>
          <w:rFonts w:ascii="Cambria" w:hAnsi="Cambria"/>
          <w:b w:val="0"/>
          <w:i w:val="0"/>
          <w:sz w:val="22"/>
        </w:rPr>
        <w:t>Case IDs provide traceability.</w:t>
      </w:r>
    </w:p>
    <w:p>
      <w:pPr>
        <w:pStyle w:val="ListBullet2"/>
        <w:spacing w:after="80"/>
        <w:jc w:val="both"/>
      </w:pPr>
      <w:r>
        <w:rPr>
          <w:rFonts w:ascii="Cambria" w:hAnsi="Cambria"/>
          <w:b w:val="0"/>
          <w:i w:val="0"/>
          <w:sz w:val="22"/>
        </w:rPr>
        <w:t>Status tracking (Pending / Resolved / Escalated) ensures closure of every case.</w:t>
      </w:r>
    </w:p>
    <w:p>
      <w:pPr>
        <w:pStyle w:val="ListBullet2"/>
        <w:spacing w:after="80"/>
        <w:jc w:val="both"/>
      </w:pPr>
      <w:r>
        <w:rPr>
          <w:rFonts w:ascii="Cambria" w:hAnsi="Cambria"/>
          <w:b w:val="0"/>
          <w:i w:val="0"/>
          <w:sz w:val="22"/>
        </w:rPr>
        <w:t>Compliance % and RAG indicators give measurable performance.</w:t>
      </w:r>
    </w:p>
    <w:p>
      <w:pPr>
        <w:pStyle w:val="ListBullet2"/>
        <w:spacing w:after="80"/>
        <w:jc w:val="both"/>
      </w:pPr>
      <w:r>
        <w:rPr>
          <w:rFonts w:ascii="Cambria" w:hAnsi="Cambria"/>
          <w:b w:val="0"/>
          <w:i w:val="0"/>
          <w:sz w:val="22"/>
        </w:rPr>
        <w:t>Year-on-year (YoY) trends show continuous improvement.</w:t>
      </w:r>
    </w:p>
    <w:p>
      <w:pPr>
        <w:keepNext/>
        <w:spacing w:before="280" w:after="160"/>
        <w:jc w:val="left"/>
      </w:pPr>
      <w:r>
        <w:rPr>
          <w:rFonts w:ascii="Cambria" w:hAnsi="Cambria"/>
          <w:b/>
          <w:i w:val="0"/>
          <w:color w:val="1F3A5F"/>
          <w:sz w:val="26"/>
        </w:rPr>
        <w:t>Evidence/Documents Supporting Fair Discipline</w:t>
      </w:r>
    </w:p>
    <w:p>
      <w:pPr>
        <w:pStyle w:val="ListBullet"/>
        <w:spacing w:after="80"/>
        <w:jc w:val="both"/>
      </w:pPr>
      <w:r>
        <w:rPr>
          <w:rFonts w:ascii="Cambria" w:hAnsi="Cambria"/>
          <w:b w:val="0"/>
          <w:i w:val="0"/>
          <w:sz w:val="22"/>
        </w:rPr>
        <w:t>Code of Conduct for faculty, staff, and students.</w:t>
      </w:r>
    </w:p>
    <w:p>
      <w:pPr>
        <w:pStyle w:val="ListBullet"/>
        <w:spacing w:after="80"/>
        <w:jc w:val="both"/>
      </w:pPr>
      <w:r>
        <w:rPr>
          <w:rFonts w:ascii="Cambria" w:hAnsi="Cambria"/>
          <w:b w:val="0"/>
          <w:i w:val="0"/>
          <w:sz w:val="22"/>
        </w:rPr>
        <w:t>Attendance registers (faculty, staff, students).</w:t>
      </w:r>
    </w:p>
    <w:p>
      <w:pPr>
        <w:pStyle w:val="ListBullet"/>
        <w:spacing w:after="80"/>
        <w:jc w:val="both"/>
      </w:pPr>
      <w:r>
        <w:rPr>
          <w:rFonts w:ascii="Cambria" w:hAnsi="Cambria"/>
          <w:b w:val="0"/>
          <w:i w:val="0"/>
          <w:sz w:val="22"/>
        </w:rPr>
        <w:t>Complaint/grievance registers.</w:t>
      </w:r>
    </w:p>
    <w:p>
      <w:pPr>
        <w:pStyle w:val="ListBullet"/>
        <w:spacing w:after="80"/>
        <w:jc w:val="both"/>
      </w:pPr>
      <w:r>
        <w:rPr>
          <w:rFonts w:ascii="Cambria" w:hAnsi="Cambria"/>
          <w:b w:val="0"/>
          <w:i w:val="0"/>
          <w:sz w:val="22"/>
        </w:rPr>
        <w:t>Counseling &amp; meeting notes.</w:t>
      </w:r>
    </w:p>
    <w:p>
      <w:pPr>
        <w:pStyle w:val="ListBullet"/>
        <w:spacing w:after="80"/>
        <w:jc w:val="both"/>
      </w:pPr>
      <w:r>
        <w:rPr>
          <w:rFonts w:ascii="Cambria" w:hAnsi="Cambria"/>
          <w:b w:val="0"/>
          <w:i w:val="0"/>
          <w:sz w:val="22"/>
        </w:rPr>
        <w:t>Warning letters issued.</w:t>
      </w:r>
    </w:p>
    <w:p>
      <w:pPr>
        <w:pStyle w:val="ListBullet"/>
        <w:spacing w:after="80"/>
        <w:jc w:val="both"/>
      </w:pPr>
      <w:r>
        <w:rPr>
          <w:rFonts w:ascii="Cambria" w:hAnsi="Cambria"/>
          <w:b w:val="0"/>
          <w:i w:val="0"/>
          <w:sz w:val="22"/>
        </w:rPr>
        <w:t>ATRs on disciplinary cases.</w:t>
      </w:r>
    </w:p>
    <w:p>
      <w:pPr>
        <w:pStyle w:val="ListBullet"/>
        <w:spacing w:after="80"/>
        <w:jc w:val="both"/>
      </w:pPr>
      <w:r>
        <w:rPr>
          <w:rFonts w:ascii="Cambria" w:hAnsi="Cambria"/>
          <w:b w:val="0"/>
          <w:i w:val="0"/>
          <w:sz w:val="22"/>
        </w:rPr>
        <w:t>FDP/ethics workshop records.</w:t>
      </w:r>
    </w:p>
    <w:p>
      <w:pPr>
        <w:pStyle w:val="ListBullet"/>
        <w:spacing w:after="80"/>
        <w:jc w:val="both"/>
      </w:pPr>
      <w:r>
        <w:rPr>
          <w:rFonts w:ascii="Cambria" w:hAnsi="Cambria"/>
          <w:b w:val="0"/>
          <w:i w:val="0"/>
          <w:sz w:val="22"/>
        </w:rPr>
        <w:t>DC referral reports &amp; signed resolutions.</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95% cases resolved within 2 weeks.</w:t>
      </w:r>
    </w:p>
    <w:p>
      <w:pPr>
        <w:pStyle w:val="ListBullet"/>
        <w:spacing w:after="80"/>
        <w:jc w:val="both"/>
      </w:pPr>
      <w:r>
        <w:rPr>
          <w:rFonts w:ascii="Cambria" w:hAnsi="Cambria"/>
          <w:b w:val="0"/>
          <w:i w:val="0"/>
          <w:sz w:val="22"/>
        </w:rPr>
        <w:t>Faculty/staff punctuality compliance ↑ from 85% → 96%.</w:t>
      </w:r>
    </w:p>
    <w:p>
      <w:pPr>
        <w:pStyle w:val="ListBullet"/>
        <w:spacing w:after="80"/>
        <w:jc w:val="both"/>
      </w:pPr>
      <w:r>
        <w:rPr>
          <w:rFonts w:ascii="Cambria" w:hAnsi="Cambria"/>
          <w:b w:val="0"/>
          <w:i w:val="0"/>
          <w:sz w:val="22"/>
        </w:rPr>
        <w:t>Student misconduct cases reduced by 50% YoY.</w:t>
      </w:r>
    </w:p>
    <w:p>
      <w:pPr>
        <w:pStyle w:val="ListBullet"/>
        <w:spacing w:after="80"/>
        <w:jc w:val="both"/>
      </w:pPr>
      <w:r>
        <w:rPr>
          <w:rFonts w:ascii="Cambria" w:hAnsi="Cambria"/>
          <w:b w:val="0"/>
          <w:i w:val="0"/>
          <w:sz w:val="22"/>
        </w:rPr>
        <w:t>Academic malpractice incidents reduced by 70%.</w:t>
      </w:r>
    </w:p>
    <w:p>
      <w:pPr>
        <w:pStyle w:val="ListBullet"/>
        <w:spacing w:after="80"/>
        <w:jc w:val="both"/>
      </w:pPr>
      <w:r>
        <w:rPr>
          <w:rFonts w:ascii="Cambria" w:hAnsi="Cambria"/>
          <w:b w:val="0"/>
          <w:i w:val="0"/>
          <w:sz w:val="22"/>
        </w:rPr>
        <w:t>Student/faculty satisfaction with discipline handling ↑ from 3.5 → 4.3/5.</w:t>
      </w:r>
    </w:p>
    <w:p>
      <w:pPr>
        <w:pStyle w:val="ListBullet"/>
        <w:spacing w:after="80"/>
        <w:jc w:val="both"/>
      </w:pPr>
      <w:r>
        <w:rPr>
          <w:rFonts w:ascii="Cambria" w:hAnsi="Cambria"/>
          <w:b w:val="0"/>
          <w:i w:val="0"/>
          <w:sz w:val="22"/>
        </w:rPr>
        <w:t>Grievances about “unfair treatment” dropped to zero.</w:t>
      </w:r>
    </w:p>
    <w:p>
      <w:pPr>
        <w:keepNext/>
        <w:spacing w:before="280" w:after="160"/>
        <w:jc w:val="left"/>
      </w:pPr>
      <w:r>
        <w:rPr>
          <w:rFonts w:ascii="Cambria" w:hAnsi="Cambria"/>
          <w:b/>
          <w:i w:val="0"/>
          <w:color w:val="1F3A5F"/>
          <w:sz w:val="26"/>
        </w:rPr>
        <w:t>How Accountability is Ensured Across Levels</w:t>
      </w:r>
    </w:p>
    <w:p>
      <w:pPr>
        <w:pStyle w:val="ListBullet"/>
        <w:spacing w:after="80"/>
        <w:jc w:val="both"/>
      </w:pPr>
      <w:r>
        <w:rPr>
          <w:rFonts w:ascii="Cambria" w:hAnsi="Cambria"/>
          <w:b w:val="0"/>
          <w:i w:val="0"/>
          <w:sz w:val="22"/>
        </w:rPr>
        <w:t>Faculty</w:t>
      </w:r>
    </w:p>
    <w:p>
      <w:pPr>
        <w:pStyle w:val="ListBullet2"/>
        <w:spacing w:after="80"/>
        <w:jc w:val="both"/>
      </w:pPr>
      <w:r>
        <w:rPr>
          <w:rFonts w:ascii="Cambria" w:hAnsi="Cambria"/>
          <w:b w:val="0"/>
          <w:i w:val="0"/>
          <w:sz w:val="22"/>
        </w:rPr>
        <w:t>Accountable for punctuality, workload submission, fair evaluation, classroom conduct.</w:t>
      </w:r>
    </w:p>
    <w:p>
      <w:pPr>
        <w:pStyle w:val="ListBullet2"/>
        <w:spacing w:after="80"/>
        <w:jc w:val="both"/>
      </w:pPr>
      <w:r>
        <w:rPr>
          <w:rFonts w:ascii="Cambria" w:hAnsi="Cambria"/>
          <w:b w:val="0"/>
          <w:i w:val="0"/>
          <w:sz w:val="22"/>
        </w:rPr>
        <w:t>Issues tracked: late marks submission, irregular classes, academic integrity.</w:t>
      </w:r>
    </w:p>
    <w:p>
      <w:pPr>
        <w:pStyle w:val="ListBullet2"/>
        <w:spacing w:after="80"/>
        <w:jc w:val="both"/>
      </w:pPr>
      <w:r>
        <w:rPr>
          <w:rFonts w:ascii="Cambria" w:hAnsi="Cambria"/>
          <w:b w:val="0"/>
          <w:i w:val="0"/>
          <w:sz w:val="22"/>
        </w:rPr>
        <w:t>→ Evidence: Attendance registers, workload records, warning letters, counseling notes.</w:t>
      </w:r>
    </w:p>
    <w:p>
      <w:pPr>
        <w:pStyle w:val="ListBullet"/>
        <w:spacing w:after="80"/>
        <w:jc w:val="both"/>
      </w:pPr>
      <w:r>
        <w:rPr>
          <w:rFonts w:ascii="Cambria" w:hAnsi="Cambria"/>
          <w:b w:val="0"/>
          <w:i w:val="0"/>
          <w:sz w:val="22"/>
        </w:rPr>
        <w:t>Staff</w:t>
      </w:r>
    </w:p>
    <w:p>
      <w:pPr>
        <w:pStyle w:val="ListBullet2"/>
        <w:spacing w:after="80"/>
        <w:jc w:val="both"/>
      </w:pPr>
      <w:r>
        <w:rPr>
          <w:rFonts w:ascii="Cambria" w:hAnsi="Cambria"/>
          <w:b w:val="0"/>
          <w:i w:val="0"/>
          <w:sz w:val="22"/>
        </w:rPr>
        <w:t>Accountable for duty adherence, administrative tasks, and lab/office discipline.</w:t>
      </w:r>
    </w:p>
    <w:p>
      <w:pPr>
        <w:pStyle w:val="ListBullet2"/>
        <w:spacing w:after="80"/>
        <w:jc w:val="both"/>
      </w:pPr>
      <w:r>
        <w:rPr>
          <w:rFonts w:ascii="Cambria" w:hAnsi="Cambria"/>
          <w:b w:val="0"/>
          <w:i w:val="0"/>
          <w:sz w:val="22"/>
        </w:rPr>
        <w:t>Issues tracked: absenteeism, negligence in duties, work delays.</w:t>
      </w:r>
    </w:p>
    <w:p>
      <w:pPr>
        <w:pStyle w:val="ListBullet2"/>
        <w:spacing w:after="80"/>
        <w:jc w:val="both"/>
      </w:pPr>
      <w:r>
        <w:rPr>
          <w:rFonts w:ascii="Cambria" w:hAnsi="Cambria"/>
          <w:b w:val="0"/>
          <w:i w:val="0"/>
          <w:sz w:val="22"/>
        </w:rPr>
        <w:t>→ Evidence: Staff duty rosters, duty interchange orders, ATRs.</w:t>
      </w:r>
    </w:p>
    <w:p>
      <w:pPr>
        <w:pStyle w:val="ListBullet"/>
        <w:spacing w:after="80"/>
        <w:jc w:val="both"/>
      </w:pPr>
      <w:r>
        <w:rPr>
          <w:rFonts w:ascii="Cambria" w:hAnsi="Cambria"/>
          <w:b w:val="0"/>
          <w:i w:val="0"/>
          <w:sz w:val="22"/>
        </w:rPr>
        <w:t>Students</w:t>
      </w:r>
    </w:p>
    <w:p>
      <w:pPr>
        <w:pStyle w:val="ListBullet2"/>
        <w:spacing w:after="80"/>
        <w:jc w:val="both"/>
      </w:pPr>
      <w:r>
        <w:rPr>
          <w:rFonts w:ascii="Cambria" w:hAnsi="Cambria"/>
          <w:b w:val="0"/>
          <w:i w:val="0"/>
          <w:sz w:val="22"/>
        </w:rPr>
        <w:t>Accountable for academic progress, attendance, behavior, and exam integrity.</w:t>
      </w:r>
    </w:p>
    <w:p>
      <w:pPr>
        <w:pStyle w:val="ListBullet2"/>
        <w:spacing w:after="80"/>
        <w:jc w:val="both"/>
      </w:pPr>
      <w:r>
        <w:rPr>
          <w:rFonts w:ascii="Cambria" w:hAnsi="Cambria"/>
          <w:b w:val="0"/>
          <w:i w:val="0"/>
          <w:sz w:val="22"/>
        </w:rPr>
        <w:t>Issues tracked: absenteeism, misconduct, malpractice, plagiarism.</w:t>
      </w:r>
    </w:p>
    <w:p>
      <w:pPr>
        <w:pStyle w:val="ListBullet2"/>
        <w:spacing w:after="80"/>
        <w:jc w:val="both"/>
      </w:pPr>
      <w:r>
        <w:rPr>
          <w:rFonts w:ascii="Cambria" w:hAnsi="Cambria"/>
          <w:b w:val="0"/>
          <w:i w:val="0"/>
          <w:sz w:val="22"/>
        </w:rPr>
        <w:t>→ Evidence: Attendance registers, counseling records, warning letters, DC resolutions.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Code of Conduct (faculty, staff, students).</w:t>
      </w:r>
    </w:p>
    <w:p>
      <w:pPr>
        <w:pStyle w:val="ListBullet"/>
        <w:spacing w:after="80"/>
        <w:jc w:val="both"/>
      </w:pPr>
      <w:r>
        <w:rPr>
          <w:rFonts w:ascii="Cambria" w:hAnsi="Cambria"/>
          <w:b w:val="0"/>
          <w:i w:val="0"/>
          <w:sz w:val="22"/>
        </w:rPr>
        <w:t>Attendance logs and ERP records.</w:t>
      </w:r>
    </w:p>
    <w:p>
      <w:pPr>
        <w:pStyle w:val="ListBullet"/>
        <w:spacing w:after="80"/>
        <w:jc w:val="both"/>
      </w:pPr>
      <w:r>
        <w:rPr>
          <w:rFonts w:ascii="Cambria" w:hAnsi="Cambria"/>
          <w:b w:val="0"/>
          <w:i w:val="0"/>
          <w:sz w:val="22"/>
        </w:rPr>
        <w:t>Complaint/grievance registers.</w:t>
      </w:r>
    </w:p>
    <w:p>
      <w:pPr>
        <w:pStyle w:val="ListBullet"/>
        <w:spacing w:after="80"/>
        <w:jc w:val="both"/>
      </w:pPr>
      <w:r>
        <w:rPr>
          <w:rFonts w:ascii="Cambria" w:hAnsi="Cambria"/>
          <w:b w:val="0"/>
          <w:i w:val="0"/>
          <w:sz w:val="22"/>
        </w:rPr>
        <w:t>Counseling meeting notes.</w:t>
      </w:r>
    </w:p>
    <w:p>
      <w:pPr>
        <w:pStyle w:val="ListBullet"/>
        <w:spacing w:after="80"/>
        <w:jc w:val="both"/>
      </w:pPr>
      <w:r>
        <w:rPr>
          <w:rFonts w:ascii="Cambria" w:hAnsi="Cambria"/>
          <w:b w:val="0"/>
          <w:i w:val="0"/>
          <w:sz w:val="22"/>
        </w:rPr>
        <w:t>Warning letters issued.</w:t>
      </w:r>
    </w:p>
    <w:p>
      <w:pPr>
        <w:pStyle w:val="ListBullet"/>
        <w:spacing w:after="80"/>
        <w:jc w:val="both"/>
      </w:pPr>
      <w:r>
        <w:rPr>
          <w:rFonts w:ascii="Cambria" w:hAnsi="Cambria"/>
          <w:b w:val="0"/>
          <w:i w:val="0"/>
          <w:sz w:val="22"/>
        </w:rPr>
        <w:t>ATRs for faculty, staff, student cases.</w:t>
      </w:r>
    </w:p>
    <w:p>
      <w:pPr>
        <w:pStyle w:val="ListBullet"/>
        <w:spacing w:after="80"/>
        <w:jc w:val="both"/>
      </w:pPr>
      <w:r>
        <w:rPr>
          <w:rFonts w:ascii="Cambria" w:hAnsi="Cambria"/>
          <w:b w:val="0"/>
          <w:i w:val="0"/>
          <w:sz w:val="22"/>
        </w:rPr>
        <w:t>FDP/ethics workshop participation.</w:t>
      </w:r>
    </w:p>
    <w:p>
      <w:pPr>
        <w:pStyle w:val="ListBullet"/>
        <w:spacing w:after="80"/>
        <w:jc w:val="both"/>
      </w:pPr>
      <w:r>
        <w:rPr>
          <w:rFonts w:ascii="Cambria" w:hAnsi="Cambria"/>
          <w:b w:val="0"/>
          <w:i w:val="0"/>
          <w:sz w:val="22"/>
        </w:rPr>
        <w:t>DC referral reports &amp; resolutions.</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Faculty punctuality compliance ↑ from 85% → 96%.</w:t>
      </w:r>
    </w:p>
    <w:p>
      <w:pPr>
        <w:pStyle w:val="ListBullet"/>
        <w:spacing w:after="80"/>
        <w:jc w:val="both"/>
      </w:pPr>
      <w:r>
        <w:rPr>
          <w:rFonts w:ascii="Cambria" w:hAnsi="Cambria"/>
          <w:b w:val="0"/>
          <w:i w:val="0"/>
          <w:sz w:val="22"/>
        </w:rPr>
        <w:t>Staff absenteeism reduced by 45% YoY.</w:t>
      </w:r>
    </w:p>
    <w:p>
      <w:pPr>
        <w:pStyle w:val="ListBullet"/>
        <w:spacing w:after="80"/>
        <w:jc w:val="both"/>
      </w:pPr>
      <w:r>
        <w:rPr>
          <w:rFonts w:ascii="Cambria" w:hAnsi="Cambria"/>
          <w:b w:val="0"/>
          <w:i w:val="0"/>
          <w:sz w:val="22"/>
        </w:rPr>
        <w:t>Student misconduct cases reduced by 50% YoY.</w:t>
      </w:r>
    </w:p>
    <w:p>
      <w:pPr>
        <w:pStyle w:val="ListBullet"/>
        <w:spacing w:after="80"/>
        <w:jc w:val="both"/>
      </w:pPr>
      <w:r>
        <w:rPr>
          <w:rFonts w:ascii="Cambria" w:hAnsi="Cambria"/>
          <w:b w:val="0"/>
          <w:i w:val="0"/>
          <w:sz w:val="22"/>
        </w:rPr>
        <w:t>Academic malpractice cases reduced by 70%.</w:t>
      </w:r>
    </w:p>
    <w:p>
      <w:pPr>
        <w:pStyle w:val="ListBullet"/>
        <w:spacing w:after="80"/>
        <w:jc w:val="both"/>
      </w:pPr>
      <w:r>
        <w:rPr>
          <w:rFonts w:ascii="Cambria" w:hAnsi="Cambria"/>
          <w:b w:val="0"/>
          <w:i w:val="0"/>
          <w:sz w:val="22"/>
        </w:rPr>
        <w:t>100% disciplinary cases (faculty/staff/students) documented and resolved.</w:t>
      </w:r>
    </w:p>
    <w:p>
      <w:pPr>
        <w:pStyle w:val="ListBullet"/>
        <w:spacing w:after="80"/>
        <w:jc w:val="both"/>
      </w:pPr>
      <w:r>
        <w:rPr>
          <w:rFonts w:ascii="Cambria" w:hAnsi="Cambria"/>
          <w:b w:val="0"/>
          <w:i w:val="0"/>
          <w:sz w:val="22"/>
        </w:rPr>
        <w:t>Satisfaction with fairness of discipline handling ↑ from 3.5 → 4.3/5.</w:t>
      </w:r>
    </w:p>
    <w:p>
      <w:pPr>
        <w:keepNext/>
        <w:spacing w:before="280" w:after="160"/>
        <w:jc w:val="left"/>
      </w:pPr>
      <w:r>
        <w:rPr>
          <w:rFonts w:ascii="Cambria" w:hAnsi="Cambria"/>
          <w:b/>
          <w:i w:val="0"/>
          <w:color w:val="1F3A5F"/>
          <w:sz w:val="26"/>
        </w:rPr>
        <w:t>How Accountability Culture is Demonstrated</w:t>
      </w:r>
    </w:p>
    <w:p>
      <w:pPr>
        <w:pStyle w:val="ListBullet"/>
        <w:spacing w:after="80"/>
        <w:jc w:val="both"/>
      </w:pPr>
      <w:r>
        <w:rPr>
          <w:rFonts w:ascii="Cambria" w:hAnsi="Cambria"/>
          <w:b w:val="0"/>
          <w:i w:val="0"/>
          <w:sz w:val="22"/>
        </w:rPr>
        <w:t>Clear Standards</w:t>
      </w:r>
    </w:p>
    <w:p>
      <w:pPr>
        <w:pStyle w:val="ListBullet2"/>
        <w:spacing w:after="80"/>
        <w:jc w:val="both"/>
      </w:pPr>
      <w:r>
        <w:rPr>
          <w:rFonts w:ascii="Cambria" w:hAnsi="Cambria"/>
          <w:b w:val="0"/>
          <w:i w:val="0"/>
          <w:sz w:val="22"/>
        </w:rPr>
        <w:t>Code of Conduct applies to all groups (faculty, staff, students).</w:t>
      </w:r>
    </w:p>
    <w:p>
      <w:pPr>
        <w:pStyle w:val="ListBullet2"/>
        <w:spacing w:after="80"/>
        <w:jc w:val="both"/>
      </w:pPr>
      <w:r>
        <w:rPr>
          <w:rFonts w:ascii="Cambria" w:hAnsi="Cambria"/>
          <w:b w:val="0"/>
          <w:i w:val="0"/>
          <w:sz w:val="22"/>
        </w:rPr>
        <w:t>Everyone knows expectations and consequences.</w:t>
      </w:r>
    </w:p>
    <w:p>
      <w:pPr>
        <w:pStyle w:val="ListBullet"/>
        <w:spacing w:after="80"/>
        <w:jc w:val="both"/>
      </w:pPr>
      <w:r>
        <w:rPr>
          <w:rFonts w:ascii="Cambria" w:hAnsi="Cambria"/>
          <w:b w:val="0"/>
          <w:i w:val="0"/>
          <w:sz w:val="22"/>
        </w:rPr>
        <w:t>Equal Application</w:t>
      </w:r>
    </w:p>
    <w:p>
      <w:pPr>
        <w:pStyle w:val="ListBullet2"/>
        <w:spacing w:after="80"/>
        <w:jc w:val="both"/>
      </w:pPr>
      <w:r>
        <w:rPr>
          <w:rFonts w:ascii="Cambria" w:hAnsi="Cambria"/>
          <w:b w:val="0"/>
          <w:i w:val="0"/>
          <w:sz w:val="22"/>
        </w:rPr>
        <w:t>Same escalation path (Counseling → Warning → DC) applies across categories.</w:t>
      </w:r>
    </w:p>
    <w:p>
      <w:pPr>
        <w:pStyle w:val="ListBullet2"/>
        <w:spacing w:after="80"/>
        <w:jc w:val="both"/>
      </w:pPr>
      <w:r>
        <w:rPr>
          <w:rFonts w:ascii="Cambria" w:hAnsi="Cambria"/>
          <w:b w:val="0"/>
          <w:i w:val="0"/>
          <w:sz w:val="22"/>
        </w:rPr>
        <w:t>Ensures no favoritism or arbitrary handling.</w:t>
      </w:r>
    </w:p>
    <w:p>
      <w:pPr>
        <w:pStyle w:val="ListBullet"/>
        <w:spacing w:after="80"/>
        <w:jc w:val="both"/>
      </w:pPr>
      <w:r>
        <w:rPr>
          <w:rFonts w:ascii="Cambria" w:hAnsi="Cambria"/>
          <w:b w:val="0"/>
          <w:i w:val="0"/>
          <w:sz w:val="22"/>
        </w:rPr>
        <w:t>Evidence-Based Governance</w:t>
      </w:r>
    </w:p>
    <w:p>
      <w:pPr>
        <w:pStyle w:val="ListBullet2"/>
        <w:spacing w:after="80"/>
        <w:jc w:val="both"/>
      </w:pPr>
      <w:r>
        <w:rPr>
          <w:rFonts w:ascii="Cambria" w:hAnsi="Cambria"/>
          <w:b w:val="0"/>
          <w:i w:val="0"/>
          <w:sz w:val="22"/>
        </w:rPr>
        <w:t>Counseling notes, warning letters, ATRs, and DC resolutions provide proof of actions taken.</w:t>
      </w:r>
    </w:p>
    <w:p>
      <w:pPr>
        <w:pStyle w:val="ListBullet2"/>
        <w:spacing w:after="80"/>
        <w:jc w:val="both"/>
      </w:pPr>
      <w:r>
        <w:rPr>
          <w:rFonts w:ascii="Cambria" w:hAnsi="Cambria"/>
          <w:b w:val="0"/>
          <w:i w:val="0"/>
          <w:sz w:val="22"/>
        </w:rPr>
        <w:t>Removes subjectivity, reinforces fairness.</w:t>
      </w:r>
    </w:p>
    <w:p>
      <w:pPr>
        <w:pStyle w:val="ListBullet"/>
        <w:spacing w:after="80"/>
        <w:jc w:val="both"/>
      </w:pPr>
      <w:r>
        <w:rPr>
          <w:rFonts w:ascii="Cambria" w:hAnsi="Cambria"/>
          <w:b w:val="0"/>
          <w:i w:val="0"/>
          <w:sz w:val="22"/>
        </w:rPr>
        <w:t>Numeric Monitoring</w:t>
      </w:r>
    </w:p>
    <w:p>
      <w:pPr>
        <w:pStyle w:val="ListBullet2"/>
        <w:spacing w:after="80"/>
        <w:jc w:val="both"/>
      </w:pPr>
      <w:r>
        <w:rPr>
          <w:rFonts w:ascii="Cambria" w:hAnsi="Cambria"/>
          <w:b w:val="0"/>
          <w:i w:val="0"/>
          <w:sz w:val="22"/>
        </w:rPr>
        <w:t>Attendance %, punctuality rates, misconduct reductions, complaint resolution times are tracked.</w:t>
      </w:r>
    </w:p>
    <w:p>
      <w:pPr>
        <w:pStyle w:val="ListBullet2"/>
        <w:spacing w:after="80"/>
        <w:jc w:val="both"/>
      </w:pPr>
      <w:r>
        <w:rPr>
          <w:rFonts w:ascii="Cambria" w:hAnsi="Cambria"/>
          <w:b w:val="0"/>
          <w:i w:val="0"/>
          <w:sz w:val="22"/>
        </w:rPr>
        <w:t>Makes accountability visible through metrics.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Department Code of Conduct (faculty, staff, students).</w:t>
      </w:r>
    </w:p>
    <w:p>
      <w:pPr>
        <w:pStyle w:val="ListBullet"/>
        <w:spacing w:after="80"/>
        <w:jc w:val="both"/>
      </w:pPr>
      <w:r>
        <w:rPr>
          <w:rFonts w:ascii="Cambria" w:hAnsi="Cambria"/>
          <w:b w:val="0"/>
          <w:i w:val="0"/>
          <w:sz w:val="22"/>
        </w:rPr>
        <w:t>Attendance registers/ERP reports.</w:t>
      </w:r>
    </w:p>
    <w:p>
      <w:pPr>
        <w:pStyle w:val="ListBullet"/>
        <w:spacing w:after="80"/>
        <w:jc w:val="both"/>
      </w:pPr>
      <w:r>
        <w:rPr>
          <w:rFonts w:ascii="Cambria" w:hAnsi="Cambria"/>
          <w:b w:val="0"/>
          <w:i w:val="0"/>
          <w:sz w:val="22"/>
        </w:rPr>
        <w:t>Complaint/grievance logs.</w:t>
      </w:r>
    </w:p>
    <w:p>
      <w:pPr>
        <w:pStyle w:val="ListBullet"/>
        <w:spacing w:after="80"/>
        <w:jc w:val="both"/>
      </w:pPr>
      <w:r>
        <w:rPr>
          <w:rFonts w:ascii="Cambria" w:hAnsi="Cambria"/>
          <w:b w:val="0"/>
          <w:i w:val="0"/>
          <w:sz w:val="22"/>
        </w:rPr>
        <w:t>Counseling and meeting records.</w:t>
      </w:r>
    </w:p>
    <w:p>
      <w:pPr>
        <w:pStyle w:val="ListBullet"/>
        <w:spacing w:after="80"/>
        <w:jc w:val="both"/>
      </w:pPr>
      <w:r>
        <w:rPr>
          <w:rFonts w:ascii="Cambria" w:hAnsi="Cambria"/>
          <w:b w:val="0"/>
          <w:i w:val="0"/>
          <w:sz w:val="22"/>
        </w:rPr>
        <w:t>Warning letters (faculty, staff, students).</w:t>
      </w:r>
    </w:p>
    <w:p>
      <w:pPr>
        <w:pStyle w:val="ListBullet"/>
        <w:spacing w:after="80"/>
        <w:jc w:val="both"/>
      </w:pPr>
      <w:r>
        <w:rPr>
          <w:rFonts w:ascii="Cambria" w:hAnsi="Cambria"/>
          <w:b w:val="0"/>
          <w:i w:val="0"/>
          <w:sz w:val="22"/>
        </w:rPr>
        <w:t>ATRs for corrective actions.</w:t>
      </w:r>
    </w:p>
    <w:p>
      <w:pPr>
        <w:pStyle w:val="ListBullet"/>
        <w:spacing w:after="80"/>
        <w:jc w:val="both"/>
      </w:pPr>
      <w:r>
        <w:rPr>
          <w:rFonts w:ascii="Cambria" w:hAnsi="Cambria"/>
          <w:b w:val="0"/>
          <w:i w:val="0"/>
          <w:sz w:val="22"/>
        </w:rPr>
        <w:t>FDP/ethics training records.</w:t>
      </w:r>
    </w:p>
    <w:p>
      <w:pPr>
        <w:pStyle w:val="ListBullet"/>
        <w:spacing w:after="80"/>
        <w:jc w:val="both"/>
      </w:pPr>
      <w:r>
        <w:rPr>
          <w:rFonts w:ascii="Cambria" w:hAnsi="Cambria"/>
          <w:b w:val="0"/>
          <w:i w:val="0"/>
          <w:sz w:val="22"/>
        </w:rPr>
        <w:t>DC referral reports &amp; resolutions.</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Faculty punctuality compliance ↑ from 85% → 96%.</w:t>
      </w:r>
    </w:p>
    <w:p>
      <w:pPr>
        <w:pStyle w:val="ListBullet"/>
        <w:spacing w:after="80"/>
        <w:jc w:val="both"/>
      </w:pPr>
      <w:r>
        <w:rPr>
          <w:rFonts w:ascii="Cambria" w:hAnsi="Cambria"/>
          <w:b w:val="0"/>
          <w:i w:val="0"/>
          <w:sz w:val="22"/>
        </w:rPr>
        <w:t>Staff absenteeism reduced by 45% YoY.</w:t>
      </w:r>
    </w:p>
    <w:p>
      <w:pPr>
        <w:pStyle w:val="ListBullet"/>
        <w:spacing w:after="80"/>
        <w:jc w:val="both"/>
      </w:pPr>
      <w:r>
        <w:rPr>
          <w:rFonts w:ascii="Cambria" w:hAnsi="Cambria"/>
          <w:b w:val="0"/>
          <w:i w:val="0"/>
          <w:sz w:val="22"/>
        </w:rPr>
        <w:t>Student misconduct cases reduced by 50% YoY.</w:t>
      </w:r>
    </w:p>
    <w:p>
      <w:pPr>
        <w:pStyle w:val="ListBullet"/>
        <w:spacing w:after="80"/>
        <w:jc w:val="both"/>
      </w:pPr>
      <w:r>
        <w:rPr>
          <w:rFonts w:ascii="Cambria" w:hAnsi="Cambria"/>
          <w:b w:val="0"/>
          <w:i w:val="0"/>
          <w:sz w:val="22"/>
        </w:rPr>
        <w:t>Academic malpractice incidents reduced by 70%.</w:t>
      </w:r>
    </w:p>
    <w:p>
      <w:pPr>
        <w:pStyle w:val="ListBullet"/>
        <w:spacing w:after="80"/>
        <w:jc w:val="both"/>
      </w:pPr>
      <w:r>
        <w:rPr>
          <w:rFonts w:ascii="Cambria" w:hAnsi="Cambria"/>
          <w:b w:val="0"/>
          <w:i w:val="0"/>
          <w:sz w:val="22"/>
        </w:rPr>
        <w:t>100% disciplinary cases documented and resolved.</w:t>
      </w:r>
    </w:p>
    <w:p>
      <w:pPr>
        <w:pStyle w:val="ListBullet"/>
        <w:spacing w:after="80"/>
        <w:jc w:val="both"/>
      </w:pPr>
      <w:r>
        <w:rPr>
          <w:rFonts w:ascii="Cambria" w:hAnsi="Cambria"/>
          <w:b w:val="0"/>
          <w:i w:val="0"/>
          <w:sz w:val="22"/>
        </w:rPr>
        <w:t>Satisfaction with fairness &amp; accountability ↑ from 3.5 → 4.3/5 (internal survey).</w:t>
      </w:r>
    </w:p>
    <w:p>
      <w:r>
        <w:br w:type="page"/>
      </w:r>
    </w:p>
    <w:p>
      <w:pPr>
        <w:keepNext/>
        <w:spacing w:before="280" w:after="160"/>
        <w:jc w:val="left"/>
      </w:pPr>
      <w:r>
        <w:rPr>
          <w:rFonts w:ascii="Cambria" w:hAnsi="Cambria"/>
          <w:b/>
          <w:i w:val="0"/>
          <w:color w:val="1F3A5F"/>
          <w:sz w:val="30"/>
        </w:rPr>
        <w:t>20. HoD's Duty of Appraising Faculty, Staff, and Students about the University Mission and Goals</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is responsible for ensuring that the University's Vision, Mission, and institutional goals are communicated, understood, and internalized by faculty, staff, and students, and are reflected in departmental academic and administrative practices.</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Dissemination of Mission &amp; Goals</w:t>
      </w:r>
    </w:p>
    <w:p>
      <w:pPr>
        <w:pStyle w:val="ListBullet2"/>
        <w:spacing w:after="80"/>
        <w:jc w:val="both"/>
      </w:pPr>
      <w:r>
        <w:rPr>
          <w:rFonts w:ascii="Cambria" w:hAnsi="Cambria"/>
          <w:b w:val="0"/>
          <w:i w:val="0"/>
          <w:sz w:val="22"/>
        </w:rPr>
        <w:t>Displays Vision/Mission statements in classrooms, labs, and departmental notice boards.</w:t>
      </w:r>
    </w:p>
    <w:p>
      <w:pPr>
        <w:pStyle w:val="ListBullet2"/>
        <w:spacing w:after="80"/>
        <w:jc w:val="both"/>
      </w:pPr>
      <w:r>
        <w:rPr>
          <w:rFonts w:ascii="Cambria" w:hAnsi="Cambria"/>
          <w:b w:val="0"/>
          <w:i w:val="0"/>
          <w:sz w:val="22"/>
        </w:rPr>
        <w:t>Explains institutional goals during orientation programs, faculty meetings, and induction sessions.</w:t>
      </w:r>
    </w:p>
    <w:p>
      <w:pPr>
        <w:pStyle w:val="ListBullet"/>
        <w:spacing w:after="80"/>
        <w:jc w:val="both"/>
      </w:pPr>
      <w:r>
        <w:rPr>
          <w:rFonts w:ascii="Cambria" w:hAnsi="Cambria"/>
          <w:b w:val="0"/>
          <w:i w:val="0"/>
          <w:sz w:val="22"/>
        </w:rPr>
        <w:t>Integration into Academic Practice</w:t>
      </w:r>
    </w:p>
    <w:p>
      <w:pPr>
        <w:pStyle w:val="ListBullet2"/>
        <w:spacing w:after="80"/>
        <w:jc w:val="both"/>
      </w:pPr>
      <w:r>
        <w:rPr>
          <w:rFonts w:ascii="Cambria" w:hAnsi="Cambria"/>
          <w:b w:val="0"/>
          <w:i w:val="0"/>
          <w:sz w:val="22"/>
        </w:rPr>
        <w:t>Aligns PEOs/POs/COs of programs with institutional Vision &amp; Mission.</w:t>
      </w:r>
    </w:p>
    <w:p>
      <w:pPr>
        <w:pStyle w:val="ListBullet2"/>
        <w:spacing w:after="80"/>
        <w:jc w:val="both"/>
      </w:pPr>
      <w:r>
        <w:rPr>
          <w:rFonts w:ascii="Cambria" w:hAnsi="Cambria"/>
          <w:b w:val="0"/>
          <w:i w:val="0"/>
          <w:sz w:val="22"/>
        </w:rPr>
        <w:t>Encourages faculty to map course delivery and research with institutional goals.</w:t>
      </w:r>
    </w:p>
    <w:p>
      <w:pPr>
        <w:pStyle w:val="ListBullet"/>
        <w:spacing w:after="80"/>
        <w:jc w:val="both"/>
      </w:pPr>
      <w:r>
        <w:rPr>
          <w:rFonts w:ascii="Cambria" w:hAnsi="Cambria"/>
          <w:b w:val="0"/>
          <w:i w:val="0"/>
          <w:sz w:val="22"/>
        </w:rPr>
        <w:t>Awareness Programs</w:t>
      </w:r>
    </w:p>
    <w:p>
      <w:pPr>
        <w:pStyle w:val="ListBullet2"/>
        <w:spacing w:after="80"/>
        <w:jc w:val="both"/>
      </w:pPr>
      <w:r>
        <w:rPr>
          <w:rFonts w:ascii="Cambria" w:hAnsi="Cambria"/>
          <w:b w:val="0"/>
          <w:i w:val="0"/>
          <w:sz w:val="22"/>
        </w:rPr>
        <w:t>Conducts periodic sessions/workshops on institutional mission, NEP 2020, NAAC/NBA goals.</w:t>
      </w:r>
    </w:p>
    <w:p>
      <w:pPr>
        <w:pStyle w:val="ListBullet2"/>
        <w:spacing w:after="80"/>
        <w:jc w:val="both"/>
      </w:pPr>
      <w:r>
        <w:rPr>
          <w:rFonts w:ascii="Cambria" w:hAnsi="Cambria"/>
          <w:b w:val="0"/>
          <w:i w:val="0"/>
          <w:sz w:val="22"/>
        </w:rPr>
        <w:t>Circulates mission-linked achievements (placements, research, rankings) to stakeholders.</w:t>
      </w:r>
    </w:p>
    <w:p>
      <w:pPr>
        <w:pStyle w:val="ListBullet"/>
        <w:spacing w:after="80"/>
        <w:jc w:val="both"/>
      </w:pPr>
      <w:r>
        <w:rPr>
          <w:rFonts w:ascii="Cambria" w:hAnsi="Cambria"/>
          <w:b w:val="0"/>
          <w:i w:val="0"/>
          <w:sz w:val="22"/>
        </w:rPr>
        <w:t>Monitoring &amp; Feedback</w:t>
      </w:r>
    </w:p>
    <w:p>
      <w:pPr>
        <w:pStyle w:val="ListBullet2"/>
        <w:spacing w:after="80"/>
        <w:jc w:val="both"/>
      </w:pPr>
      <w:r>
        <w:rPr>
          <w:rFonts w:ascii="Cambria" w:hAnsi="Cambria"/>
          <w:b w:val="0"/>
          <w:i w:val="0"/>
          <w:sz w:val="22"/>
        </w:rPr>
        <w:t>Surveys to assess faculty/staff/student awareness of mission &amp; goals.</w:t>
      </w:r>
    </w:p>
    <w:p>
      <w:pPr>
        <w:pStyle w:val="ListBullet2"/>
        <w:spacing w:after="80"/>
        <w:jc w:val="both"/>
      </w:pPr>
      <w:r>
        <w:rPr>
          <w:rFonts w:ascii="Cambria" w:hAnsi="Cambria"/>
          <w:b w:val="0"/>
          <w:i w:val="0"/>
          <w:sz w:val="22"/>
        </w:rPr>
        <w:t>Reviews alignment of departmental activities with institutional strategic plan.</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Vision/Mission display boards, notices, and handbooks.</w:t>
      </w:r>
    </w:p>
    <w:p>
      <w:pPr>
        <w:pStyle w:val="ListBullet"/>
        <w:spacing w:after="80"/>
        <w:jc w:val="both"/>
      </w:pPr>
      <w:r>
        <w:rPr>
          <w:rFonts w:ascii="Cambria" w:hAnsi="Cambria"/>
          <w:b w:val="0"/>
          <w:i w:val="0"/>
          <w:sz w:val="22"/>
        </w:rPr>
        <w:t>Orientation/induction program records.</w:t>
      </w:r>
    </w:p>
    <w:p>
      <w:pPr>
        <w:pStyle w:val="ListBullet"/>
        <w:spacing w:after="80"/>
        <w:jc w:val="both"/>
      </w:pPr>
      <w:r>
        <w:rPr>
          <w:rFonts w:ascii="Cambria" w:hAnsi="Cambria"/>
          <w:b w:val="0"/>
          <w:i w:val="0"/>
          <w:sz w:val="22"/>
        </w:rPr>
        <w:t>PEO–PO–Mission mapping documents.</w:t>
      </w:r>
    </w:p>
    <w:p>
      <w:pPr>
        <w:pStyle w:val="ListBullet"/>
        <w:spacing w:after="80"/>
        <w:jc w:val="both"/>
      </w:pPr>
      <w:r>
        <w:rPr>
          <w:rFonts w:ascii="Cambria" w:hAnsi="Cambria"/>
          <w:b w:val="0"/>
          <w:i w:val="0"/>
          <w:sz w:val="22"/>
        </w:rPr>
        <w:t>Faculty meeting minutes referencing institutional goals.</w:t>
      </w:r>
    </w:p>
    <w:p>
      <w:pPr>
        <w:pStyle w:val="ListBullet"/>
        <w:spacing w:after="80"/>
        <w:jc w:val="both"/>
      </w:pPr>
      <w:r>
        <w:rPr>
          <w:rFonts w:ascii="Cambria" w:hAnsi="Cambria"/>
          <w:b w:val="0"/>
          <w:i w:val="0"/>
          <w:sz w:val="22"/>
        </w:rPr>
        <w:t>Awareness survey reports (faculty, staff, students).</w:t>
      </w:r>
    </w:p>
    <w:p>
      <w:pPr>
        <w:pStyle w:val="ListBullet"/>
        <w:spacing w:after="80"/>
        <w:jc w:val="both"/>
      </w:pPr>
      <w:r>
        <w:rPr>
          <w:rFonts w:ascii="Cambria" w:hAnsi="Cambria"/>
          <w:b w:val="0"/>
          <w:i w:val="0"/>
          <w:sz w:val="22"/>
        </w:rPr>
        <w:t>Workshop/FDP records on institutional mission &amp; accreditation goals.</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Awareness of Vision/Mission ↑ from 68% → 94% (faculty &amp; staff survey).</w:t>
      </w:r>
    </w:p>
    <w:p>
      <w:pPr>
        <w:pStyle w:val="ListBullet"/>
        <w:spacing w:after="80"/>
        <w:jc w:val="both"/>
      </w:pPr>
      <w:r>
        <w:rPr>
          <w:rFonts w:ascii="Cambria" w:hAnsi="Cambria"/>
          <w:b w:val="0"/>
          <w:i w:val="0"/>
          <w:sz w:val="22"/>
        </w:rPr>
        <w:t>Student awareness of institutional mission ↑ from 55% → 88%.</w:t>
      </w:r>
    </w:p>
    <w:p>
      <w:pPr>
        <w:pStyle w:val="ListBullet"/>
        <w:spacing w:after="80"/>
        <w:jc w:val="both"/>
      </w:pPr>
      <w:r>
        <w:rPr>
          <w:rFonts w:ascii="Cambria" w:hAnsi="Cambria"/>
          <w:b w:val="0"/>
          <w:i w:val="0"/>
          <w:sz w:val="22"/>
        </w:rPr>
        <w:t>100% programs have PEOs mapped to institutional Mission.</w:t>
      </w:r>
    </w:p>
    <w:p>
      <w:pPr>
        <w:pStyle w:val="ListBullet"/>
        <w:spacing w:after="80"/>
        <w:jc w:val="both"/>
      </w:pPr>
      <w:r>
        <w:rPr>
          <w:rFonts w:ascii="Cambria" w:hAnsi="Cambria"/>
          <w:b w:val="0"/>
          <w:i w:val="0"/>
          <w:sz w:val="22"/>
        </w:rPr>
        <w:t>Departmental strategic alignment reviewed annually with 100% compliance.</w:t>
      </w:r>
    </w:p>
    <w:p>
      <w:pPr>
        <w:keepNext/>
        <w:spacing w:before="280" w:after="160"/>
        <w:jc w:val="left"/>
      </w:pPr>
      <w:r>
        <w:rPr>
          <w:rFonts w:ascii="Cambria" w:hAnsi="Cambria"/>
          <w:b/>
          <w:i w:val="0"/>
          <w:color w:val="1F3A5F"/>
          <w:sz w:val="26"/>
        </w:rPr>
        <w:t>Mission Awareness Evidence Matrix</w:t>
      </w:r>
    </w:p>
    <w:tbl>
      <w:tblPr>
        <w:tblStyle w:val="TableGrid"/>
        <w:tblW w:type="auto" w:w="0"/>
        <w:jc w:val="center"/>
        <w:tblLayout w:type="fixed"/>
        <w:tblLook w:firstColumn="1" w:firstRow="1" w:lastColumn="0" w:lastRow="0" w:noHBand="0" w:noVBand="1" w:val="04A0"/>
        <w:tblLayout w:type="fixed"/>
      </w:tblPr>
      <w:tblGrid>
        <w:gridCol w:w="964"/>
        <w:gridCol w:w="907"/>
        <w:gridCol w:w="1134"/>
        <w:gridCol w:w="737"/>
        <w:gridCol w:w="1134"/>
        <w:gridCol w:w="1134"/>
        <w:gridCol w:w="794"/>
        <w:gridCol w:w="794"/>
        <w:gridCol w:w="737"/>
        <w:gridCol w:w="567"/>
      </w:tblGrid>
      <w:tr>
        <w:tc>
          <w:tcPr>
            <w:tcW w:type="dxa" w:w="964"/>
            <w:shd w:val="clear" w:color="auto" w:fill="1F3A5F"/>
          </w:tcPr>
          <w:p>
            <w:pPr>
              <w:jc w:val="center"/>
            </w:pPr>
            <w:r/>
            <w:r>
              <w:rPr>
                <w:rFonts w:ascii="Cambria" w:hAnsi="Cambria"/>
                <w:b/>
                <w:i w:val="0"/>
                <w:color w:val="FFFFFF"/>
                <w:sz w:val="20"/>
              </w:rPr>
              <w:t>Case ID</w:t>
            </w:r>
          </w:p>
        </w:tc>
        <w:tc>
          <w:tcPr>
            <w:tcW w:type="dxa" w:w="907"/>
            <w:shd w:val="clear" w:color="auto" w:fill="1F3A5F"/>
          </w:tcPr>
          <w:p>
            <w:pPr>
              <w:jc w:val="center"/>
            </w:pPr>
            <w:r/>
            <w:r>
              <w:rPr>
                <w:rFonts w:ascii="Cambria" w:hAnsi="Cambria"/>
                <w:b/>
                <w:i w:val="0"/>
                <w:color w:val="FFFFFF"/>
                <w:sz w:val="20"/>
              </w:rPr>
              <w:t>Stakeholder Group</w:t>
            </w:r>
          </w:p>
        </w:tc>
        <w:tc>
          <w:tcPr>
            <w:tcW w:type="dxa" w:w="1134"/>
            <w:shd w:val="clear" w:color="auto" w:fill="1F3A5F"/>
          </w:tcPr>
          <w:p>
            <w:pPr>
              <w:jc w:val="center"/>
            </w:pPr>
            <w:r/>
            <w:r>
              <w:rPr>
                <w:rFonts w:ascii="Cambria" w:hAnsi="Cambria"/>
                <w:b/>
                <w:i w:val="0"/>
                <w:color w:val="FFFFFF"/>
                <w:sz w:val="20"/>
              </w:rPr>
              <w:t>Activity (Orientation/Survey/Workshop)</w:t>
            </w:r>
          </w:p>
        </w:tc>
        <w:tc>
          <w:tcPr>
            <w:tcW w:type="dxa" w:w="737"/>
            <w:shd w:val="clear" w:color="auto" w:fill="1F3A5F"/>
          </w:tcPr>
          <w:p>
            <w:pPr>
              <w:jc w:val="center"/>
            </w:pPr>
            <w:r/>
            <w:r>
              <w:rPr>
                <w:rFonts w:ascii="Cambria" w:hAnsi="Cambria"/>
                <w:b/>
                <w:i w:val="0"/>
                <w:color w:val="FFFFFF"/>
                <w:sz w:val="20"/>
              </w:rPr>
              <w:t>Date</w:t>
            </w:r>
          </w:p>
        </w:tc>
        <w:tc>
          <w:tcPr>
            <w:tcW w:type="dxa" w:w="1134"/>
            <w:shd w:val="clear" w:color="auto" w:fill="1F3A5F"/>
          </w:tcPr>
          <w:p>
            <w:pPr>
              <w:jc w:val="center"/>
            </w:pPr>
            <w:r/>
            <w:r>
              <w:rPr>
                <w:rFonts w:ascii="Cambria" w:hAnsi="Cambria"/>
                <w:b/>
                <w:i w:val="0"/>
                <w:color w:val="FFFFFF"/>
                <w:sz w:val="20"/>
              </w:rPr>
              <w:t>Mission Element Covered</w:t>
            </w:r>
          </w:p>
        </w:tc>
        <w:tc>
          <w:tcPr>
            <w:tcW w:type="dxa" w:w="1134"/>
            <w:shd w:val="clear" w:color="auto" w:fill="1F3A5F"/>
          </w:tcPr>
          <w:p>
            <w:pPr>
              <w:jc w:val="center"/>
            </w:pPr>
            <w:r/>
            <w:r>
              <w:rPr>
                <w:rFonts w:ascii="Cambria" w:hAnsi="Cambria"/>
                <w:b/>
                <w:i w:val="0"/>
                <w:color w:val="FFFFFF"/>
                <w:sz w:val="20"/>
              </w:rPr>
              <w:t>Evidence Link</w:t>
            </w:r>
          </w:p>
        </w:tc>
        <w:tc>
          <w:tcPr>
            <w:tcW w:type="dxa" w:w="794"/>
            <w:shd w:val="clear" w:color="auto" w:fill="1F3A5F"/>
          </w:tcPr>
          <w:p>
            <w:pPr>
              <w:jc w:val="center"/>
            </w:pPr>
            <w:r/>
            <w:r>
              <w:rPr>
                <w:rFonts w:ascii="Cambria" w:hAnsi="Cambria"/>
                <w:b/>
                <w:i w:val="0"/>
                <w:color w:val="FFFFFF"/>
                <w:sz w:val="20"/>
              </w:rPr>
              <w:t>Awareness Score (Before)</w:t>
            </w:r>
          </w:p>
        </w:tc>
        <w:tc>
          <w:tcPr>
            <w:tcW w:type="dxa" w:w="794"/>
            <w:shd w:val="clear" w:color="auto" w:fill="1F3A5F"/>
          </w:tcPr>
          <w:p>
            <w:pPr>
              <w:jc w:val="center"/>
            </w:pPr>
            <w:r/>
            <w:r>
              <w:rPr>
                <w:rFonts w:ascii="Cambria" w:hAnsi="Cambria"/>
                <w:b/>
                <w:i w:val="0"/>
                <w:color w:val="FFFFFF"/>
                <w:sz w:val="20"/>
              </w:rPr>
              <w:t>Awareness Score (After)</w:t>
            </w:r>
          </w:p>
        </w:tc>
        <w:tc>
          <w:tcPr>
            <w:tcW w:type="dxa" w:w="737"/>
            <w:shd w:val="clear" w:color="auto" w:fill="1F3A5F"/>
          </w:tcPr>
          <w:p>
            <w:pPr>
              <w:jc w:val="center"/>
            </w:pPr>
            <w:r/>
            <w:r>
              <w:rPr>
                <w:rFonts w:ascii="Cambria" w:hAnsi="Cambria"/>
                <w:b/>
                <w:i w:val="0"/>
                <w:color w:val="FFFFFF"/>
                <w:sz w:val="20"/>
              </w:rPr>
              <w:t>Status</w:t>
            </w:r>
          </w:p>
        </w:tc>
        <w:tc>
          <w:tcPr>
            <w:tcW w:type="dxa" w:w="567"/>
            <w:shd w:val="clear" w:color="auto" w:fill="1F3A5F"/>
          </w:tcPr>
          <w:p>
            <w:pPr>
              <w:jc w:val="center"/>
            </w:pPr>
            <w:r/>
            <w:r>
              <w:rPr>
                <w:rFonts w:ascii="Cambria" w:hAnsi="Cambria"/>
                <w:b/>
                <w:i w:val="0"/>
                <w:color w:val="FFFFFF"/>
                <w:sz w:val="20"/>
              </w:rPr>
              <w:t>RAG</w:t>
            </w:r>
          </w:p>
        </w:tc>
      </w:tr>
      <w:tr>
        <w:tc>
          <w:tcPr>
            <w:tcW w:type="dxa" w:w="964"/>
          </w:tcPr>
          <w:p>
            <w:pPr>
              <w:jc w:val="left"/>
            </w:pPr>
            <w:r/>
            <w:r>
              <w:rPr>
                <w:rFonts w:ascii="Cambria" w:hAnsi="Cambria"/>
                <w:b w:val="0"/>
                <w:i w:val="0"/>
                <w:sz w:val="20"/>
              </w:rPr>
              <w:t>M-2024-01</w:t>
            </w:r>
          </w:p>
        </w:tc>
        <w:tc>
          <w:tcPr>
            <w:tcW w:type="dxa" w:w="907"/>
          </w:tcPr>
          <w:p>
            <w:pPr>
              <w:jc w:val="left"/>
            </w:pPr>
            <w:r/>
            <w:r>
              <w:rPr>
                <w:rFonts w:ascii="Cambria" w:hAnsi="Cambria"/>
                <w:b w:val="0"/>
                <w:i w:val="0"/>
                <w:sz w:val="20"/>
              </w:rPr>
              <w:t>Faculty</w:t>
            </w:r>
          </w:p>
        </w:tc>
        <w:tc>
          <w:tcPr>
            <w:tcW w:type="dxa" w:w="1134"/>
          </w:tcPr>
          <w:p>
            <w:pPr>
              <w:jc w:val="left"/>
            </w:pPr>
            <w:r/>
            <w:r>
              <w:rPr>
                <w:rFonts w:ascii="Cambria" w:hAnsi="Cambria"/>
                <w:b w:val="0"/>
                <w:i w:val="0"/>
                <w:sz w:val="20"/>
              </w:rPr>
              <w:t>Induction Session</w:t>
            </w:r>
          </w:p>
        </w:tc>
        <w:tc>
          <w:tcPr>
            <w:tcW w:type="dxa" w:w="737"/>
          </w:tcPr>
          <w:p>
            <w:pPr>
              <w:jc w:val="left"/>
            </w:pPr>
            <w:r/>
            <w:r>
              <w:rPr>
                <w:rFonts w:ascii="Cambria" w:hAnsi="Cambria"/>
                <w:b w:val="0"/>
                <w:i w:val="0"/>
                <w:sz w:val="20"/>
              </w:rPr>
              <w:t>02-07-2024</w:t>
            </w:r>
          </w:p>
        </w:tc>
        <w:tc>
          <w:tcPr>
            <w:tcW w:type="dxa" w:w="1134"/>
          </w:tcPr>
          <w:p>
            <w:pPr>
              <w:jc w:val="left"/>
            </w:pPr>
            <w:r/>
            <w:r>
              <w:rPr>
                <w:rFonts w:ascii="Cambria" w:hAnsi="Cambria"/>
                <w:b w:val="0"/>
                <w:i w:val="0"/>
                <w:sz w:val="20"/>
              </w:rPr>
              <w:t>Vision &amp; Mission Overview</w:t>
            </w:r>
          </w:p>
        </w:tc>
        <w:tc>
          <w:tcPr>
            <w:tcW w:type="dxa" w:w="1134"/>
          </w:tcPr>
          <w:p>
            <w:pPr>
              <w:jc w:val="left"/>
            </w:pPr>
            <w:r/>
            <w:r>
              <w:rPr>
                <w:rFonts w:ascii="Cambria" w:hAnsi="Cambria"/>
                <w:b w:val="0"/>
                <w:i w:val="0"/>
                <w:sz w:val="20"/>
              </w:rPr>
              <w:t>InductionRecord_02Jul.pdf</w:t>
            </w:r>
          </w:p>
        </w:tc>
        <w:tc>
          <w:tcPr>
            <w:tcW w:type="dxa" w:w="794"/>
          </w:tcPr>
          <w:p>
            <w:pPr>
              <w:jc w:val="left"/>
            </w:pPr>
            <w:r/>
            <w:r>
              <w:rPr>
                <w:rFonts w:ascii="Cambria" w:hAnsi="Cambria"/>
                <w:b w:val="0"/>
                <w:i w:val="0"/>
                <w:sz w:val="20"/>
              </w:rPr>
              <w:t>65%</w:t>
            </w:r>
          </w:p>
        </w:tc>
        <w:tc>
          <w:tcPr>
            <w:tcW w:type="dxa" w:w="794"/>
          </w:tcPr>
          <w:p>
            <w:pPr>
              <w:jc w:val="left"/>
            </w:pPr>
            <w:r/>
            <w:r>
              <w:rPr>
                <w:rFonts w:ascii="Cambria" w:hAnsi="Cambria"/>
                <w:b w:val="0"/>
                <w:i w:val="0"/>
                <w:sz w:val="20"/>
              </w:rPr>
              <w:t>95%</w:t>
            </w:r>
          </w:p>
        </w:tc>
        <w:tc>
          <w:tcPr>
            <w:tcW w:type="dxa" w:w="737"/>
          </w:tcPr>
          <w:p>
            <w:pPr>
              <w:jc w:val="left"/>
            </w:pPr>
            <w:r/>
            <w:r>
              <w:rPr>
                <w:rFonts w:ascii="Cambria" w:hAnsi="Cambria"/>
                <w:b w:val="0"/>
                <w:i w:val="0"/>
                <w:sz w:val="20"/>
              </w:rPr>
              <w:t>Completed</w:t>
            </w:r>
          </w:p>
        </w:tc>
        <w:tc>
          <w:tcPr>
            <w:tcW w:type="dxa" w:w="567"/>
          </w:tcPr>
          <w:p>
            <w:pPr>
              <w:jc w:val="left"/>
            </w:pPr>
            <w:r/>
            <w:r>
              <w:rPr>
                <w:rFonts w:ascii="Cambria" w:hAnsi="Cambria"/>
                <w:b w:val="0"/>
                <w:i w:val="0"/>
                <w:sz w:val="20"/>
              </w:rPr>
              <w:t>Green</w:t>
            </w:r>
          </w:p>
        </w:tc>
      </w:tr>
      <w:tr>
        <w:tc>
          <w:tcPr>
            <w:tcW w:type="dxa" w:w="964"/>
            <w:shd w:val="clear" w:color="auto" w:fill="E8EEF5"/>
          </w:tcPr>
          <w:p>
            <w:pPr>
              <w:jc w:val="left"/>
            </w:pPr>
            <w:r/>
            <w:r>
              <w:rPr>
                <w:rFonts w:ascii="Cambria" w:hAnsi="Cambria"/>
                <w:b w:val="0"/>
                <w:i w:val="0"/>
                <w:sz w:val="20"/>
              </w:rPr>
              <w:t>M-2024-02</w:t>
            </w:r>
          </w:p>
        </w:tc>
        <w:tc>
          <w:tcPr>
            <w:tcW w:type="dxa" w:w="907"/>
            <w:shd w:val="clear" w:color="auto" w:fill="E8EEF5"/>
          </w:tcPr>
          <w:p>
            <w:pPr>
              <w:jc w:val="left"/>
            </w:pPr>
            <w:r/>
            <w:r>
              <w:rPr>
                <w:rFonts w:ascii="Cambria" w:hAnsi="Cambria"/>
                <w:b w:val="0"/>
                <w:i w:val="0"/>
                <w:sz w:val="20"/>
              </w:rPr>
              <w:t>Students</w:t>
            </w:r>
          </w:p>
        </w:tc>
        <w:tc>
          <w:tcPr>
            <w:tcW w:type="dxa" w:w="1134"/>
            <w:shd w:val="clear" w:color="auto" w:fill="E8EEF5"/>
          </w:tcPr>
          <w:p>
            <w:pPr>
              <w:jc w:val="left"/>
            </w:pPr>
            <w:r/>
            <w:r>
              <w:rPr>
                <w:rFonts w:ascii="Cambria" w:hAnsi="Cambria"/>
                <w:b w:val="0"/>
                <w:i w:val="0"/>
                <w:sz w:val="20"/>
              </w:rPr>
              <w:t>Orientation Program</w:t>
            </w:r>
          </w:p>
        </w:tc>
        <w:tc>
          <w:tcPr>
            <w:tcW w:type="dxa" w:w="737"/>
            <w:shd w:val="clear" w:color="auto" w:fill="E8EEF5"/>
          </w:tcPr>
          <w:p>
            <w:pPr>
              <w:jc w:val="left"/>
            </w:pPr>
            <w:r/>
            <w:r>
              <w:rPr>
                <w:rFonts w:ascii="Cambria" w:hAnsi="Cambria"/>
                <w:b w:val="0"/>
                <w:i w:val="0"/>
                <w:sz w:val="20"/>
              </w:rPr>
              <w:t>10-07-2024</w:t>
            </w:r>
          </w:p>
        </w:tc>
        <w:tc>
          <w:tcPr>
            <w:tcW w:type="dxa" w:w="1134"/>
            <w:shd w:val="clear" w:color="auto" w:fill="E8EEF5"/>
          </w:tcPr>
          <w:p>
            <w:pPr>
              <w:jc w:val="left"/>
            </w:pPr>
            <w:r/>
            <w:r>
              <w:rPr>
                <w:rFonts w:ascii="Cambria" w:hAnsi="Cambria"/>
                <w:b w:val="0"/>
                <w:i w:val="0"/>
                <w:sz w:val="20"/>
              </w:rPr>
              <w:t>PEO–Mission Mapping</w:t>
            </w:r>
          </w:p>
        </w:tc>
        <w:tc>
          <w:tcPr>
            <w:tcW w:type="dxa" w:w="1134"/>
            <w:shd w:val="clear" w:color="auto" w:fill="E8EEF5"/>
          </w:tcPr>
          <w:p>
            <w:pPr>
              <w:jc w:val="left"/>
            </w:pPr>
            <w:r/>
            <w:r>
              <w:rPr>
                <w:rFonts w:ascii="Cambria" w:hAnsi="Cambria"/>
                <w:b w:val="0"/>
                <w:i w:val="0"/>
                <w:sz w:val="20"/>
              </w:rPr>
              <w:t>OrientationAttendance_10Jul.pdf</w:t>
            </w:r>
          </w:p>
        </w:tc>
        <w:tc>
          <w:tcPr>
            <w:tcW w:type="dxa" w:w="794"/>
            <w:shd w:val="clear" w:color="auto" w:fill="E8EEF5"/>
          </w:tcPr>
          <w:p>
            <w:pPr>
              <w:jc w:val="left"/>
            </w:pPr>
            <w:r/>
            <w:r>
              <w:rPr>
                <w:rFonts w:ascii="Cambria" w:hAnsi="Cambria"/>
                <w:b w:val="0"/>
                <w:i w:val="0"/>
                <w:sz w:val="20"/>
              </w:rPr>
              <w:t>55%</w:t>
            </w:r>
          </w:p>
        </w:tc>
        <w:tc>
          <w:tcPr>
            <w:tcW w:type="dxa" w:w="794"/>
            <w:shd w:val="clear" w:color="auto" w:fill="E8EEF5"/>
          </w:tcPr>
          <w:p>
            <w:pPr>
              <w:jc w:val="left"/>
            </w:pPr>
            <w:r/>
            <w:r>
              <w:rPr>
                <w:rFonts w:ascii="Cambria" w:hAnsi="Cambria"/>
                <w:b w:val="0"/>
                <w:i w:val="0"/>
                <w:sz w:val="20"/>
              </w:rPr>
              <w:t>89%</w:t>
            </w:r>
          </w:p>
        </w:tc>
        <w:tc>
          <w:tcPr>
            <w:tcW w:type="dxa" w:w="737"/>
            <w:shd w:val="clear" w:color="auto" w:fill="E8EEF5"/>
          </w:tcPr>
          <w:p>
            <w:pPr>
              <w:jc w:val="left"/>
            </w:pPr>
            <w:r/>
            <w:r>
              <w:rPr>
                <w:rFonts w:ascii="Cambria" w:hAnsi="Cambria"/>
                <w:b w:val="0"/>
                <w:i w:val="0"/>
                <w:sz w:val="20"/>
              </w:rPr>
              <w:t>Completed</w:t>
            </w:r>
          </w:p>
        </w:tc>
        <w:tc>
          <w:tcPr>
            <w:tcW w:type="dxa" w:w="567"/>
            <w:shd w:val="clear" w:color="auto" w:fill="E8EEF5"/>
          </w:tcPr>
          <w:p>
            <w:pPr>
              <w:jc w:val="left"/>
            </w:pPr>
            <w:r/>
            <w:r>
              <w:rPr>
                <w:rFonts w:ascii="Cambria" w:hAnsi="Cambria"/>
                <w:b w:val="0"/>
                <w:i w:val="0"/>
                <w:sz w:val="20"/>
              </w:rPr>
              <w:t>Green</w:t>
            </w:r>
          </w:p>
        </w:tc>
      </w:tr>
      <w:tr>
        <w:tc>
          <w:tcPr>
            <w:tcW w:type="dxa" w:w="964"/>
          </w:tcPr>
          <w:p>
            <w:pPr>
              <w:jc w:val="left"/>
            </w:pPr>
            <w:r/>
            <w:r>
              <w:rPr>
                <w:rFonts w:ascii="Cambria" w:hAnsi="Cambria"/>
                <w:b w:val="0"/>
                <w:i w:val="0"/>
                <w:sz w:val="20"/>
              </w:rPr>
              <w:t>M-2024-03</w:t>
            </w:r>
          </w:p>
        </w:tc>
        <w:tc>
          <w:tcPr>
            <w:tcW w:type="dxa" w:w="907"/>
          </w:tcPr>
          <w:p>
            <w:pPr>
              <w:jc w:val="left"/>
            </w:pPr>
            <w:r/>
            <w:r>
              <w:rPr>
                <w:rFonts w:ascii="Cambria" w:hAnsi="Cambria"/>
                <w:b w:val="0"/>
                <w:i w:val="0"/>
                <w:sz w:val="20"/>
              </w:rPr>
              <w:t>Staff</w:t>
            </w:r>
          </w:p>
        </w:tc>
        <w:tc>
          <w:tcPr>
            <w:tcW w:type="dxa" w:w="1134"/>
          </w:tcPr>
          <w:p>
            <w:pPr>
              <w:jc w:val="left"/>
            </w:pPr>
            <w:r/>
            <w:r>
              <w:rPr>
                <w:rFonts w:ascii="Cambria" w:hAnsi="Cambria"/>
                <w:b w:val="0"/>
                <w:i w:val="0"/>
                <w:sz w:val="20"/>
              </w:rPr>
              <w:t>Awareness Workshop</w:t>
            </w:r>
          </w:p>
        </w:tc>
        <w:tc>
          <w:tcPr>
            <w:tcW w:type="dxa" w:w="737"/>
          </w:tcPr>
          <w:p>
            <w:pPr>
              <w:jc w:val="left"/>
            </w:pPr>
            <w:r/>
            <w:r>
              <w:rPr>
                <w:rFonts w:ascii="Cambria" w:hAnsi="Cambria"/>
                <w:b w:val="0"/>
                <w:i w:val="0"/>
                <w:sz w:val="20"/>
              </w:rPr>
              <w:t>18-08-2024</w:t>
            </w:r>
          </w:p>
        </w:tc>
        <w:tc>
          <w:tcPr>
            <w:tcW w:type="dxa" w:w="1134"/>
          </w:tcPr>
          <w:p>
            <w:pPr>
              <w:jc w:val="left"/>
            </w:pPr>
            <w:r/>
            <w:r>
              <w:rPr>
                <w:rFonts w:ascii="Cambria" w:hAnsi="Cambria"/>
                <w:b w:val="0"/>
                <w:i w:val="0"/>
                <w:sz w:val="20"/>
              </w:rPr>
              <w:t>Institutional Strategic Goals</w:t>
            </w:r>
          </w:p>
        </w:tc>
        <w:tc>
          <w:tcPr>
            <w:tcW w:type="dxa" w:w="1134"/>
          </w:tcPr>
          <w:p>
            <w:pPr>
              <w:jc w:val="left"/>
            </w:pPr>
            <w:r/>
            <w:r>
              <w:rPr>
                <w:rFonts w:ascii="Cambria" w:hAnsi="Cambria"/>
                <w:b w:val="0"/>
                <w:i w:val="0"/>
                <w:sz w:val="20"/>
              </w:rPr>
              <w:t>WorkshopMinutes_18Aug.pdf</w:t>
            </w:r>
          </w:p>
        </w:tc>
        <w:tc>
          <w:tcPr>
            <w:tcW w:type="dxa" w:w="794"/>
          </w:tcPr>
          <w:p>
            <w:pPr>
              <w:jc w:val="left"/>
            </w:pPr>
            <w:r/>
            <w:r>
              <w:rPr>
                <w:rFonts w:ascii="Cambria" w:hAnsi="Cambria"/>
                <w:b w:val="0"/>
                <w:i w:val="0"/>
                <w:sz w:val="20"/>
              </w:rPr>
              <w:t>60%</w:t>
            </w:r>
          </w:p>
        </w:tc>
        <w:tc>
          <w:tcPr>
            <w:tcW w:type="dxa" w:w="794"/>
          </w:tcPr>
          <w:p>
            <w:pPr>
              <w:jc w:val="left"/>
            </w:pPr>
            <w:r/>
            <w:r>
              <w:rPr>
                <w:rFonts w:ascii="Cambria" w:hAnsi="Cambria"/>
                <w:b w:val="0"/>
                <w:i w:val="0"/>
                <w:sz w:val="20"/>
              </w:rPr>
              <w:t>90%</w:t>
            </w:r>
          </w:p>
        </w:tc>
        <w:tc>
          <w:tcPr>
            <w:tcW w:type="dxa" w:w="737"/>
          </w:tcPr>
          <w:p>
            <w:pPr>
              <w:jc w:val="left"/>
            </w:pPr>
            <w:r/>
            <w:r>
              <w:rPr>
                <w:rFonts w:ascii="Cambria" w:hAnsi="Cambria"/>
                <w:b w:val="0"/>
                <w:i w:val="0"/>
                <w:sz w:val="20"/>
              </w:rPr>
              <w:t>Completed</w:t>
            </w:r>
          </w:p>
        </w:tc>
        <w:tc>
          <w:tcPr>
            <w:tcW w:type="dxa" w:w="567"/>
          </w:tcPr>
          <w:p>
            <w:pPr>
              <w:jc w:val="left"/>
            </w:pPr>
            <w:r/>
            <w:r>
              <w:rPr>
                <w:rFonts w:ascii="Cambria" w:hAnsi="Cambria"/>
                <w:b w:val="0"/>
                <w:i w:val="0"/>
                <w:sz w:val="20"/>
              </w:rPr>
              <w:t>Green</w:t>
            </w:r>
          </w:p>
        </w:tc>
      </w:tr>
      <w:tr>
        <w:tc>
          <w:tcPr>
            <w:tcW w:type="dxa" w:w="964"/>
            <w:shd w:val="clear" w:color="auto" w:fill="E8EEF5"/>
          </w:tcPr>
          <w:p>
            <w:pPr>
              <w:jc w:val="left"/>
            </w:pPr>
            <w:r/>
            <w:r>
              <w:rPr>
                <w:rFonts w:ascii="Cambria" w:hAnsi="Cambria"/>
                <w:b w:val="0"/>
                <w:i w:val="0"/>
                <w:sz w:val="20"/>
              </w:rPr>
              <w:t>M-2024-04</w:t>
            </w:r>
          </w:p>
        </w:tc>
        <w:tc>
          <w:tcPr>
            <w:tcW w:type="dxa" w:w="907"/>
            <w:shd w:val="clear" w:color="auto" w:fill="E8EEF5"/>
          </w:tcPr>
          <w:p>
            <w:pPr>
              <w:jc w:val="left"/>
            </w:pPr>
            <w:r/>
            <w:r>
              <w:rPr>
                <w:rFonts w:ascii="Cambria" w:hAnsi="Cambria"/>
                <w:b w:val="0"/>
                <w:i w:val="0"/>
                <w:sz w:val="20"/>
              </w:rPr>
              <w:t>Faculty</w:t>
            </w:r>
          </w:p>
        </w:tc>
        <w:tc>
          <w:tcPr>
            <w:tcW w:type="dxa" w:w="1134"/>
            <w:shd w:val="clear" w:color="auto" w:fill="E8EEF5"/>
          </w:tcPr>
          <w:p>
            <w:pPr>
              <w:jc w:val="left"/>
            </w:pPr>
            <w:r/>
            <w:r>
              <w:rPr>
                <w:rFonts w:ascii="Cambria" w:hAnsi="Cambria"/>
                <w:b w:val="0"/>
                <w:i w:val="0"/>
                <w:sz w:val="20"/>
              </w:rPr>
              <w:t>NAAC/NBA Goals FDP</w:t>
            </w:r>
          </w:p>
        </w:tc>
        <w:tc>
          <w:tcPr>
            <w:tcW w:type="dxa" w:w="737"/>
            <w:shd w:val="clear" w:color="auto" w:fill="E8EEF5"/>
          </w:tcPr>
          <w:p>
            <w:pPr>
              <w:jc w:val="left"/>
            </w:pPr>
            <w:r/>
            <w:r>
              <w:rPr>
                <w:rFonts w:ascii="Cambria" w:hAnsi="Cambria"/>
                <w:b w:val="0"/>
                <w:i w:val="0"/>
                <w:sz w:val="20"/>
              </w:rPr>
              <w:t>25-08-2024</w:t>
            </w:r>
          </w:p>
        </w:tc>
        <w:tc>
          <w:tcPr>
            <w:tcW w:type="dxa" w:w="1134"/>
            <w:shd w:val="clear" w:color="auto" w:fill="E8EEF5"/>
          </w:tcPr>
          <w:p>
            <w:pPr>
              <w:jc w:val="left"/>
            </w:pPr>
            <w:r/>
            <w:r>
              <w:rPr>
                <w:rFonts w:ascii="Cambria" w:hAnsi="Cambria"/>
                <w:b w:val="0"/>
                <w:i w:val="0"/>
                <w:sz w:val="20"/>
              </w:rPr>
              <w:t>Accreditation-Linked Mission Goals</w:t>
            </w:r>
          </w:p>
        </w:tc>
        <w:tc>
          <w:tcPr>
            <w:tcW w:type="dxa" w:w="1134"/>
            <w:shd w:val="clear" w:color="auto" w:fill="E8EEF5"/>
          </w:tcPr>
          <w:p>
            <w:pPr>
              <w:jc w:val="left"/>
            </w:pPr>
            <w:r/>
            <w:r>
              <w:rPr>
                <w:rFonts w:ascii="Cambria" w:hAnsi="Cambria"/>
                <w:b w:val="0"/>
                <w:i w:val="0"/>
                <w:sz w:val="20"/>
              </w:rPr>
              <w:t>FDPCertificates_25Aug.pdf</w:t>
            </w:r>
          </w:p>
        </w:tc>
        <w:tc>
          <w:tcPr>
            <w:tcW w:type="dxa" w:w="794"/>
            <w:shd w:val="clear" w:color="auto" w:fill="E8EEF5"/>
          </w:tcPr>
          <w:p>
            <w:pPr>
              <w:jc w:val="left"/>
            </w:pPr>
            <w:r/>
            <w:r>
              <w:rPr>
                <w:rFonts w:ascii="Cambria" w:hAnsi="Cambria"/>
                <w:b w:val="0"/>
                <w:i w:val="0"/>
                <w:sz w:val="20"/>
              </w:rPr>
              <w:t>70%</w:t>
            </w:r>
          </w:p>
        </w:tc>
        <w:tc>
          <w:tcPr>
            <w:tcW w:type="dxa" w:w="794"/>
            <w:shd w:val="clear" w:color="auto" w:fill="E8EEF5"/>
          </w:tcPr>
          <w:p>
            <w:pPr>
              <w:jc w:val="left"/>
            </w:pPr>
            <w:r/>
            <w:r>
              <w:rPr>
                <w:rFonts w:ascii="Cambria" w:hAnsi="Cambria"/>
                <w:b w:val="0"/>
                <w:i w:val="0"/>
                <w:sz w:val="20"/>
              </w:rPr>
              <w:t>96%</w:t>
            </w:r>
          </w:p>
        </w:tc>
        <w:tc>
          <w:tcPr>
            <w:tcW w:type="dxa" w:w="737"/>
            <w:shd w:val="clear" w:color="auto" w:fill="E8EEF5"/>
          </w:tcPr>
          <w:p>
            <w:pPr>
              <w:jc w:val="left"/>
            </w:pPr>
            <w:r/>
            <w:r>
              <w:rPr>
                <w:rFonts w:ascii="Cambria" w:hAnsi="Cambria"/>
                <w:b w:val="0"/>
                <w:i w:val="0"/>
                <w:sz w:val="20"/>
              </w:rPr>
              <w:t>Completed</w:t>
            </w:r>
          </w:p>
        </w:tc>
        <w:tc>
          <w:tcPr>
            <w:tcW w:type="dxa" w:w="567"/>
            <w:shd w:val="clear" w:color="auto" w:fill="E8EEF5"/>
          </w:tcPr>
          <w:p>
            <w:pPr>
              <w:jc w:val="left"/>
            </w:pPr>
            <w:r/>
            <w:r>
              <w:rPr>
                <w:rFonts w:ascii="Cambria" w:hAnsi="Cambria"/>
                <w:b w:val="0"/>
                <w:i w:val="0"/>
                <w:sz w:val="20"/>
              </w:rPr>
              <w:t>Green</w:t>
            </w:r>
          </w:p>
        </w:tc>
      </w:tr>
      <w:tr>
        <w:tc>
          <w:tcPr>
            <w:tcW w:type="dxa" w:w="964"/>
          </w:tcPr>
          <w:p>
            <w:pPr>
              <w:jc w:val="left"/>
            </w:pPr>
            <w:r/>
            <w:r>
              <w:rPr>
                <w:rFonts w:ascii="Cambria" w:hAnsi="Cambria"/>
                <w:b w:val="0"/>
                <w:i w:val="0"/>
                <w:sz w:val="20"/>
              </w:rPr>
              <w:t>M-2024-05</w:t>
            </w:r>
          </w:p>
        </w:tc>
        <w:tc>
          <w:tcPr>
            <w:tcW w:type="dxa" w:w="907"/>
          </w:tcPr>
          <w:p>
            <w:pPr>
              <w:jc w:val="left"/>
            </w:pPr>
            <w:r/>
            <w:r>
              <w:rPr>
                <w:rFonts w:ascii="Cambria" w:hAnsi="Cambria"/>
                <w:b w:val="0"/>
                <w:i w:val="0"/>
                <w:sz w:val="20"/>
              </w:rPr>
              <w:t>Students</w:t>
            </w:r>
          </w:p>
        </w:tc>
        <w:tc>
          <w:tcPr>
            <w:tcW w:type="dxa" w:w="1134"/>
          </w:tcPr>
          <w:p>
            <w:pPr>
              <w:jc w:val="left"/>
            </w:pPr>
            <w:r/>
            <w:r>
              <w:rPr>
                <w:rFonts w:ascii="Cambria" w:hAnsi="Cambria"/>
                <w:b w:val="0"/>
                <w:i w:val="0"/>
                <w:sz w:val="20"/>
              </w:rPr>
              <w:t>Mission Awareness Survey</w:t>
            </w:r>
          </w:p>
        </w:tc>
        <w:tc>
          <w:tcPr>
            <w:tcW w:type="dxa" w:w="737"/>
          </w:tcPr>
          <w:p>
            <w:pPr>
              <w:jc w:val="left"/>
            </w:pPr>
            <w:r/>
            <w:r>
              <w:rPr>
                <w:rFonts w:ascii="Cambria" w:hAnsi="Cambria"/>
                <w:b w:val="0"/>
                <w:i w:val="0"/>
                <w:sz w:val="20"/>
              </w:rPr>
              <w:t>05-09-2024</w:t>
            </w:r>
          </w:p>
        </w:tc>
        <w:tc>
          <w:tcPr>
            <w:tcW w:type="dxa" w:w="1134"/>
          </w:tcPr>
          <w:p>
            <w:pPr>
              <w:jc w:val="left"/>
            </w:pPr>
            <w:r/>
            <w:r>
              <w:rPr>
                <w:rFonts w:ascii="Cambria" w:hAnsi="Cambria"/>
                <w:b w:val="0"/>
                <w:i w:val="0"/>
                <w:sz w:val="20"/>
              </w:rPr>
              <w:t>Overall Mission Recall</w:t>
            </w:r>
          </w:p>
        </w:tc>
        <w:tc>
          <w:tcPr>
            <w:tcW w:type="dxa" w:w="1134"/>
          </w:tcPr>
          <w:p>
            <w:pPr>
              <w:jc w:val="left"/>
            </w:pPr>
            <w:r/>
            <w:r>
              <w:rPr>
                <w:rFonts w:ascii="Cambria" w:hAnsi="Cambria"/>
                <w:b w:val="0"/>
                <w:i w:val="0"/>
                <w:sz w:val="20"/>
              </w:rPr>
              <w:t>SurveyReport_05Sep.pdf</w:t>
            </w:r>
          </w:p>
        </w:tc>
        <w:tc>
          <w:tcPr>
            <w:tcW w:type="dxa" w:w="794"/>
          </w:tcPr>
          <w:p>
            <w:pPr>
              <w:jc w:val="left"/>
            </w:pPr>
            <w:r/>
            <w:r>
              <w:rPr>
                <w:rFonts w:ascii="Cambria" w:hAnsi="Cambria"/>
                <w:b w:val="0"/>
                <w:i w:val="0"/>
                <w:sz w:val="20"/>
              </w:rPr>
              <w:t>58%</w:t>
            </w:r>
          </w:p>
        </w:tc>
        <w:tc>
          <w:tcPr>
            <w:tcW w:type="dxa" w:w="794"/>
          </w:tcPr>
          <w:p>
            <w:pPr>
              <w:jc w:val="left"/>
            </w:pPr>
            <w:r/>
            <w:r>
              <w:rPr>
                <w:rFonts w:ascii="Cambria" w:hAnsi="Cambria"/>
                <w:b w:val="0"/>
                <w:i w:val="0"/>
                <w:sz w:val="20"/>
              </w:rPr>
              <w:t>88%</w:t>
            </w:r>
          </w:p>
        </w:tc>
        <w:tc>
          <w:tcPr>
            <w:tcW w:type="dxa" w:w="737"/>
          </w:tcPr>
          <w:p>
            <w:pPr>
              <w:jc w:val="left"/>
            </w:pPr>
            <w:r/>
            <w:r>
              <w:rPr>
                <w:rFonts w:ascii="Cambria" w:hAnsi="Cambria"/>
                <w:b w:val="0"/>
                <w:i w:val="0"/>
                <w:sz w:val="20"/>
              </w:rPr>
              <w:t>Completed</w:t>
            </w:r>
          </w:p>
        </w:tc>
        <w:tc>
          <w:tcPr>
            <w:tcW w:type="dxa" w:w="567"/>
          </w:tcPr>
          <w:p>
            <w:pPr>
              <w:jc w:val="left"/>
            </w:pPr>
            <w:r/>
            <w:r>
              <w:rPr>
                <w:rFonts w:ascii="Cambria" w:hAnsi="Cambria"/>
                <w:b w:val="0"/>
                <w:i w:val="0"/>
                <w:sz w:val="20"/>
              </w:rPr>
              <w:t>Green</w:t>
            </w:r>
          </w:p>
        </w:tc>
      </w:tr>
    </w:tbl>
    <w:p>
      <w:pPr>
        <w:spacing w:after="120"/>
      </w:pPr>
    </w:p>
    <w:p>
      <w:pPr>
        <w:keepNext/>
        <w:spacing w:before="280" w:after="160"/>
        <w:jc w:val="left"/>
      </w:pPr>
      <w:r>
        <w:rPr>
          <w:rFonts w:ascii="Cambria" w:hAnsi="Cambria"/>
          <w:b/>
          <w:i w:val="0"/>
          <w:color w:val="1F3A5F"/>
          <w:sz w:val="26"/>
        </w:rPr>
        <w:t>How the Matrix Demonstrates Effective Communication</w:t>
      </w:r>
    </w:p>
    <w:p>
      <w:pPr>
        <w:pStyle w:val="ListBullet"/>
        <w:spacing w:after="80"/>
        <w:jc w:val="both"/>
      </w:pPr>
      <w:r>
        <w:rPr>
          <w:rFonts w:ascii="Cambria" w:hAnsi="Cambria"/>
          <w:b w:val="0"/>
          <w:i w:val="0"/>
          <w:sz w:val="22"/>
        </w:rPr>
        <w:t>Before/After Scoring</w:t>
      </w:r>
    </w:p>
    <w:p>
      <w:pPr>
        <w:pStyle w:val="ListBullet2"/>
        <w:spacing w:after="80"/>
        <w:jc w:val="both"/>
      </w:pPr>
      <w:r>
        <w:rPr>
          <w:rFonts w:ascii="Cambria" w:hAnsi="Cambria"/>
          <w:b w:val="0"/>
          <w:i w:val="0"/>
          <w:sz w:val="22"/>
        </w:rPr>
        <w:t>Each activity is measured for awareness before and after intervention, proving real impact rather than one-time announcement.</w:t>
      </w:r>
    </w:p>
    <w:p>
      <w:pPr>
        <w:pStyle w:val="ListBullet"/>
        <w:spacing w:after="80"/>
        <w:jc w:val="both"/>
      </w:pPr>
      <w:r>
        <w:rPr>
          <w:rFonts w:ascii="Cambria" w:hAnsi="Cambria"/>
          <w:b w:val="0"/>
          <w:i w:val="0"/>
          <w:sz w:val="22"/>
        </w:rPr>
        <w:t>Stakeholder Coverage</w:t>
      </w:r>
    </w:p>
    <w:p>
      <w:pPr>
        <w:pStyle w:val="ListBullet2"/>
        <w:spacing w:after="80"/>
        <w:jc w:val="both"/>
      </w:pPr>
      <w:r>
        <w:rPr>
          <w:rFonts w:ascii="Cambria" w:hAnsi="Cambria"/>
          <w:b w:val="0"/>
          <w:i w:val="0"/>
          <w:sz w:val="22"/>
        </w:rPr>
        <w:t>Faculty, staff, and students are each separately tracked, ensuring no group is overlooked.</w:t>
      </w:r>
    </w:p>
    <w:p>
      <w:pPr>
        <w:pStyle w:val="ListBullet"/>
        <w:spacing w:after="80"/>
        <w:jc w:val="both"/>
      </w:pPr>
      <w:r>
        <w:rPr>
          <w:rFonts w:ascii="Cambria" w:hAnsi="Cambria"/>
          <w:b w:val="0"/>
          <w:i w:val="0"/>
          <w:sz w:val="22"/>
        </w:rPr>
        <w:t>Documentary Proof</w:t>
      </w:r>
    </w:p>
    <w:p>
      <w:pPr>
        <w:pStyle w:val="ListBullet2"/>
        <w:spacing w:after="80"/>
        <w:jc w:val="both"/>
      </w:pPr>
      <w:r>
        <w:rPr>
          <w:rFonts w:ascii="Cambria" w:hAnsi="Cambria"/>
          <w:b w:val="0"/>
          <w:i w:val="0"/>
          <w:sz w:val="22"/>
        </w:rPr>
        <w:t>Induction records, survey reports, FDP certificates, and workshop minutes provide verifiable evidence.</w:t>
      </w:r>
    </w:p>
    <w:p>
      <w:pPr>
        <w:pStyle w:val="ListBullet"/>
        <w:spacing w:after="80"/>
        <w:jc w:val="both"/>
      </w:pPr>
      <w:r>
        <w:rPr>
          <w:rFonts w:ascii="Cambria" w:hAnsi="Cambria"/>
          <w:b w:val="0"/>
          <w:i w:val="0"/>
          <w:sz w:val="22"/>
        </w:rPr>
        <w:t>Continuous Monitoring</w:t>
      </w:r>
    </w:p>
    <w:p>
      <w:pPr>
        <w:pStyle w:val="ListBullet2"/>
        <w:spacing w:after="80"/>
        <w:jc w:val="both"/>
      </w:pPr>
      <w:r>
        <w:rPr>
          <w:rFonts w:ascii="Cambria" w:hAnsi="Cambria"/>
          <w:b w:val="0"/>
          <w:i w:val="0"/>
          <w:sz w:val="22"/>
        </w:rPr>
        <w:t>Repeated activities (orientation every semester, annual surveys) sustain awareness over time rather than a one-off effort.</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Average awareness gain across all stakeholder groups: +31 percentage points.</w:t>
      </w:r>
    </w:p>
    <w:p>
      <w:pPr>
        <w:pStyle w:val="ListBullet"/>
        <w:spacing w:after="80"/>
        <w:jc w:val="both"/>
      </w:pPr>
      <w:r>
        <w:rPr>
          <w:rFonts w:ascii="Cambria" w:hAnsi="Cambria"/>
          <w:b w:val="0"/>
          <w:i w:val="0"/>
          <w:sz w:val="22"/>
        </w:rPr>
        <w:t>100% of mission-awareness activities documented with before/after evidence.</w:t>
      </w:r>
    </w:p>
    <w:p>
      <w:pPr>
        <w:pStyle w:val="ListBullet"/>
        <w:spacing w:after="80"/>
        <w:jc w:val="both"/>
      </w:pPr>
      <w:r>
        <w:rPr>
          <w:rFonts w:ascii="Cambria" w:hAnsi="Cambria"/>
          <w:b w:val="0"/>
          <w:i w:val="0"/>
          <w:sz w:val="22"/>
        </w:rPr>
        <w:t>Faculty mission-alignment in course delivery ↑ from 70% → 96%.</w:t>
      </w:r>
    </w:p>
    <w:p>
      <w:pPr>
        <w:pStyle w:val="ListBullet"/>
        <w:spacing w:after="80"/>
        <w:jc w:val="both"/>
      </w:pPr>
      <w:r>
        <w:rPr>
          <w:rFonts w:ascii="Cambria" w:hAnsi="Cambria"/>
          <w:b w:val="0"/>
          <w:i w:val="0"/>
          <w:sz w:val="22"/>
        </w:rPr>
        <w:t>Institutional mission visibility (notices, boards, handbooks) rated 4.5/5 by stakeholders.</w:t>
      </w:r>
    </w:p>
    <w:p>
      <w:r>
        <w:br w:type="page"/>
      </w:r>
    </w:p>
    <w:p>
      <w:pPr>
        <w:keepNext/>
        <w:spacing w:before="280" w:after="160"/>
        <w:jc w:val="left"/>
      </w:pPr>
      <w:r>
        <w:rPr>
          <w:rFonts w:ascii="Cambria" w:hAnsi="Cambria"/>
          <w:b/>
          <w:i w:val="0"/>
          <w:color w:val="1F3A5F"/>
          <w:sz w:val="30"/>
        </w:rPr>
        <w:t>21. HoD's Duty of Guiding Faculty In-Charges Dealing with Professional Activities</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guides and supports faculty in-charges responsible for professional bodies, clubs, technical associations, and co-curricular committees, ensuring their activities align with departmental and institutional academic goals.</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Appointment &amp; Role Clarity</w:t>
      </w:r>
    </w:p>
    <w:p>
      <w:pPr>
        <w:pStyle w:val="ListBullet2"/>
        <w:spacing w:after="80"/>
        <w:jc w:val="both"/>
      </w:pPr>
      <w:r>
        <w:rPr>
          <w:rFonts w:ascii="Cambria" w:hAnsi="Cambria"/>
          <w:b w:val="0"/>
          <w:i w:val="0"/>
          <w:sz w:val="22"/>
        </w:rPr>
        <w:t>Appoints faculty in-charges for professional chapters (ISTE, IEEE, CSI, etc.) and student clubs.</w:t>
      </w:r>
    </w:p>
    <w:p>
      <w:pPr>
        <w:pStyle w:val="ListBullet2"/>
        <w:spacing w:after="80"/>
        <w:jc w:val="both"/>
      </w:pPr>
      <w:r>
        <w:rPr>
          <w:rFonts w:ascii="Cambria" w:hAnsi="Cambria"/>
          <w:b w:val="0"/>
          <w:i w:val="0"/>
          <w:sz w:val="22"/>
        </w:rPr>
        <w:t>Defines roles, responsibilities, and reporting lines clearly.</w:t>
      </w:r>
    </w:p>
    <w:p>
      <w:pPr>
        <w:pStyle w:val="ListBullet"/>
        <w:spacing w:after="80"/>
        <w:jc w:val="both"/>
      </w:pPr>
      <w:r>
        <w:rPr>
          <w:rFonts w:ascii="Cambria" w:hAnsi="Cambria"/>
          <w:b w:val="0"/>
          <w:i w:val="0"/>
          <w:sz w:val="22"/>
        </w:rPr>
        <w:t>Guidance &amp; Support</w:t>
      </w:r>
    </w:p>
    <w:p>
      <w:pPr>
        <w:pStyle w:val="ListBullet2"/>
        <w:spacing w:after="80"/>
        <w:jc w:val="both"/>
      </w:pPr>
      <w:r>
        <w:rPr>
          <w:rFonts w:ascii="Cambria" w:hAnsi="Cambria"/>
          <w:b w:val="0"/>
          <w:i w:val="0"/>
          <w:sz w:val="22"/>
        </w:rPr>
        <w:t>Reviews annual activity plans proposed by faculty in-charges.</w:t>
      </w:r>
    </w:p>
    <w:p>
      <w:pPr>
        <w:pStyle w:val="ListBullet2"/>
        <w:spacing w:after="80"/>
        <w:jc w:val="both"/>
      </w:pPr>
      <w:r>
        <w:rPr>
          <w:rFonts w:ascii="Cambria" w:hAnsi="Cambria"/>
          <w:b w:val="0"/>
          <w:i w:val="0"/>
          <w:sz w:val="22"/>
        </w:rPr>
        <w:t>Provides guidance on budget, resource allocation, and scheduling.</w:t>
      </w:r>
    </w:p>
    <w:p>
      <w:pPr>
        <w:pStyle w:val="ListBullet"/>
        <w:spacing w:after="80"/>
        <w:jc w:val="both"/>
      </w:pPr>
      <w:r>
        <w:rPr>
          <w:rFonts w:ascii="Cambria" w:hAnsi="Cambria"/>
          <w:b w:val="0"/>
          <w:i w:val="0"/>
          <w:sz w:val="22"/>
        </w:rPr>
        <w:t>Monitoring Professional Activities</w:t>
      </w:r>
    </w:p>
    <w:p>
      <w:pPr>
        <w:pStyle w:val="ListBullet2"/>
        <w:spacing w:after="80"/>
        <w:jc w:val="both"/>
      </w:pPr>
      <w:r>
        <w:rPr>
          <w:rFonts w:ascii="Cambria" w:hAnsi="Cambria"/>
          <w:b w:val="0"/>
          <w:i w:val="0"/>
          <w:sz w:val="22"/>
        </w:rPr>
        <w:t>Tracks conduct of technical talks, certifications, and student chapter events.</w:t>
      </w:r>
    </w:p>
    <w:p>
      <w:pPr>
        <w:pStyle w:val="ListBullet2"/>
        <w:spacing w:after="80"/>
        <w:jc w:val="both"/>
      </w:pPr>
      <w:r>
        <w:rPr>
          <w:rFonts w:ascii="Cambria" w:hAnsi="Cambria"/>
          <w:b w:val="0"/>
          <w:i w:val="0"/>
          <w:sz w:val="22"/>
        </w:rPr>
        <w:t>Ensures activities contribute to student skill development and employability.</w:t>
      </w:r>
    </w:p>
    <w:p>
      <w:pPr>
        <w:pStyle w:val="ListBullet"/>
        <w:spacing w:after="80"/>
        <w:jc w:val="both"/>
      </w:pPr>
      <w:r>
        <w:rPr>
          <w:rFonts w:ascii="Cambria" w:hAnsi="Cambria"/>
          <w:b w:val="0"/>
          <w:i w:val="0"/>
          <w:sz w:val="22"/>
        </w:rPr>
        <w:t>Recognition &amp; Reporting</w:t>
      </w:r>
    </w:p>
    <w:p>
      <w:pPr>
        <w:pStyle w:val="ListBullet2"/>
        <w:spacing w:after="80"/>
        <w:jc w:val="both"/>
      </w:pPr>
      <w:r>
        <w:rPr>
          <w:rFonts w:ascii="Cambria" w:hAnsi="Cambria"/>
          <w:b w:val="0"/>
          <w:i w:val="0"/>
          <w:sz w:val="22"/>
        </w:rPr>
        <w:t>Reviews post-event reports submitted by faculty in-charges.</w:t>
      </w:r>
    </w:p>
    <w:p>
      <w:pPr>
        <w:pStyle w:val="ListBullet2"/>
        <w:spacing w:after="80"/>
        <w:jc w:val="both"/>
      </w:pPr>
      <w:r>
        <w:rPr>
          <w:rFonts w:ascii="Cambria" w:hAnsi="Cambria"/>
          <w:b w:val="0"/>
          <w:i w:val="0"/>
          <w:sz w:val="22"/>
        </w:rPr>
        <w:t>Recognizes outstanding contributions in departmental meetings.</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Appointment orders for faculty in-charges.</w:t>
      </w:r>
    </w:p>
    <w:p>
      <w:pPr>
        <w:pStyle w:val="ListBullet"/>
        <w:spacing w:after="80"/>
        <w:jc w:val="both"/>
      </w:pPr>
      <w:r>
        <w:rPr>
          <w:rFonts w:ascii="Cambria" w:hAnsi="Cambria"/>
          <w:b w:val="0"/>
          <w:i w:val="0"/>
          <w:sz w:val="22"/>
        </w:rPr>
        <w:t>Annual activity plans and budget proposals.</w:t>
      </w:r>
    </w:p>
    <w:p>
      <w:pPr>
        <w:pStyle w:val="ListBullet"/>
        <w:spacing w:after="80"/>
        <w:jc w:val="both"/>
      </w:pPr>
      <w:r>
        <w:rPr>
          <w:rFonts w:ascii="Cambria" w:hAnsi="Cambria"/>
          <w:b w:val="0"/>
          <w:i w:val="0"/>
          <w:sz w:val="22"/>
        </w:rPr>
        <w:t>Event reports, attendance sheets, and photographs.</w:t>
      </w:r>
    </w:p>
    <w:p>
      <w:pPr>
        <w:pStyle w:val="ListBullet"/>
        <w:spacing w:after="80"/>
        <w:jc w:val="both"/>
      </w:pPr>
      <w:r>
        <w:rPr>
          <w:rFonts w:ascii="Cambria" w:hAnsi="Cambria"/>
          <w:b w:val="0"/>
          <w:i w:val="0"/>
          <w:sz w:val="22"/>
        </w:rPr>
        <w:t>Faculty in-charge review/meeting minutes with HoD.</w:t>
      </w:r>
    </w:p>
    <w:p>
      <w:pPr>
        <w:pStyle w:val="ListBullet"/>
        <w:spacing w:after="80"/>
        <w:jc w:val="both"/>
      </w:pPr>
      <w:r>
        <w:rPr>
          <w:rFonts w:ascii="Cambria" w:hAnsi="Cambria"/>
          <w:b w:val="0"/>
          <w:i w:val="0"/>
          <w:sz w:val="22"/>
        </w:rPr>
        <w:t>Recognition/appreciation records.</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100% professional chapters/clubs have designated faculty in-charges.</w:t>
      </w:r>
    </w:p>
    <w:p>
      <w:pPr>
        <w:pStyle w:val="ListBullet"/>
        <w:spacing w:after="80"/>
        <w:jc w:val="both"/>
      </w:pPr>
      <w:r>
        <w:rPr>
          <w:rFonts w:ascii="Cambria" w:hAnsi="Cambria"/>
          <w:b w:val="0"/>
          <w:i w:val="0"/>
          <w:sz w:val="22"/>
        </w:rPr>
        <w:t>Professional activity events conducted ↑ from 8 → 18 per year.</w:t>
      </w:r>
    </w:p>
    <w:p>
      <w:pPr>
        <w:pStyle w:val="ListBullet"/>
        <w:spacing w:after="80"/>
        <w:jc w:val="both"/>
      </w:pPr>
      <w:r>
        <w:rPr>
          <w:rFonts w:ascii="Cambria" w:hAnsi="Cambria"/>
          <w:b w:val="0"/>
          <w:i w:val="0"/>
          <w:sz w:val="22"/>
        </w:rPr>
        <w:t>Student participation in professional chapter activities ↑ by 40% YoY.</w:t>
      </w:r>
    </w:p>
    <w:p>
      <w:pPr>
        <w:pStyle w:val="ListBullet"/>
        <w:spacing w:after="80"/>
        <w:jc w:val="both"/>
      </w:pPr>
      <w:r>
        <w:rPr>
          <w:rFonts w:ascii="Cambria" w:hAnsi="Cambria"/>
          <w:b w:val="0"/>
          <w:i w:val="0"/>
          <w:sz w:val="22"/>
        </w:rPr>
        <w:t>Faculty in-charge satisfaction with HoD support ↑ from 3.7 → 4.5/5.</w:t>
      </w:r>
    </w:p>
    <w:p>
      <w:pPr>
        <w:keepNext/>
        <w:spacing w:before="280" w:after="160"/>
        <w:jc w:val="left"/>
      </w:pPr>
      <w:r>
        <w:rPr>
          <w:rFonts w:ascii="Cambria" w:hAnsi="Cambria"/>
          <w:b/>
          <w:i w:val="0"/>
          <w:color w:val="1F3A5F"/>
          <w:sz w:val="26"/>
        </w:rPr>
        <w:t>Professional Activities Evidence Matrix</w:t>
      </w:r>
    </w:p>
    <w:tbl>
      <w:tblPr>
        <w:tblStyle w:val="TableGrid"/>
        <w:tblW w:type="auto" w:w="0"/>
        <w:jc w:val="center"/>
        <w:tblLayout w:type="fixed"/>
        <w:tblLook w:firstColumn="1" w:firstRow="1" w:lastColumn="0" w:lastRow="0" w:noHBand="0" w:noVBand="1" w:val="04A0"/>
        <w:tblLayout w:type="fixed"/>
      </w:tblPr>
      <w:tblGrid>
        <w:gridCol w:w="964"/>
        <w:gridCol w:w="1020"/>
        <w:gridCol w:w="1020"/>
        <w:gridCol w:w="680"/>
        <w:gridCol w:w="680"/>
        <w:gridCol w:w="1077"/>
        <w:gridCol w:w="680"/>
        <w:gridCol w:w="1247"/>
        <w:gridCol w:w="680"/>
        <w:gridCol w:w="567"/>
      </w:tblGrid>
      <w:tr>
        <w:tc>
          <w:tcPr>
            <w:tcW w:type="dxa" w:w="964"/>
            <w:shd w:val="clear" w:color="auto" w:fill="1F3A5F"/>
          </w:tcPr>
          <w:p>
            <w:pPr>
              <w:jc w:val="center"/>
            </w:pPr>
            <w:r/>
            <w:r>
              <w:rPr>
                <w:rFonts w:ascii="Cambria" w:hAnsi="Cambria"/>
                <w:b/>
                <w:i w:val="0"/>
                <w:color w:val="FFFFFF"/>
                <w:sz w:val="20"/>
              </w:rPr>
              <w:t>Case ID</w:t>
            </w:r>
          </w:p>
        </w:tc>
        <w:tc>
          <w:tcPr>
            <w:tcW w:type="dxa" w:w="1020"/>
            <w:shd w:val="clear" w:color="auto" w:fill="1F3A5F"/>
          </w:tcPr>
          <w:p>
            <w:pPr>
              <w:jc w:val="center"/>
            </w:pPr>
            <w:r/>
            <w:r>
              <w:rPr>
                <w:rFonts w:ascii="Cambria" w:hAnsi="Cambria"/>
                <w:b/>
                <w:i w:val="0"/>
                <w:color w:val="FFFFFF"/>
                <w:sz w:val="20"/>
              </w:rPr>
              <w:t>Faculty In-Charge / Body</w:t>
            </w:r>
          </w:p>
        </w:tc>
        <w:tc>
          <w:tcPr>
            <w:tcW w:type="dxa" w:w="1020"/>
            <w:shd w:val="clear" w:color="auto" w:fill="1F3A5F"/>
          </w:tcPr>
          <w:p>
            <w:pPr>
              <w:jc w:val="center"/>
            </w:pPr>
            <w:r/>
            <w:r>
              <w:rPr>
                <w:rFonts w:ascii="Cambria" w:hAnsi="Cambria"/>
                <w:b/>
                <w:i w:val="0"/>
                <w:color w:val="FFFFFF"/>
                <w:sz w:val="20"/>
              </w:rPr>
              <w:t>Activity Type</w:t>
            </w:r>
          </w:p>
        </w:tc>
        <w:tc>
          <w:tcPr>
            <w:tcW w:type="dxa" w:w="680"/>
            <w:shd w:val="clear" w:color="auto" w:fill="1F3A5F"/>
          </w:tcPr>
          <w:p>
            <w:pPr>
              <w:jc w:val="center"/>
            </w:pPr>
            <w:r/>
            <w:r>
              <w:rPr>
                <w:rFonts w:ascii="Cambria" w:hAnsi="Cambria"/>
                <w:b/>
                <w:i w:val="0"/>
                <w:color w:val="FFFFFF"/>
                <w:sz w:val="20"/>
              </w:rPr>
              <w:t>Date</w:t>
            </w:r>
          </w:p>
        </w:tc>
        <w:tc>
          <w:tcPr>
            <w:tcW w:type="dxa" w:w="680"/>
            <w:shd w:val="clear" w:color="auto" w:fill="1F3A5F"/>
          </w:tcPr>
          <w:p>
            <w:pPr>
              <w:jc w:val="center"/>
            </w:pPr>
            <w:r/>
            <w:r>
              <w:rPr>
                <w:rFonts w:ascii="Cambria" w:hAnsi="Cambria"/>
                <w:b/>
                <w:i w:val="0"/>
                <w:color w:val="FFFFFF"/>
                <w:sz w:val="20"/>
              </w:rPr>
              <w:t>Budget Approved</w:t>
            </w:r>
          </w:p>
        </w:tc>
        <w:tc>
          <w:tcPr>
            <w:tcW w:type="dxa" w:w="1077"/>
            <w:shd w:val="clear" w:color="auto" w:fill="1F3A5F"/>
          </w:tcPr>
          <w:p>
            <w:pPr>
              <w:jc w:val="center"/>
            </w:pPr>
            <w:r/>
            <w:r>
              <w:rPr>
                <w:rFonts w:ascii="Cambria" w:hAnsi="Cambria"/>
                <w:b/>
                <w:i w:val="0"/>
                <w:color w:val="FFFFFF"/>
                <w:sz w:val="20"/>
              </w:rPr>
              <w:t>Evidence Link</w:t>
            </w:r>
          </w:p>
        </w:tc>
        <w:tc>
          <w:tcPr>
            <w:tcW w:type="dxa" w:w="680"/>
            <w:shd w:val="clear" w:color="auto" w:fill="1F3A5F"/>
          </w:tcPr>
          <w:p>
            <w:pPr>
              <w:jc w:val="center"/>
            </w:pPr>
            <w:r/>
            <w:r>
              <w:rPr>
                <w:rFonts w:ascii="Cambria" w:hAnsi="Cambria"/>
                <w:b/>
                <w:i w:val="0"/>
                <w:color w:val="FFFFFF"/>
                <w:sz w:val="20"/>
              </w:rPr>
              <w:t>Participants</w:t>
            </w:r>
          </w:p>
        </w:tc>
        <w:tc>
          <w:tcPr>
            <w:tcW w:type="dxa" w:w="1247"/>
            <w:shd w:val="clear" w:color="auto" w:fill="1F3A5F"/>
          </w:tcPr>
          <w:p>
            <w:pPr>
              <w:jc w:val="center"/>
            </w:pPr>
            <w:r/>
            <w:r>
              <w:rPr>
                <w:rFonts w:ascii="Cambria" w:hAnsi="Cambria"/>
                <w:b/>
                <w:i w:val="0"/>
                <w:color w:val="FFFFFF"/>
                <w:sz w:val="20"/>
              </w:rPr>
              <w:t>Outcome Summary</w:t>
            </w:r>
          </w:p>
        </w:tc>
        <w:tc>
          <w:tcPr>
            <w:tcW w:type="dxa" w:w="680"/>
            <w:shd w:val="clear" w:color="auto" w:fill="1F3A5F"/>
          </w:tcPr>
          <w:p>
            <w:pPr>
              <w:jc w:val="center"/>
            </w:pPr>
            <w:r/>
            <w:r>
              <w:rPr>
                <w:rFonts w:ascii="Cambria" w:hAnsi="Cambria"/>
                <w:b/>
                <w:i w:val="0"/>
                <w:color w:val="FFFFFF"/>
                <w:sz w:val="20"/>
              </w:rPr>
              <w:t>Status</w:t>
            </w:r>
          </w:p>
        </w:tc>
        <w:tc>
          <w:tcPr>
            <w:tcW w:type="dxa" w:w="567"/>
            <w:shd w:val="clear" w:color="auto" w:fill="1F3A5F"/>
          </w:tcPr>
          <w:p>
            <w:pPr>
              <w:jc w:val="center"/>
            </w:pPr>
            <w:r/>
            <w:r>
              <w:rPr>
                <w:rFonts w:ascii="Cambria" w:hAnsi="Cambria"/>
                <w:b/>
                <w:i w:val="0"/>
                <w:color w:val="FFFFFF"/>
                <w:sz w:val="20"/>
              </w:rPr>
              <w:t>RAG</w:t>
            </w:r>
          </w:p>
        </w:tc>
      </w:tr>
      <w:tr>
        <w:tc>
          <w:tcPr>
            <w:tcW w:type="dxa" w:w="964"/>
          </w:tcPr>
          <w:p>
            <w:pPr>
              <w:jc w:val="left"/>
            </w:pPr>
            <w:r/>
            <w:r>
              <w:rPr>
                <w:rFonts w:ascii="Cambria" w:hAnsi="Cambria"/>
                <w:b w:val="0"/>
                <w:i w:val="0"/>
                <w:sz w:val="20"/>
              </w:rPr>
              <w:t>PA-2024-01</w:t>
            </w:r>
          </w:p>
        </w:tc>
        <w:tc>
          <w:tcPr>
            <w:tcW w:type="dxa" w:w="1020"/>
          </w:tcPr>
          <w:p>
            <w:pPr>
              <w:jc w:val="left"/>
            </w:pPr>
            <w:r/>
            <w:r>
              <w:rPr>
                <w:rFonts w:ascii="Cambria" w:hAnsi="Cambria"/>
                <w:b w:val="0"/>
                <w:i w:val="0"/>
                <w:sz w:val="20"/>
              </w:rPr>
              <w:t>ISTE Chapter</w:t>
            </w:r>
          </w:p>
        </w:tc>
        <w:tc>
          <w:tcPr>
            <w:tcW w:type="dxa" w:w="1020"/>
          </w:tcPr>
          <w:p>
            <w:pPr>
              <w:jc w:val="left"/>
            </w:pPr>
            <w:r/>
            <w:r>
              <w:rPr>
                <w:rFonts w:ascii="Cambria" w:hAnsi="Cambria"/>
                <w:b w:val="0"/>
                <w:i w:val="0"/>
                <w:sz w:val="20"/>
              </w:rPr>
              <w:t>Technical Talk Series</w:t>
            </w:r>
          </w:p>
        </w:tc>
        <w:tc>
          <w:tcPr>
            <w:tcW w:type="dxa" w:w="680"/>
          </w:tcPr>
          <w:p>
            <w:pPr>
              <w:jc w:val="left"/>
            </w:pPr>
            <w:r/>
            <w:r>
              <w:rPr>
                <w:rFonts w:ascii="Cambria" w:hAnsi="Cambria"/>
                <w:b w:val="0"/>
                <w:i w:val="0"/>
                <w:sz w:val="20"/>
              </w:rPr>
              <w:t>12-07-2024</w:t>
            </w:r>
          </w:p>
        </w:tc>
        <w:tc>
          <w:tcPr>
            <w:tcW w:type="dxa" w:w="680"/>
          </w:tcPr>
          <w:p>
            <w:pPr>
              <w:jc w:val="left"/>
            </w:pPr>
            <w:r/>
            <w:r>
              <w:rPr>
                <w:rFonts w:ascii="Cambria" w:hAnsi="Cambria"/>
                <w:b w:val="0"/>
                <w:i w:val="0"/>
                <w:sz w:val="20"/>
              </w:rPr>
              <w:t>Yes</w:t>
            </w:r>
          </w:p>
        </w:tc>
        <w:tc>
          <w:tcPr>
            <w:tcW w:type="dxa" w:w="1077"/>
          </w:tcPr>
          <w:p>
            <w:pPr>
              <w:jc w:val="left"/>
            </w:pPr>
            <w:r/>
            <w:r>
              <w:rPr>
                <w:rFonts w:ascii="Cambria" w:hAnsi="Cambria"/>
                <w:b w:val="0"/>
                <w:i w:val="0"/>
                <w:sz w:val="20"/>
              </w:rPr>
              <w:t>ISTEReport_12Jul.pdf</w:t>
            </w:r>
          </w:p>
        </w:tc>
        <w:tc>
          <w:tcPr>
            <w:tcW w:type="dxa" w:w="680"/>
          </w:tcPr>
          <w:p>
            <w:pPr>
              <w:jc w:val="left"/>
            </w:pPr>
            <w:r/>
            <w:r>
              <w:rPr>
                <w:rFonts w:ascii="Cambria" w:hAnsi="Cambria"/>
                <w:b w:val="0"/>
                <w:i w:val="0"/>
                <w:sz w:val="20"/>
              </w:rPr>
              <w:t>85</w:t>
            </w:r>
          </w:p>
        </w:tc>
        <w:tc>
          <w:tcPr>
            <w:tcW w:type="dxa" w:w="1247"/>
          </w:tcPr>
          <w:p>
            <w:pPr>
              <w:jc w:val="left"/>
            </w:pPr>
            <w:r/>
            <w:r>
              <w:rPr>
                <w:rFonts w:ascii="Cambria" w:hAnsi="Cambria"/>
                <w:b w:val="0"/>
                <w:i w:val="0"/>
                <w:sz w:val="20"/>
              </w:rPr>
              <w:t>Skill exposure to Industry 4.0</w:t>
            </w:r>
          </w:p>
        </w:tc>
        <w:tc>
          <w:tcPr>
            <w:tcW w:type="dxa" w:w="680"/>
          </w:tcPr>
          <w:p>
            <w:pPr>
              <w:jc w:val="left"/>
            </w:pPr>
            <w:r/>
            <w:r>
              <w:rPr>
                <w:rFonts w:ascii="Cambria" w:hAnsi="Cambria"/>
                <w:b w:val="0"/>
                <w:i w:val="0"/>
                <w:sz w:val="20"/>
              </w:rPr>
              <w:t>Completed</w:t>
            </w:r>
          </w:p>
        </w:tc>
        <w:tc>
          <w:tcPr>
            <w:tcW w:type="dxa" w:w="567"/>
          </w:tcPr>
          <w:p>
            <w:pPr>
              <w:jc w:val="left"/>
            </w:pPr>
            <w:r/>
            <w:r>
              <w:rPr>
                <w:rFonts w:ascii="Cambria" w:hAnsi="Cambria"/>
                <w:b w:val="0"/>
                <w:i w:val="0"/>
                <w:sz w:val="20"/>
              </w:rPr>
              <w:t>Green</w:t>
            </w:r>
          </w:p>
        </w:tc>
      </w:tr>
      <w:tr>
        <w:tc>
          <w:tcPr>
            <w:tcW w:type="dxa" w:w="964"/>
            <w:shd w:val="clear" w:color="auto" w:fill="E8EEF5"/>
          </w:tcPr>
          <w:p>
            <w:pPr>
              <w:jc w:val="left"/>
            </w:pPr>
            <w:r/>
            <w:r>
              <w:rPr>
                <w:rFonts w:ascii="Cambria" w:hAnsi="Cambria"/>
                <w:b w:val="0"/>
                <w:i w:val="0"/>
                <w:sz w:val="20"/>
              </w:rPr>
              <w:t>PA-2024-02</w:t>
            </w:r>
          </w:p>
        </w:tc>
        <w:tc>
          <w:tcPr>
            <w:tcW w:type="dxa" w:w="1020"/>
            <w:shd w:val="clear" w:color="auto" w:fill="E8EEF5"/>
          </w:tcPr>
          <w:p>
            <w:pPr>
              <w:jc w:val="left"/>
            </w:pPr>
            <w:r/>
            <w:r>
              <w:rPr>
                <w:rFonts w:ascii="Cambria" w:hAnsi="Cambria"/>
                <w:b w:val="0"/>
                <w:i w:val="0"/>
                <w:sz w:val="20"/>
              </w:rPr>
              <w:t>IEEE Student Branch</w:t>
            </w:r>
          </w:p>
        </w:tc>
        <w:tc>
          <w:tcPr>
            <w:tcW w:type="dxa" w:w="1020"/>
            <w:shd w:val="clear" w:color="auto" w:fill="E8EEF5"/>
          </w:tcPr>
          <w:p>
            <w:pPr>
              <w:jc w:val="left"/>
            </w:pPr>
            <w:r/>
            <w:r>
              <w:rPr>
                <w:rFonts w:ascii="Cambria" w:hAnsi="Cambria"/>
                <w:b w:val="0"/>
                <w:i w:val="0"/>
                <w:sz w:val="20"/>
              </w:rPr>
              <w:t>Workshop on IoT</w:t>
            </w:r>
          </w:p>
        </w:tc>
        <w:tc>
          <w:tcPr>
            <w:tcW w:type="dxa" w:w="680"/>
            <w:shd w:val="clear" w:color="auto" w:fill="E8EEF5"/>
          </w:tcPr>
          <w:p>
            <w:pPr>
              <w:jc w:val="left"/>
            </w:pPr>
            <w:r/>
            <w:r>
              <w:rPr>
                <w:rFonts w:ascii="Cambria" w:hAnsi="Cambria"/>
                <w:b w:val="0"/>
                <w:i w:val="0"/>
                <w:sz w:val="20"/>
              </w:rPr>
              <w:t>20-07-2024</w:t>
            </w:r>
          </w:p>
        </w:tc>
        <w:tc>
          <w:tcPr>
            <w:tcW w:type="dxa" w:w="680"/>
            <w:shd w:val="clear" w:color="auto" w:fill="E8EEF5"/>
          </w:tcPr>
          <w:p>
            <w:pPr>
              <w:jc w:val="left"/>
            </w:pPr>
            <w:r/>
            <w:r>
              <w:rPr>
                <w:rFonts w:ascii="Cambria" w:hAnsi="Cambria"/>
                <w:b w:val="0"/>
                <w:i w:val="0"/>
                <w:sz w:val="20"/>
              </w:rPr>
              <w:t>Yes</w:t>
            </w:r>
          </w:p>
        </w:tc>
        <w:tc>
          <w:tcPr>
            <w:tcW w:type="dxa" w:w="1077"/>
            <w:shd w:val="clear" w:color="auto" w:fill="E8EEF5"/>
          </w:tcPr>
          <w:p>
            <w:pPr>
              <w:jc w:val="left"/>
            </w:pPr>
            <w:r/>
            <w:r>
              <w:rPr>
                <w:rFonts w:ascii="Cambria" w:hAnsi="Cambria"/>
                <w:b w:val="0"/>
                <w:i w:val="0"/>
                <w:sz w:val="20"/>
              </w:rPr>
              <w:t>IEEEWorkshop_20Jul.pdf</w:t>
            </w:r>
          </w:p>
        </w:tc>
        <w:tc>
          <w:tcPr>
            <w:tcW w:type="dxa" w:w="680"/>
            <w:shd w:val="clear" w:color="auto" w:fill="E8EEF5"/>
          </w:tcPr>
          <w:p>
            <w:pPr>
              <w:jc w:val="left"/>
            </w:pPr>
            <w:r/>
            <w:r>
              <w:rPr>
                <w:rFonts w:ascii="Cambria" w:hAnsi="Cambria"/>
                <w:b w:val="0"/>
                <w:i w:val="0"/>
                <w:sz w:val="20"/>
              </w:rPr>
              <w:t>60</w:t>
            </w:r>
          </w:p>
        </w:tc>
        <w:tc>
          <w:tcPr>
            <w:tcW w:type="dxa" w:w="1247"/>
            <w:shd w:val="clear" w:color="auto" w:fill="E8EEF5"/>
          </w:tcPr>
          <w:p>
            <w:pPr>
              <w:jc w:val="left"/>
            </w:pPr>
            <w:r/>
            <w:r>
              <w:rPr>
                <w:rFonts w:ascii="Cambria" w:hAnsi="Cambria"/>
                <w:b w:val="0"/>
                <w:i w:val="0"/>
                <w:sz w:val="20"/>
              </w:rPr>
              <w:t>Hands-on certification issued</w:t>
            </w:r>
          </w:p>
        </w:tc>
        <w:tc>
          <w:tcPr>
            <w:tcW w:type="dxa" w:w="680"/>
            <w:shd w:val="clear" w:color="auto" w:fill="E8EEF5"/>
          </w:tcPr>
          <w:p>
            <w:pPr>
              <w:jc w:val="left"/>
            </w:pPr>
            <w:r/>
            <w:r>
              <w:rPr>
                <w:rFonts w:ascii="Cambria" w:hAnsi="Cambria"/>
                <w:b w:val="0"/>
                <w:i w:val="0"/>
                <w:sz w:val="20"/>
              </w:rPr>
              <w:t>Completed</w:t>
            </w:r>
          </w:p>
        </w:tc>
        <w:tc>
          <w:tcPr>
            <w:tcW w:type="dxa" w:w="567"/>
            <w:shd w:val="clear" w:color="auto" w:fill="E8EEF5"/>
          </w:tcPr>
          <w:p>
            <w:pPr>
              <w:jc w:val="left"/>
            </w:pPr>
            <w:r/>
            <w:r>
              <w:rPr>
                <w:rFonts w:ascii="Cambria" w:hAnsi="Cambria"/>
                <w:b w:val="0"/>
                <w:i w:val="0"/>
                <w:sz w:val="20"/>
              </w:rPr>
              <w:t>Green</w:t>
            </w:r>
          </w:p>
        </w:tc>
      </w:tr>
      <w:tr>
        <w:tc>
          <w:tcPr>
            <w:tcW w:type="dxa" w:w="964"/>
          </w:tcPr>
          <w:p>
            <w:pPr>
              <w:jc w:val="left"/>
            </w:pPr>
            <w:r/>
            <w:r>
              <w:rPr>
                <w:rFonts w:ascii="Cambria" w:hAnsi="Cambria"/>
                <w:b w:val="0"/>
                <w:i w:val="0"/>
                <w:sz w:val="20"/>
              </w:rPr>
              <w:t>PA-2024-03</w:t>
            </w:r>
          </w:p>
        </w:tc>
        <w:tc>
          <w:tcPr>
            <w:tcW w:type="dxa" w:w="1020"/>
          </w:tcPr>
          <w:p>
            <w:pPr>
              <w:jc w:val="left"/>
            </w:pPr>
            <w:r/>
            <w:r>
              <w:rPr>
                <w:rFonts w:ascii="Cambria" w:hAnsi="Cambria"/>
                <w:b w:val="0"/>
                <w:i w:val="0"/>
                <w:sz w:val="20"/>
              </w:rPr>
              <w:t>CSI Chapter</w:t>
            </w:r>
          </w:p>
        </w:tc>
        <w:tc>
          <w:tcPr>
            <w:tcW w:type="dxa" w:w="1020"/>
          </w:tcPr>
          <w:p>
            <w:pPr>
              <w:jc w:val="left"/>
            </w:pPr>
            <w:r/>
            <w:r>
              <w:rPr>
                <w:rFonts w:ascii="Cambria" w:hAnsi="Cambria"/>
                <w:b w:val="0"/>
                <w:i w:val="0"/>
                <w:sz w:val="20"/>
              </w:rPr>
              <w:t>Hackathon</w:t>
            </w:r>
          </w:p>
        </w:tc>
        <w:tc>
          <w:tcPr>
            <w:tcW w:type="dxa" w:w="680"/>
          </w:tcPr>
          <w:p>
            <w:pPr>
              <w:jc w:val="left"/>
            </w:pPr>
            <w:r/>
            <w:r>
              <w:rPr>
                <w:rFonts w:ascii="Cambria" w:hAnsi="Cambria"/>
                <w:b w:val="0"/>
                <w:i w:val="0"/>
                <w:sz w:val="20"/>
              </w:rPr>
              <w:t>05-08-2024</w:t>
            </w:r>
          </w:p>
        </w:tc>
        <w:tc>
          <w:tcPr>
            <w:tcW w:type="dxa" w:w="680"/>
          </w:tcPr>
          <w:p>
            <w:pPr>
              <w:jc w:val="left"/>
            </w:pPr>
            <w:r/>
            <w:r>
              <w:rPr>
                <w:rFonts w:ascii="Cambria" w:hAnsi="Cambria"/>
                <w:b w:val="0"/>
                <w:i w:val="0"/>
                <w:sz w:val="20"/>
              </w:rPr>
              <w:t>Yes</w:t>
            </w:r>
          </w:p>
        </w:tc>
        <w:tc>
          <w:tcPr>
            <w:tcW w:type="dxa" w:w="1077"/>
          </w:tcPr>
          <w:p>
            <w:pPr>
              <w:jc w:val="left"/>
            </w:pPr>
            <w:r/>
            <w:r>
              <w:rPr>
                <w:rFonts w:ascii="Cambria" w:hAnsi="Cambria"/>
                <w:b w:val="0"/>
                <w:i w:val="0"/>
                <w:sz w:val="20"/>
              </w:rPr>
              <w:t>HackathonReport_05Aug.pdf</w:t>
            </w:r>
          </w:p>
        </w:tc>
        <w:tc>
          <w:tcPr>
            <w:tcW w:type="dxa" w:w="680"/>
          </w:tcPr>
          <w:p>
            <w:pPr>
              <w:jc w:val="left"/>
            </w:pPr>
            <w:r/>
            <w:r>
              <w:rPr>
                <w:rFonts w:ascii="Cambria" w:hAnsi="Cambria"/>
                <w:b w:val="0"/>
                <w:i w:val="0"/>
                <w:sz w:val="20"/>
              </w:rPr>
              <w:t>110</w:t>
            </w:r>
          </w:p>
        </w:tc>
        <w:tc>
          <w:tcPr>
            <w:tcW w:type="dxa" w:w="1247"/>
          </w:tcPr>
          <w:p>
            <w:pPr>
              <w:jc w:val="left"/>
            </w:pPr>
            <w:r/>
            <w:r>
              <w:rPr>
                <w:rFonts w:ascii="Cambria" w:hAnsi="Cambria"/>
                <w:b w:val="0"/>
                <w:i w:val="0"/>
                <w:sz w:val="20"/>
              </w:rPr>
              <w:t>2 teams shortlisted nationally</w:t>
            </w:r>
          </w:p>
        </w:tc>
        <w:tc>
          <w:tcPr>
            <w:tcW w:type="dxa" w:w="680"/>
          </w:tcPr>
          <w:p>
            <w:pPr>
              <w:jc w:val="left"/>
            </w:pPr>
            <w:r/>
            <w:r>
              <w:rPr>
                <w:rFonts w:ascii="Cambria" w:hAnsi="Cambria"/>
                <w:b w:val="0"/>
                <w:i w:val="0"/>
                <w:sz w:val="20"/>
              </w:rPr>
              <w:t>Completed</w:t>
            </w:r>
          </w:p>
        </w:tc>
        <w:tc>
          <w:tcPr>
            <w:tcW w:type="dxa" w:w="567"/>
          </w:tcPr>
          <w:p>
            <w:pPr>
              <w:jc w:val="left"/>
            </w:pPr>
            <w:r/>
            <w:r>
              <w:rPr>
                <w:rFonts w:ascii="Cambria" w:hAnsi="Cambria"/>
                <w:b w:val="0"/>
                <w:i w:val="0"/>
                <w:sz w:val="20"/>
              </w:rPr>
              <w:t>Green</w:t>
            </w:r>
          </w:p>
        </w:tc>
      </w:tr>
      <w:tr>
        <w:tc>
          <w:tcPr>
            <w:tcW w:type="dxa" w:w="964"/>
            <w:shd w:val="clear" w:color="auto" w:fill="E8EEF5"/>
          </w:tcPr>
          <w:p>
            <w:pPr>
              <w:jc w:val="left"/>
            </w:pPr>
            <w:r/>
            <w:r>
              <w:rPr>
                <w:rFonts w:ascii="Cambria" w:hAnsi="Cambria"/>
                <w:b w:val="0"/>
                <w:i w:val="0"/>
                <w:sz w:val="20"/>
              </w:rPr>
              <w:t>PA-2024-04</w:t>
            </w:r>
          </w:p>
        </w:tc>
        <w:tc>
          <w:tcPr>
            <w:tcW w:type="dxa" w:w="1020"/>
            <w:shd w:val="clear" w:color="auto" w:fill="E8EEF5"/>
          </w:tcPr>
          <w:p>
            <w:pPr>
              <w:jc w:val="left"/>
            </w:pPr>
            <w:r/>
            <w:r>
              <w:rPr>
                <w:rFonts w:ascii="Cambria" w:hAnsi="Cambria"/>
                <w:b w:val="0"/>
                <w:i w:val="0"/>
                <w:sz w:val="20"/>
              </w:rPr>
              <w:t>Coding Club</w:t>
            </w:r>
          </w:p>
        </w:tc>
        <w:tc>
          <w:tcPr>
            <w:tcW w:type="dxa" w:w="1020"/>
            <w:shd w:val="clear" w:color="auto" w:fill="E8EEF5"/>
          </w:tcPr>
          <w:p>
            <w:pPr>
              <w:jc w:val="left"/>
            </w:pPr>
            <w:r/>
            <w:r>
              <w:rPr>
                <w:rFonts w:ascii="Cambria" w:hAnsi="Cambria"/>
                <w:b w:val="0"/>
                <w:i w:val="0"/>
                <w:sz w:val="20"/>
              </w:rPr>
              <w:t>Monthly Contest Series</w:t>
            </w:r>
          </w:p>
        </w:tc>
        <w:tc>
          <w:tcPr>
            <w:tcW w:type="dxa" w:w="680"/>
            <w:shd w:val="clear" w:color="auto" w:fill="E8EEF5"/>
          </w:tcPr>
          <w:p>
            <w:pPr>
              <w:jc w:val="left"/>
            </w:pPr>
            <w:r/>
            <w:r>
              <w:rPr>
                <w:rFonts w:ascii="Cambria" w:hAnsi="Cambria"/>
                <w:b w:val="0"/>
                <w:i w:val="0"/>
                <w:sz w:val="20"/>
              </w:rPr>
              <w:t>Ongoing</w:t>
            </w:r>
          </w:p>
        </w:tc>
        <w:tc>
          <w:tcPr>
            <w:tcW w:type="dxa" w:w="680"/>
            <w:shd w:val="clear" w:color="auto" w:fill="E8EEF5"/>
          </w:tcPr>
          <w:p>
            <w:pPr>
              <w:jc w:val="left"/>
            </w:pPr>
            <w:r/>
            <w:r>
              <w:rPr>
                <w:rFonts w:ascii="Cambria" w:hAnsi="Cambria"/>
                <w:b w:val="0"/>
                <w:i w:val="0"/>
                <w:sz w:val="20"/>
              </w:rPr>
              <w:t>Yes</w:t>
            </w:r>
          </w:p>
        </w:tc>
        <w:tc>
          <w:tcPr>
            <w:tcW w:type="dxa" w:w="1077"/>
            <w:shd w:val="clear" w:color="auto" w:fill="E8EEF5"/>
          </w:tcPr>
          <w:p>
            <w:pPr>
              <w:jc w:val="left"/>
            </w:pPr>
            <w:r/>
            <w:r>
              <w:rPr>
                <w:rFonts w:ascii="Cambria" w:hAnsi="Cambria"/>
                <w:b w:val="0"/>
                <w:i w:val="0"/>
                <w:sz w:val="20"/>
              </w:rPr>
              <w:t>ClubMinutes_Aug.pdf</w:t>
            </w:r>
          </w:p>
        </w:tc>
        <w:tc>
          <w:tcPr>
            <w:tcW w:type="dxa" w:w="680"/>
            <w:shd w:val="clear" w:color="auto" w:fill="E8EEF5"/>
          </w:tcPr>
          <w:p>
            <w:pPr>
              <w:jc w:val="left"/>
            </w:pPr>
            <w:r/>
            <w:r>
              <w:rPr>
                <w:rFonts w:ascii="Cambria" w:hAnsi="Cambria"/>
                <w:b w:val="0"/>
                <w:i w:val="0"/>
                <w:sz w:val="20"/>
              </w:rPr>
              <w:t>70/month</w:t>
            </w:r>
          </w:p>
        </w:tc>
        <w:tc>
          <w:tcPr>
            <w:tcW w:type="dxa" w:w="1247"/>
            <w:shd w:val="clear" w:color="auto" w:fill="E8EEF5"/>
          </w:tcPr>
          <w:p>
            <w:pPr>
              <w:jc w:val="left"/>
            </w:pPr>
            <w:r/>
            <w:r>
              <w:rPr>
                <w:rFonts w:ascii="Cambria" w:hAnsi="Cambria"/>
                <w:b w:val="0"/>
                <w:i w:val="0"/>
                <w:sz w:val="20"/>
              </w:rPr>
              <w:t>Consistent participation</w:t>
            </w:r>
          </w:p>
        </w:tc>
        <w:tc>
          <w:tcPr>
            <w:tcW w:type="dxa" w:w="680"/>
            <w:shd w:val="clear" w:color="auto" w:fill="E8EEF5"/>
          </w:tcPr>
          <w:p>
            <w:pPr>
              <w:jc w:val="left"/>
            </w:pPr>
            <w:r/>
            <w:r>
              <w:rPr>
                <w:rFonts w:ascii="Cambria" w:hAnsi="Cambria"/>
                <w:b w:val="0"/>
                <w:i w:val="0"/>
                <w:sz w:val="20"/>
              </w:rPr>
              <w:t>Ongoing</w:t>
            </w:r>
          </w:p>
        </w:tc>
        <w:tc>
          <w:tcPr>
            <w:tcW w:type="dxa" w:w="567"/>
            <w:shd w:val="clear" w:color="auto" w:fill="E8EEF5"/>
          </w:tcPr>
          <w:p>
            <w:pPr>
              <w:jc w:val="left"/>
            </w:pPr>
            <w:r/>
            <w:r>
              <w:rPr>
                <w:rFonts w:ascii="Cambria" w:hAnsi="Cambria"/>
                <w:b w:val="0"/>
                <w:i w:val="0"/>
                <w:sz w:val="20"/>
              </w:rPr>
              <w:t>Amber</w:t>
            </w:r>
          </w:p>
        </w:tc>
      </w:tr>
      <w:tr>
        <w:tc>
          <w:tcPr>
            <w:tcW w:type="dxa" w:w="964"/>
          </w:tcPr>
          <w:p>
            <w:pPr>
              <w:jc w:val="left"/>
            </w:pPr>
            <w:r/>
            <w:r>
              <w:rPr>
                <w:rFonts w:ascii="Cambria" w:hAnsi="Cambria"/>
                <w:b w:val="0"/>
                <w:i w:val="0"/>
                <w:sz w:val="20"/>
              </w:rPr>
              <w:t>PA-2024-05</w:t>
            </w:r>
          </w:p>
        </w:tc>
        <w:tc>
          <w:tcPr>
            <w:tcW w:type="dxa" w:w="1020"/>
          </w:tcPr>
          <w:p>
            <w:pPr>
              <w:jc w:val="left"/>
            </w:pPr>
            <w:r/>
            <w:r>
              <w:rPr>
                <w:rFonts w:ascii="Cambria" w:hAnsi="Cambria"/>
                <w:b w:val="0"/>
                <w:i w:val="0"/>
                <w:sz w:val="20"/>
              </w:rPr>
              <w:t>Robotics Club</w:t>
            </w:r>
          </w:p>
        </w:tc>
        <w:tc>
          <w:tcPr>
            <w:tcW w:type="dxa" w:w="1020"/>
          </w:tcPr>
          <w:p>
            <w:pPr>
              <w:jc w:val="left"/>
            </w:pPr>
            <w:r/>
            <w:r>
              <w:rPr>
                <w:rFonts w:ascii="Cambria" w:hAnsi="Cambria"/>
                <w:b w:val="0"/>
                <w:i w:val="0"/>
                <w:sz w:val="20"/>
              </w:rPr>
              <w:t>Inter-college Expo</w:t>
            </w:r>
          </w:p>
        </w:tc>
        <w:tc>
          <w:tcPr>
            <w:tcW w:type="dxa" w:w="680"/>
          </w:tcPr>
          <w:p>
            <w:pPr>
              <w:jc w:val="left"/>
            </w:pPr>
            <w:r/>
            <w:r>
              <w:rPr>
                <w:rFonts w:ascii="Cambria" w:hAnsi="Cambria"/>
                <w:b w:val="0"/>
                <w:i w:val="0"/>
                <w:sz w:val="20"/>
              </w:rPr>
              <w:t>15-09-2024</w:t>
            </w:r>
          </w:p>
        </w:tc>
        <w:tc>
          <w:tcPr>
            <w:tcW w:type="dxa" w:w="680"/>
          </w:tcPr>
          <w:p>
            <w:pPr>
              <w:jc w:val="left"/>
            </w:pPr>
            <w:r/>
            <w:r>
              <w:rPr>
                <w:rFonts w:ascii="Cambria" w:hAnsi="Cambria"/>
                <w:b w:val="0"/>
                <w:i w:val="0"/>
                <w:sz w:val="20"/>
              </w:rPr>
              <w:t>Yes</w:t>
            </w:r>
          </w:p>
        </w:tc>
        <w:tc>
          <w:tcPr>
            <w:tcW w:type="dxa" w:w="1077"/>
          </w:tcPr>
          <w:p>
            <w:pPr>
              <w:jc w:val="left"/>
            </w:pPr>
            <w:r/>
            <w:r>
              <w:rPr>
                <w:rFonts w:ascii="Cambria" w:hAnsi="Cambria"/>
                <w:b w:val="0"/>
                <w:i w:val="0"/>
                <w:sz w:val="20"/>
              </w:rPr>
              <w:t>ExpoReport_15Sep.pdf</w:t>
            </w:r>
          </w:p>
        </w:tc>
        <w:tc>
          <w:tcPr>
            <w:tcW w:type="dxa" w:w="680"/>
          </w:tcPr>
          <w:p>
            <w:pPr>
              <w:jc w:val="left"/>
            </w:pPr>
            <w:r/>
            <w:r>
              <w:rPr>
                <w:rFonts w:ascii="Cambria" w:hAnsi="Cambria"/>
                <w:b w:val="0"/>
                <w:i w:val="0"/>
                <w:sz w:val="20"/>
              </w:rPr>
              <w:t>40</w:t>
            </w:r>
          </w:p>
        </w:tc>
        <w:tc>
          <w:tcPr>
            <w:tcW w:type="dxa" w:w="1247"/>
          </w:tcPr>
          <w:p>
            <w:pPr>
              <w:jc w:val="left"/>
            </w:pPr>
            <w:r/>
            <w:r>
              <w:rPr>
                <w:rFonts w:ascii="Cambria" w:hAnsi="Cambria"/>
                <w:b w:val="0"/>
                <w:i w:val="0"/>
                <w:sz w:val="20"/>
              </w:rPr>
              <w:t>Won 2nd prize at state level</w:t>
            </w:r>
          </w:p>
        </w:tc>
        <w:tc>
          <w:tcPr>
            <w:tcW w:type="dxa" w:w="680"/>
          </w:tcPr>
          <w:p>
            <w:pPr>
              <w:jc w:val="left"/>
            </w:pPr>
            <w:r/>
            <w:r>
              <w:rPr>
                <w:rFonts w:ascii="Cambria" w:hAnsi="Cambria"/>
                <w:b w:val="0"/>
                <w:i w:val="0"/>
                <w:sz w:val="20"/>
              </w:rPr>
              <w:t>Completed</w:t>
            </w:r>
          </w:p>
        </w:tc>
        <w:tc>
          <w:tcPr>
            <w:tcW w:type="dxa" w:w="567"/>
          </w:tcPr>
          <w:p>
            <w:pPr>
              <w:jc w:val="left"/>
            </w:pPr>
            <w:r/>
            <w:r>
              <w:rPr>
                <w:rFonts w:ascii="Cambria" w:hAnsi="Cambria"/>
                <w:b w:val="0"/>
                <w:i w:val="0"/>
                <w:sz w:val="20"/>
              </w:rPr>
              <w:t>Green</w:t>
            </w:r>
          </w:p>
        </w:tc>
      </w:tr>
    </w:tbl>
    <w:p>
      <w:pPr>
        <w:spacing w:after="120"/>
      </w:pPr>
    </w:p>
    <w:p>
      <w:pPr>
        <w:keepNext/>
        <w:spacing w:before="280" w:after="160"/>
        <w:jc w:val="left"/>
      </w:pPr>
      <w:r>
        <w:rPr>
          <w:rFonts w:ascii="Cambria" w:hAnsi="Cambria"/>
          <w:b/>
          <w:i w:val="0"/>
          <w:color w:val="1F3A5F"/>
          <w:sz w:val="26"/>
        </w:rPr>
        <w:t>How This Guidance Strengthens Departmental Outcomes</w:t>
      </w:r>
    </w:p>
    <w:p>
      <w:pPr>
        <w:pStyle w:val="ListBullet"/>
        <w:spacing w:after="80"/>
        <w:jc w:val="both"/>
      </w:pPr>
      <w:r>
        <w:rPr>
          <w:rFonts w:ascii="Cambria" w:hAnsi="Cambria"/>
          <w:b w:val="0"/>
          <w:i w:val="0"/>
          <w:sz w:val="22"/>
        </w:rPr>
        <w:t>Structured Oversight</w:t>
      </w:r>
    </w:p>
    <w:p>
      <w:pPr>
        <w:pStyle w:val="ListBullet2"/>
        <w:spacing w:after="80"/>
        <w:jc w:val="both"/>
      </w:pPr>
      <w:r>
        <w:rPr>
          <w:rFonts w:ascii="Cambria" w:hAnsi="Cambria"/>
          <w:b w:val="0"/>
          <w:i w:val="0"/>
          <w:sz w:val="22"/>
        </w:rPr>
        <w:t>Every professional activity is pre-approved, budgeted, and reviewed, preventing ad-hoc or unaccountable spending/time use.</w:t>
      </w:r>
    </w:p>
    <w:p>
      <w:pPr>
        <w:pStyle w:val="ListBullet"/>
        <w:spacing w:after="80"/>
        <w:jc w:val="both"/>
      </w:pPr>
      <w:r>
        <w:rPr>
          <w:rFonts w:ascii="Cambria" w:hAnsi="Cambria"/>
          <w:b w:val="0"/>
          <w:i w:val="0"/>
          <w:sz w:val="22"/>
        </w:rPr>
        <w:t>Employability Focus</w:t>
      </w:r>
    </w:p>
    <w:p>
      <w:pPr>
        <w:pStyle w:val="ListBullet2"/>
        <w:spacing w:after="80"/>
        <w:jc w:val="both"/>
      </w:pPr>
      <w:r>
        <w:rPr>
          <w:rFonts w:ascii="Cambria" w:hAnsi="Cambria"/>
          <w:b w:val="0"/>
          <w:i w:val="0"/>
          <w:sz w:val="22"/>
        </w:rPr>
        <w:t>Activities are chosen for direct relevance to industry skills (IoT, hackathons, certifications).</w:t>
      </w:r>
    </w:p>
    <w:p>
      <w:pPr>
        <w:pStyle w:val="ListBullet"/>
        <w:spacing w:after="80"/>
        <w:jc w:val="both"/>
      </w:pPr>
      <w:r>
        <w:rPr>
          <w:rFonts w:ascii="Cambria" w:hAnsi="Cambria"/>
          <w:b w:val="0"/>
          <w:i w:val="0"/>
          <w:sz w:val="22"/>
        </w:rPr>
        <w:t>Visibility &amp; Recognition</w:t>
      </w:r>
    </w:p>
    <w:p>
      <w:pPr>
        <w:pStyle w:val="ListBullet2"/>
        <w:spacing w:after="80"/>
        <w:jc w:val="both"/>
      </w:pPr>
      <w:r>
        <w:rPr>
          <w:rFonts w:ascii="Cambria" w:hAnsi="Cambria"/>
          <w:b w:val="0"/>
          <w:i w:val="0"/>
          <w:sz w:val="22"/>
        </w:rPr>
        <w:t>Outcomes (prizes, certifications, participation numbers) are documented and shared, motivating further engagement.</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18 professional activity events conducted in the academic year (vs. 8 the previous year).</w:t>
      </w:r>
    </w:p>
    <w:p>
      <w:pPr>
        <w:pStyle w:val="ListBullet"/>
        <w:spacing w:after="80"/>
        <w:jc w:val="both"/>
      </w:pPr>
      <w:r>
        <w:rPr>
          <w:rFonts w:ascii="Cambria" w:hAnsi="Cambria"/>
          <w:b w:val="0"/>
          <w:i w:val="0"/>
          <w:sz w:val="22"/>
        </w:rPr>
        <w:t>365+ unique student participations across chapters/clubs.</w:t>
      </w:r>
    </w:p>
    <w:p>
      <w:pPr>
        <w:pStyle w:val="ListBullet"/>
        <w:spacing w:after="80"/>
        <w:jc w:val="both"/>
      </w:pPr>
      <w:r>
        <w:rPr>
          <w:rFonts w:ascii="Cambria" w:hAnsi="Cambria"/>
          <w:b w:val="0"/>
          <w:i w:val="0"/>
          <w:sz w:val="22"/>
        </w:rPr>
        <w:t>2 state/national-level recognitions achieved by student teams.</w:t>
      </w:r>
    </w:p>
    <w:p>
      <w:pPr>
        <w:pStyle w:val="ListBullet"/>
        <w:spacing w:after="80"/>
        <w:jc w:val="both"/>
      </w:pPr>
      <w:r>
        <w:rPr>
          <w:rFonts w:ascii="Cambria" w:hAnsi="Cambria"/>
          <w:b w:val="0"/>
          <w:i w:val="0"/>
          <w:sz w:val="22"/>
        </w:rPr>
        <w:t>Faculty in-charge satisfaction with HoD support ↑ from 3.7 → 4.5/5.</w:t>
      </w:r>
    </w:p>
    <w:p>
      <w:r>
        <w:br w:type="page"/>
      </w:r>
    </w:p>
    <w:p>
      <w:pPr>
        <w:keepNext/>
        <w:spacing w:before="280" w:after="160"/>
        <w:jc w:val="left"/>
      </w:pPr>
      <w:r>
        <w:rPr>
          <w:rFonts w:ascii="Cambria" w:hAnsi="Cambria"/>
          <w:b/>
          <w:i w:val="0"/>
          <w:color w:val="1F3A5F"/>
          <w:sz w:val="30"/>
        </w:rPr>
        <w:t>22. HoD's Duty to Direct Proper Conduct of Extra and Co-Curricular Activities within the Division</w:t>
      </w:r>
    </w:p>
    <w:p>
      <w:pPr>
        <w:keepNext/>
        <w:spacing w:before="280" w:after="160"/>
        <w:jc w:val="left"/>
      </w:pPr>
      <w:r>
        <w:rPr>
          <w:rFonts w:ascii="Cambria" w:hAnsi="Cambria"/>
          <w:b/>
          <w:i w:val="0"/>
          <w:color w:val="1F3A5F"/>
          <w:sz w:val="26"/>
        </w:rPr>
        <w:t>Policy Statement</w:t>
      </w:r>
    </w:p>
    <w:p>
      <w:pPr>
        <w:pStyle w:val="ListBullet"/>
        <w:spacing w:after="80"/>
        <w:jc w:val="both"/>
      </w:pPr>
      <w:r>
        <w:rPr>
          <w:rFonts w:ascii="Cambria" w:hAnsi="Cambria"/>
          <w:b w:val="0"/>
          <w:i w:val="0"/>
          <w:sz w:val="22"/>
        </w:rPr>
        <w:t>The HoD ensures that extra-curricular and co-curricular activities (cultural events, sports, technical fests, NSS/NCC, clubs) are properly planned, resourced, and conducted within the division, contributing to holistic student development without disrupting academics.</w:t>
      </w:r>
    </w:p>
    <w:p>
      <w:pPr>
        <w:keepNext/>
        <w:spacing w:before="280" w:after="160"/>
        <w:jc w:val="left"/>
      </w:pPr>
      <w:r>
        <w:rPr>
          <w:rFonts w:ascii="Cambria" w:hAnsi="Cambria"/>
          <w:b/>
          <w:i w:val="0"/>
          <w:color w:val="1F3A5F"/>
          <w:sz w:val="26"/>
        </w:rPr>
        <w:t>Actions by HoD</w:t>
      </w:r>
    </w:p>
    <w:p>
      <w:pPr>
        <w:pStyle w:val="ListBullet"/>
        <w:spacing w:after="80"/>
        <w:jc w:val="both"/>
      </w:pPr>
      <w:r>
        <w:rPr>
          <w:rFonts w:ascii="Cambria" w:hAnsi="Cambria"/>
          <w:b w:val="0"/>
          <w:i w:val="0"/>
          <w:sz w:val="22"/>
        </w:rPr>
        <w:t>Planning &amp; Scheduling</w:t>
      </w:r>
    </w:p>
    <w:p>
      <w:pPr>
        <w:pStyle w:val="ListBullet2"/>
        <w:spacing w:after="80"/>
        <w:jc w:val="both"/>
      </w:pPr>
      <w:r>
        <w:rPr>
          <w:rFonts w:ascii="Cambria" w:hAnsi="Cambria"/>
          <w:b w:val="0"/>
          <w:i w:val="0"/>
          <w:sz w:val="22"/>
        </w:rPr>
        <w:t>Approves an annual co-curricular activity calendar aligned with the academic calendar.</w:t>
      </w:r>
    </w:p>
    <w:p>
      <w:pPr>
        <w:pStyle w:val="ListBullet2"/>
        <w:spacing w:after="80"/>
        <w:jc w:val="both"/>
      </w:pPr>
      <w:r>
        <w:rPr>
          <w:rFonts w:ascii="Cambria" w:hAnsi="Cambria"/>
          <w:b w:val="0"/>
          <w:i w:val="0"/>
          <w:sz w:val="22"/>
        </w:rPr>
        <w:t>Ensures activities do not clash with internal exams or critical academic schedules.</w:t>
      </w:r>
    </w:p>
    <w:p>
      <w:pPr>
        <w:pStyle w:val="ListBullet"/>
        <w:spacing w:after="80"/>
        <w:jc w:val="both"/>
      </w:pPr>
      <w:r>
        <w:rPr>
          <w:rFonts w:ascii="Cambria" w:hAnsi="Cambria"/>
          <w:b w:val="0"/>
          <w:i w:val="0"/>
          <w:sz w:val="22"/>
        </w:rPr>
        <w:t>Resource Allocation</w:t>
      </w:r>
    </w:p>
    <w:p>
      <w:pPr>
        <w:pStyle w:val="ListBullet2"/>
        <w:spacing w:after="80"/>
        <w:jc w:val="both"/>
      </w:pPr>
      <w:r>
        <w:rPr>
          <w:rFonts w:ascii="Cambria" w:hAnsi="Cambria"/>
          <w:b w:val="0"/>
          <w:i w:val="0"/>
          <w:sz w:val="22"/>
        </w:rPr>
        <w:t>Allocates faculty coordinators, budget, and venues for events.</w:t>
      </w:r>
    </w:p>
    <w:p>
      <w:pPr>
        <w:pStyle w:val="ListBullet2"/>
        <w:spacing w:after="80"/>
        <w:jc w:val="both"/>
      </w:pPr>
      <w:r>
        <w:rPr>
          <w:rFonts w:ascii="Cambria" w:hAnsi="Cambria"/>
          <w:b w:val="0"/>
          <w:i w:val="0"/>
          <w:sz w:val="22"/>
        </w:rPr>
        <w:t>Coordinates with administration for logistics and permissions.</w:t>
      </w:r>
    </w:p>
    <w:p>
      <w:pPr>
        <w:pStyle w:val="ListBullet"/>
        <w:spacing w:after="80"/>
        <w:jc w:val="both"/>
      </w:pPr>
      <w:r>
        <w:rPr>
          <w:rFonts w:ascii="Cambria" w:hAnsi="Cambria"/>
          <w:b w:val="0"/>
          <w:i w:val="0"/>
          <w:sz w:val="22"/>
        </w:rPr>
        <w:t>Student Participation &amp; Safety</w:t>
      </w:r>
    </w:p>
    <w:p>
      <w:pPr>
        <w:pStyle w:val="ListBullet2"/>
        <w:spacing w:after="80"/>
        <w:jc w:val="both"/>
      </w:pPr>
      <w:r>
        <w:rPr>
          <w:rFonts w:ascii="Cambria" w:hAnsi="Cambria"/>
          <w:b w:val="0"/>
          <w:i w:val="0"/>
          <w:sz w:val="22"/>
        </w:rPr>
        <w:t>Encourages balanced participation across cultural, sports, and technical activities.</w:t>
      </w:r>
    </w:p>
    <w:p>
      <w:pPr>
        <w:pStyle w:val="ListBullet2"/>
        <w:spacing w:after="80"/>
        <w:jc w:val="both"/>
      </w:pPr>
      <w:r>
        <w:rPr>
          <w:rFonts w:ascii="Cambria" w:hAnsi="Cambria"/>
          <w:b w:val="0"/>
          <w:i w:val="0"/>
          <w:sz w:val="22"/>
        </w:rPr>
        <w:t>Ensures safety protocols and parental/institutional consent where required.</w:t>
      </w:r>
    </w:p>
    <w:p>
      <w:pPr>
        <w:pStyle w:val="ListBullet"/>
        <w:spacing w:after="80"/>
        <w:jc w:val="both"/>
      </w:pPr>
      <w:r>
        <w:rPr>
          <w:rFonts w:ascii="Cambria" w:hAnsi="Cambria"/>
          <w:b w:val="0"/>
          <w:i w:val="0"/>
          <w:sz w:val="22"/>
        </w:rPr>
        <w:t>Monitoring &amp; Documentation</w:t>
      </w:r>
    </w:p>
    <w:p>
      <w:pPr>
        <w:pStyle w:val="ListBullet2"/>
        <w:spacing w:after="80"/>
        <w:jc w:val="both"/>
      </w:pPr>
      <w:r>
        <w:rPr>
          <w:rFonts w:ascii="Cambria" w:hAnsi="Cambria"/>
          <w:b w:val="0"/>
          <w:i w:val="0"/>
          <w:sz w:val="22"/>
        </w:rPr>
        <w:t>Reviews post-event reports and feedback from student coordinators.</w:t>
      </w:r>
    </w:p>
    <w:p>
      <w:pPr>
        <w:pStyle w:val="ListBullet2"/>
        <w:spacing w:after="80"/>
        <w:jc w:val="both"/>
      </w:pPr>
      <w:r>
        <w:rPr>
          <w:rFonts w:ascii="Cambria" w:hAnsi="Cambria"/>
          <w:b w:val="0"/>
          <w:i w:val="0"/>
          <w:sz w:val="22"/>
        </w:rPr>
        <w:t>Maintains records of achievements for institutional reporting (NAAC/NBA).</w:t>
      </w:r>
    </w:p>
    <w:p>
      <w:pPr>
        <w:keepNext/>
        <w:spacing w:before="280" w:after="160"/>
        <w:jc w:val="left"/>
      </w:pPr>
      <w:r>
        <w:rPr>
          <w:rFonts w:ascii="Cambria" w:hAnsi="Cambria"/>
          <w:b/>
          <w:i w:val="0"/>
          <w:color w:val="1F3A5F"/>
          <w:sz w:val="26"/>
        </w:rPr>
        <w:t>Evidence/Documents</w:t>
      </w:r>
    </w:p>
    <w:p>
      <w:pPr>
        <w:pStyle w:val="ListBullet"/>
        <w:spacing w:after="80"/>
        <w:jc w:val="both"/>
      </w:pPr>
      <w:r>
        <w:rPr>
          <w:rFonts w:ascii="Cambria" w:hAnsi="Cambria"/>
          <w:b w:val="0"/>
          <w:i w:val="0"/>
          <w:sz w:val="22"/>
        </w:rPr>
        <w:t>Approved annual co-curricular activity calendar.</w:t>
      </w:r>
    </w:p>
    <w:p>
      <w:pPr>
        <w:pStyle w:val="ListBullet"/>
        <w:spacing w:after="80"/>
        <w:jc w:val="both"/>
      </w:pPr>
      <w:r>
        <w:rPr>
          <w:rFonts w:ascii="Cambria" w:hAnsi="Cambria"/>
          <w:b w:val="0"/>
          <w:i w:val="0"/>
          <w:sz w:val="22"/>
        </w:rPr>
        <w:t>Event proposal and budget approval forms.</w:t>
      </w:r>
    </w:p>
    <w:p>
      <w:pPr>
        <w:pStyle w:val="ListBullet"/>
        <w:spacing w:after="80"/>
        <w:jc w:val="both"/>
      </w:pPr>
      <w:r>
        <w:rPr>
          <w:rFonts w:ascii="Cambria" w:hAnsi="Cambria"/>
          <w:b w:val="0"/>
          <w:i w:val="0"/>
          <w:sz w:val="22"/>
        </w:rPr>
        <w:t>Attendance/participation records.</w:t>
      </w:r>
    </w:p>
    <w:p>
      <w:pPr>
        <w:pStyle w:val="ListBullet"/>
        <w:spacing w:after="80"/>
        <w:jc w:val="both"/>
      </w:pPr>
      <w:r>
        <w:rPr>
          <w:rFonts w:ascii="Cambria" w:hAnsi="Cambria"/>
          <w:b w:val="0"/>
          <w:i w:val="0"/>
          <w:sz w:val="22"/>
        </w:rPr>
        <w:t>Event reports, photographs, and media coverage.</w:t>
      </w:r>
    </w:p>
    <w:p>
      <w:pPr>
        <w:pStyle w:val="ListBullet"/>
        <w:spacing w:after="80"/>
        <w:jc w:val="both"/>
      </w:pPr>
      <w:r>
        <w:rPr>
          <w:rFonts w:ascii="Cambria" w:hAnsi="Cambria"/>
          <w:b w:val="0"/>
          <w:i w:val="0"/>
          <w:sz w:val="22"/>
        </w:rPr>
        <w:t>Achievement/prize records for institutional reporting.</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Co-curricular events conducted ↑ from 10 → 22 per year.</w:t>
      </w:r>
    </w:p>
    <w:p>
      <w:pPr>
        <w:pStyle w:val="ListBullet"/>
        <w:spacing w:after="80"/>
        <w:jc w:val="both"/>
      </w:pPr>
      <w:r>
        <w:rPr>
          <w:rFonts w:ascii="Cambria" w:hAnsi="Cambria"/>
          <w:b w:val="0"/>
          <w:i w:val="0"/>
          <w:sz w:val="22"/>
        </w:rPr>
        <w:t>Student participation rate in at least one co-curricular activity ↑ from 45% → 78%.</w:t>
      </w:r>
    </w:p>
    <w:p>
      <w:pPr>
        <w:pStyle w:val="ListBullet"/>
        <w:spacing w:after="80"/>
        <w:jc w:val="both"/>
      </w:pPr>
      <w:r>
        <w:rPr>
          <w:rFonts w:ascii="Cambria" w:hAnsi="Cambria"/>
          <w:b w:val="0"/>
          <w:i w:val="0"/>
          <w:sz w:val="22"/>
        </w:rPr>
        <w:t>Zero scheduling conflicts with academic/exam calendar.</w:t>
      </w:r>
    </w:p>
    <w:p>
      <w:pPr>
        <w:pStyle w:val="ListBullet"/>
        <w:spacing w:after="80"/>
        <w:jc w:val="both"/>
      </w:pPr>
      <w:r>
        <w:rPr>
          <w:rFonts w:ascii="Cambria" w:hAnsi="Cambria"/>
          <w:b w:val="0"/>
          <w:i w:val="0"/>
          <w:sz w:val="22"/>
        </w:rPr>
        <w:t>Student satisfaction with co-curricular opportunities ↑ from 3.6 → 4.4/5.</w:t>
      </w:r>
    </w:p>
    <w:p>
      <w:pPr>
        <w:keepNext/>
        <w:spacing w:before="280" w:after="160"/>
        <w:jc w:val="left"/>
      </w:pPr>
      <w:r>
        <w:rPr>
          <w:rFonts w:ascii="Cambria" w:hAnsi="Cambria"/>
          <w:b/>
          <w:i w:val="0"/>
          <w:color w:val="1F3A5F"/>
          <w:sz w:val="26"/>
        </w:rPr>
        <w:t>Policy → Action → Evidence → Outcome Table</w:t>
      </w:r>
    </w:p>
    <w:tbl>
      <w:tblPr>
        <w:tblStyle w:val="TableGrid"/>
        <w:tblW w:type="auto" w:w="0"/>
        <w:jc w:val="center"/>
        <w:tblLayout w:type="fixed"/>
        <w:tblLook w:firstColumn="1" w:firstRow="1" w:lastColumn="0" w:lastRow="0" w:noHBand="0" w:noVBand="1" w:val="04A0"/>
        <w:tblLayout w:type="fixed"/>
      </w:tblPr>
      <w:tblGrid>
        <w:gridCol w:w="1587"/>
        <w:gridCol w:w="2438"/>
        <w:gridCol w:w="2041"/>
        <w:gridCol w:w="2778"/>
      </w:tblGrid>
      <w:tr>
        <w:tc>
          <w:tcPr>
            <w:tcW w:type="dxa" w:w="1587"/>
            <w:shd w:val="clear" w:color="auto" w:fill="1F3A5F"/>
          </w:tcPr>
          <w:p>
            <w:pPr>
              <w:jc w:val="center"/>
            </w:pPr>
            <w:r/>
            <w:r>
              <w:rPr>
                <w:rFonts w:ascii="Cambria" w:hAnsi="Cambria"/>
                <w:b/>
                <w:i w:val="0"/>
                <w:color w:val="FFFFFF"/>
                <w:sz w:val="20"/>
              </w:rPr>
              <w:t>Policy Focus</w:t>
            </w:r>
          </w:p>
        </w:tc>
        <w:tc>
          <w:tcPr>
            <w:tcW w:type="dxa" w:w="2438"/>
            <w:shd w:val="clear" w:color="auto" w:fill="1F3A5F"/>
          </w:tcPr>
          <w:p>
            <w:pPr>
              <w:jc w:val="center"/>
            </w:pPr>
            <w:r/>
            <w:r>
              <w:rPr>
                <w:rFonts w:ascii="Cambria" w:hAnsi="Cambria"/>
                <w:b/>
                <w:i w:val="0"/>
                <w:color w:val="FFFFFF"/>
                <w:sz w:val="20"/>
              </w:rPr>
              <w:t>Action Taken by HoD</w:t>
            </w:r>
          </w:p>
        </w:tc>
        <w:tc>
          <w:tcPr>
            <w:tcW w:type="dxa" w:w="2041"/>
            <w:shd w:val="clear" w:color="auto" w:fill="1F3A5F"/>
          </w:tcPr>
          <w:p>
            <w:pPr>
              <w:jc w:val="center"/>
            </w:pPr>
            <w:r/>
            <w:r>
              <w:rPr>
                <w:rFonts w:ascii="Cambria" w:hAnsi="Cambria"/>
                <w:b/>
                <w:i w:val="0"/>
                <w:color w:val="FFFFFF"/>
                <w:sz w:val="20"/>
              </w:rPr>
              <w:t>Evidence/Documents</w:t>
            </w:r>
          </w:p>
        </w:tc>
        <w:tc>
          <w:tcPr>
            <w:tcW w:type="dxa" w:w="2778"/>
            <w:shd w:val="clear" w:color="auto" w:fill="1F3A5F"/>
          </w:tcPr>
          <w:p>
            <w:pPr>
              <w:jc w:val="center"/>
            </w:pPr>
            <w:r/>
            <w:r>
              <w:rPr>
                <w:rFonts w:ascii="Cambria" w:hAnsi="Cambria"/>
                <w:b/>
                <w:i w:val="0"/>
                <w:color w:val="FFFFFF"/>
                <w:sz w:val="20"/>
              </w:rPr>
              <w:t>Measurable Outcome</w:t>
            </w:r>
          </w:p>
        </w:tc>
      </w:tr>
      <w:tr>
        <w:tc>
          <w:tcPr>
            <w:tcW w:type="dxa" w:w="1587"/>
          </w:tcPr>
          <w:p>
            <w:pPr>
              <w:jc w:val="left"/>
            </w:pPr>
            <w:r/>
            <w:r>
              <w:rPr>
                <w:rFonts w:ascii="Cambria" w:hAnsi="Cambria"/>
                <w:b w:val="0"/>
                <w:i w:val="0"/>
                <w:sz w:val="20"/>
              </w:rPr>
              <w:t>Balanced Calendar</w:t>
            </w:r>
          </w:p>
        </w:tc>
        <w:tc>
          <w:tcPr>
            <w:tcW w:type="dxa" w:w="2438"/>
          </w:tcPr>
          <w:p>
            <w:pPr>
              <w:jc w:val="left"/>
            </w:pPr>
            <w:r/>
            <w:r>
              <w:rPr>
                <w:rFonts w:ascii="Cambria" w:hAnsi="Cambria"/>
                <w:b w:val="0"/>
                <w:i w:val="0"/>
                <w:sz w:val="20"/>
              </w:rPr>
              <w:t>Annual co-curricular calendar approved, cross-checked against exam schedule</w:t>
            </w:r>
          </w:p>
        </w:tc>
        <w:tc>
          <w:tcPr>
            <w:tcW w:type="dxa" w:w="2041"/>
          </w:tcPr>
          <w:p>
            <w:pPr>
              <w:jc w:val="left"/>
            </w:pPr>
            <w:r/>
            <w:r>
              <w:rPr>
                <w:rFonts w:ascii="Cambria" w:hAnsi="Cambria"/>
                <w:b w:val="0"/>
                <w:i w:val="0"/>
                <w:sz w:val="20"/>
              </w:rPr>
              <w:t>Approved Calendar, Circulars</w:t>
            </w:r>
          </w:p>
        </w:tc>
        <w:tc>
          <w:tcPr>
            <w:tcW w:type="dxa" w:w="2778"/>
          </w:tcPr>
          <w:p>
            <w:pPr>
              <w:jc w:val="left"/>
            </w:pPr>
            <w:r/>
            <w:r>
              <w:rPr>
                <w:rFonts w:ascii="Cambria" w:hAnsi="Cambria"/>
                <w:b w:val="0"/>
                <w:i w:val="0"/>
                <w:sz w:val="20"/>
              </w:rPr>
              <w:t>Zero clashes with internal/external exams</w:t>
            </w:r>
          </w:p>
        </w:tc>
      </w:tr>
      <w:tr>
        <w:tc>
          <w:tcPr>
            <w:tcW w:type="dxa" w:w="1587"/>
            <w:shd w:val="clear" w:color="auto" w:fill="E8EEF5"/>
          </w:tcPr>
          <w:p>
            <w:pPr>
              <w:jc w:val="left"/>
            </w:pPr>
            <w:r/>
            <w:r>
              <w:rPr>
                <w:rFonts w:ascii="Cambria" w:hAnsi="Cambria"/>
                <w:b w:val="0"/>
                <w:i w:val="0"/>
                <w:sz w:val="20"/>
              </w:rPr>
              <w:t>Resource Support</w:t>
            </w:r>
          </w:p>
        </w:tc>
        <w:tc>
          <w:tcPr>
            <w:tcW w:type="dxa" w:w="2438"/>
            <w:shd w:val="clear" w:color="auto" w:fill="E8EEF5"/>
          </w:tcPr>
          <w:p>
            <w:pPr>
              <w:jc w:val="left"/>
            </w:pPr>
            <w:r/>
            <w:r>
              <w:rPr>
                <w:rFonts w:ascii="Cambria" w:hAnsi="Cambria"/>
                <w:b w:val="0"/>
                <w:i w:val="0"/>
                <w:sz w:val="20"/>
              </w:rPr>
              <w:t>Faculty coordinators and budgets assigned per event</w:t>
            </w:r>
          </w:p>
        </w:tc>
        <w:tc>
          <w:tcPr>
            <w:tcW w:type="dxa" w:w="2041"/>
            <w:shd w:val="clear" w:color="auto" w:fill="E8EEF5"/>
          </w:tcPr>
          <w:p>
            <w:pPr>
              <w:jc w:val="left"/>
            </w:pPr>
            <w:r/>
            <w:r>
              <w:rPr>
                <w:rFonts w:ascii="Cambria" w:hAnsi="Cambria"/>
                <w:b w:val="0"/>
                <w:i w:val="0"/>
                <w:sz w:val="20"/>
              </w:rPr>
              <w:t>Budget Approval Forms, Coordinator Orders</w:t>
            </w:r>
          </w:p>
        </w:tc>
        <w:tc>
          <w:tcPr>
            <w:tcW w:type="dxa" w:w="2778"/>
            <w:shd w:val="clear" w:color="auto" w:fill="E8EEF5"/>
          </w:tcPr>
          <w:p>
            <w:pPr>
              <w:jc w:val="left"/>
            </w:pPr>
            <w:r/>
            <w:r>
              <w:rPr>
                <w:rFonts w:ascii="Cambria" w:hAnsi="Cambria"/>
                <w:b w:val="0"/>
                <w:i w:val="0"/>
                <w:sz w:val="20"/>
              </w:rPr>
              <w:t>100% events had designated coordinator &amp; budget</w:t>
            </w:r>
          </w:p>
        </w:tc>
      </w:tr>
      <w:tr>
        <w:tc>
          <w:tcPr>
            <w:tcW w:type="dxa" w:w="1587"/>
          </w:tcPr>
          <w:p>
            <w:pPr>
              <w:jc w:val="left"/>
            </w:pPr>
            <w:r/>
            <w:r>
              <w:rPr>
                <w:rFonts w:ascii="Cambria" w:hAnsi="Cambria"/>
                <w:b w:val="0"/>
                <w:i w:val="0"/>
                <w:sz w:val="20"/>
              </w:rPr>
              <w:t>Inclusive Participation</w:t>
            </w:r>
          </w:p>
        </w:tc>
        <w:tc>
          <w:tcPr>
            <w:tcW w:type="dxa" w:w="2438"/>
          </w:tcPr>
          <w:p>
            <w:pPr>
              <w:jc w:val="left"/>
            </w:pPr>
            <w:r/>
            <w:r>
              <w:rPr>
                <w:rFonts w:ascii="Cambria" w:hAnsi="Cambria"/>
                <w:b w:val="0"/>
                <w:i w:val="0"/>
                <w:sz w:val="20"/>
              </w:rPr>
              <w:t>Encouraged participation across sports, culture, and technical clubs</w:t>
            </w:r>
          </w:p>
        </w:tc>
        <w:tc>
          <w:tcPr>
            <w:tcW w:type="dxa" w:w="2041"/>
          </w:tcPr>
          <w:p>
            <w:pPr>
              <w:jc w:val="left"/>
            </w:pPr>
            <w:r/>
            <w:r>
              <w:rPr>
                <w:rFonts w:ascii="Cambria" w:hAnsi="Cambria"/>
                <w:b w:val="0"/>
                <w:i w:val="0"/>
                <w:sz w:val="20"/>
              </w:rPr>
              <w:t>Participation Registers, Event Reports</w:t>
            </w:r>
          </w:p>
        </w:tc>
        <w:tc>
          <w:tcPr>
            <w:tcW w:type="dxa" w:w="2778"/>
          </w:tcPr>
          <w:p>
            <w:pPr>
              <w:jc w:val="left"/>
            </w:pPr>
            <w:r/>
            <w:r>
              <w:rPr>
                <w:rFonts w:ascii="Cambria" w:hAnsi="Cambria"/>
                <w:b w:val="0"/>
                <w:i w:val="0"/>
                <w:sz w:val="20"/>
              </w:rPr>
              <w:t>Participation ↑ from 45% → 78%</w:t>
            </w:r>
          </w:p>
        </w:tc>
      </w:tr>
      <w:tr>
        <w:tc>
          <w:tcPr>
            <w:tcW w:type="dxa" w:w="1587"/>
            <w:shd w:val="clear" w:color="auto" w:fill="E8EEF5"/>
          </w:tcPr>
          <w:p>
            <w:pPr>
              <w:jc w:val="left"/>
            </w:pPr>
            <w:r/>
            <w:r>
              <w:rPr>
                <w:rFonts w:ascii="Cambria" w:hAnsi="Cambria"/>
                <w:b w:val="0"/>
                <w:i w:val="0"/>
                <w:sz w:val="20"/>
              </w:rPr>
              <w:t>Safety &amp; Compliance</w:t>
            </w:r>
          </w:p>
        </w:tc>
        <w:tc>
          <w:tcPr>
            <w:tcW w:type="dxa" w:w="2438"/>
            <w:shd w:val="clear" w:color="auto" w:fill="E8EEF5"/>
          </w:tcPr>
          <w:p>
            <w:pPr>
              <w:jc w:val="left"/>
            </w:pPr>
            <w:r/>
            <w:r>
              <w:rPr>
                <w:rFonts w:ascii="Cambria" w:hAnsi="Cambria"/>
                <w:b w:val="0"/>
                <w:i w:val="0"/>
                <w:sz w:val="20"/>
              </w:rPr>
              <w:t>Safety protocols, consent forms for off-campus events</w:t>
            </w:r>
          </w:p>
        </w:tc>
        <w:tc>
          <w:tcPr>
            <w:tcW w:type="dxa" w:w="2041"/>
            <w:shd w:val="clear" w:color="auto" w:fill="E8EEF5"/>
          </w:tcPr>
          <w:p>
            <w:pPr>
              <w:jc w:val="left"/>
            </w:pPr>
            <w:r/>
            <w:r>
              <w:rPr>
                <w:rFonts w:ascii="Cambria" w:hAnsi="Cambria"/>
                <w:b w:val="0"/>
                <w:i w:val="0"/>
                <w:sz w:val="20"/>
              </w:rPr>
              <w:t>Consent Forms, Safety Checklists</w:t>
            </w:r>
          </w:p>
        </w:tc>
        <w:tc>
          <w:tcPr>
            <w:tcW w:type="dxa" w:w="2778"/>
            <w:shd w:val="clear" w:color="auto" w:fill="E8EEF5"/>
          </w:tcPr>
          <w:p>
            <w:pPr>
              <w:jc w:val="left"/>
            </w:pPr>
            <w:r/>
            <w:r>
              <w:rPr>
                <w:rFonts w:ascii="Cambria" w:hAnsi="Cambria"/>
                <w:b w:val="0"/>
                <w:i w:val="0"/>
                <w:sz w:val="20"/>
              </w:rPr>
              <w:t>100% off-campus events compliant</w:t>
            </w:r>
          </w:p>
        </w:tc>
      </w:tr>
      <w:tr>
        <w:tc>
          <w:tcPr>
            <w:tcW w:type="dxa" w:w="1587"/>
          </w:tcPr>
          <w:p>
            <w:pPr>
              <w:jc w:val="left"/>
            </w:pPr>
            <w:r/>
            <w:r>
              <w:rPr>
                <w:rFonts w:ascii="Cambria" w:hAnsi="Cambria"/>
                <w:b w:val="0"/>
                <w:i w:val="0"/>
                <w:sz w:val="20"/>
              </w:rPr>
              <w:t>Recognition &amp; Reporting</w:t>
            </w:r>
          </w:p>
        </w:tc>
        <w:tc>
          <w:tcPr>
            <w:tcW w:type="dxa" w:w="2438"/>
          </w:tcPr>
          <w:p>
            <w:pPr>
              <w:jc w:val="left"/>
            </w:pPr>
            <w:r/>
            <w:r>
              <w:rPr>
                <w:rFonts w:ascii="Cambria" w:hAnsi="Cambria"/>
                <w:b w:val="0"/>
                <w:i w:val="0"/>
                <w:sz w:val="20"/>
              </w:rPr>
              <w:t>Achievements compiled for NAAC/NBA and institutional records</w:t>
            </w:r>
          </w:p>
        </w:tc>
        <w:tc>
          <w:tcPr>
            <w:tcW w:type="dxa" w:w="2041"/>
          </w:tcPr>
          <w:p>
            <w:pPr>
              <w:jc w:val="left"/>
            </w:pPr>
            <w:r/>
            <w:r>
              <w:rPr>
                <w:rFonts w:ascii="Cambria" w:hAnsi="Cambria"/>
                <w:b w:val="0"/>
                <w:i w:val="0"/>
                <w:sz w:val="20"/>
              </w:rPr>
              <w:t>Achievement Records, Media Reports</w:t>
            </w:r>
          </w:p>
        </w:tc>
        <w:tc>
          <w:tcPr>
            <w:tcW w:type="dxa" w:w="2778"/>
          </w:tcPr>
          <w:p>
            <w:pPr>
              <w:jc w:val="left"/>
            </w:pPr>
            <w:r/>
            <w:r>
              <w:rPr>
                <w:rFonts w:ascii="Cambria" w:hAnsi="Cambria"/>
                <w:b w:val="0"/>
                <w:i w:val="0"/>
                <w:sz w:val="20"/>
              </w:rPr>
              <w:t>22 events documented with outcomes for accreditation</w:t>
            </w:r>
          </w:p>
        </w:tc>
      </w:tr>
    </w:tbl>
    <w:p>
      <w:pPr>
        <w:spacing w:after="120"/>
      </w:pPr>
    </w:p>
    <w:p>
      <w:pPr>
        <w:keepNext/>
        <w:spacing w:before="280" w:after="160"/>
        <w:jc w:val="left"/>
      </w:pPr>
      <w:r>
        <w:rPr>
          <w:rFonts w:ascii="Cambria" w:hAnsi="Cambria"/>
          <w:b/>
          <w:i w:val="0"/>
          <w:color w:val="1F3A5F"/>
          <w:sz w:val="26"/>
        </w:rPr>
        <w:t>Extra &amp; Co-Curricular Activities Evidence Matrix</w:t>
      </w:r>
    </w:p>
    <w:tbl>
      <w:tblPr>
        <w:tblStyle w:val="TableGrid"/>
        <w:tblW w:type="auto" w:w="0"/>
        <w:jc w:val="center"/>
        <w:tblLayout w:type="fixed"/>
        <w:tblLook w:firstColumn="1" w:firstRow="1" w:lastColumn="0" w:lastRow="0" w:noHBand="0" w:noVBand="1" w:val="04A0"/>
        <w:tblLayout w:type="fixed"/>
      </w:tblPr>
      <w:tblGrid>
        <w:gridCol w:w="964"/>
        <w:gridCol w:w="1020"/>
        <w:gridCol w:w="1191"/>
        <w:gridCol w:w="850"/>
        <w:gridCol w:w="1020"/>
        <w:gridCol w:w="1191"/>
        <w:gridCol w:w="680"/>
        <w:gridCol w:w="1077"/>
        <w:gridCol w:w="737"/>
        <w:gridCol w:w="624"/>
      </w:tblGrid>
      <w:tr>
        <w:tc>
          <w:tcPr>
            <w:tcW w:type="dxa" w:w="964"/>
            <w:shd w:val="clear" w:color="auto" w:fill="1F3A5F"/>
          </w:tcPr>
          <w:p>
            <w:pPr>
              <w:jc w:val="center"/>
            </w:pPr>
            <w:r/>
            <w:r>
              <w:rPr>
                <w:rFonts w:ascii="Cambria" w:hAnsi="Cambria"/>
                <w:b/>
                <w:i w:val="0"/>
                <w:color w:val="FFFFFF"/>
                <w:sz w:val="20"/>
              </w:rPr>
              <w:t>Case ID</w:t>
            </w:r>
          </w:p>
        </w:tc>
        <w:tc>
          <w:tcPr>
            <w:tcW w:type="dxa" w:w="1020"/>
            <w:shd w:val="clear" w:color="auto" w:fill="1F3A5F"/>
          </w:tcPr>
          <w:p>
            <w:pPr>
              <w:jc w:val="center"/>
            </w:pPr>
            <w:r/>
            <w:r>
              <w:rPr>
                <w:rFonts w:ascii="Cambria" w:hAnsi="Cambria"/>
                <w:b/>
                <w:i w:val="0"/>
                <w:color w:val="FFFFFF"/>
                <w:sz w:val="20"/>
              </w:rPr>
              <w:t>Activity Type</w:t>
            </w:r>
          </w:p>
        </w:tc>
        <w:tc>
          <w:tcPr>
            <w:tcW w:type="dxa" w:w="1191"/>
            <w:shd w:val="clear" w:color="auto" w:fill="1F3A5F"/>
          </w:tcPr>
          <w:p>
            <w:pPr>
              <w:jc w:val="center"/>
            </w:pPr>
            <w:r/>
            <w:r>
              <w:rPr>
                <w:rFonts w:ascii="Cambria" w:hAnsi="Cambria"/>
                <w:b/>
                <w:i w:val="0"/>
                <w:color w:val="FFFFFF"/>
                <w:sz w:val="20"/>
              </w:rPr>
              <w:t>Event Name</w:t>
            </w:r>
          </w:p>
        </w:tc>
        <w:tc>
          <w:tcPr>
            <w:tcW w:type="dxa" w:w="850"/>
            <w:shd w:val="clear" w:color="auto" w:fill="1F3A5F"/>
          </w:tcPr>
          <w:p>
            <w:pPr>
              <w:jc w:val="center"/>
            </w:pPr>
            <w:r/>
            <w:r>
              <w:rPr>
                <w:rFonts w:ascii="Cambria" w:hAnsi="Cambria"/>
                <w:b/>
                <w:i w:val="0"/>
                <w:color w:val="FFFFFF"/>
                <w:sz w:val="20"/>
              </w:rPr>
              <w:t>Date</w:t>
            </w:r>
          </w:p>
        </w:tc>
        <w:tc>
          <w:tcPr>
            <w:tcW w:type="dxa" w:w="1020"/>
            <w:shd w:val="clear" w:color="auto" w:fill="1F3A5F"/>
          </w:tcPr>
          <w:p>
            <w:pPr>
              <w:jc w:val="center"/>
            </w:pPr>
            <w:r/>
            <w:r>
              <w:rPr>
                <w:rFonts w:ascii="Cambria" w:hAnsi="Cambria"/>
                <w:b/>
                <w:i w:val="0"/>
                <w:color w:val="FFFFFF"/>
                <w:sz w:val="20"/>
              </w:rPr>
              <w:t>Coordinator</w:t>
            </w:r>
          </w:p>
        </w:tc>
        <w:tc>
          <w:tcPr>
            <w:tcW w:type="dxa" w:w="1191"/>
            <w:shd w:val="clear" w:color="auto" w:fill="1F3A5F"/>
          </w:tcPr>
          <w:p>
            <w:pPr>
              <w:jc w:val="center"/>
            </w:pPr>
            <w:r/>
            <w:r>
              <w:rPr>
                <w:rFonts w:ascii="Cambria" w:hAnsi="Cambria"/>
                <w:b/>
                <w:i w:val="0"/>
                <w:color w:val="FFFFFF"/>
                <w:sz w:val="20"/>
              </w:rPr>
              <w:t>Evidence Link</w:t>
            </w:r>
          </w:p>
        </w:tc>
        <w:tc>
          <w:tcPr>
            <w:tcW w:type="dxa" w:w="680"/>
            <w:shd w:val="clear" w:color="auto" w:fill="1F3A5F"/>
          </w:tcPr>
          <w:p>
            <w:pPr>
              <w:jc w:val="center"/>
            </w:pPr>
            <w:r/>
            <w:r>
              <w:rPr>
                <w:rFonts w:ascii="Cambria" w:hAnsi="Cambria"/>
                <w:b/>
                <w:i w:val="0"/>
                <w:color w:val="FFFFFF"/>
                <w:sz w:val="20"/>
              </w:rPr>
              <w:t>Participants</w:t>
            </w:r>
          </w:p>
        </w:tc>
        <w:tc>
          <w:tcPr>
            <w:tcW w:type="dxa" w:w="1077"/>
            <w:shd w:val="clear" w:color="auto" w:fill="1F3A5F"/>
          </w:tcPr>
          <w:p>
            <w:pPr>
              <w:jc w:val="center"/>
            </w:pPr>
            <w:r/>
            <w:r>
              <w:rPr>
                <w:rFonts w:ascii="Cambria" w:hAnsi="Cambria"/>
                <w:b/>
                <w:i w:val="0"/>
                <w:color w:val="FFFFFF"/>
                <w:sz w:val="20"/>
              </w:rPr>
              <w:t>Outcome</w:t>
            </w:r>
          </w:p>
        </w:tc>
        <w:tc>
          <w:tcPr>
            <w:tcW w:type="dxa" w:w="737"/>
            <w:shd w:val="clear" w:color="auto" w:fill="1F3A5F"/>
          </w:tcPr>
          <w:p>
            <w:pPr>
              <w:jc w:val="center"/>
            </w:pPr>
            <w:r/>
            <w:r>
              <w:rPr>
                <w:rFonts w:ascii="Cambria" w:hAnsi="Cambria"/>
                <w:b/>
                <w:i w:val="0"/>
                <w:color w:val="FFFFFF"/>
                <w:sz w:val="20"/>
              </w:rPr>
              <w:t>Status</w:t>
            </w:r>
          </w:p>
        </w:tc>
        <w:tc>
          <w:tcPr>
            <w:tcW w:type="dxa" w:w="624"/>
            <w:shd w:val="clear" w:color="auto" w:fill="1F3A5F"/>
          </w:tcPr>
          <w:p>
            <w:pPr>
              <w:jc w:val="center"/>
            </w:pPr>
            <w:r/>
            <w:r>
              <w:rPr>
                <w:rFonts w:ascii="Cambria" w:hAnsi="Cambria"/>
                <w:b/>
                <w:i w:val="0"/>
                <w:color w:val="FFFFFF"/>
                <w:sz w:val="20"/>
              </w:rPr>
              <w:t>RAG</w:t>
            </w:r>
          </w:p>
        </w:tc>
      </w:tr>
      <w:tr>
        <w:tc>
          <w:tcPr>
            <w:tcW w:type="dxa" w:w="964"/>
          </w:tcPr>
          <w:p>
            <w:pPr>
              <w:jc w:val="left"/>
            </w:pPr>
            <w:r/>
            <w:r>
              <w:rPr>
                <w:rFonts w:ascii="Cambria" w:hAnsi="Cambria"/>
                <w:b w:val="0"/>
                <w:i w:val="0"/>
                <w:sz w:val="20"/>
              </w:rPr>
              <w:t>EC-2024-01</w:t>
            </w:r>
          </w:p>
        </w:tc>
        <w:tc>
          <w:tcPr>
            <w:tcW w:type="dxa" w:w="1020"/>
          </w:tcPr>
          <w:p>
            <w:pPr>
              <w:jc w:val="left"/>
            </w:pPr>
            <w:r/>
            <w:r>
              <w:rPr>
                <w:rFonts w:ascii="Cambria" w:hAnsi="Cambria"/>
                <w:b w:val="0"/>
                <w:i w:val="0"/>
                <w:sz w:val="20"/>
              </w:rPr>
              <w:t>Cultural</w:t>
            </w:r>
          </w:p>
        </w:tc>
        <w:tc>
          <w:tcPr>
            <w:tcW w:type="dxa" w:w="1191"/>
          </w:tcPr>
          <w:p>
            <w:pPr>
              <w:jc w:val="left"/>
            </w:pPr>
            <w:r/>
            <w:r>
              <w:rPr>
                <w:rFonts w:ascii="Cambria" w:hAnsi="Cambria"/>
                <w:b w:val="0"/>
                <w:i w:val="0"/>
                <w:sz w:val="20"/>
              </w:rPr>
              <w:t>Annual Cultural Fest</w:t>
            </w:r>
          </w:p>
        </w:tc>
        <w:tc>
          <w:tcPr>
            <w:tcW w:type="dxa" w:w="850"/>
          </w:tcPr>
          <w:p>
            <w:pPr>
              <w:jc w:val="left"/>
            </w:pPr>
            <w:r/>
            <w:r>
              <w:rPr>
                <w:rFonts w:ascii="Cambria" w:hAnsi="Cambria"/>
                <w:b w:val="0"/>
                <w:i w:val="0"/>
                <w:sz w:val="20"/>
              </w:rPr>
              <w:t>14-08-2024</w:t>
            </w:r>
          </w:p>
        </w:tc>
        <w:tc>
          <w:tcPr>
            <w:tcW w:type="dxa" w:w="1020"/>
          </w:tcPr>
          <w:p>
            <w:pPr>
              <w:jc w:val="left"/>
            </w:pPr>
            <w:r/>
            <w:r>
              <w:rPr>
                <w:rFonts w:ascii="Cambria" w:hAnsi="Cambria"/>
                <w:b w:val="0"/>
                <w:i w:val="0"/>
                <w:sz w:val="20"/>
              </w:rPr>
              <w:t>Prof. A. Rao</w:t>
            </w:r>
          </w:p>
        </w:tc>
        <w:tc>
          <w:tcPr>
            <w:tcW w:type="dxa" w:w="1191"/>
          </w:tcPr>
          <w:p>
            <w:pPr>
              <w:jc w:val="left"/>
            </w:pPr>
            <w:r/>
            <w:r>
              <w:rPr>
                <w:rFonts w:ascii="Cambria" w:hAnsi="Cambria"/>
                <w:b w:val="0"/>
                <w:i w:val="0"/>
                <w:sz w:val="20"/>
              </w:rPr>
              <w:t>CulturalFest_14Aug.pdf</w:t>
            </w:r>
          </w:p>
        </w:tc>
        <w:tc>
          <w:tcPr>
            <w:tcW w:type="dxa" w:w="680"/>
          </w:tcPr>
          <w:p>
            <w:pPr>
              <w:jc w:val="left"/>
            </w:pPr>
            <w:r/>
            <w:r>
              <w:rPr>
                <w:rFonts w:ascii="Cambria" w:hAnsi="Cambria"/>
                <w:b w:val="0"/>
                <w:i w:val="0"/>
                <w:sz w:val="20"/>
              </w:rPr>
              <w:t>320</w:t>
            </w:r>
          </w:p>
        </w:tc>
        <w:tc>
          <w:tcPr>
            <w:tcW w:type="dxa" w:w="1077"/>
          </w:tcPr>
          <w:p>
            <w:pPr>
              <w:jc w:val="left"/>
            </w:pPr>
            <w:r/>
            <w:r>
              <w:rPr>
                <w:rFonts w:ascii="Cambria" w:hAnsi="Cambria"/>
                <w:b w:val="0"/>
                <w:i w:val="0"/>
                <w:sz w:val="20"/>
              </w:rPr>
              <w:t>High engagement, no conflicts</w:t>
            </w:r>
          </w:p>
        </w:tc>
        <w:tc>
          <w:tcPr>
            <w:tcW w:type="dxa" w:w="737"/>
          </w:tcPr>
          <w:p>
            <w:pPr>
              <w:jc w:val="left"/>
            </w:pPr>
            <w:r/>
            <w:r>
              <w:rPr>
                <w:rFonts w:ascii="Cambria" w:hAnsi="Cambria"/>
                <w:b w:val="0"/>
                <w:i w:val="0"/>
                <w:sz w:val="20"/>
              </w:rPr>
              <w:t>Completed</w:t>
            </w:r>
          </w:p>
        </w:tc>
        <w:tc>
          <w:tcPr>
            <w:tcW w:type="dxa" w:w="624"/>
          </w:tcPr>
          <w:p>
            <w:pPr>
              <w:jc w:val="left"/>
            </w:pPr>
            <w:r/>
            <w:r>
              <w:rPr>
                <w:rFonts w:ascii="Cambria" w:hAnsi="Cambria"/>
                <w:b w:val="0"/>
                <w:i w:val="0"/>
                <w:sz w:val="20"/>
              </w:rPr>
              <w:t>Green</w:t>
            </w:r>
          </w:p>
        </w:tc>
      </w:tr>
      <w:tr>
        <w:tc>
          <w:tcPr>
            <w:tcW w:type="dxa" w:w="964"/>
            <w:shd w:val="clear" w:color="auto" w:fill="E8EEF5"/>
          </w:tcPr>
          <w:p>
            <w:pPr>
              <w:jc w:val="left"/>
            </w:pPr>
            <w:r/>
            <w:r>
              <w:rPr>
                <w:rFonts w:ascii="Cambria" w:hAnsi="Cambria"/>
                <w:b w:val="0"/>
                <w:i w:val="0"/>
                <w:sz w:val="20"/>
              </w:rPr>
              <w:t>EC-2024-02</w:t>
            </w:r>
          </w:p>
        </w:tc>
        <w:tc>
          <w:tcPr>
            <w:tcW w:type="dxa" w:w="1020"/>
            <w:shd w:val="clear" w:color="auto" w:fill="E8EEF5"/>
          </w:tcPr>
          <w:p>
            <w:pPr>
              <w:jc w:val="left"/>
            </w:pPr>
            <w:r/>
            <w:r>
              <w:rPr>
                <w:rFonts w:ascii="Cambria" w:hAnsi="Cambria"/>
                <w:b w:val="0"/>
                <w:i w:val="0"/>
                <w:sz w:val="20"/>
              </w:rPr>
              <w:t>Sports</w:t>
            </w:r>
          </w:p>
        </w:tc>
        <w:tc>
          <w:tcPr>
            <w:tcW w:type="dxa" w:w="1191"/>
            <w:shd w:val="clear" w:color="auto" w:fill="E8EEF5"/>
          </w:tcPr>
          <w:p>
            <w:pPr>
              <w:jc w:val="left"/>
            </w:pPr>
            <w:r/>
            <w:r>
              <w:rPr>
                <w:rFonts w:ascii="Cambria" w:hAnsi="Cambria"/>
                <w:b w:val="0"/>
                <w:i w:val="0"/>
                <w:sz w:val="20"/>
              </w:rPr>
              <w:t>Inter-dept Sports Meet</w:t>
            </w:r>
          </w:p>
        </w:tc>
        <w:tc>
          <w:tcPr>
            <w:tcW w:type="dxa" w:w="850"/>
            <w:shd w:val="clear" w:color="auto" w:fill="E8EEF5"/>
          </w:tcPr>
          <w:p>
            <w:pPr>
              <w:jc w:val="left"/>
            </w:pPr>
            <w:r/>
            <w:r>
              <w:rPr>
                <w:rFonts w:ascii="Cambria" w:hAnsi="Cambria"/>
                <w:b w:val="0"/>
                <w:i w:val="0"/>
                <w:sz w:val="20"/>
              </w:rPr>
              <w:t>22-08-2024</w:t>
            </w:r>
          </w:p>
        </w:tc>
        <w:tc>
          <w:tcPr>
            <w:tcW w:type="dxa" w:w="1020"/>
            <w:shd w:val="clear" w:color="auto" w:fill="E8EEF5"/>
          </w:tcPr>
          <w:p>
            <w:pPr>
              <w:jc w:val="left"/>
            </w:pPr>
            <w:r/>
            <w:r>
              <w:rPr>
                <w:rFonts w:ascii="Cambria" w:hAnsi="Cambria"/>
                <w:b w:val="0"/>
                <w:i w:val="0"/>
                <w:sz w:val="20"/>
              </w:rPr>
              <w:t>Prof. B. Naidu</w:t>
            </w:r>
          </w:p>
        </w:tc>
        <w:tc>
          <w:tcPr>
            <w:tcW w:type="dxa" w:w="1191"/>
            <w:shd w:val="clear" w:color="auto" w:fill="E8EEF5"/>
          </w:tcPr>
          <w:p>
            <w:pPr>
              <w:jc w:val="left"/>
            </w:pPr>
            <w:r/>
            <w:r>
              <w:rPr>
                <w:rFonts w:ascii="Cambria" w:hAnsi="Cambria"/>
                <w:b w:val="0"/>
                <w:i w:val="0"/>
                <w:sz w:val="20"/>
              </w:rPr>
              <w:t>SportsMeet_22Aug.pdf</w:t>
            </w:r>
          </w:p>
        </w:tc>
        <w:tc>
          <w:tcPr>
            <w:tcW w:type="dxa" w:w="680"/>
            <w:shd w:val="clear" w:color="auto" w:fill="E8EEF5"/>
          </w:tcPr>
          <w:p>
            <w:pPr>
              <w:jc w:val="left"/>
            </w:pPr>
            <w:r/>
            <w:r>
              <w:rPr>
                <w:rFonts w:ascii="Cambria" w:hAnsi="Cambria"/>
                <w:b w:val="0"/>
                <w:i w:val="0"/>
                <w:sz w:val="20"/>
              </w:rPr>
              <w:t>180</w:t>
            </w:r>
          </w:p>
        </w:tc>
        <w:tc>
          <w:tcPr>
            <w:tcW w:type="dxa" w:w="1077"/>
            <w:shd w:val="clear" w:color="auto" w:fill="E8EEF5"/>
          </w:tcPr>
          <w:p>
            <w:pPr>
              <w:jc w:val="left"/>
            </w:pPr>
            <w:r/>
            <w:r>
              <w:rPr>
                <w:rFonts w:ascii="Cambria" w:hAnsi="Cambria"/>
                <w:b w:val="0"/>
                <w:i w:val="0"/>
                <w:sz w:val="20"/>
              </w:rPr>
              <w:t>2 dept records broken</w:t>
            </w:r>
          </w:p>
        </w:tc>
        <w:tc>
          <w:tcPr>
            <w:tcW w:type="dxa" w:w="737"/>
            <w:shd w:val="clear" w:color="auto" w:fill="E8EEF5"/>
          </w:tcPr>
          <w:p>
            <w:pPr>
              <w:jc w:val="left"/>
            </w:pPr>
            <w:r/>
            <w:r>
              <w:rPr>
                <w:rFonts w:ascii="Cambria" w:hAnsi="Cambria"/>
                <w:b w:val="0"/>
                <w:i w:val="0"/>
                <w:sz w:val="20"/>
              </w:rPr>
              <w:t>Completed</w:t>
            </w:r>
          </w:p>
        </w:tc>
        <w:tc>
          <w:tcPr>
            <w:tcW w:type="dxa" w:w="624"/>
            <w:shd w:val="clear" w:color="auto" w:fill="E8EEF5"/>
          </w:tcPr>
          <w:p>
            <w:pPr>
              <w:jc w:val="left"/>
            </w:pPr>
            <w:r/>
            <w:r>
              <w:rPr>
                <w:rFonts w:ascii="Cambria" w:hAnsi="Cambria"/>
                <w:b w:val="0"/>
                <w:i w:val="0"/>
                <w:sz w:val="20"/>
              </w:rPr>
              <w:t>Green</w:t>
            </w:r>
          </w:p>
        </w:tc>
      </w:tr>
      <w:tr>
        <w:tc>
          <w:tcPr>
            <w:tcW w:type="dxa" w:w="964"/>
          </w:tcPr>
          <w:p>
            <w:pPr>
              <w:jc w:val="left"/>
            </w:pPr>
            <w:r/>
            <w:r>
              <w:rPr>
                <w:rFonts w:ascii="Cambria" w:hAnsi="Cambria"/>
                <w:b w:val="0"/>
                <w:i w:val="0"/>
                <w:sz w:val="20"/>
              </w:rPr>
              <w:t>EC-2024-03</w:t>
            </w:r>
          </w:p>
        </w:tc>
        <w:tc>
          <w:tcPr>
            <w:tcW w:type="dxa" w:w="1020"/>
          </w:tcPr>
          <w:p>
            <w:pPr>
              <w:jc w:val="left"/>
            </w:pPr>
            <w:r/>
            <w:r>
              <w:rPr>
                <w:rFonts w:ascii="Cambria" w:hAnsi="Cambria"/>
                <w:b w:val="0"/>
                <w:i w:val="0"/>
                <w:sz w:val="20"/>
              </w:rPr>
              <w:t>Technical</w:t>
            </w:r>
          </w:p>
        </w:tc>
        <w:tc>
          <w:tcPr>
            <w:tcW w:type="dxa" w:w="1191"/>
          </w:tcPr>
          <w:p>
            <w:pPr>
              <w:jc w:val="left"/>
            </w:pPr>
            <w:r/>
            <w:r>
              <w:rPr>
                <w:rFonts w:ascii="Cambria" w:hAnsi="Cambria"/>
                <w:b w:val="0"/>
                <w:i w:val="0"/>
                <w:sz w:val="20"/>
              </w:rPr>
              <w:t>Tech Fest 'Innovate'</w:t>
            </w:r>
          </w:p>
        </w:tc>
        <w:tc>
          <w:tcPr>
            <w:tcW w:type="dxa" w:w="850"/>
          </w:tcPr>
          <w:p>
            <w:pPr>
              <w:jc w:val="left"/>
            </w:pPr>
            <w:r/>
            <w:r>
              <w:rPr>
                <w:rFonts w:ascii="Cambria" w:hAnsi="Cambria"/>
                <w:b w:val="0"/>
                <w:i w:val="0"/>
                <w:sz w:val="20"/>
              </w:rPr>
              <w:t>10-09-2024</w:t>
            </w:r>
          </w:p>
        </w:tc>
        <w:tc>
          <w:tcPr>
            <w:tcW w:type="dxa" w:w="1020"/>
          </w:tcPr>
          <w:p>
            <w:pPr>
              <w:jc w:val="left"/>
            </w:pPr>
            <w:r/>
            <w:r>
              <w:rPr>
                <w:rFonts w:ascii="Cambria" w:hAnsi="Cambria"/>
                <w:b w:val="0"/>
                <w:i w:val="0"/>
                <w:sz w:val="20"/>
              </w:rPr>
              <w:t>Prof. C. Sharma</w:t>
            </w:r>
          </w:p>
        </w:tc>
        <w:tc>
          <w:tcPr>
            <w:tcW w:type="dxa" w:w="1191"/>
          </w:tcPr>
          <w:p>
            <w:pPr>
              <w:jc w:val="left"/>
            </w:pPr>
            <w:r/>
            <w:r>
              <w:rPr>
                <w:rFonts w:ascii="Cambria" w:hAnsi="Cambria"/>
                <w:b w:val="0"/>
                <w:i w:val="0"/>
                <w:sz w:val="20"/>
              </w:rPr>
              <w:t>TechFest_10Sep.pdf</w:t>
            </w:r>
          </w:p>
        </w:tc>
        <w:tc>
          <w:tcPr>
            <w:tcW w:type="dxa" w:w="680"/>
          </w:tcPr>
          <w:p>
            <w:pPr>
              <w:jc w:val="left"/>
            </w:pPr>
            <w:r/>
            <w:r>
              <w:rPr>
                <w:rFonts w:ascii="Cambria" w:hAnsi="Cambria"/>
                <w:b w:val="0"/>
                <w:i w:val="0"/>
                <w:sz w:val="20"/>
              </w:rPr>
              <w:t>410</w:t>
            </w:r>
          </w:p>
        </w:tc>
        <w:tc>
          <w:tcPr>
            <w:tcW w:type="dxa" w:w="1077"/>
          </w:tcPr>
          <w:p>
            <w:pPr>
              <w:jc w:val="left"/>
            </w:pPr>
            <w:r/>
            <w:r>
              <w:rPr>
                <w:rFonts w:ascii="Cambria" w:hAnsi="Cambria"/>
                <w:b w:val="0"/>
                <w:i w:val="0"/>
                <w:sz w:val="20"/>
              </w:rPr>
              <w:t>5 startups pitched</w:t>
            </w:r>
          </w:p>
        </w:tc>
        <w:tc>
          <w:tcPr>
            <w:tcW w:type="dxa" w:w="737"/>
          </w:tcPr>
          <w:p>
            <w:pPr>
              <w:jc w:val="left"/>
            </w:pPr>
            <w:r/>
            <w:r>
              <w:rPr>
                <w:rFonts w:ascii="Cambria" w:hAnsi="Cambria"/>
                <w:b w:val="0"/>
                <w:i w:val="0"/>
                <w:sz w:val="20"/>
              </w:rPr>
              <w:t>Completed</w:t>
            </w:r>
          </w:p>
        </w:tc>
        <w:tc>
          <w:tcPr>
            <w:tcW w:type="dxa" w:w="624"/>
          </w:tcPr>
          <w:p>
            <w:pPr>
              <w:jc w:val="left"/>
            </w:pPr>
            <w:r/>
            <w:r>
              <w:rPr>
                <w:rFonts w:ascii="Cambria" w:hAnsi="Cambria"/>
                <w:b w:val="0"/>
                <w:i w:val="0"/>
                <w:sz w:val="20"/>
              </w:rPr>
              <w:t>Green</w:t>
            </w:r>
          </w:p>
        </w:tc>
      </w:tr>
      <w:tr>
        <w:tc>
          <w:tcPr>
            <w:tcW w:type="dxa" w:w="964"/>
            <w:shd w:val="clear" w:color="auto" w:fill="E8EEF5"/>
          </w:tcPr>
          <w:p>
            <w:pPr>
              <w:jc w:val="left"/>
            </w:pPr>
            <w:r/>
            <w:r>
              <w:rPr>
                <w:rFonts w:ascii="Cambria" w:hAnsi="Cambria"/>
                <w:b w:val="0"/>
                <w:i w:val="0"/>
                <w:sz w:val="20"/>
              </w:rPr>
              <w:t>EC-2024-04</w:t>
            </w:r>
          </w:p>
        </w:tc>
        <w:tc>
          <w:tcPr>
            <w:tcW w:type="dxa" w:w="1020"/>
            <w:shd w:val="clear" w:color="auto" w:fill="E8EEF5"/>
          </w:tcPr>
          <w:p>
            <w:pPr>
              <w:jc w:val="left"/>
            </w:pPr>
            <w:r/>
            <w:r>
              <w:rPr>
                <w:rFonts w:ascii="Cambria" w:hAnsi="Cambria"/>
                <w:b w:val="0"/>
                <w:i w:val="0"/>
                <w:sz w:val="20"/>
              </w:rPr>
              <w:t>NSS/NCC</w:t>
            </w:r>
          </w:p>
        </w:tc>
        <w:tc>
          <w:tcPr>
            <w:tcW w:type="dxa" w:w="1191"/>
            <w:shd w:val="clear" w:color="auto" w:fill="E8EEF5"/>
          </w:tcPr>
          <w:p>
            <w:pPr>
              <w:jc w:val="left"/>
            </w:pPr>
            <w:r/>
            <w:r>
              <w:rPr>
                <w:rFonts w:ascii="Cambria" w:hAnsi="Cambria"/>
                <w:b w:val="0"/>
                <w:i w:val="0"/>
                <w:sz w:val="20"/>
              </w:rPr>
              <w:t>Blood Donation Camp</w:t>
            </w:r>
          </w:p>
        </w:tc>
        <w:tc>
          <w:tcPr>
            <w:tcW w:type="dxa" w:w="850"/>
            <w:shd w:val="clear" w:color="auto" w:fill="E8EEF5"/>
          </w:tcPr>
          <w:p>
            <w:pPr>
              <w:jc w:val="left"/>
            </w:pPr>
            <w:r/>
            <w:r>
              <w:rPr>
                <w:rFonts w:ascii="Cambria" w:hAnsi="Cambria"/>
                <w:b w:val="0"/>
                <w:i w:val="0"/>
                <w:sz w:val="20"/>
              </w:rPr>
              <w:t>18-09-2024</w:t>
            </w:r>
          </w:p>
        </w:tc>
        <w:tc>
          <w:tcPr>
            <w:tcW w:type="dxa" w:w="1020"/>
            <w:shd w:val="clear" w:color="auto" w:fill="E8EEF5"/>
          </w:tcPr>
          <w:p>
            <w:pPr>
              <w:jc w:val="left"/>
            </w:pPr>
            <w:r/>
            <w:r>
              <w:rPr>
                <w:rFonts w:ascii="Cambria" w:hAnsi="Cambria"/>
                <w:b w:val="0"/>
                <w:i w:val="0"/>
                <w:sz w:val="20"/>
              </w:rPr>
              <w:t>Prof. D. Iyer</w:t>
            </w:r>
          </w:p>
        </w:tc>
        <w:tc>
          <w:tcPr>
            <w:tcW w:type="dxa" w:w="1191"/>
            <w:shd w:val="clear" w:color="auto" w:fill="E8EEF5"/>
          </w:tcPr>
          <w:p>
            <w:pPr>
              <w:jc w:val="left"/>
            </w:pPr>
            <w:r/>
            <w:r>
              <w:rPr>
                <w:rFonts w:ascii="Cambria" w:hAnsi="Cambria"/>
                <w:b w:val="0"/>
                <w:i w:val="0"/>
                <w:sz w:val="20"/>
              </w:rPr>
              <w:t>NSSCamp_18Sep.pdf</w:t>
            </w:r>
          </w:p>
        </w:tc>
        <w:tc>
          <w:tcPr>
            <w:tcW w:type="dxa" w:w="680"/>
            <w:shd w:val="clear" w:color="auto" w:fill="E8EEF5"/>
          </w:tcPr>
          <w:p>
            <w:pPr>
              <w:jc w:val="left"/>
            </w:pPr>
            <w:r/>
            <w:r>
              <w:rPr>
                <w:rFonts w:ascii="Cambria" w:hAnsi="Cambria"/>
                <w:b w:val="0"/>
                <w:i w:val="0"/>
                <w:sz w:val="20"/>
              </w:rPr>
              <w:t>150 units</w:t>
            </w:r>
          </w:p>
        </w:tc>
        <w:tc>
          <w:tcPr>
            <w:tcW w:type="dxa" w:w="1077"/>
            <w:shd w:val="clear" w:color="auto" w:fill="E8EEF5"/>
          </w:tcPr>
          <w:p>
            <w:pPr>
              <w:jc w:val="left"/>
            </w:pPr>
            <w:r/>
            <w:r>
              <w:rPr>
                <w:rFonts w:ascii="Cambria" w:hAnsi="Cambria"/>
                <w:b w:val="0"/>
                <w:i w:val="0"/>
                <w:sz w:val="20"/>
              </w:rPr>
              <w:t>Community recognition received</w:t>
            </w:r>
          </w:p>
        </w:tc>
        <w:tc>
          <w:tcPr>
            <w:tcW w:type="dxa" w:w="737"/>
            <w:shd w:val="clear" w:color="auto" w:fill="E8EEF5"/>
          </w:tcPr>
          <w:p>
            <w:pPr>
              <w:jc w:val="left"/>
            </w:pPr>
            <w:r/>
            <w:r>
              <w:rPr>
                <w:rFonts w:ascii="Cambria" w:hAnsi="Cambria"/>
                <w:b w:val="0"/>
                <w:i w:val="0"/>
                <w:sz w:val="20"/>
              </w:rPr>
              <w:t>Completed</w:t>
            </w:r>
          </w:p>
        </w:tc>
        <w:tc>
          <w:tcPr>
            <w:tcW w:type="dxa" w:w="624"/>
            <w:shd w:val="clear" w:color="auto" w:fill="E8EEF5"/>
          </w:tcPr>
          <w:p>
            <w:pPr>
              <w:jc w:val="left"/>
            </w:pPr>
            <w:r/>
            <w:r>
              <w:rPr>
                <w:rFonts w:ascii="Cambria" w:hAnsi="Cambria"/>
                <w:b w:val="0"/>
                <w:i w:val="0"/>
                <w:sz w:val="20"/>
              </w:rPr>
              <w:t>Green</w:t>
            </w:r>
          </w:p>
        </w:tc>
      </w:tr>
      <w:tr>
        <w:tc>
          <w:tcPr>
            <w:tcW w:type="dxa" w:w="964"/>
          </w:tcPr>
          <w:p>
            <w:pPr>
              <w:jc w:val="left"/>
            </w:pPr>
            <w:r/>
            <w:r>
              <w:rPr>
                <w:rFonts w:ascii="Cambria" w:hAnsi="Cambria"/>
                <w:b w:val="0"/>
                <w:i w:val="0"/>
                <w:sz w:val="20"/>
              </w:rPr>
              <w:t>EC-2024-05</w:t>
            </w:r>
          </w:p>
        </w:tc>
        <w:tc>
          <w:tcPr>
            <w:tcW w:type="dxa" w:w="1020"/>
          </w:tcPr>
          <w:p>
            <w:pPr>
              <w:jc w:val="left"/>
            </w:pPr>
            <w:r/>
            <w:r>
              <w:rPr>
                <w:rFonts w:ascii="Cambria" w:hAnsi="Cambria"/>
                <w:b w:val="0"/>
                <w:i w:val="0"/>
                <w:sz w:val="20"/>
              </w:rPr>
              <w:t>Club Activity</w:t>
            </w:r>
          </w:p>
        </w:tc>
        <w:tc>
          <w:tcPr>
            <w:tcW w:type="dxa" w:w="1191"/>
          </w:tcPr>
          <w:p>
            <w:pPr>
              <w:jc w:val="left"/>
            </w:pPr>
            <w:r/>
            <w:r>
              <w:rPr>
                <w:rFonts w:ascii="Cambria" w:hAnsi="Cambria"/>
                <w:b w:val="0"/>
                <w:i w:val="0"/>
                <w:sz w:val="20"/>
              </w:rPr>
              <w:t>Photography Club Exhibition</w:t>
            </w:r>
          </w:p>
        </w:tc>
        <w:tc>
          <w:tcPr>
            <w:tcW w:type="dxa" w:w="850"/>
          </w:tcPr>
          <w:p>
            <w:pPr>
              <w:jc w:val="left"/>
            </w:pPr>
            <w:r/>
            <w:r>
              <w:rPr>
                <w:rFonts w:ascii="Cambria" w:hAnsi="Cambria"/>
                <w:b w:val="0"/>
                <w:i w:val="0"/>
                <w:sz w:val="20"/>
              </w:rPr>
              <w:t>28-09-2024</w:t>
            </w:r>
          </w:p>
        </w:tc>
        <w:tc>
          <w:tcPr>
            <w:tcW w:type="dxa" w:w="1020"/>
          </w:tcPr>
          <w:p>
            <w:pPr>
              <w:jc w:val="left"/>
            </w:pPr>
            <w:r/>
            <w:r>
              <w:rPr>
                <w:rFonts w:ascii="Cambria" w:hAnsi="Cambria"/>
                <w:b w:val="0"/>
                <w:i w:val="0"/>
                <w:sz w:val="20"/>
              </w:rPr>
              <w:t>Prof. E. Kumar</w:t>
            </w:r>
          </w:p>
        </w:tc>
        <w:tc>
          <w:tcPr>
            <w:tcW w:type="dxa" w:w="1191"/>
          </w:tcPr>
          <w:p>
            <w:pPr>
              <w:jc w:val="left"/>
            </w:pPr>
            <w:r/>
            <w:r>
              <w:rPr>
                <w:rFonts w:ascii="Cambria" w:hAnsi="Cambria"/>
                <w:b w:val="0"/>
                <w:i w:val="0"/>
                <w:sz w:val="20"/>
              </w:rPr>
              <w:t>PhotoExhibit_28Sep.pdf</w:t>
            </w:r>
          </w:p>
        </w:tc>
        <w:tc>
          <w:tcPr>
            <w:tcW w:type="dxa" w:w="680"/>
          </w:tcPr>
          <w:p>
            <w:pPr>
              <w:jc w:val="left"/>
            </w:pPr>
            <w:r/>
            <w:r>
              <w:rPr>
                <w:rFonts w:ascii="Cambria" w:hAnsi="Cambria"/>
                <w:b w:val="0"/>
                <w:i w:val="0"/>
                <w:sz w:val="20"/>
              </w:rPr>
              <w:t>95</w:t>
            </w:r>
          </w:p>
        </w:tc>
        <w:tc>
          <w:tcPr>
            <w:tcW w:type="dxa" w:w="1077"/>
          </w:tcPr>
          <w:p>
            <w:pPr>
              <w:jc w:val="left"/>
            </w:pPr>
            <w:r/>
            <w:r>
              <w:rPr>
                <w:rFonts w:ascii="Cambria" w:hAnsi="Cambria"/>
                <w:b w:val="0"/>
                <w:i w:val="0"/>
                <w:sz w:val="20"/>
              </w:rPr>
              <w:t>Positive student feedback</w:t>
            </w:r>
          </w:p>
        </w:tc>
        <w:tc>
          <w:tcPr>
            <w:tcW w:type="dxa" w:w="737"/>
          </w:tcPr>
          <w:p>
            <w:pPr>
              <w:jc w:val="left"/>
            </w:pPr>
            <w:r/>
            <w:r>
              <w:rPr>
                <w:rFonts w:ascii="Cambria" w:hAnsi="Cambria"/>
                <w:b w:val="0"/>
                <w:i w:val="0"/>
                <w:sz w:val="20"/>
              </w:rPr>
              <w:t>Completed</w:t>
            </w:r>
          </w:p>
        </w:tc>
        <w:tc>
          <w:tcPr>
            <w:tcW w:type="dxa" w:w="624"/>
          </w:tcPr>
          <w:p>
            <w:pPr>
              <w:jc w:val="left"/>
            </w:pPr>
            <w:r/>
            <w:r>
              <w:rPr>
                <w:rFonts w:ascii="Cambria" w:hAnsi="Cambria"/>
                <w:b w:val="0"/>
                <w:i w:val="0"/>
                <w:sz w:val="20"/>
              </w:rPr>
              <w:t>Green</w:t>
            </w:r>
          </w:p>
        </w:tc>
      </w:tr>
    </w:tbl>
    <w:p>
      <w:pPr>
        <w:spacing w:after="120"/>
      </w:pPr>
    </w:p>
    <w:p>
      <w:pPr>
        <w:keepNext/>
        <w:spacing w:before="280" w:after="160"/>
        <w:jc w:val="left"/>
      </w:pPr>
      <w:r>
        <w:rPr>
          <w:rFonts w:ascii="Cambria" w:hAnsi="Cambria"/>
          <w:b/>
          <w:i w:val="0"/>
          <w:color w:val="1F3A5F"/>
          <w:sz w:val="26"/>
        </w:rPr>
        <w:t>How the Matrix Confirms Well-Directed Activities</w:t>
      </w:r>
    </w:p>
    <w:p>
      <w:pPr>
        <w:pStyle w:val="ListBullet"/>
        <w:spacing w:after="80"/>
        <w:jc w:val="both"/>
      </w:pPr>
      <w:r>
        <w:rPr>
          <w:rFonts w:ascii="Cambria" w:hAnsi="Cambria"/>
          <w:b w:val="0"/>
          <w:i w:val="0"/>
          <w:sz w:val="22"/>
        </w:rPr>
        <w:t>No Academic Disruption</w:t>
      </w:r>
    </w:p>
    <w:p>
      <w:pPr>
        <w:pStyle w:val="ListBullet2"/>
        <w:spacing w:after="80"/>
        <w:jc w:val="both"/>
      </w:pPr>
      <w:r>
        <w:rPr>
          <w:rFonts w:ascii="Cambria" w:hAnsi="Cambria"/>
          <w:b w:val="0"/>
          <w:i w:val="0"/>
          <w:sz w:val="22"/>
        </w:rPr>
        <w:t>All events scheduled with prior calendar approval, avoiding exam clashes.</w:t>
      </w:r>
    </w:p>
    <w:p>
      <w:pPr>
        <w:pStyle w:val="ListBullet"/>
        <w:spacing w:after="80"/>
        <w:jc w:val="both"/>
      </w:pPr>
      <w:r>
        <w:rPr>
          <w:rFonts w:ascii="Cambria" w:hAnsi="Cambria"/>
          <w:b w:val="0"/>
          <w:i w:val="0"/>
          <w:sz w:val="22"/>
        </w:rPr>
        <w:t>Full Resourcing</w:t>
      </w:r>
    </w:p>
    <w:p>
      <w:pPr>
        <w:pStyle w:val="ListBullet2"/>
        <w:spacing w:after="80"/>
        <w:jc w:val="both"/>
      </w:pPr>
      <w:r>
        <w:rPr>
          <w:rFonts w:ascii="Cambria" w:hAnsi="Cambria"/>
          <w:b w:val="0"/>
          <w:i w:val="0"/>
          <w:sz w:val="22"/>
        </w:rPr>
        <w:t>Every event has a named coordinator and documented budget/logistics support.</w:t>
      </w:r>
    </w:p>
    <w:p>
      <w:pPr>
        <w:pStyle w:val="ListBullet"/>
        <w:spacing w:after="80"/>
        <w:jc w:val="both"/>
      </w:pPr>
      <w:r>
        <w:rPr>
          <w:rFonts w:ascii="Cambria" w:hAnsi="Cambria"/>
          <w:b w:val="0"/>
          <w:i w:val="0"/>
          <w:sz w:val="22"/>
        </w:rPr>
        <w:t>Breadth of Opportunity</w:t>
      </w:r>
    </w:p>
    <w:p>
      <w:pPr>
        <w:pStyle w:val="ListBullet2"/>
        <w:spacing w:after="80"/>
        <w:jc w:val="both"/>
      </w:pPr>
      <w:r>
        <w:rPr>
          <w:rFonts w:ascii="Cambria" w:hAnsi="Cambria"/>
          <w:b w:val="0"/>
          <w:i w:val="0"/>
          <w:sz w:val="22"/>
        </w:rPr>
        <w:t>Activities span cultural, sports, technical, NSS/NCC, and club categories — ensuring holistic development.</w:t>
      </w:r>
    </w:p>
    <w:p>
      <w:pPr>
        <w:pStyle w:val="ListBullet"/>
        <w:spacing w:after="80"/>
        <w:jc w:val="both"/>
      </w:pPr>
      <w:r>
        <w:rPr>
          <w:rFonts w:ascii="Cambria" w:hAnsi="Cambria"/>
          <w:b w:val="0"/>
          <w:i w:val="0"/>
          <w:sz w:val="22"/>
        </w:rPr>
        <w:t>Outcome Visibility</w:t>
      </w:r>
    </w:p>
    <w:p>
      <w:pPr>
        <w:pStyle w:val="ListBullet2"/>
        <w:spacing w:after="80"/>
        <w:jc w:val="both"/>
      </w:pPr>
      <w:r>
        <w:rPr>
          <w:rFonts w:ascii="Cambria" w:hAnsi="Cambria"/>
          <w:b w:val="0"/>
          <w:i w:val="0"/>
          <w:sz w:val="22"/>
        </w:rPr>
        <w:t>Participation numbers and outcomes are recorded for both student benefit and institutional (NAAC/NBA) reporting.</w:t>
      </w:r>
    </w:p>
    <w:p>
      <w:pPr>
        <w:keepNext/>
        <w:spacing w:before="280" w:after="160"/>
        <w:jc w:val="left"/>
      </w:pPr>
      <w:r>
        <w:rPr>
          <w:rFonts w:ascii="Cambria" w:hAnsi="Cambria"/>
          <w:b/>
          <w:i w:val="0"/>
          <w:color w:val="1F3A5F"/>
          <w:sz w:val="26"/>
        </w:rPr>
        <w:t>Tangible Outcomes (Numeric &amp; Measurable)</w:t>
      </w:r>
    </w:p>
    <w:p>
      <w:pPr>
        <w:pStyle w:val="ListBullet"/>
        <w:spacing w:after="80"/>
        <w:jc w:val="both"/>
      </w:pPr>
      <w:r>
        <w:rPr>
          <w:rFonts w:ascii="Cambria" w:hAnsi="Cambria"/>
          <w:b w:val="0"/>
          <w:i w:val="0"/>
          <w:sz w:val="22"/>
        </w:rPr>
        <w:t>22 co-curricular events held in the academic year across 5 categories.</w:t>
      </w:r>
    </w:p>
    <w:p>
      <w:pPr>
        <w:pStyle w:val="ListBullet"/>
        <w:spacing w:after="80"/>
        <w:jc w:val="both"/>
      </w:pPr>
      <w:r>
        <w:rPr>
          <w:rFonts w:ascii="Cambria" w:hAnsi="Cambria"/>
          <w:b w:val="0"/>
          <w:i w:val="0"/>
          <w:sz w:val="22"/>
        </w:rPr>
        <w:t>1,155+ total student participations recorded.</w:t>
      </w:r>
    </w:p>
    <w:p>
      <w:pPr>
        <w:pStyle w:val="ListBullet"/>
        <w:spacing w:after="80"/>
        <w:jc w:val="both"/>
      </w:pPr>
      <w:r>
        <w:rPr>
          <w:rFonts w:ascii="Cambria" w:hAnsi="Cambria"/>
          <w:b w:val="0"/>
          <w:i w:val="0"/>
          <w:sz w:val="22"/>
        </w:rPr>
        <w:t>100% events documented with coordinator, budget, and outcome evidence.</w:t>
      </w:r>
    </w:p>
    <w:p>
      <w:pPr>
        <w:pStyle w:val="ListBullet"/>
        <w:spacing w:after="80"/>
        <w:jc w:val="both"/>
      </w:pPr>
      <w:r>
        <w:rPr>
          <w:rFonts w:ascii="Cambria" w:hAnsi="Cambria"/>
          <w:b w:val="0"/>
          <w:i w:val="0"/>
          <w:sz w:val="22"/>
        </w:rPr>
        <w:t>Student satisfaction with co-curricular opportunities ↑ from 3.6 → 4.4/5.</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