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276" w:lineRule="auto"/>
        <w:jc w:val="center"/>
      </w:pPr>
      <w:r>
        <w:rPr>
          <w:rFonts w:ascii="Cambria" w:hAnsi="Cambria"/>
          <w:b/>
          <w:color w:val="FF0000"/>
          <w:sz w:val="52"/>
        </w:rPr>
        <w:t>Head of the Department (HoD) in Higher Education Institutions: Roles and Responsibilities in Industry Relations, Placements (IRP), and Consultancy Activities</w:t>
      </w:r>
    </w:p>
    <w:p>
      <w:pPr>
        <w:spacing w:before="240"/>
        <w:jc w:val="center"/>
      </w:pPr>
      <w:r>
        <w:rPr>
          <w:rFonts w:ascii="Cambria" w:hAnsi="Cambria"/>
          <w:b/>
          <w:sz w:val="26"/>
        </w:rPr>
        <w:t>Mapping Industry Relations, Placements (IRP), and Consultancy Activities to NBA, NAAC, NIRF, and QS I-GAUGE Frameworks</w:t>
      </w:r>
    </w:p>
    <w:p/>
    <w:p/>
    <w:p/>
    <w:p/>
    <w:p>
      <w:pPr>
        <w:jc w:val="center"/>
      </w:pPr>
      <w:r>
        <w:rPr>
          <w:rFonts w:ascii="Cambria" w:hAnsi="Cambria"/>
          <w:b/>
          <w:sz w:val="24"/>
        </w:rPr>
        <w:t>Dr Venkata Rama Krishna Tottempudi</w:t>
      </w:r>
    </w:p>
    <w:p>
      <w:pPr>
        <w:jc w:val="center"/>
      </w:pPr>
      <w:r>
        <w:rPr>
          <w:rFonts w:ascii="Cambria" w:hAnsi="Cambria"/>
          <w:b/>
          <w:sz w:val="24"/>
        </w:rPr>
        <w:t>Sai Saran Tottempudi</w:t>
      </w:r>
    </w:p>
    <w:p>
      <w:r>
        <w:br w:type="page"/>
      </w:r>
    </w:p>
    <w:p>
      <w:pPr>
        <w:spacing w:before="200" w:after="160" w:line="276" w:lineRule="auto"/>
      </w:pPr>
      <w:r>
        <w:rPr>
          <w:rFonts w:ascii="Cambria" w:hAnsi="Cambria"/>
          <w:b/>
          <w:color w:val="1F3A5F"/>
          <w:sz w:val="30"/>
        </w:rPr>
        <w:t>ACKNOWLEDGEMENT</w:t>
      </w:r>
    </w:p>
    <w:p>
      <w:pPr>
        <w:spacing w:line="276" w:lineRule="auto" w:after="120"/>
        <w:jc w:val="both"/>
      </w:pPr>
      <w:r>
        <w:rPr>
          <w:rFonts w:ascii="Cambria" w:hAnsi="Cambria"/>
          <w:b w:val="0"/>
          <w:i w:val="0"/>
          <w:sz w:val="22"/>
        </w:rPr>
        <w:t>The author sincerely acknowledges the crucial role played by the Head of the Department (HoD) in Higher Education Institutions in strengthening Industry Relations, Placements (IRP), and Consultancy activities. The HoD acts as a vital link between academia and industry, ensuring that students and faculty are exposed to real-world practices, skills, and opportunities. Through initiatives such as establishing MoUs, organizing industrial visits, inviting industry experts for guest lectures, and facilitating collaborative projects, the HoD contributes significantly to enhancing the employability of students and aligning the curriculum with industry expectations. Equal importance is placed on placements, where the HoD guides placement preparation, oversees recruiter engagement, and encourages alumni participation in job referrals and mentoring. In addition, the HoD plays a central role in promoting consultancy activities by identifying opportunities, planning the required resources, guiding faculty in proposal preparation, and ensuring transparent execution and revenue accountability.</w:t>
      </w:r>
    </w:p>
    <w:p>
      <w:pPr>
        <w:spacing w:line="276" w:lineRule="auto" w:after="120"/>
        <w:jc w:val="both"/>
      </w:pPr>
      <w:r>
        <w:rPr>
          <w:rFonts w:ascii="Cambria" w:hAnsi="Cambria"/>
          <w:b w:val="0"/>
          <w:i w:val="0"/>
          <w:sz w:val="22"/>
        </w:rPr>
        <w:t>This acknowledgement also extends to the HoD's responsibility for continuous monitoring and evidence-based reporting, which is essential for accreditation and ranking frameworks such as NAAC, NBA, NIRF, and QS I-GAUGE. By maintaining systematic documentation, progress reports, and action taken records, the HoD ensures accountability, transparency, and measurable outcomes in all IRP and consultancy-related initiatives. The author further appreciates the collaborative contributions of faculty members, placement officers, alumni, industry partners, and consultancy clients, whose support strengthens the impact of departmental initiatives. Finally, recognition is given to the institutional leadership, including Principals, Directors, and IQAC/Research Committees, for providing guidance and support that empower the HoD to build sustainable industry partnerships, promote consultancy culture, and improve student employability.</w:t>
      </w:r>
    </w:p>
    <w:p>
      <w:pPr>
        <w:spacing w:line="276" w:lineRule="auto" w:after="120"/>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spacing w:line="276" w:lineRule="auto" w:after="120"/>
        <w:jc w:val="both"/>
      </w:pPr>
      <w:r>
        <w:rPr>
          <w:rFonts w:ascii="Cambria" w:hAnsi="Cambria"/>
          <w:b w:val="0"/>
          <w:i w:val="0"/>
          <w:sz w:val="22"/>
        </w:rPr>
        <w:t>Finally, I express my deep gratitude to my family and well-wishers for their continuous encouragement and moral support throughout this endeavor.</w:t>
      </w:r>
    </w:p>
    <w:p>
      <w:pPr>
        <w:spacing w:line="276" w:lineRule="auto" w:after="120"/>
        <w:jc w:val="both"/>
      </w:pPr>
      <w:r>
        <w:rPr>
          <w:rFonts w:ascii="Cambria" w:hAnsi="Cambria"/>
          <w:b w:val="0"/>
          <w:i w:val="0"/>
          <w:sz w:val="22"/>
        </w:rPr>
        <w:t>This book is a humble contribution toward building a more quality-conscious, outcome-oriented, and institutionally accountable higher education ecosystem in India.</w:t>
      </w:r>
    </w:p>
    <w:p>
      <w:pPr>
        <w:spacing w:line="276" w:lineRule="auto" w:after="120"/>
      </w:pPr>
      <w:r>
        <w:rPr>
          <w:rFonts w:ascii="Cambria" w:hAnsi="Cambria"/>
          <w:b/>
          <w:i w:val="0"/>
          <w:sz w:val="22"/>
        </w:rPr>
        <w:t>Dr. V. Rama Krishna Tottempudi</w:t>
      </w:r>
    </w:p>
    <w:p>
      <w:pPr>
        <w:spacing w:line="276" w:lineRule="auto" w:after="120"/>
      </w:pPr>
      <w:r>
        <w:rPr>
          <w:rFonts w:ascii="Cambria" w:hAnsi="Cambria"/>
          <w:b/>
          <w:i w:val="0"/>
          <w:sz w:val="22"/>
        </w:rPr>
        <w:t>Sai Saran Tottempudi</w:t>
      </w:r>
    </w:p>
    <w:p>
      <w:r>
        <w:br w:type="page"/>
      </w:r>
    </w:p>
    <w:p>
      <w:pPr>
        <w:spacing w:before="200" w:after="160" w:line="276" w:lineRule="auto"/>
      </w:pPr>
      <w:r>
        <w:rPr>
          <w:rFonts w:ascii="Cambria" w:hAnsi="Cambria"/>
          <w:b/>
          <w:color w:val="1F3A5F"/>
          <w:sz w:val="30"/>
        </w:rPr>
        <w:t>About Dr. T. V. Rama Krishna</w:t>
      </w:r>
    </w:p>
    <w:p>
      <w:pPr>
        <w:spacing w:line="276" w:lineRule="auto" w:after="120"/>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line="276" w:lineRule="auto" w:after="120"/>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spacing w:line="276" w:lineRule="auto" w:after="120"/>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 and 3 in SCI journals</w:t>
      </w:r>
      <w:r>
        <w:rPr>
          <w:rFonts w:ascii="Cambria" w:hAnsi="Cambria"/>
          <w:b w:val="0"/>
          <w:i w:val="0"/>
          <w:sz w:val="22"/>
        </w:rPr>
        <w:t>. His research expertise is widely recognized, and his profile can be accessed here: Scopus Author ID – 56397099300.</w:t>
      </w:r>
    </w:p>
    <w:p>
      <w:pPr>
        <w:spacing w:line="276" w:lineRule="auto" w:after="120"/>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spacing w:line="276" w:lineRule="auto" w:after="120"/>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spacing w:line="276" w:lineRule="auto" w:after="120"/>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spacing w:line="276" w:lineRule="auto" w:after="120"/>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spacing w:line="276" w:lineRule="auto" w:after="120"/>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line="276" w:lineRule="auto" w:after="120"/>
        <w:jc w:val="both"/>
      </w:pPr>
      <w:r>
        <w:rPr>
          <w:rFonts w:ascii="Cambria" w:hAnsi="Cambria"/>
          <w:b w:val="0"/>
          <w:i w:val="0"/>
          <w:sz w:val="22"/>
        </w:rPr>
        <w:t>LinkedIn Profile: Dr. Tottempudi Venkata Rama Krishna</w:t>
      </w:r>
    </w:p>
    <w:p>
      <w:r>
        <w:br w:type="page"/>
      </w:r>
    </w:p>
    <w:p>
      <w:pPr>
        <w:spacing w:before="200" w:after="160" w:line="276" w:lineRule="auto"/>
      </w:pPr>
      <w:r>
        <w:rPr>
          <w:rFonts w:ascii="Cambria" w:hAnsi="Cambria"/>
          <w:b/>
          <w:color w:val="1F3A5F"/>
          <w:sz w:val="30"/>
        </w:rPr>
        <w:t>Abstract</w:t>
      </w:r>
    </w:p>
    <w:p>
      <w:pPr>
        <w:spacing w:line="276" w:lineRule="auto" w:after="120"/>
        <w:jc w:val="both"/>
      </w:pPr>
      <w:r>
        <w:rPr>
          <w:rFonts w:ascii="Cambria" w:hAnsi="Cambria"/>
          <w:b w:val="0"/>
          <w:i w:val="0"/>
          <w:sz w:val="22"/>
        </w:rPr>
        <w:t>The role of the Head of the Department (HoD) in Higher Education Institutions extends beyond academic leadership into critical areas such as Industry Relations, Placements (IRP), and Consultancy activities, which are central to enhancing employability, fostering industry–academia collaboration, and generating institutional revenue. In today's knowledge-driven and competitive environment, higher education must not only provide strong theoretical foundations but also ensure the practical relevance of its programs. The HoD, therefore, acts as the key facilitator in establishing and nurturing sustainable partnerships with industries through Memoranda of Understanding (MoUs), industrial visits, live projects, alumni engagement, and expert lectures. These initiatives expose students to real-world practices, improve their professional competencies, and align learning outcomes with employer expectations. In the domain of placements, the HoD plays a pivotal role in strengthening pre-placement training, coordinating with placement cells, inviting recruiters, and monitoring placement statistics year-wise, covering the number of eligible students, placed candidates, company profiles, and salary packages. Alumni networks are leveraged for mentoring, job referrals, and technical talks, thereby creating a robust ecosystem for student progression. Equally significant is the HoD's responsibility in promoting consultancy activities, where faculty expertise is channelled to solve industry problems, deliver professional services, and create impactful solutions. The HoD ensures systematic planning by identifying consultancy opportunities, proposing required equipment, overseeing transparent procurement processes, and appointing a Professor-in-Charge for consultancy activities. Monthly and quarterly review mechanisms, supported by progress reports, Action Taken Reports (ATRs), and client communication records, establish accountability, while year-end summaries provide evidence of measurable outcomes. The HoD is also tasked with ensuring accreditation and ranking readiness by maintaining comprehensive documentation, including consultancy revenue records, placement statistics, alumni contribution reports, and industry collaboration evidence, all of which align with frameworks such as NAAC, NBA, NIRF, and QS I-GAUGE. Through structured monitoring, transparent processes, and outcome-oriented strategies, the HoD demonstrates continuous improvement in IRP and consultancy activities, thereby contributing to institutional growth and societal development. This abstract emphasizes that the effectiveness of industry relations, placements, and consultancy initiatives depends significantly on the leadership, vision, and proactive role of the HoD, who integrates academic excellence with practical engagement, fostering a culture of accountability, innovation, and employability. Ultimately, the HoD emerges as a transformative leader who ensures that higher education institutions remain responsive to the evolving needs of industry and society, while creating pathways for students, faculty, and the institution to achieve sustainable success.</w:t>
      </w:r>
    </w:p>
    <w:p>
      <w:r>
        <w:br w:type="page"/>
      </w:r>
    </w:p>
    <w:p>
      <w:pPr>
        <w:spacing w:before="200" w:after="160" w:line="276" w:lineRule="auto"/>
      </w:pPr>
      <w:r>
        <w:rPr>
          <w:rFonts w:ascii="Cambria" w:hAnsi="Cambria"/>
          <w:b/>
          <w:color w:val="1F3A5F"/>
          <w:sz w:val="30"/>
        </w:rPr>
        <w:t>Table of Contents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 No</w:t>
            </w:r>
          </w:p>
        </w:tc>
        <w:tc>
          <w:tcPr>
            <w:tcW w:type="dxa" w:w="7540"/>
            <w:shd w:val="clear" w:color="auto" w:fill="1F3A5F"/>
            <w:tcW w:w="7541" w:type="dxa"/>
          </w:tcPr>
          <w:p>
            <w:pPr>
              <w:jc w:val="center"/>
            </w:pPr>
            <w:r/>
            <w:r>
              <w:rPr>
                <w:rFonts w:ascii="Cambria" w:hAnsi="Cambria"/>
                <w:b/>
                <w:color w:val="FFFFFF"/>
                <w:sz w:val="22"/>
              </w:rPr>
              <w:t>Content</w:t>
            </w:r>
          </w:p>
        </w:tc>
        <w:tc>
          <w:tcPr>
            <w:tcW w:type="dxa" w:w="1020"/>
            <w:shd w:val="clear" w:color="auto" w:fill="1F3A5F"/>
            <w:tcW w:w="1020" w:type="dxa"/>
          </w:tcPr>
          <w:p>
            <w:pPr>
              <w:jc w:val="center"/>
            </w:pPr>
            <w:r/>
            <w:r>
              <w:rPr>
                <w:rFonts w:ascii="Cambria" w:hAnsi="Cambria"/>
                <w:b/>
                <w:color w:val="FFFFFF"/>
                <w:sz w:val="22"/>
              </w:rPr>
              <w:t>Pg. No</w:t>
            </w:r>
          </w:p>
        </w:tc>
      </w:tr>
      <w:tr>
        <w:tc>
          <w:tcPr>
            <w:tcW w:type="dxa" w:w="850"/>
            <w:tcW w:w="850" w:type="dxa"/>
          </w:tcPr>
          <w:p>
            <w:pPr>
              <w:jc w:val="center"/>
            </w:pPr>
            <w:r/>
            <w:r>
              <w:rPr>
                <w:rFonts w:ascii="Cambria" w:hAnsi="Cambria"/>
                <w:sz w:val="20"/>
              </w:rPr>
              <w:t>1</w:t>
            </w:r>
          </w:p>
        </w:tc>
        <w:tc>
          <w:tcPr>
            <w:tcW w:type="dxa" w:w="7540"/>
            <w:tcW w:w="7541" w:type="dxa"/>
          </w:tcPr>
          <w:p>
            <w:pPr>
              <w:jc w:val="left"/>
            </w:pPr>
            <w:r/>
            <w:r>
              <w:rPr>
                <w:rFonts w:ascii="Cambria" w:hAnsi="Cambria"/>
                <w:sz w:val="20"/>
              </w:rPr>
              <w:t>Introduction</w:t>
            </w:r>
          </w:p>
        </w:tc>
        <w:tc>
          <w:tcPr>
            <w:tcW w:type="dxa" w:w="1020"/>
            <w:tcW w:w="1020" w:type="dxa"/>
          </w:tcPr>
          <w:p>
            <w:pPr>
              <w:jc w:val="center"/>
            </w:pPr>
            <w:r/>
            <w:r>
              <w:rPr>
                <w:rFonts w:ascii="Cambria" w:hAnsi="Cambria"/>
                <w:sz w:val="20"/>
              </w:rPr>
              <w:t>001</w:t>
            </w:r>
          </w:p>
        </w:tc>
      </w:tr>
      <w:tr>
        <w:tc>
          <w:tcPr>
            <w:tcW w:type="dxa" w:w="850"/>
            <w:tcW w:w="850" w:type="dxa"/>
            <w:shd w:val="clear" w:color="auto" w:fill="E8EDF3"/>
          </w:tcPr>
          <w:p>
            <w:pPr>
              <w:jc w:val="center"/>
            </w:pPr>
            <w:r/>
            <w:r>
              <w:rPr>
                <w:rFonts w:ascii="Cambria" w:hAnsi="Cambria"/>
                <w:sz w:val="20"/>
              </w:rPr>
              <w:t>2</w:t>
            </w:r>
          </w:p>
        </w:tc>
        <w:tc>
          <w:tcPr>
            <w:tcW w:type="dxa" w:w="7540"/>
            <w:tcW w:w="7541" w:type="dxa"/>
            <w:shd w:val="clear" w:color="auto" w:fill="E8EDF3"/>
          </w:tcPr>
          <w:p>
            <w:pPr>
              <w:jc w:val="left"/>
            </w:pPr>
            <w:r/>
            <w:r>
              <w:rPr>
                <w:rFonts w:ascii="Cambria" w:hAnsi="Cambria"/>
                <w:sz w:val="20"/>
              </w:rPr>
              <w:t>Roles and Responsibilities of Head of the Department (HoD) in Higher Education Institutions (HEIs)</w:t>
            </w:r>
          </w:p>
        </w:tc>
        <w:tc>
          <w:tcPr>
            <w:tcW w:type="dxa" w:w="1020"/>
            <w:tcW w:w="1020" w:type="dxa"/>
            <w:shd w:val="clear" w:color="auto" w:fill="E8EDF3"/>
          </w:tcPr>
          <w:p>
            <w:pPr>
              <w:jc w:val="center"/>
            </w:pPr>
            <w:r/>
            <w:r>
              <w:rPr>
                <w:rFonts w:ascii="Cambria" w:hAnsi="Cambria"/>
                <w:sz w:val="20"/>
              </w:rPr>
              <w:t>004</w:t>
            </w:r>
          </w:p>
        </w:tc>
      </w:tr>
      <w:tr>
        <w:tc>
          <w:tcPr>
            <w:tcW w:type="dxa" w:w="850"/>
            <w:tcW w:w="850" w:type="dxa"/>
          </w:tcPr>
          <w:p>
            <w:pPr>
              <w:jc w:val="center"/>
            </w:pPr>
            <w:r/>
            <w:r>
              <w:rPr>
                <w:rFonts w:ascii="Cambria" w:hAnsi="Cambria"/>
                <w:sz w:val="20"/>
              </w:rPr>
              <w:t>3</w:t>
            </w:r>
          </w:p>
        </w:tc>
        <w:tc>
          <w:tcPr>
            <w:tcW w:type="dxa" w:w="7540"/>
            <w:tcW w:w="7541" w:type="dxa"/>
          </w:tcPr>
          <w:p>
            <w:pPr>
              <w:jc w:val="left"/>
            </w:pPr>
            <w:r/>
            <w:r>
              <w:rPr>
                <w:rFonts w:ascii="Cambria" w:hAnsi="Cambria"/>
                <w:sz w:val="20"/>
              </w:rPr>
              <w:t>Responsibilities of Head of the Department (HoD) related to Industry Relations, Placements (IRP), and Consultancy in Higher Education Institutions (HEIs)</w:t>
            </w:r>
          </w:p>
        </w:tc>
        <w:tc>
          <w:tcPr>
            <w:tcW w:type="dxa" w:w="1020"/>
            <w:tcW w:w="1020" w:type="dxa"/>
          </w:tcPr>
          <w:p>
            <w:pPr>
              <w:jc w:val="center"/>
            </w:pPr>
            <w:r/>
            <w:r>
              <w:rPr>
                <w:rFonts w:ascii="Cambria" w:hAnsi="Cambria"/>
                <w:sz w:val="20"/>
              </w:rPr>
              <w:t>010</w:t>
            </w:r>
          </w:p>
        </w:tc>
      </w:tr>
      <w:tr>
        <w:tc>
          <w:tcPr>
            <w:tcW w:type="dxa" w:w="850"/>
            <w:tcW w:w="850" w:type="dxa"/>
            <w:shd w:val="clear" w:color="auto" w:fill="E8EDF3"/>
          </w:tcPr>
          <w:p>
            <w:pPr>
              <w:jc w:val="center"/>
            </w:pPr>
            <w:r/>
            <w:r>
              <w:rPr>
                <w:rFonts w:ascii="Cambria" w:hAnsi="Cambria"/>
                <w:sz w:val="20"/>
              </w:rPr>
              <w:t>4</w:t>
            </w:r>
          </w:p>
        </w:tc>
        <w:tc>
          <w:tcPr>
            <w:tcW w:type="dxa" w:w="7540"/>
            <w:tcW w:w="7541" w:type="dxa"/>
            <w:shd w:val="clear" w:color="auto" w:fill="E8EDF3"/>
          </w:tcPr>
          <w:p>
            <w:pPr>
              <w:jc w:val="left"/>
            </w:pPr>
            <w:r/>
            <w:r>
              <w:rPr>
                <w:rFonts w:ascii="Cambria" w:hAnsi="Cambria"/>
                <w:sz w:val="20"/>
              </w:rPr>
              <w:t>Responsibility framework for the HoD regarding sourcing live projects for Final Year B.Tech and M.Tech students</w:t>
            </w:r>
          </w:p>
        </w:tc>
        <w:tc>
          <w:tcPr>
            <w:tcW w:type="dxa" w:w="1020"/>
            <w:tcW w:w="1020" w:type="dxa"/>
            <w:shd w:val="clear" w:color="auto" w:fill="E8EDF3"/>
          </w:tcPr>
          <w:p>
            <w:pPr>
              <w:jc w:val="center"/>
            </w:pPr>
            <w:r/>
            <w:r>
              <w:rPr>
                <w:rFonts w:ascii="Cambria" w:hAnsi="Cambria"/>
                <w:sz w:val="20"/>
              </w:rPr>
              <w:t>016</w:t>
            </w:r>
          </w:p>
        </w:tc>
      </w:tr>
      <w:tr>
        <w:tc>
          <w:tcPr>
            <w:tcW w:type="dxa" w:w="850"/>
            <w:tcW w:w="850" w:type="dxa"/>
          </w:tcPr>
          <w:p>
            <w:pPr>
              <w:jc w:val="center"/>
            </w:pPr>
            <w:r/>
            <w:r>
              <w:rPr>
                <w:rFonts w:ascii="Cambria" w:hAnsi="Cambria"/>
                <w:sz w:val="20"/>
              </w:rPr>
              <w:t>5</w:t>
            </w:r>
          </w:p>
        </w:tc>
        <w:tc>
          <w:tcPr>
            <w:tcW w:type="dxa" w:w="7540"/>
            <w:tcW w:w="7541" w:type="dxa"/>
          </w:tcPr>
          <w:p>
            <w:pPr>
              <w:jc w:val="left"/>
            </w:pPr>
            <w:r/>
            <w:r>
              <w:rPr>
                <w:rFonts w:ascii="Cambria" w:hAnsi="Cambria"/>
                <w:sz w:val="20"/>
              </w:rPr>
              <w:t>Structured framework for the HoD's responsibility in Organizing Student and Faculty Training at the Industry</w:t>
            </w:r>
          </w:p>
        </w:tc>
        <w:tc>
          <w:tcPr>
            <w:tcW w:type="dxa" w:w="1020"/>
            <w:tcW w:w="1020" w:type="dxa"/>
          </w:tcPr>
          <w:p>
            <w:pPr>
              <w:jc w:val="center"/>
            </w:pPr>
            <w:r/>
            <w:r>
              <w:rPr>
                <w:rFonts w:ascii="Cambria" w:hAnsi="Cambria"/>
                <w:sz w:val="20"/>
              </w:rPr>
              <w:t>025</w:t>
            </w:r>
          </w:p>
        </w:tc>
      </w:tr>
      <w:tr>
        <w:tc>
          <w:tcPr>
            <w:tcW w:type="dxa" w:w="850"/>
            <w:tcW w:w="850" w:type="dxa"/>
            <w:shd w:val="clear" w:color="auto" w:fill="E8EDF3"/>
          </w:tcPr>
          <w:p>
            <w:pPr>
              <w:jc w:val="center"/>
            </w:pPr>
            <w:r/>
            <w:r>
              <w:rPr>
                <w:rFonts w:ascii="Cambria" w:hAnsi="Cambria"/>
                <w:sz w:val="20"/>
              </w:rPr>
              <w:t>6</w:t>
            </w:r>
          </w:p>
        </w:tc>
        <w:tc>
          <w:tcPr>
            <w:tcW w:type="dxa" w:w="7540"/>
            <w:tcW w:w="7541" w:type="dxa"/>
            <w:shd w:val="clear" w:color="auto" w:fill="E8EDF3"/>
          </w:tcPr>
          <w:p>
            <w:pPr>
              <w:jc w:val="left"/>
            </w:pPr>
            <w:r/>
            <w:r>
              <w:rPr>
                <w:rFonts w:ascii="Cambria" w:hAnsi="Cambria"/>
                <w:sz w:val="20"/>
              </w:rPr>
              <w:t>Structured framework for the HoD's responsibility in Arranging Industrial Visits</w:t>
            </w:r>
          </w:p>
        </w:tc>
        <w:tc>
          <w:tcPr>
            <w:tcW w:type="dxa" w:w="1020"/>
            <w:tcW w:w="1020" w:type="dxa"/>
            <w:shd w:val="clear" w:color="auto" w:fill="E8EDF3"/>
          </w:tcPr>
          <w:p>
            <w:pPr>
              <w:jc w:val="center"/>
            </w:pPr>
            <w:r/>
            <w:r>
              <w:rPr>
                <w:rFonts w:ascii="Cambria" w:hAnsi="Cambria"/>
                <w:sz w:val="20"/>
              </w:rPr>
              <w:t>029</w:t>
            </w:r>
          </w:p>
        </w:tc>
      </w:tr>
      <w:tr>
        <w:tc>
          <w:tcPr>
            <w:tcW w:type="dxa" w:w="850"/>
            <w:tcW w:w="850" w:type="dxa"/>
          </w:tcPr>
          <w:p>
            <w:pPr>
              <w:jc w:val="center"/>
            </w:pPr>
            <w:r/>
            <w:r>
              <w:rPr>
                <w:rFonts w:ascii="Cambria" w:hAnsi="Cambria"/>
                <w:sz w:val="20"/>
              </w:rPr>
              <w:t>7</w:t>
            </w:r>
          </w:p>
        </w:tc>
        <w:tc>
          <w:tcPr>
            <w:tcW w:type="dxa" w:w="7540"/>
            <w:tcW w:w="7541" w:type="dxa"/>
          </w:tcPr>
          <w:p>
            <w:pPr>
              <w:jc w:val="left"/>
            </w:pPr>
            <w:r/>
            <w:r>
              <w:rPr>
                <w:rFonts w:ascii="Cambria" w:hAnsi="Cambria"/>
                <w:sz w:val="20"/>
              </w:rPr>
              <w:t>Structured framework for the HoD's responsibility in Organizing Industry Experts as Members in Departmental Development Committee (DDC) and Board of Studies (BoS)</w:t>
            </w:r>
          </w:p>
        </w:tc>
        <w:tc>
          <w:tcPr>
            <w:tcW w:type="dxa" w:w="1020"/>
            <w:tcW w:w="1020" w:type="dxa"/>
          </w:tcPr>
          <w:p>
            <w:pPr>
              <w:jc w:val="center"/>
            </w:pPr>
            <w:r/>
            <w:r>
              <w:rPr>
                <w:rFonts w:ascii="Cambria" w:hAnsi="Cambria"/>
                <w:sz w:val="20"/>
              </w:rPr>
              <w:t>031</w:t>
            </w:r>
          </w:p>
        </w:tc>
      </w:tr>
      <w:tr>
        <w:tc>
          <w:tcPr>
            <w:tcW w:type="dxa" w:w="850"/>
            <w:tcW w:w="850" w:type="dxa"/>
            <w:shd w:val="clear" w:color="auto" w:fill="E8EDF3"/>
          </w:tcPr>
          <w:p>
            <w:pPr>
              <w:jc w:val="center"/>
            </w:pPr>
            <w:r/>
            <w:r>
              <w:rPr>
                <w:rFonts w:ascii="Cambria" w:hAnsi="Cambria"/>
                <w:sz w:val="20"/>
              </w:rPr>
              <w:t>8</w:t>
            </w:r>
          </w:p>
        </w:tc>
        <w:tc>
          <w:tcPr>
            <w:tcW w:type="dxa" w:w="7540"/>
            <w:tcW w:w="7541" w:type="dxa"/>
            <w:shd w:val="clear" w:color="auto" w:fill="E8EDF3"/>
          </w:tcPr>
          <w:p>
            <w:pPr>
              <w:jc w:val="left"/>
            </w:pPr>
            <w:r/>
            <w:r>
              <w:rPr>
                <w:rFonts w:ascii="Cambria" w:hAnsi="Cambria"/>
                <w:sz w:val="20"/>
              </w:rPr>
              <w:t>Structured framework for the HoD's responsibility in Planning Equipment for Consultancy Services and Making Purchase Proposals</w:t>
            </w:r>
          </w:p>
        </w:tc>
        <w:tc>
          <w:tcPr>
            <w:tcW w:type="dxa" w:w="1020"/>
            <w:tcW w:w="1020" w:type="dxa"/>
            <w:shd w:val="clear" w:color="auto" w:fill="E8EDF3"/>
          </w:tcPr>
          <w:p>
            <w:pPr>
              <w:jc w:val="center"/>
            </w:pPr>
            <w:r/>
            <w:r>
              <w:rPr>
                <w:rFonts w:ascii="Cambria" w:hAnsi="Cambria"/>
                <w:sz w:val="20"/>
              </w:rPr>
              <w:t>036</w:t>
            </w:r>
          </w:p>
        </w:tc>
      </w:tr>
      <w:tr>
        <w:tc>
          <w:tcPr>
            <w:tcW w:type="dxa" w:w="850"/>
            <w:tcW w:w="850" w:type="dxa"/>
          </w:tcPr>
          <w:p>
            <w:pPr>
              <w:jc w:val="center"/>
            </w:pPr>
            <w:r/>
            <w:r>
              <w:rPr>
                <w:rFonts w:ascii="Cambria" w:hAnsi="Cambria"/>
                <w:sz w:val="20"/>
              </w:rPr>
              <w:t>9</w:t>
            </w:r>
          </w:p>
        </w:tc>
        <w:tc>
          <w:tcPr>
            <w:tcW w:type="dxa" w:w="7540"/>
            <w:tcW w:w="7541" w:type="dxa"/>
          </w:tcPr>
          <w:p>
            <w:pPr>
              <w:jc w:val="left"/>
            </w:pPr>
            <w:r/>
            <w:r>
              <w:rPr>
                <w:rFonts w:ascii="Cambria" w:hAnsi="Cambria"/>
                <w:sz w:val="20"/>
              </w:rPr>
              <w:t>Structured framework for the HoD's responsibility in identifying a Professor-in-Charge for Consultancy</w:t>
            </w:r>
          </w:p>
        </w:tc>
        <w:tc>
          <w:tcPr>
            <w:tcW w:type="dxa" w:w="1020"/>
            <w:tcW w:w="1020" w:type="dxa"/>
          </w:tcPr>
          <w:p>
            <w:pPr>
              <w:jc w:val="center"/>
            </w:pPr>
            <w:r/>
            <w:r>
              <w:rPr>
                <w:rFonts w:ascii="Cambria" w:hAnsi="Cambria"/>
                <w:sz w:val="20"/>
              </w:rPr>
              <w:t>041</w:t>
            </w:r>
          </w:p>
        </w:tc>
      </w:tr>
      <w:tr>
        <w:tc>
          <w:tcPr>
            <w:tcW w:type="dxa" w:w="850"/>
            <w:tcW w:w="850" w:type="dxa"/>
            <w:shd w:val="clear" w:color="auto" w:fill="E8EDF3"/>
          </w:tcPr>
          <w:p>
            <w:pPr>
              <w:jc w:val="center"/>
            </w:pPr>
            <w:r/>
            <w:r>
              <w:rPr>
                <w:rFonts w:ascii="Cambria" w:hAnsi="Cambria"/>
                <w:sz w:val="20"/>
              </w:rPr>
              <w:t>10</w:t>
            </w:r>
          </w:p>
        </w:tc>
        <w:tc>
          <w:tcPr>
            <w:tcW w:type="dxa" w:w="7540"/>
            <w:tcW w:w="7541" w:type="dxa"/>
            <w:shd w:val="clear" w:color="auto" w:fill="E8EDF3"/>
          </w:tcPr>
          <w:p>
            <w:pPr>
              <w:jc w:val="left"/>
            </w:pPr>
            <w:r/>
            <w:r>
              <w:rPr>
                <w:rFonts w:ascii="Cambria" w:hAnsi="Cambria"/>
                <w:sz w:val="20"/>
              </w:rPr>
              <w:t>Structured framework for the HoD's responsibility in reviewing consultancy services and reporting to the Principal</w:t>
            </w:r>
          </w:p>
        </w:tc>
        <w:tc>
          <w:tcPr>
            <w:tcW w:type="dxa" w:w="1020"/>
            <w:tcW w:w="1020" w:type="dxa"/>
            <w:shd w:val="clear" w:color="auto" w:fill="E8EDF3"/>
          </w:tcPr>
          <w:p>
            <w:pPr>
              <w:jc w:val="center"/>
            </w:pPr>
            <w:r/>
            <w:r>
              <w:rPr>
                <w:rFonts w:ascii="Cambria" w:hAnsi="Cambria"/>
                <w:sz w:val="20"/>
              </w:rPr>
              <w:t>046</w:t>
            </w:r>
          </w:p>
        </w:tc>
      </w:tr>
      <w:tr>
        <w:tc>
          <w:tcPr>
            <w:tcW w:type="dxa" w:w="850"/>
            <w:tcW w:w="850" w:type="dxa"/>
          </w:tcPr>
          <w:p>
            <w:pPr>
              <w:jc w:val="center"/>
            </w:pPr>
            <w:r/>
            <w:r>
              <w:rPr>
                <w:rFonts w:ascii="Cambria" w:hAnsi="Cambria"/>
                <w:sz w:val="20"/>
              </w:rPr>
              <w:t>11</w:t>
            </w:r>
          </w:p>
        </w:tc>
        <w:tc>
          <w:tcPr>
            <w:tcW w:type="dxa" w:w="7540"/>
            <w:tcW w:w="7541" w:type="dxa"/>
          </w:tcPr>
          <w:p>
            <w:pPr>
              <w:jc w:val="left"/>
            </w:pPr>
            <w:r/>
            <w:r>
              <w:rPr>
                <w:rFonts w:ascii="Cambria" w:hAnsi="Cambria"/>
                <w:sz w:val="20"/>
              </w:rPr>
              <w:t>Structured framework for the HoD's responsibility in reviewing consultancy projects with the principal and taking corrective actions</w:t>
            </w:r>
          </w:p>
        </w:tc>
        <w:tc>
          <w:tcPr>
            <w:tcW w:type="dxa" w:w="1020"/>
            <w:tcW w:w="1020" w:type="dxa"/>
          </w:tcPr>
          <w:p>
            <w:pPr>
              <w:jc w:val="center"/>
            </w:pPr>
            <w:r/>
            <w:r>
              <w:rPr>
                <w:rFonts w:ascii="Cambria" w:hAnsi="Cambria"/>
                <w:sz w:val="20"/>
              </w:rPr>
              <w:t>050</w:t>
            </w:r>
          </w:p>
        </w:tc>
      </w:tr>
      <w:tr>
        <w:tc>
          <w:tcPr>
            <w:tcW w:type="dxa" w:w="850"/>
            <w:tcW w:w="850" w:type="dxa"/>
            <w:shd w:val="clear" w:color="auto" w:fill="E8EDF3"/>
          </w:tcPr>
          <w:p>
            <w:pPr>
              <w:jc w:val="center"/>
            </w:pPr>
            <w:r/>
            <w:r>
              <w:rPr>
                <w:rFonts w:ascii="Cambria" w:hAnsi="Cambria"/>
                <w:sz w:val="20"/>
              </w:rPr>
              <w:t>12</w:t>
            </w:r>
          </w:p>
        </w:tc>
        <w:tc>
          <w:tcPr>
            <w:tcW w:type="dxa" w:w="7540"/>
            <w:tcW w:w="7541" w:type="dxa"/>
            <w:shd w:val="clear" w:color="auto" w:fill="E8EDF3"/>
          </w:tcPr>
          <w:p>
            <w:pPr>
              <w:jc w:val="left"/>
            </w:pPr>
            <w:r/>
            <w:r>
              <w:rPr>
                <w:rFonts w:ascii="Cambria" w:hAnsi="Cambria"/>
                <w:sz w:val="20"/>
              </w:rPr>
              <w:t>Alumni Contribution</w:t>
            </w:r>
          </w:p>
        </w:tc>
        <w:tc>
          <w:tcPr>
            <w:tcW w:type="dxa" w:w="1020"/>
            <w:tcW w:w="1020" w:type="dxa"/>
            <w:shd w:val="clear" w:color="auto" w:fill="E8EDF3"/>
          </w:tcPr>
          <w:p>
            <w:pPr>
              <w:jc w:val="center"/>
            </w:pPr>
            <w:r/>
            <w:r>
              <w:rPr>
                <w:rFonts w:ascii="Cambria" w:hAnsi="Cambria"/>
                <w:sz w:val="20"/>
              </w:rPr>
              <w:t>054</w:t>
            </w:r>
          </w:p>
        </w:tc>
      </w:tr>
      <w:tr>
        <w:tc>
          <w:tcPr>
            <w:tcW w:type="dxa" w:w="850"/>
            <w:tcW w:w="850" w:type="dxa"/>
          </w:tcPr>
          <w:p>
            <w:pPr>
              <w:jc w:val="center"/>
            </w:pPr>
            <w:r/>
            <w:r>
              <w:rPr>
                <w:rFonts w:ascii="Cambria" w:hAnsi="Cambria"/>
                <w:sz w:val="20"/>
              </w:rPr>
              <w:t>13</w:t>
            </w:r>
          </w:p>
        </w:tc>
        <w:tc>
          <w:tcPr>
            <w:tcW w:type="dxa" w:w="7540"/>
            <w:tcW w:w="7541" w:type="dxa"/>
          </w:tcPr>
          <w:p>
            <w:pPr>
              <w:jc w:val="left"/>
            </w:pPr>
            <w:r/>
            <w:r>
              <w:rPr>
                <w:rFonts w:ascii="Cambria" w:hAnsi="Cambria"/>
                <w:sz w:val="20"/>
              </w:rPr>
              <w:t>Placement Statistics Year-wise</w:t>
            </w:r>
          </w:p>
        </w:tc>
        <w:tc>
          <w:tcPr>
            <w:tcW w:type="dxa" w:w="1020"/>
            <w:tcW w:w="1020" w:type="dxa"/>
          </w:tcPr>
          <w:p>
            <w:pPr>
              <w:jc w:val="center"/>
            </w:pPr>
            <w:r/>
            <w:r>
              <w:rPr>
                <w:rFonts w:ascii="Cambria" w:hAnsi="Cambria"/>
                <w:sz w:val="20"/>
              </w:rPr>
              <w:t>056</w:t>
            </w:r>
          </w:p>
        </w:tc>
      </w:tr>
      <w:tr>
        <w:tc>
          <w:tcPr>
            <w:tcW w:type="dxa" w:w="850"/>
            <w:tcW w:w="850" w:type="dxa"/>
            <w:shd w:val="clear" w:color="auto" w:fill="E8EDF3"/>
          </w:tcPr>
          <w:p>
            <w:pPr>
              <w:jc w:val="center"/>
            </w:pPr>
            <w:r/>
            <w:r>
              <w:rPr>
                <w:rFonts w:ascii="Cambria" w:hAnsi="Cambria"/>
                <w:sz w:val="20"/>
              </w:rPr>
              <w:t>14</w:t>
            </w:r>
          </w:p>
        </w:tc>
        <w:tc>
          <w:tcPr>
            <w:tcW w:type="dxa" w:w="7540"/>
            <w:tcW w:w="7541" w:type="dxa"/>
            <w:shd w:val="clear" w:color="auto" w:fill="E8EDF3"/>
          </w:tcPr>
          <w:p>
            <w:pPr>
              <w:jc w:val="left"/>
            </w:pPr>
            <w:r/>
            <w:r>
              <w:rPr>
                <w:rFonts w:ascii="Cambria" w:hAnsi="Cambria"/>
                <w:sz w:val="20"/>
              </w:rPr>
              <w:t>Student Placement Progression Reports</w:t>
            </w:r>
          </w:p>
        </w:tc>
        <w:tc>
          <w:tcPr>
            <w:tcW w:type="dxa" w:w="1020"/>
            <w:tcW w:w="1020" w:type="dxa"/>
            <w:shd w:val="clear" w:color="auto" w:fill="E8EDF3"/>
          </w:tcPr>
          <w:p>
            <w:pPr>
              <w:jc w:val="center"/>
            </w:pPr>
            <w:r/>
            <w:r>
              <w:rPr>
                <w:rFonts w:ascii="Cambria" w:hAnsi="Cambria"/>
                <w:sz w:val="20"/>
              </w:rPr>
              <w:t>060</w:t>
            </w:r>
          </w:p>
        </w:tc>
      </w:tr>
      <w:tr>
        <w:tc>
          <w:tcPr>
            <w:tcW w:type="dxa" w:w="850"/>
            <w:tcW w:w="850" w:type="dxa"/>
          </w:tcPr>
          <w:p>
            <w:pPr>
              <w:jc w:val="center"/>
            </w:pPr>
            <w:r/>
            <w:r>
              <w:rPr>
                <w:rFonts w:ascii="Cambria" w:hAnsi="Cambria"/>
                <w:sz w:val="20"/>
              </w:rPr>
              <w:t>17</w:t>
            </w:r>
          </w:p>
        </w:tc>
        <w:tc>
          <w:tcPr>
            <w:tcW w:type="dxa" w:w="7540"/>
            <w:tcW w:w="7541" w:type="dxa"/>
          </w:tcPr>
          <w:p>
            <w:pPr>
              <w:jc w:val="left"/>
            </w:pPr>
            <w:r/>
            <w:r>
              <w:rPr>
                <w:rFonts w:ascii="Cambria" w:hAnsi="Cambria"/>
                <w:sz w:val="20"/>
              </w:rPr>
              <w:t>References</w:t>
            </w:r>
          </w:p>
        </w:tc>
        <w:tc>
          <w:tcPr>
            <w:tcW w:type="dxa" w:w="1020"/>
            <w:tcW w:w="1020" w:type="dxa"/>
          </w:tcPr>
          <w:p>
            <w:pPr>
              <w:jc w:val="center"/>
            </w:pPr>
            <w:r/>
            <w:r>
              <w:rPr>
                <w:rFonts w:ascii="Cambria" w:hAnsi="Cambria"/>
                <w:sz w:val="20"/>
              </w:rPr>
              <w:t>061</w:t>
            </w:r>
          </w:p>
        </w:tc>
      </w:tr>
    </w:tbl>
    <w:p>
      <w:r>
        <w:br w:type="page"/>
      </w:r>
    </w:p>
    <w:p>
      <w:pPr>
        <w:spacing w:before="280" w:after="160" w:line="276" w:lineRule="auto"/>
      </w:pPr>
      <w:r>
        <w:rPr>
          <w:rFonts w:ascii="Cambria" w:hAnsi="Cambria"/>
          <w:b/>
          <w:color w:val="1F3A5F"/>
          <w:sz w:val="36"/>
        </w:rPr>
        <w:t>1. Introduction</w:t>
      </w:r>
    </w:p>
    <w:p>
      <w:pPr>
        <w:spacing w:line="276" w:lineRule="auto" w:after="120"/>
        <w:jc w:val="both"/>
      </w:pPr>
      <w:r>
        <w:rPr>
          <w:rFonts w:ascii="Cambria" w:hAnsi="Cambria"/>
          <w:b w:val="0"/>
          <w:i w:val="0"/>
          <w:sz w:val="22"/>
        </w:rPr>
        <w:t>The Head of the Department (HoD) in Higher Education Institutions (HEIs) is the academic and administrative leader of a specific discipline or department, entrusted with the responsibility of ensuring quality education, effective governance, and strategic development within the unit. As the immediate authority of the department, the HoD acts as a vital link between institutional leadership—such as the Vice-Chancellor, Dean, or Principal—and the faculty, staff, and students. The role is multidimensional, encompassing academic leadership in curriculum planning, teaching–learning processes, research, and innovation, while simultaneously overseeing administrative functions such as faculty allocation, budgeting, infrastructure management, and compliance with regulatory frameworks prescribed by agencies like UGC, AICTE, NAAC, NBA, NIRF, and QS I-GAUGE. Beyond administration, the HoD serves as a mentor and facilitator, guiding faculty in professional development and students in achieving academic and career aspirations. The position also carries the responsibility of fostering a culture of research, consultancy, entrepreneurship, and community engagement, thereby aligning departmental objectives with institutional vision, national policies such as NEP 2020, and global benchmarks including the Sustainable Development Goals (SDGs). In essence, the HoD is not merely a manager of departmental affairs but a strategic leader who ensures the holistic development of the department, balancing academic excellence, research productivity, student welfare, faculty empowerment, and societal contribution. This makes the role of the HoD central to the advancement of higher education, institutional growth, and the creation of knowledge-driven, socially responsible graduates.</w:t>
      </w:r>
    </w:p>
    <w:p>
      <w:pPr>
        <w:spacing w:line="276" w:lineRule="auto" w:after="120"/>
        <w:jc w:val="both"/>
      </w:pPr>
      <w:r>
        <w:rPr>
          <w:rFonts w:ascii="Cambria" w:hAnsi="Cambria"/>
          <w:b w:val="0"/>
          <w:i w:val="0"/>
          <w:sz w:val="22"/>
        </w:rPr>
        <w:t>In the dynamic landscape of higher education, the Head of the Department (HoD) plays a pivotal role in ensuring that institutions not only deliver high-quality academic instruction but also respond effectively to the evolving needs of industry, society, and accreditation frameworks. Beyond the traditional boundaries of teaching and academic administration, the HoD is increasingly expected to drive initiatives in Industry Relations, Placements (IRP), and Consultancy activities, which collectively enhance employability, industry–academia collaboration, and institutional revenue generation. These responsibilities have assumed greater significance in the context of globalization, rapid technological advancement, and outcome-based education models mandated by accreditation bodies such as the National Board of Accreditation (NBA), the National Assessment and Accreditation Council (NAAC), and performance-based ranking systems like the National Institutional Ranking Framework (NIRF) and QS I-GAUGE. As industries demand graduates who are not only theoretically sound but also practically skilled and job-ready, the HoD must act as a strategic leader who integrates curriculum delivery with experiential learning, professional development, and applied research through consultancy.</w:t>
      </w:r>
    </w:p>
    <w:p>
      <w:pPr>
        <w:spacing w:line="276" w:lineRule="auto" w:after="120"/>
        <w:jc w:val="both"/>
      </w:pPr>
      <w:r>
        <w:rPr>
          <w:rFonts w:ascii="Cambria" w:hAnsi="Cambria"/>
          <w:b w:val="0"/>
          <w:i w:val="0"/>
          <w:sz w:val="22"/>
        </w:rPr>
        <w:t>The first major responsibility of the HoD in this regard is to foster and strengthen industry relations, which serve as the foundation for all placement and consultancy-related initiatives. Building sustainable partnerships with industries requires systematic planning, structured engagements, and long-term trust-building mechanisms. The HoD, in coordination with faculty and institutional leadership, facilitates the signing of Memoranda of Understanding (MoUs) with industries, professional bodies, and research organizations. These MoUs go beyond symbolic agreements and translate into meaningful activities such as industrial visits, joint research, student internships, collaborative projects, and industry-sponsored laboratories. Industrial visits arranged under the HoD's leadership provide students with direct exposure to production processes, workplace culture, and practical applications of theoretical knowledge. Guest lectures and technical talks delivered by industry professionals ensure that students remain updated on emerging trends, tools, and technologies. Alumni engagement, another vital aspect of industry relations, enables students to connect with role models who provide mentoring, job referrals, and guidance for higher education or entrepreneurial pursuits. By embedding industry relations into departmental culture, the HoD ensures that the department evolves into a knowledge hub that addresses both academic and industry needs.</w:t>
      </w:r>
    </w:p>
    <w:p>
      <w:pPr>
        <w:spacing w:line="276" w:lineRule="auto" w:after="120"/>
        <w:jc w:val="both"/>
      </w:pPr>
      <w:r>
        <w:rPr>
          <w:rFonts w:ascii="Cambria" w:hAnsi="Cambria"/>
          <w:b w:val="0"/>
          <w:i w:val="0"/>
          <w:sz w:val="22"/>
        </w:rPr>
        <w:t>Closely linked to industry relations is the responsibility of the HoD in placements, which represents a crucial benchmark for institutional success and employability outcomes. In many higher education institutions, placement statistics are carefully monitored by accreditation bodies and form a critical component of ranking frameworks. The HoD, therefore, collaborates with placement officers, faculty coordinators, and alumni to develop a structured placement strategy. This involves year-wise tracking of placement statistics, including the number of eligible students, number placed, placement percentage, highest, average, and median salary packages, and company-wise details. The HoD ensures that students undergo pre-placement training, aptitude preparation, soft skills development, and mock interviews to enhance their readiness for recruitment drives. Recruiter feedback is systematically collected and analyzed to identify gaps in student competencies, which are then addressed through add-on courses, workshops, and skill development programs. Alumni play a significant role in placements, often referring students to job openings in their organizations or mentoring them through interview preparation. By maintaining a strong placement ecosystem supported by alumni and industry partners, the HoD not only ensures improved employability outcomes but also strengthens the department's reputation among recruiters.</w:t>
      </w:r>
    </w:p>
    <w:p>
      <w:pPr>
        <w:spacing w:line="276" w:lineRule="auto" w:after="120"/>
        <w:jc w:val="both"/>
      </w:pPr>
      <w:r>
        <w:rPr>
          <w:rFonts w:ascii="Cambria" w:hAnsi="Cambria"/>
          <w:b w:val="0"/>
          <w:i w:val="0"/>
          <w:sz w:val="22"/>
        </w:rPr>
        <w:t>In addition to placements, consultancy activities represent another critical area of responsibility for the HoD. Consultancy serves as a mechanism for higher education institutions to apply academic expertise to solve real-world industrial problems, thereby enhancing institutional credibility, generating revenue, and contributing to societal development. The HoD facilitates consultancy opportunities by encouraging faculty to engage with industries, identify potential areas for consultancy, and prepare proposals that highlight the department's strengths. Planning consultancy requires systematic identification of equipment and infrastructure needed for testing, analysis, design, or training services, followed by proposals for procurement and transparent purchase processes. The HoD also appoints a Professor-in-Charge for consultancy, who serves as the single point of contact for industry partners and coordinates consultancy projects from initiation to completion. Monthly and quarterly review mechanisms are instituted by the HoD, in collaboration with the Principal, to track project progress, address non-compliances, and prepare Action Taken Reports (ATRs) to resolve deviations. Client feedback reports are collected and analyzed to improve future consultancy services, while utilization records link consultancy projects with equipment and resource usage. By ensuring accountability, transparency, and measurable outcomes, the HoD demonstrates a culture of professionalism in consultancy management that directly contributes to accreditation compliance and industry trust.</w:t>
      </w:r>
    </w:p>
    <w:p>
      <w:pPr>
        <w:spacing w:line="276" w:lineRule="auto" w:after="120"/>
        <w:jc w:val="both"/>
      </w:pPr>
      <w:r>
        <w:rPr>
          <w:rFonts w:ascii="Cambria" w:hAnsi="Cambria"/>
          <w:b w:val="0"/>
          <w:i w:val="0"/>
          <w:sz w:val="22"/>
        </w:rPr>
        <w:t>The effectiveness of IRP and consultancy activities under the HoD's leadership is further reinforced by systematic documentation and evidence maintenance, which serve as proof of compliance for accreditation and ranking processes. For industry relations, the HoD maintains MoU copies, guest lecture reports, alumni contribution records, and industrial visit documentation. For placements, year-wise placement summary sheets, company-wise drive reports, student-wise offer letters, and salary statistics validated by the Placement Cell form essential evidence. For consultancy, needs assessment reports, purchase proposals, approval notes, vendor quotations, invoices, installation and calibration certificates, utilization logs, client feedback forms, and annual consultancy summary reports are systematically maintained. These documents provide traceability from policy to action, evidence, and outcome, thereby ensuring that the department is always accreditation-ready. By aligning documentation practices with NBA, NAAC, NIRF, and QS I-GAUGE requirements, the HoD demonstrates accountability and transparency, which are key indicators of institutional quality.</w:t>
      </w:r>
    </w:p>
    <w:p>
      <w:pPr>
        <w:spacing w:line="276" w:lineRule="auto" w:after="120"/>
        <w:jc w:val="both"/>
      </w:pPr>
      <w:r>
        <w:rPr>
          <w:rFonts w:ascii="Cambria" w:hAnsi="Cambria"/>
          <w:b w:val="0"/>
          <w:i w:val="0"/>
          <w:sz w:val="22"/>
        </w:rPr>
        <w:t>Beyond documentation, the HoD also ensures continuous improvement by reviewing year-wise progress in industry relations, placements, and consultancy. This is achieved through three-year progress trackers, annual review meetings, and periodic reports to IQAC and Research Committees. For instance, in the first year, the focus may be on establishing MoUs and initiating a small number of consultancy projects, while in subsequent years, the emphasis shifts to scaling up industry collaborations, improving placement percentages, and expanding consultancy revenue. Alumni involvement, initially limited to mentoring sessions, evolves into structured referral networks and collaborative projects. By embedding continuous improvement into departmental culture, the HoD ensures that the department remains dynamic, responsive, and forward-looking.</w:t>
      </w:r>
    </w:p>
    <w:p>
      <w:pPr>
        <w:spacing w:line="276" w:lineRule="auto" w:after="120"/>
        <w:jc w:val="both"/>
      </w:pPr>
      <w:r>
        <w:rPr>
          <w:rFonts w:ascii="Cambria" w:hAnsi="Cambria"/>
          <w:b w:val="0"/>
          <w:i w:val="0"/>
          <w:sz w:val="22"/>
        </w:rPr>
        <w:t>Ultimately, the role of the HoD in industry relations, placements, and consultancy activities underscores the importance of academic leadership in bridging the gap between theory and practice. The HoD acts as a facilitator, strategist, and quality assurer who not only manages academic programs but also creates pathways for students and faculty to connect with industry, engage in applied research, and contribute to societal development. Through structured leadership, transparent processes, and evidence-driven practices, the HoD strengthens the employability of graduates, promotes innovation, enhances consultancy culture, and positions the department as a hub of excellence. In doing so, the HoD fulfills the dual responsibility of meeting institutional accreditation standards and addressing the real-world needs of industry and society. This expanded role of the HoD reflects a shift from traditional departmental management to strategic leadership that integrates teaching, research, consultancy, and placements into a holistic vision for institutional growth and sustainability.</w:t>
      </w:r>
    </w:p>
    <w:p>
      <w:pPr>
        <w:spacing w:before="280" w:after="160" w:line="276" w:lineRule="auto"/>
      </w:pPr>
      <w:r>
        <w:rPr>
          <w:rFonts w:ascii="Cambria" w:hAnsi="Cambria"/>
          <w:b/>
          <w:color w:val="1F3A5F"/>
          <w:sz w:val="36"/>
        </w:rPr>
        <w:t>2. Roles and Responsibilities of Head of the Department (HoD) in Higher Education Institutions (HEIs)</w:t>
      </w:r>
    </w:p>
    <w:p>
      <w:pPr>
        <w:spacing w:line="276" w:lineRule="auto" w:after="80"/>
        <w:ind w:left="510" w:hanging="255"/>
      </w:pPr>
      <w:r>
        <w:rPr>
          <w:rFonts w:ascii="Cambria" w:hAnsi="Cambria"/>
          <w:sz w:val="22"/>
        </w:rPr>
        <w:t xml:space="preserve">· </w:t>
      </w:r>
      <w:r>
        <w:rPr>
          <w:rFonts w:ascii="Cambria" w:hAnsi="Cambria"/>
          <w:sz w:val="22"/>
        </w:rPr>
        <w:t>Academic Leadership</w:t>
      </w:r>
    </w:p>
    <w:p>
      <w:pPr>
        <w:spacing w:line="276" w:lineRule="auto" w:after="80"/>
        <w:ind w:left="1020" w:hanging="255"/>
      </w:pPr>
      <w:r>
        <w:rPr>
          <w:rFonts w:ascii="Cambria" w:hAnsi="Cambria"/>
          <w:sz w:val="22"/>
        </w:rPr>
        <w:t xml:space="preserve">o </w:t>
      </w:r>
      <w:r>
        <w:rPr>
          <w:rFonts w:ascii="Cambria" w:hAnsi="Cambria"/>
          <w:sz w:val="22"/>
        </w:rPr>
        <w:t>The HoD acts as the academic leader of the department by defining its vision, mission, and strategic goals.</w:t>
      </w:r>
    </w:p>
    <w:p>
      <w:pPr>
        <w:spacing w:line="276" w:lineRule="auto" w:after="80"/>
        <w:ind w:left="1020" w:hanging="255"/>
      </w:pPr>
      <w:r>
        <w:rPr>
          <w:rFonts w:ascii="Cambria" w:hAnsi="Cambria"/>
          <w:sz w:val="22"/>
        </w:rPr>
        <w:t xml:space="preserve">o </w:t>
      </w:r>
      <w:r>
        <w:rPr>
          <w:rFonts w:ascii="Cambria" w:hAnsi="Cambria"/>
          <w:sz w:val="22"/>
        </w:rPr>
        <w:t>Ensures that curriculum design, review, and delivery are aligned with national policies such as NEP 2020 and accreditation requirements (NAAC, NBA).</w:t>
      </w:r>
    </w:p>
    <w:p>
      <w:pPr>
        <w:spacing w:line="276" w:lineRule="auto" w:after="80"/>
        <w:ind w:left="1020" w:hanging="255"/>
      </w:pPr>
      <w:r>
        <w:rPr>
          <w:rFonts w:ascii="Cambria" w:hAnsi="Cambria"/>
          <w:sz w:val="22"/>
        </w:rPr>
        <w:t xml:space="preserve">o </w:t>
      </w:r>
      <w:r>
        <w:rPr>
          <w:rFonts w:ascii="Cambria" w:hAnsi="Cambria"/>
          <w:sz w:val="22"/>
        </w:rPr>
        <w:t>Encourages adoption of innovative pedagogy, blended learning, experiential learning, and integration of Indian Knowledge Systems (IKS) and Sustainable Development Goals (SDGs).</w:t>
      </w:r>
    </w:p>
    <w:p>
      <w:pPr>
        <w:spacing w:line="276" w:lineRule="auto" w:after="80"/>
        <w:ind w:left="1020" w:hanging="255"/>
      </w:pPr>
      <w:r>
        <w:rPr>
          <w:rFonts w:ascii="Cambria" w:hAnsi="Cambria"/>
          <w:sz w:val="22"/>
        </w:rPr>
        <w:t xml:space="preserve">o </w:t>
      </w:r>
      <w:r>
        <w:rPr>
          <w:rFonts w:ascii="Cambria" w:hAnsi="Cambria"/>
          <w:sz w:val="22"/>
        </w:rPr>
        <w:t>Builds a culture of academic excellence, motivating faculty and students toward higher performance.</w:t>
      </w:r>
    </w:p>
    <w:p>
      <w:pPr>
        <w:spacing w:line="276" w:lineRule="auto" w:after="80"/>
        <w:ind w:left="510" w:hanging="255"/>
      </w:pPr>
      <w:r>
        <w:rPr>
          <w:rFonts w:ascii="Cambria" w:hAnsi="Cambria"/>
          <w:sz w:val="22"/>
        </w:rPr>
        <w:t xml:space="preserve">· </w:t>
      </w:r>
      <w:r>
        <w:rPr>
          <w:rFonts w:ascii="Cambria" w:hAnsi="Cambria"/>
          <w:sz w:val="22"/>
        </w:rPr>
        <w:t>Administration &amp; Governance</w:t>
      </w:r>
    </w:p>
    <w:p>
      <w:pPr>
        <w:spacing w:line="276" w:lineRule="auto" w:after="80"/>
        <w:ind w:left="1020" w:hanging="255"/>
      </w:pPr>
      <w:r>
        <w:rPr>
          <w:rFonts w:ascii="Cambria" w:hAnsi="Cambria"/>
          <w:sz w:val="22"/>
        </w:rPr>
        <w:t xml:space="preserve">o </w:t>
      </w:r>
      <w:r>
        <w:rPr>
          <w:rFonts w:ascii="Cambria" w:hAnsi="Cambria"/>
          <w:sz w:val="22"/>
        </w:rPr>
        <w:t>Responsible for the smooth functioning of daily academic and administrative operations of the department.</w:t>
      </w:r>
    </w:p>
    <w:p>
      <w:pPr>
        <w:spacing w:line="276" w:lineRule="auto" w:after="80"/>
        <w:ind w:left="1020" w:hanging="255"/>
      </w:pPr>
      <w:r>
        <w:rPr>
          <w:rFonts w:ascii="Cambria" w:hAnsi="Cambria"/>
          <w:sz w:val="22"/>
        </w:rPr>
        <w:t xml:space="preserve">o </w:t>
      </w:r>
      <w:r>
        <w:rPr>
          <w:rFonts w:ascii="Cambria" w:hAnsi="Cambria"/>
          <w:sz w:val="22"/>
        </w:rPr>
        <w:t>Allocates courses, workload, and responsibilities equitably among faculty.</w:t>
      </w:r>
    </w:p>
    <w:p>
      <w:pPr>
        <w:spacing w:line="276" w:lineRule="auto" w:after="80"/>
        <w:ind w:left="1020" w:hanging="255"/>
      </w:pPr>
      <w:r>
        <w:rPr>
          <w:rFonts w:ascii="Cambria" w:hAnsi="Cambria"/>
          <w:sz w:val="22"/>
        </w:rPr>
        <w:t xml:space="preserve">o </w:t>
      </w:r>
      <w:r>
        <w:rPr>
          <w:rFonts w:ascii="Cambria" w:hAnsi="Cambria"/>
          <w:sz w:val="22"/>
        </w:rPr>
        <w:t>Manages departmental resources (classrooms, laboratories, library, equipment) and ensures their effective utilization.</w:t>
      </w:r>
    </w:p>
    <w:p>
      <w:pPr>
        <w:spacing w:line="276" w:lineRule="auto" w:after="80"/>
        <w:ind w:left="1020" w:hanging="255"/>
      </w:pPr>
      <w:r>
        <w:rPr>
          <w:rFonts w:ascii="Cambria" w:hAnsi="Cambria"/>
          <w:sz w:val="22"/>
        </w:rPr>
        <w:t xml:space="preserve">o </w:t>
      </w:r>
      <w:r>
        <w:rPr>
          <w:rFonts w:ascii="Cambria" w:hAnsi="Cambria"/>
          <w:sz w:val="22"/>
        </w:rPr>
        <w:t>Prepares annual budgets, manages funds, and ensures financial accountability.</w:t>
      </w:r>
    </w:p>
    <w:p>
      <w:pPr>
        <w:spacing w:line="276" w:lineRule="auto" w:after="80"/>
        <w:ind w:left="1020" w:hanging="255"/>
      </w:pPr>
      <w:r>
        <w:rPr>
          <w:rFonts w:ascii="Cambria" w:hAnsi="Cambria"/>
          <w:sz w:val="22"/>
        </w:rPr>
        <w:t xml:space="preserve">o </w:t>
      </w:r>
      <w:r>
        <w:rPr>
          <w:rFonts w:ascii="Cambria" w:hAnsi="Cambria"/>
          <w:sz w:val="22"/>
        </w:rPr>
        <w:t>Chairs departmental meetings and represents the department in institutional committees.</w:t>
      </w:r>
    </w:p>
    <w:p>
      <w:pPr>
        <w:spacing w:line="276" w:lineRule="auto" w:after="80"/>
        <w:ind w:left="510" w:hanging="255"/>
      </w:pPr>
      <w:r>
        <w:rPr>
          <w:rFonts w:ascii="Cambria" w:hAnsi="Cambria"/>
          <w:sz w:val="22"/>
        </w:rPr>
        <w:t xml:space="preserve">· </w:t>
      </w:r>
      <w:r>
        <w:rPr>
          <w:rFonts w:ascii="Cambria" w:hAnsi="Cambria"/>
          <w:sz w:val="22"/>
        </w:rPr>
        <w:t>Faculty Development &amp; Human Resource Management</w:t>
      </w:r>
    </w:p>
    <w:p>
      <w:pPr>
        <w:spacing w:line="276" w:lineRule="auto" w:after="80"/>
        <w:ind w:left="1020" w:hanging="255"/>
      </w:pPr>
      <w:r>
        <w:rPr>
          <w:rFonts w:ascii="Cambria" w:hAnsi="Cambria"/>
          <w:sz w:val="22"/>
        </w:rPr>
        <w:t xml:space="preserve">o </w:t>
      </w:r>
      <w:r>
        <w:rPr>
          <w:rFonts w:ascii="Cambria" w:hAnsi="Cambria"/>
          <w:sz w:val="22"/>
        </w:rPr>
        <w:t>Leads faculty recruitment in consultation with institutional authorities.</w:t>
      </w:r>
    </w:p>
    <w:p>
      <w:pPr>
        <w:spacing w:line="276" w:lineRule="auto" w:after="80"/>
        <w:ind w:left="1020" w:hanging="255"/>
      </w:pPr>
      <w:r>
        <w:rPr>
          <w:rFonts w:ascii="Cambria" w:hAnsi="Cambria"/>
          <w:sz w:val="22"/>
        </w:rPr>
        <w:t xml:space="preserve">o </w:t>
      </w:r>
      <w:r>
        <w:rPr>
          <w:rFonts w:ascii="Cambria" w:hAnsi="Cambria"/>
          <w:sz w:val="22"/>
        </w:rPr>
        <w:t>Provides orientation and mentoring for newly recruited staff.</w:t>
      </w:r>
    </w:p>
    <w:p>
      <w:pPr>
        <w:spacing w:line="276" w:lineRule="auto" w:after="80"/>
        <w:ind w:left="1020" w:hanging="255"/>
      </w:pPr>
      <w:r>
        <w:rPr>
          <w:rFonts w:ascii="Cambria" w:hAnsi="Cambria"/>
          <w:sz w:val="22"/>
        </w:rPr>
        <w:t xml:space="preserve">o </w:t>
      </w:r>
      <w:r>
        <w:rPr>
          <w:rFonts w:ascii="Cambria" w:hAnsi="Cambria"/>
          <w:sz w:val="22"/>
        </w:rPr>
        <w:t>Conducts faculty performance reviews, encourages continuous professional development, and recommends promotions.</w:t>
      </w:r>
    </w:p>
    <w:p>
      <w:pPr>
        <w:spacing w:line="276" w:lineRule="auto" w:after="80"/>
        <w:ind w:left="1020" w:hanging="255"/>
      </w:pPr>
      <w:r>
        <w:rPr>
          <w:rFonts w:ascii="Cambria" w:hAnsi="Cambria"/>
          <w:sz w:val="22"/>
        </w:rPr>
        <w:t xml:space="preserve">o </w:t>
      </w:r>
      <w:r>
        <w:rPr>
          <w:rFonts w:ascii="Cambria" w:hAnsi="Cambria"/>
          <w:sz w:val="22"/>
        </w:rPr>
        <w:t>Organizes Faculty Development Programs (FDPs), workshops, and research training sessions.</w:t>
      </w:r>
    </w:p>
    <w:p>
      <w:pPr>
        <w:spacing w:line="276" w:lineRule="auto" w:after="80"/>
        <w:ind w:left="1020" w:hanging="255"/>
      </w:pPr>
      <w:r>
        <w:rPr>
          <w:rFonts w:ascii="Cambria" w:hAnsi="Cambria"/>
          <w:sz w:val="22"/>
        </w:rPr>
        <w:t xml:space="preserve">o </w:t>
      </w:r>
      <w:r>
        <w:rPr>
          <w:rFonts w:ascii="Cambria" w:hAnsi="Cambria"/>
          <w:sz w:val="22"/>
        </w:rPr>
        <w:t>Fosters a healthy work environment, addressing conflicts and ensuring inclusivity and gender equality.</w:t>
      </w:r>
    </w:p>
    <w:p>
      <w:pPr>
        <w:spacing w:line="276" w:lineRule="auto" w:after="80"/>
        <w:ind w:left="510" w:hanging="255"/>
      </w:pPr>
      <w:r>
        <w:rPr>
          <w:rFonts w:ascii="Cambria" w:hAnsi="Cambria"/>
          <w:sz w:val="22"/>
        </w:rPr>
        <w:t xml:space="preserve">· </w:t>
      </w:r>
      <w:r>
        <w:rPr>
          <w:rFonts w:ascii="Cambria" w:hAnsi="Cambria"/>
          <w:sz w:val="22"/>
        </w:rPr>
        <w:t>Student Development &amp; Support</w:t>
      </w:r>
    </w:p>
    <w:p>
      <w:pPr>
        <w:spacing w:line="276" w:lineRule="auto" w:after="80"/>
        <w:ind w:left="1020" w:hanging="255"/>
      </w:pPr>
      <w:r>
        <w:rPr>
          <w:rFonts w:ascii="Cambria" w:hAnsi="Cambria"/>
          <w:sz w:val="22"/>
        </w:rPr>
        <w:t xml:space="preserve">o </w:t>
      </w:r>
      <w:r>
        <w:rPr>
          <w:rFonts w:ascii="Cambria" w:hAnsi="Cambria"/>
          <w:sz w:val="22"/>
        </w:rPr>
        <w:t>Implements mentoring systems to support students academically, emotionally, and professionally.</w:t>
      </w:r>
    </w:p>
    <w:p>
      <w:pPr>
        <w:spacing w:line="276" w:lineRule="auto" w:after="80"/>
        <w:ind w:left="1020" w:hanging="255"/>
      </w:pPr>
      <w:r>
        <w:rPr>
          <w:rFonts w:ascii="Cambria" w:hAnsi="Cambria"/>
          <w:sz w:val="22"/>
        </w:rPr>
        <w:t xml:space="preserve">o </w:t>
      </w:r>
      <w:r>
        <w:rPr>
          <w:rFonts w:ascii="Cambria" w:hAnsi="Cambria"/>
          <w:sz w:val="22"/>
        </w:rPr>
        <w:t>Coordinates career guidance, placement support, and higher education opportunities.</w:t>
      </w:r>
    </w:p>
    <w:p>
      <w:pPr>
        <w:spacing w:line="276" w:lineRule="auto" w:after="80"/>
        <w:ind w:left="1020" w:hanging="255"/>
      </w:pPr>
      <w:r>
        <w:rPr>
          <w:rFonts w:ascii="Cambria" w:hAnsi="Cambria"/>
          <w:sz w:val="22"/>
        </w:rPr>
        <w:t xml:space="preserve">o </w:t>
      </w:r>
      <w:r>
        <w:rPr>
          <w:rFonts w:ascii="Cambria" w:hAnsi="Cambria"/>
          <w:sz w:val="22"/>
        </w:rPr>
        <w:t>Promotes student involvement in co-curricular, extracurricular, research, and entrepreneurship activities.</w:t>
      </w:r>
    </w:p>
    <w:p>
      <w:pPr>
        <w:spacing w:line="276" w:lineRule="auto" w:after="80"/>
        <w:ind w:left="1020" w:hanging="255"/>
      </w:pPr>
      <w:r>
        <w:rPr>
          <w:rFonts w:ascii="Cambria" w:hAnsi="Cambria"/>
          <w:sz w:val="22"/>
        </w:rPr>
        <w:t xml:space="preserve">o </w:t>
      </w:r>
      <w:r>
        <w:rPr>
          <w:rFonts w:ascii="Cambria" w:hAnsi="Cambria"/>
          <w:sz w:val="22"/>
        </w:rPr>
        <w:t>Addresses student grievances promptly, ensures anti-ragging and inclusivity policies are in practice.</w:t>
      </w:r>
    </w:p>
    <w:p>
      <w:pPr>
        <w:spacing w:line="276" w:lineRule="auto" w:after="80"/>
        <w:ind w:left="1020" w:hanging="255"/>
      </w:pPr>
      <w:r>
        <w:rPr>
          <w:rFonts w:ascii="Cambria" w:hAnsi="Cambria"/>
          <w:sz w:val="22"/>
        </w:rPr>
        <w:t xml:space="preserve">o </w:t>
      </w:r>
      <w:r>
        <w:rPr>
          <w:rFonts w:ascii="Cambria" w:hAnsi="Cambria"/>
          <w:sz w:val="22"/>
        </w:rPr>
        <w:t>Monitors student performance and initiates remedial measures for slow learners while nurturing advanced learners.</w:t>
      </w:r>
    </w:p>
    <w:p>
      <w:pPr>
        <w:spacing w:line="276" w:lineRule="auto" w:after="80"/>
        <w:ind w:left="510" w:hanging="255"/>
      </w:pPr>
      <w:r>
        <w:rPr>
          <w:rFonts w:ascii="Cambria" w:hAnsi="Cambria"/>
          <w:sz w:val="22"/>
        </w:rPr>
        <w:t xml:space="preserve">· </w:t>
      </w:r>
      <w:r>
        <w:rPr>
          <w:rFonts w:ascii="Cambria" w:hAnsi="Cambria"/>
          <w:sz w:val="22"/>
        </w:rPr>
        <w:t>Research, Innovation &amp; Consultancy</w:t>
      </w:r>
    </w:p>
    <w:p>
      <w:pPr>
        <w:spacing w:line="276" w:lineRule="auto" w:after="80"/>
        <w:ind w:left="1020" w:hanging="255"/>
      </w:pPr>
      <w:r>
        <w:rPr>
          <w:rFonts w:ascii="Cambria" w:hAnsi="Cambria"/>
          <w:sz w:val="22"/>
        </w:rPr>
        <w:t xml:space="preserve">o </w:t>
      </w:r>
      <w:r>
        <w:rPr>
          <w:rFonts w:ascii="Cambria" w:hAnsi="Cambria"/>
          <w:sz w:val="22"/>
        </w:rPr>
        <w:t>Develops a strong research ecosystem within the department by encouraging faculty and students to publish in peer-reviewed and indexed journals.</w:t>
      </w:r>
    </w:p>
    <w:p>
      <w:pPr>
        <w:spacing w:line="276" w:lineRule="auto" w:after="80"/>
        <w:ind w:left="1020" w:hanging="255"/>
      </w:pPr>
      <w:r>
        <w:rPr>
          <w:rFonts w:ascii="Cambria" w:hAnsi="Cambria"/>
          <w:sz w:val="22"/>
        </w:rPr>
        <w:t xml:space="preserve">o </w:t>
      </w:r>
      <w:r>
        <w:rPr>
          <w:rFonts w:ascii="Cambria" w:hAnsi="Cambria"/>
          <w:sz w:val="22"/>
        </w:rPr>
        <w:t>Guides faculty in securing research grants, consultancy projects, and sponsored programs from government/industry.</w:t>
      </w:r>
    </w:p>
    <w:p>
      <w:pPr>
        <w:spacing w:line="276" w:lineRule="auto" w:after="80"/>
        <w:ind w:left="1020" w:hanging="255"/>
      </w:pPr>
      <w:r>
        <w:rPr>
          <w:rFonts w:ascii="Cambria" w:hAnsi="Cambria"/>
          <w:sz w:val="22"/>
        </w:rPr>
        <w:t xml:space="preserve">o </w:t>
      </w:r>
      <w:r>
        <w:rPr>
          <w:rFonts w:ascii="Cambria" w:hAnsi="Cambria"/>
          <w:sz w:val="22"/>
        </w:rPr>
        <w:t>Promotes intellectual property generation, patents, and startup incubation activities.</w:t>
      </w:r>
    </w:p>
    <w:p>
      <w:pPr>
        <w:spacing w:line="276" w:lineRule="auto" w:after="80"/>
        <w:ind w:left="1020" w:hanging="255"/>
      </w:pPr>
      <w:r>
        <w:rPr>
          <w:rFonts w:ascii="Cambria" w:hAnsi="Cambria"/>
          <w:sz w:val="22"/>
        </w:rPr>
        <w:t xml:space="preserve">o </w:t>
      </w:r>
      <w:r>
        <w:rPr>
          <w:rFonts w:ascii="Cambria" w:hAnsi="Cambria"/>
          <w:sz w:val="22"/>
        </w:rPr>
        <w:t>Encourages interdisciplinary and collaborative research within and outside the institution.</w:t>
      </w:r>
    </w:p>
    <w:p>
      <w:pPr>
        <w:spacing w:line="276" w:lineRule="auto" w:after="80"/>
        <w:ind w:left="510" w:hanging="255"/>
      </w:pPr>
      <w:r>
        <w:rPr>
          <w:rFonts w:ascii="Cambria" w:hAnsi="Cambria"/>
          <w:sz w:val="22"/>
        </w:rPr>
        <w:t xml:space="preserve">· </w:t>
      </w:r>
      <w:r>
        <w:rPr>
          <w:rFonts w:ascii="Cambria" w:hAnsi="Cambria"/>
          <w:sz w:val="22"/>
        </w:rPr>
        <w:t>Quality Assurance &amp; Accreditation</w:t>
      </w:r>
    </w:p>
    <w:p>
      <w:pPr>
        <w:spacing w:line="276" w:lineRule="auto" w:after="80"/>
        <w:ind w:left="1020" w:hanging="255"/>
      </w:pPr>
      <w:r>
        <w:rPr>
          <w:rFonts w:ascii="Cambria" w:hAnsi="Cambria"/>
          <w:sz w:val="22"/>
        </w:rPr>
        <w:t xml:space="preserve">o </w:t>
      </w:r>
      <w:r>
        <w:rPr>
          <w:rFonts w:ascii="Cambria" w:hAnsi="Cambria"/>
          <w:sz w:val="22"/>
        </w:rPr>
        <w:t>Ensures compliance with quality benchmarks set by NAAC, NBA, NIRF, and QS I-GAUGE frameworks.</w:t>
      </w:r>
    </w:p>
    <w:p>
      <w:pPr>
        <w:spacing w:line="276" w:lineRule="auto" w:after="80"/>
        <w:ind w:left="1020" w:hanging="255"/>
      </w:pPr>
      <w:r>
        <w:rPr>
          <w:rFonts w:ascii="Cambria" w:hAnsi="Cambria"/>
          <w:sz w:val="22"/>
        </w:rPr>
        <w:t xml:space="preserve">o </w:t>
      </w:r>
      <w:r>
        <w:rPr>
          <w:rFonts w:ascii="Cambria" w:hAnsi="Cambria"/>
          <w:sz w:val="22"/>
        </w:rPr>
        <w:t>Maintains updated documentation for accreditation, including CO-PO-PSO mapping, attainment levels, and evidence-based reports.</w:t>
      </w:r>
    </w:p>
    <w:p>
      <w:pPr>
        <w:spacing w:line="276" w:lineRule="auto" w:after="80"/>
        <w:ind w:left="1020" w:hanging="255"/>
      </w:pPr>
      <w:r>
        <w:rPr>
          <w:rFonts w:ascii="Cambria" w:hAnsi="Cambria"/>
          <w:sz w:val="22"/>
        </w:rPr>
        <w:t xml:space="preserve">o </w:t>
      </w:r>
      <w:r>
        <w:rPr>
          <w:rFonts w:ascii="Cambria" w:hAnsi="Cambria"/>
          <w:sz w:val="22"/>
        </w:rPr>
        <w:t>Conducts internal academic audits, student/faculty feedback analysis, and implements corrective measures.</w:t>
      </w:r>
    </w:p>
    <w:p>
      <w:pPr>
        <w:spacing w:line="276" w:lineRule="auto" w:after="80"/>
        <w:ind w:left="1020" w:hanging="255"/>
      </w:pPr>
      <w:r>
        <w:rPr>
          <w:rFonts w:ascii="Cambria" w:hAnsi="Cambria"/>
          <w:sz w:val="22"/>
        </w:rPr>
        <w:t xml:space="preserve">o </w:t>
      </w:r>
      <w:r>
        <w:rPr>
          <w:rFonts w:ascii="Cambria" w:hAnsi="Cambria"/>
          <w:sz w:val="22"/>
        </w:rPr>
        <w:t>Works closely with the IQAC (Internal Quality Assurance Cell) for continuous improvement.</w:t>
      </w:r>
    </w:p>
    <w:p>
      <w:pPr>
        <w:spacing w:line="276" w:lineRule="auto" w:after="80"/>
        <w:ind w:left="510" w:hanging="255"/>
      </w:pPr>
      <w:r>
        <w:rPr>
          <w:rFonts w:ascii="Cambria" w:hAnsi="Cambria"/>
          <w:sz w:val="22"/>
        </w:rPr>
        <w:t xml:space="preserve">· </w:t>
      </w:r>
      <w:r>
        <w:rPr>
          <w:rFonts w:ascii="Cambria" w:hAnsi="Cambria"/>
          <w:sz w:val="22"/>
        </w:rPr>
        <w:t>Strategic Development &amp; External Linkages</w:t>
      </w:r>
    </w:p>
    <w:p>
      <w:pPr>
        <w:spacing w:line="276" w:lineRule="auto" w:after="80"/>
        <w:ind w:left="1020" w:hanging="255"/>
      </w:pPr>
      <w:r>
        <w:rPr>
          <w:rFonts w:ascii="Cambria" w:hAnsi="Cambria"/>
          <w:sz w:val="22"/>
        </w:rPr>
        <w:t xml:space="preserve">o </w:t>
      </w:r>
      <w:r>
        <w:rPr>
          <w:rFonts w:ascii="Cambria" w:hAnsi="Cambria"/>
          <w:sz w:val="22"/>
        </w:rPr>
        <w:t>Builds strong linkages with industry, research bodies, and professional organizations through MoUs and collaborations.</w:t>
      </w:r>
    </w:p>
    <w:p>
      <w:pPr>
        <w:spacing w:line="276" w:lineRule="auto" w:after="80"/>
        <w:ind w:left="1020" w:hanging="255"/>
      </w:pPr>
      <w:r>
        <w:rPr>
          <w:rFonts w:ascii="Cambria" w:hAnsi="Cambria"/>
          <w:sz w:val="22"/>
        </w:rPr>
        <w:t xml:space="preserve">o </w:t>
      </w:r>
      <w:r>
        <w:rPr>
          <w:rFonts w:ascii="Cambria" w:hAnsi="Cambria"/>
          <w:sz w:val="22"/>
        </w:rPr>
        <w:t>Facilitates internships, industrial training, and collaborative research projects.</w:t>
      </w:r>
    </w:p>
    <w:p>
      <w:pPr>
        <w:spacing w:line="276" w:lineRule="auto" w:after="80"/>
        <w:ind w:left="1020" w:hanging="255"/>
      </w:pPr>
      <w:r>
        <w:rPr>
          <w:rFonts w:ascii="Cambria" w:hAnsi="Cambria"/>
          <w:sz w:val="22"/>
        </w:rPr>
        <w:t xml:space="preserve">o </w:t>
      </w:r>
      <w:r>
        <w:rPr>
          <w:rFonts w:ascii="Cambria" w:hAnsi="Cambria"/>
          <w:sz w:val="22"/>
        </w:rPr>
        <w:t>Promotes international linkages for faculty/student exchange and collaborative programs.</w:t>
      </w:r>
    </w:p>
    <w:p>
      <w:pPr>
        <w:spacing w:line="276" w:lineRule="auto" w:after="80"/>
        <w:ind w:left="1020" w:hanging="255"/>
      </w:pPr>
      <w:r>
        <w:rPr>
          <w:rFonts w:ascii="Cambria" w:hAnsi="Cambria"/>
          <w:sz w:val="22"/>
        </w:rPr>
        <w:t xml:space="preserve">o </w:t>
      </w:r>
      <w:r>
        <w:rPr>
          <w:rFonts w:ascii="Cambria" w:hAnsi="Cambria"/>
          <w:sz w:val="22"/>
        </w:rPr>
        <w:t>Aligns departmental strategies with the broader institutional development plan and national/global trends.</w:t>
      </w:r>
    </w:p>
    <w:p>
      <w:pPr>
        <w:spacing w:line="276" w:lineRule="auto" w:after="80"/>
        <w:ind w:left="510" w:hanging="255"/>
      </w:pPr>
      <w:r>
        <w:rPr>
          <w:rFonts w:ascii="Cambria" w:hAnsi="Cambria"/>
          <w:sz w:val="22"/>
        </w:rPr>
        <w:t xml:space="preserve">· </w:t>
      </w:r>
      <w:r>
        <w:rPr>
          <w:rFonts w:ascii="Cambria" w:hAnsi="Cambria"/>
          <w:sz w:val="22"/>
        </w:rPr>
        <w:t>Examinations &amp; Evaluation</w:t>
      </w:r>
    </w:p>
    <w:p>
      <w:pPr>
        <w:spacing w:line="276" w:lineRule="auto" w:after="80"/>
        <w:ind w:left="1020" w:hanging="255"/>
      </w:pPr>
      <w:r>
        <w:rPr>
          <w:rFonts w:ascii="Cambria" w:hAnsi="Cambria"/>
          <w:sz w:val="22"/>
        </w:rPr>
        <w:t xml:space="preserve">o </w:t>
      </w:r>
      <w:r>
        <w:rPr>
          <w:rFonts w:ascii="Cambria" w:hAnsi="Cambria"/>
          <w:sz w:val="22"/>
        </w:rPr>
        <w:t>Oversees conduct of internal assessments, assignments, and project evaluations in a transparent manner.</w:t>
      </w:r>
    </w:p>
    <w:p>
      <w:pPr>
        <w:spacing w:line="276" w:lineRule="auto" w:after="80"/>
        <w:ind w:left="1020" w:hanging="255"/>
      </w:pPr>
      <w:r>
        <w:rPr>
          <w:rFonts w:ascii="Cambria" w:hAnsi="Cambria"/>
          <w:sz w:val="22"/>
        </w:rPr>
        <w:t xml:space="preserve">o </w:t>
      </w:r>
      <w:r>
        <w:rPr>
          <w:rFonts w:ascii="Cambria" w:hAnsi="Cambria"/>
          <w:sz w:val="22"/>
        </w:rPr>
        <w:t>Ensures integrity and discipline during examinations.</w:t>
      </w:r>
    </w:p>
    <w:p>
      <w:pPr>
        <w:spacing w:line="276" w:lineRule="auto" w:after="80"/>
        <w:ind w:left="1020" w:hanging="255"/>
      </w:pPr>
      <w:r>
        <w:rPr>
          <w:rFonts w:ascii="Cambria" w:hAnsi="Cambria"/>
          <w:sz w:val="22"/>
        </w:rPr>
        <w:t xml:space="preserve">o </w:t>
      </w:r>
      <w:r>
        <w:rPr>
          <w:rFonts w:ascii="Cambria" w:hAnsi="Cambria"/>
          <w:sz w:val="22"/>
        </w:rPr>
        <w:t>Monitors evaluation processes, maintains grading fairness, and ensures timely declaration of results.</w:t>
      </w:r>
    </w:p>
    <w:p>
      <w:pPr>
        <w:spacing w:line="276" w:lineRule="auto" w:after="80"/>
        <w:ind w:left="1020" w:hanging="255"/>
      </w:pPr>
      <w:r>
        <w:rPr>
          <w:rFonts w:ascii="Cambria" w:hAnsi="Cambria"/>
          <w:sz w:val="22"/>
        </w:rPr>
        <w:t xml:space="preserve">o </w:t>
      </w:r>
      <w:r>
        <w:rPr>
          <w:rFonts w:ascii="Cambria" w:hAnsi="Cambria"/>
          <w:sz w:val="22"/>
        </w:rPr>
        <w:t>Encourages innovative assessment techniques such as rubrics, case studies, and open-book tests.</w:t>
      </w:r>
    </w:p>
    <w:p>
      <w:pPr>
        <w:spacing w:line="276" w:lineRule="auto" w:after="80"/>
        <w:ind w:left="510" w:hanging="255"/>
      </w:pPr>
      <w:r>
        <w:rPr>
          <w:rFonts w:ascii="Cambria" w:hAnsi="Cambria"/>
          <w:sz w:val="22"/>
        </w:rPr>
        <w:t xml:space="preserve">· </w:t>
      </w:r>
      <w:r>
        <w:rPr>
          <w:rFonts w:ascii="Cambria" w:hAnsi="Cambria"/>
          <w:sz w:val="22"/>
        </w:rPr>
        <w:t>Community Engagement &amp; Extension</w:t>
      </w:r>
    </w:p>
    <w:p>
      <w:pPr>
        <w:spacing w:line="276" w:lineRule="auto" w:after="80"/>
        <w:ind w:left="1020" w:hanging="255"/>
      </w:pPr>
      <w:r>
        <w:rPr>
          <w:rFonts w:ascii="Cambria" w:hAnsi="Cambria"/>
          <w:sz w:val="22"/>
        </w:rPr>
        <w:t xml:space="preserve">o </w:t>
      </w:r>
      <w:r>
        <w:rPr>
          <w:rFonts w:ascii="Cambria" w:hAnsi="Cambria"/>
          <w:sz w:val="22"/>
        </w:rPr>
        <w:t>Encourages faculty and students to take part in community service, extension activities, and social outreach programs.</w:t>
      </w:r>
    </w:p>
    <w:p>
      <w:pPr>
        <w:spacing w:line="276" w:lineRule="auto" w:after="80"/>
        <w:ind w:left="1020" w:hanging="255"/>
      </w:pPr>
      <w:r>
        <w:rPr>
          <w:rFonts w:ascii="Cambria" w:hAnsi="Cambria"/>
          <w:sz w:val="22"/>
        </w:rPr>
        <w:t xml:space="preserve">o </w:t>
      </w:r>
      <w:r>
        <w:rPr>
          <w:rFonts w:ascii="Cambria" w:hAnsi="Cambria"/>
          <w:sz w:val="22"/>
        </w:rPr>
        <w:t>Implements environmental sustainability initiatives (green audit practices, renewable energy usage, waste management) within the department.</w:t>
      </w:r>
    </w:p>
    <w:p>
      <w:pPr>
        <w:spacing w:line="276" w:lineRule="auto" w:after="80"/>
        <w:ind w:left="1020" w:hanging="255"/>
      </w:pPr>
      <w:r>
        <w:rPr>
          <w:rFonts w:ascii="Cambria" w:hAnsi="Cambria"/>
          <w:sz w:val="22"/>
        </w:rPr>
        <w:t xml:space="preserve">o </w:t>
      </w:r>
      <w:r>
        <w:rPr>
          <w:rFonts w:ascii="Cambria" w:hAnsi="Cambria"/>
          <w:sz w:val="22"/>
        </w:rPr>
        <w:t>Strengthens the department's role in contributing to national priorities and social responsibilities.</w:t>
      </w:r>
    </w:p>
    <w:p>
      <w:pPr>
        <w:spacing w:line="276" w:lineRule="auto" w:after="80"/>
        <w:ind w:left="510" w:hanging="255"/>
      </w:pPr>
      <w:r>
        <w:rPr>
          <w:rFonts w:ascii="Cambria" w:hAnsi="Cambria"/>
          <w:sz w:val="22"/>
        </w:rPr>
        <w:t xml:space="preserve">· </w:t>
      </w:r>
      <w:r>
        <w:rPr>
          <w:rFonts w:ascii="Cambria" w:hAnsi="Cambria"/>
          <w:sz w:val="22"/>
        </w:rPr>
        <w:t>Reporting &amp; Accountability</w:t>
      </w:r>
    </w:p>
    <w:p>
      <w:pPr>
        <w:spacing w:line="276" w:lineRule="auto" w:after="80"/>
        <w:ind w:left="1020" w:hanging="255"/>
      </w:pPr>
      <w:r>
        <w:rPr>
          <w:rFonts w:ascii="Cambria" w:hAnsi="Cambria"/>
          <w:sz w:val="22"/>
        </w:rPr>
        <w:t xml:space="preserve">o </w:t>
      </w:r>
      <w:r>
        <w:rPr>
          <w:rFonts w:ascii="Cambria" w:hAnsi="Cambria"/>
          <w:sz w:val="22"/>
        </w:rPr>
        <w:t>Submits annual reports, performance indicators, and departmental achievements to higher authorities (Dean/Principal/Director).</w:t>
      </w:r>
    </w:p>
    <w:p>
      <w:pPr>
        <w:spacing w:line="276" w:lineRule="auto" w:after="80"/>
        <w:ind w:left="1020" w:hanging="255"/>
      </w:pPr>
      <w:r>
        <w:rPr>
          <w:rFonts w:ascii="Cambria" w:hAnsi="Cambria"/>
          <w:sz w:val="22"/>
        </w:rPr>
        <w:t xml:space="preserve">o </w:t>
      </w:r>
      <w:r>
        <w:rPr>
          <w:rFonts w:ascii="Cambria" w:hAnsi="Cambria"/>
          <w:sz w:val="22"/>
        </w:rPr>
        <w:t>Maintains systematic records of faculty publications, student achievements, research outputs, consultancy projects, and financial utilization.</w:t>
      </w:r>
    </w:p>
    <w:p>
      <w:pPr>
        <w:spacing w:line="276" w:lineRule="auto" w:after="80"/>
        <w:ind w:left="1020" w:hanging="255"/>
      </w:pPr>
      <w:r>
        <w:rPr>
          <w:rFonts w:ascii="Cambria" w:hAnsi="Cambria"/>
          <w:sz w:val="22"/>
        </w:rPr>
        <w:t xml:space="preserve">o </w:t>
      </w:r>
      <w:r>
        <w:rPr>
          <w:rFonts w:ascii="Cambria" w:hAnsi="Cambria"/>
          <w:sz w:val="22"/>
        </w:rPr>
        <w:t>Ensures transparency, ethical practices, and accountability in every aspect of departmental functioning.</w:t>
      </w:r>
    </w:p>
    <w:p>
      <w:pPr>
        <w:spacing w:line="276" w:lineRule="auto" w:after="80"/>
        <w:ind w:left="1020" w:hanging="255"/>
      </w:pPr>
      <w:r>
        <w:rPr>
          <w:rFonts w:ascii="Cambria" w:hAnsi="Cambria"/>
          <w:sz w:val="22"/>
        </w:rPr>
        <w:t xml:space="preserve">o </w:t>
      </w:r>
      <w:r>
        <w:rPr>
          <w:rFonts w:ascii="Cambria" w:hAnsi="Cambria"/>
          <w:sz w:val="22"/>
        </w:rPr>
        <w:t>Acts as a liaison between faculty/students and the higher administration, representing departmental concerns.</w:t>
      </w:r>
    </w:p>
    <w:p>
      <w:pPr>
        <w:spacing w:line="276" w:lineRule="auto" w:after="120"/>
      </w:pPr>
      <w:r>
        <w:rPr>
          <w:rFonts w:ascii="Cambria" w:hAnsi="Cambria"/>
          <w:b/>
          <w:i w:val="0"/>
          <w:sz w:val="22"/>
        </w:rPr>
        <w:t>Policy–Action–Outcome Table: Roles &amp; Responsibilities of HoD in HEIs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center"/>
            </w:pPr>
            <w:r/>
            <w:r>
              <w:rPr>
                <w:rFonts w:ascii="Cambria" w:hAnsi="Cambria"/>
                <w:b/>
                <w:color w:val="FFFFFF"/>
                <w:sz w:val="22"/>
              </w:rPr>
              <w:t>Policy Area</w:t>
            </w:r>
          </w:p>
        </w:tc>
        <w:tc>
          <w:tcPr>
            <w:tcW w:type="dxa" w:w="3969"/>
            <w:shd w:val="clear" w:color="auto" w:fill="1F3A5F"/>
            <w:tcW w:w="3969" w:type="dxa"/>
          </w:tcPr>
          <w:p>
            <w:pPr>
              <w:jc w:val="center"/>
            </w:pPr>
            <w:r/>
            <w:r>
              <w:rPr>
                <w:rFonts w:ascii="Cambria" w:hAnsi="Cambria"/>
                <w:b/>
                <w:color w:val="FFFFFF"/>
                <w:sz w:val="22"/>
              </w:rPr>
              <w:t>Actions by HoD</w:t>
            </w:r>
          </w:p>
        </w:tc>
        <w:tc>
          <w:tcPr>
            <w:tcW w:type="dxa" w:w="3742"/>
            <w:shd w:val="clear" w:color="auto" w:fill="1F3A5F"/>
            <w:tcW w:w="3742" w:type="dxa"/>
          </w:tcPr>
          <w:p>
            <w:pPr>
              <w:jc w:val="center"/>
            </w:pPr>
            <w:r/>
            <w:r>
              <w:rPr>
                <w:rFonts w:ascii="Cambria" w:hAnsi="Cambria"/>
                <w:b/>
                <w:color w:val="FFFFFF"/>
                <w:sz w:val="22"/>
              </w:rPr>
              <w:t>Expected Outcomes</w:t>
            </w:r>
          </w:p>
        </w:tc>
      </w:tr>
      <w:tr>
        <w:tc>
          <w:tcPr>
            <w:tcW w:type="dxa" w:w="2268"/>
            <w:tcW w:w="2268" w:type="dxa"/>
          </w:tcPr>
          <w:p>
            <w:pPr>
              <w:jc w:val="center"/>
            </w:pPr>
            <w:r/>
            <w:r>
              <w:rPr>
                <w:rFonts w:ascii="Cambria" w:hAnsi="Cambria"/>
                <w:sz w:val="18"/>
              </w:rPr>
              <w:t>Academic Leadership</w:t>
            </w:r>
          </w:p>
        </w:tc>
        <w:tc>
          <w:tcPr>
            <w:tcW w:type="dxa" w:w="3969"/>
            <w:tcW w:w="3969" w:type="dxa"/>
          </w:tcPr>
          <w:p>
            <w:pPr>
              <w:jc w:val="left"/>
            </w:pPr>
            <w:r/>
            <w:r>
              <w:rPr>
                <w:rFonts w:ascii="Cambria" w:hAnsi="Cambria"/>
                <w:sz w:val="18"/>
              </w:rPr>
              <w:t>- Formulate vision and mission of the department aligned with institutional goals and NEP 2020.</w:t>
              <w:br/>
              <w:t>- Ensure curriculum design, revision, and delivery meet industry and accreditation standards.</w:t>
              <w:br/>
              <w:t>- Promote innovative teaching methods (ICT, blended learning, experiential learning).</w:t>
            </w:r>
          </w:p>
        </w:tc>
        <w:tc>
          <w:tcPr>
            <w:tcW w:type="dxa" w:w="3742"/>
            <w:tcW w:w="3742" w:type="dxa"/>
          </w:tcPr>
          <w:p>
            <w:pPr>
              <w:jc w:val="center"/>
            </w:pPr>
            <w:r/>
            <w:r>
              <w:rPr>
                <w:rFonts w:ascii="Cambria" w:hAnsi="Cambria"/>
                <w:sz w:val="18"/>
              </w:rPr>
              <w:t>- Enhanced teaching–learning quality.</w:t>
              <w:br/>
              <w:t>- Updated, multidisciplinary, and outcome-based curriculum.</w:t>
              <w:br/>
              <w:t>- Improved student academic performance and employability.</w:t>
            </w:r>
          </w:p>
        </w:tc>
      </w:tr>
      <w:tr>
        <w:tc>
          <w:tcPr>
            <w:tcW w:type="dxa" w:w="2268"/>
            <w:tcW w:w="2268" w:type="dxa"/>
            <w:shd w:val="clear" w:color="auto" w:fill="E8EDF3"/>
          </w:tcPr>
          <w:p>
            <w:pPr>
              <w:jc w:val="center"/>
            </w:pPr>
            <w:r/>
            <w:r>
              <w:rPr>
                <w:rFonts w:ascii="Cambria" w:hAnsi="Cambria"/>
                <w:sz w:val="18"/>
              </w:rPr>
              <w:t>Administration &amp; Governance</w:t>
            </w:r>
          </w:p>
        </w:tc>
        <w:tc>
          <w:tcPr>
            <w:tcW w:type="dxa" w:w="3969"/>
            <w:tcW w:w="3969" w:type="dxa"/>
            <w:shd w:val="clear" w:color="auto" w:fill="E8EDF3"/>
          </w:tcPr>
          <w:p>
            <w:pPr>
              <w:jc w:val="left"/>
            </w:pPr>
            <w:r/>
            <w:r>
              <w:rPr>
                <w:rFonts w:ascii="Cambria" w:hAnsi="Cambria"/>
                <w:sz w:val="18"/>
              </w:rPr>
              <w:t>- Manage day-to-day functioning of the department.</w:t>
              <w:br/>
              <w:t>- Allocate workload and resources effectively.</w:t>
              <w:br/>
              <w:t>- Conduct departmental meetings and submit reports to higher administration.</w:t>
            </w:r>
          </w:p>
        </w:tc>
        <w:tc>
          <w:tcPr>
            <w:tcW w:type="dxa" w:w="3742"/>
            <w:tcW w:w="3742" w:type="dxa"/>
            <w:shd w:val="clear" w:color="auto" w:fill="E8EDF3"/>
          </w:tcPr>
          <w:p>
            <w:pPr>
              <w:jc w:val="center"/>
            </w:pPr>
            <w:r/>
            <w:r>
              <w:rPr>
                <w:rFonts w:ascii="Cambria" w:hAnsi="Cambria"/>
                <w:sz w:val="18"/>
              </w:rPr>
              <w:t>- Transparent and efficient departmental functioning.</w:t>
              <w:br/>
              <w:t>- Optimized resource utilization.</w:t>
              <w:br/>
              <w:t>- Strong communication between department and institution.</w:t>
            </w:r>
          </w:p>
        </w:tc>
      </w:tr>
      <w:tr>
        <w:tc>
          <w:tcPr>
            <w:tcW w:type="dxa" w:w="2268"/>
            <w:tcW w:w="2268" w:type="dxa"/>
          </w:tcPr>
          <w:p>
            <w:pPr>
              <w:jc w:val="center"/>
            </w:pPr>
            <w:r/>
            <w:r>
              <w:rPr>
                <w:rFonts w:ascii="Cambria" w:hAnsi="Cambria"/>
                <w:sz w:val="18"/>
              </w:rPr>
              <w:t>Faculty Development</w:t>
            </w:r>
          </w:p>
        </w:tc>
        <w:tc>
          <w:tcPr>
            <w:tcW w:type="dxa" w:w="3969"/>
            <w:tcW w:w="3969" w:type="dxa"/>
          </w:tcPr>
          <w:p>
            <w:pPr>
              <w:jc w:val="left"/>
            </w:pPr>
            <w:r/>
            <w:r>
              <w:rPr>
                <w:rFonts w:ascii="Cambria" w:hAnsi="Cambria"/>
                <w:sz w:val="18"/>
              </w:rPr>
              <w:t>- Recruit and mentor faculty.</w:t>
              <w:br/>
              <w:t>- Conduct Faculty Development Programs (FDPs) and workshops.</w:t>
              <w:br/>
              <w:t>- Evaluate faculty performance and recommend career progression.</w:t>
            </w:r>
          </w:p>
        </w:tc>
        <w:tc>
          <w:tcPr>
            <w:tcW w:type="dxa" w:w="3742"/>
            <w:tcW w:w="3742" w:type="dxa"/>
          </w:tcPr>
          <w:p>
            <w:pPr>
              <w:jc w:val="center"/>
            </w:pPr>
            <w:r/>
            <w:r>
              <w:rPr>
                <w:rFonts w:ascii="Cambria" w:hAnsi="Cambria"/>
                <w:sz w:val="18"/>
              </w:rPr>
              <w:t>- Highly skilled, motivated, and research-oriented faculty.</w:t>
              <w:br/>
              <w:t>- Faculty contributions to publications, patents, and projects.</w:t>
              <w:br/>
              <w:t>- Improved teaching quality and research output.</w:t>
            </w:r>
          </w:p>
        </w:tc>
      </w:tr>
      <w:tr>
        <w:tc>
          <w:tcPr>
            <w:tcW w:type="dxa" w:w="2268"/>
            <w:tcW w:w="2268" w:type="dxa"/>
            <w:shd w:val="clear" w:color="auto" w:fill="E8EDF3"/>
          </w:tcPr>
          <w:p>
            <w:pPr>
              <w:jc w:val="center"/>
            </w:pPr>
            <w:r/>
            <w:r>
              <w:rPr>
                <w:rFonts w:ascii="Cambria" w:hAnsi="Cambria"/>
                <w:sz w:val="18"/>
              </w:rPr>
              <w:t>Student Support &amp; Development</w:t>
            </w:r>
          </w:p>
        </w:tc>
        <w:tc>
          <w:tcPr>
            <w:tcW w:type="dxa" w:w="3969"/>
            <w:tcW w:w="3969" w:type="dxa"/>
            <w:shd w:val="clear" w:color="auto" w:fill="E8EDF3"/>
          </w:tcPr>
          <w:p>
            <w:pPr>
              <w:jc w:val="left"/>
            </w:pPr>
            <w:r/>
            <w:r>
              <w:rPr>
                <w:rFonts w:ascii="Cambria" w:hAnsi="Cambria"/>
                <w:sz w:val="18"/>
              </w:rPr>
              <w:t>- Implement mentoring and counseling systems.</w:t>
              <w:br/>
              <w:t>- Facilitate internships, placements, and higher education opportunities.</w:t>
              <w:br/>
              <w:t>- Organize student research, entrepreneurship, and extension activities.</w:t>
            </w:r>
          </w:p>
        </w:tc>
        <w:tc>
          <w:tcPr>
            <w:tcW w:type="dxa" w:w="3742"/>
            <w:tcW w:w="3742" w:type="dxa"/>
            <w:shd w:val="clear" w:color="auto" w:fill="E8EDF3"/>
          </w:tcPr>
          <w:p>
            <w:pPr>
              <w:jc w:val="center"/>
            </w:pPr>
            <w:r/>
            <w:r>
              <w:rPr>
                <w:rFonts w:ascii="Cambria" w:hAnsi="Cambria"/>
                <w:sz w:val="18"/>
              </w:rPr>
              <w:t>- Increased student success rates and placements.</w:t>
              <w:br/>
              <w:t>- Stronger industry-readiness and employability skills.</w:t>
              <w:br/>
              <w:t>- Improved student satisfaction and well-being.</w:t>
            </w:r>
          </w:p>
        </w:tc>
      </w:tr>
      <w:tr>
        <w:tc>
          <w:tcPr>
            <w:tcW w:type="dxa" w:w="2268"/>
            <w:tcW w:w="2268" w:type="dxa"/>
          </w:tcPr>
          <w:p>
            <w:pPr>
              <w:jc w:val="center"/>
            </w:pPr>
            <w:r/>
            <w:r>
              <w:rPr>
                <w:rFonts w:ascii="Cambria" w:hAnsi="Cambria"/>
                <w:sz w:val="18"/>
              </w:rPr>
              <w:t>Research &amp; Innovation</w:t>
            </w:r>
          </w:p>
        </w:tc>
        <w:tc>
          <w:tcPr>
            <w:tcW w:type="dxa" w:w="3969"/>
            <w:tcW w:w="3969" w:type="dxa"/>
          </w:tcPr>
          <w:p>
            <w:pPr>
              <w:jc w:val="left"/>
            </w:pPr>
            <w:r/>
            <w:r>
              <w:rPr>
                <w:rFonts w:ascii="Cambria" w:hAnsi="Cambria"/>
                <w:sz w:val="18"/>
              </w:rPr>
              <w:t>- Promote departmental research culture.</w:t>
              <w:br/>
              <w:t>- Encourage faculty and students to publish, file patents, and secure funded projects.</w:t>
              <w:br/>
              <w:t>- Facilitate industry collaborations and consultancy.</w:t>
            </w:r>
          </w:p>
        </w:tc>
        <w:tc>
          <w:tcPr>
            <w:tcW w:type="dxa" w:w="3742"/>
            <w:tcW w:w="3742" w:type="dxa"/>
          </w:tcPr>
          <w:p>
            <w:pPr>
              <w:jc w:val="center"/>
            </w:pPr>
            <w:r/>
            <w:r>
              <w:rPr>
                <w:rFonts w:ascii="Cambria" w:hAnsi="Cambria"/>
                <w:sz w:val="18"/>
              </w:rPr>
              <w:t>- Increased research publications, IPR, and funding.</w:t>
              <w:br/>
              <w:t>- Strong industry linkages and consultancy revenues.</w:t>
              <w:br/>
              <w:t>- Recognition of department as a research hub.</w:t>
            </w:r>
          </w:p>
        </w:tc>
      </w:tr>
      <w:tr>
        <w:tc>
          <w:tcPr>
            <w:tcW w:type="dxa" w:w="2268"/>
            <w:tcW w:w="2268" w:type="dxa"/>
            <w:shd w:val="clear" w:color="auto" w:fill="E8EDF3"/>
          </w:tcPr>
          <w:p>
            <w:pPr>
              <w:jc w:val="center"/>
            </w:pPr>
            <w:r/>
            <w:r>
              <w:rPr>
                <w:rFonts w:ascii="Cambria" w:hAnsi="Cambria"/>
                <w:sz w:val="18"/>
              </w:rPr>
              <w:t>Quality Assurance &amp; Accreditation</w:t>
            </w:r>
          </w:p>
        </w:tc>
        <w:tc>
          <w:tcPr>
            <w:tcW w:type="dxa" w:w="3969"/>
            <w:tcW w:w="3969" w:type="dxa"/>
            <w:shd w:val="clear" w:color="auto" w:fill="E8EDF3"/>
          </w:tcPr>
          <w:p>
            <w:pPr>
              <w:jc w:val="left"/>
            </w:pPr>
            <w:r/>
            <w:r>
              <w:rPr>
                <w:rFonts w:ascii="Cambria" w:hAnsi="Cambria"/>
                <w:sz w:val="18"/>
              </w:rPr>
              <w:t>- Monitor CO–PO–PSO attainment levels.</w:t>
              <w:br/>
              <w:t>- Conduct academic audits and analyze feedback.</w:t>
              <w:br/>
              <w:t>- Ensure compliance with NAAC, NBA, NIRF, QS I-GAUGE standards.</w:t>
            </w:r>
          </w:p>
        </w:tc>
        <w:tc>
          <w:tcPr>
            <w:tcW w:type="dxa" w:w="3742"/>
            <w:tcW w:w="3742" w:type="dxa"/>
            <w:shd w:val="clear" w:color="auto" w:fill="E8EDF3"/>
          </w:tcPr>
          <w:p>
            <w:pPr>
              <w:jc w:val="center"/>
            </w:pPr>
            <w:r/>
            <w:r>
              <w:rPr>
                <w:rFonts w:ascii="Cambria" w:hAnsi="Cambria"/>
                <w:sz w:val="18"/>
              </w:rPr>
              <w:t>- Accreditation readiness and improved rankings.</w:t>
              <w:br/>
              <w:t>- Continuous quality enhancement.</w:t>
              <w:br/>
              <w:t>- Strong evidence-based documentation.</w:t>
            </w:r>
          </w:p>
        </w:tc>
      </w:tr>
      <w:tr>
        <w:tc>
          <w:tcPr>
            <w:tcW w:type="dxa" w:w="2268"/>
            <w:tcW w:w="2268" w:type="dxa"/>
          </w:tcPr>
          <w:p>
            <w:pPr>
              <w:jc w:val="center"/>
            </w:pPr>
            <w:r/>
            <w:r>
              <w:rPr>
                <w:rFonts w:ascii="Cambria" w:hAnsi="Cambria"/>
                <w:sz w:val="18"/>
              </w:rPr>
              <w:t>Strategic Development &amp; Linkages</w:t>
            </w:r>
          </w:p>
        </w:tc>
        <w:tc>
          <w:tcPr>
            <w:tcW w:type="dxa" w:w="3969"/>
            <w:tcW w:w="3969" w:type="dxa"/>
          </w:tcPr>
          <w:p>
            <w:pPr>
              <w:jc w:val="left"/>
            </w:pPr>
            <w:r/>
            <w:r>
              <w:rPr>
                <w:rFonts w:ascii="Cambria" w:hAnsi="Cambria"/>
                <w:sz w:val="18"/>
              </w:rPr>
              <w:t>- Establish MoUs with industry, academia, and research organizations.</w:t>
              <w:br/>
              <w:t>- Promote international collaborations and exchange programs.</w:t>
              <w:br/>
              <w:t>- Align departmental growth with SDGs and institutional strategic plan.</w:t>
            </w:r>
          </w:p>
        </w:tc>
        <w:tc>
          <w:tcPr>
            <w:tcW w:type="dxa" w:w="3742"/>
            <w:tcW w:w="3742" w:type="dxa"/>
          </w:tcPr>
          <w:p>
            <w:pPr>
              <w:jc w:val="center"/>
            </w:pPr>
            <w:r/>
            <w:r>
              <w:rPr>
                <w:rFonts w:ascii="Cambria" w:hAnsi="Cambria"/>
                <w:sz w:val="18"/>
              </w:rPr>
              <w:t>- Enhanced global reputation of the department.</w:t>
              <w:br/>
              <w:t>- Improved industry–academia collaboration.</w:t>
              <w:br/>
              <w:t>- Sustainable departmental development.</w:t>
            </w:r>
          </w:p>
        </w:tc>
      </w:tr>
      <w:tr>
        <w:tc>
          <w:tcPr>
            <w:tcW w:type="dxa" w:w="2268"/>
            <w:tcW w:w="2268" w:type="dxa"/>
            <w:shd w:val="clear" w:color="auto" w:fill="E8EDF3"/>
          </w:tcPr>
          <w:p>
            <w:pPr>
              <w:jc w:val="center"/>
            </w:pPr>
            <w:r/>
            <w:r>
              <w:rPr>
                <w:rFonts w:ascii="Cambria" w:hAnsi="Cambria"/>
                <w:sz w:val="18"/>
              </w:rPr>
              <w:t>Examinations &amp; Evaluation</w:t>
            </w:r>
          </w:p>
        </w:tc>
        <w:tc>
          <w:tcPr>
            <w:tcW w:type="dxa" w:w="3969"/>
            <w:tcW w:w="3969" w:type="dxa"/>
            <w:shd w:val="clear" w:color="auto" w:fill="E8EDF3"/>
          </w:tcPr>
          <w:p>
            <w:pPr>
              <w:jc w:val="left"/>
            </w:pPr>
            <w:r/>
            <w:r>
              <w:rPr>
                <w:rFonts w:ascii="Cambria" w:hAnsi="Cambria"/>
                <w:sz w:val="18"/>
              </w:rPr>
              <w:t>- Conduct internal assessments, exams, and evaluations fairly.</w:t>
              <w:br/>
              <w:t>- Adopt innovative assessment methods (rubrics, projects, case studies).</w:t>
              <w:br/>
              <w:t>- Ensure timely declaration of results.</w:t>
            </w:r>
          </w:p>
        </w:tc>
        <w:tc>
          <w:tcPr>
            <w:tcW w:type="dxa" w:w="3742"/>
            <w:tcW w:w="3742" w:type="dxa"/>
            <w:shd w:val="clear" w:color="auto" w:fill="E8EDF3"/>
          </w:tcPr>
          <w:p>
            <w:pPr>
              <w:jc w:val="center"/>
            </w:pPr>
            <w:r/>
            <w:r>
              <w:rPr>
                <w:rFonts w:ascii="Cambria" w:hAnsi="Cambria"/>
                <w:sz w:val="18"/>
              </w:rPr>
              <w:t>- Fair and transparent evaluation system.</w:t>
              <w:br/>
              <w:t>- Better student learning outcomes.</w:t>
              <w:br/>
              <w:t>- Reduced examination-related grievances.</w:t>
            </w:r>
          </w:p>
        </w:tc>
      </w:tr>
      <w:tr>
        <w:tc>
          <w:tcPr>
            <w:tcW w:type="dxa" w:w="2268"/>
            <w:tcW w:w="2268" w:type="dxa"/>
          </w:tcPr>
          <w:p>
            <w:pPr>
              <w:jc w:val="center"/>
            </w:pPr>
            <w:r/>
            <w:r>
              <w:rPr>
                <w:rFonts w:ascii="Cambria" w:hAnsi="Cambria"/>
                <w:sz w:val="18"/>
              </w:rPr>
              <w:t>Community Engagement</w:t>
            </w:r>
          </w:p>
        </w:tc>
        <w:tc>
          <w:tcPr>
            <w:tcW w:type="dxa" w:w="3969"/>
            <w:tcW w:w="3969" w:type="dxa"/>
          </w:tcPr>
          <w:p>
            <w:pPr>
              <w:jc w:val="left"/>
            </w:pPr>
            <w:r/>
            <w:r>
              <w:rPr>
                <w:rFonts w:ascii="Cambria" w:hAnsi="Cambria"/>
                <w:sz w:val="18"/>
              </w:rPr>
              <w:t>- Promote extension and outreach programs.</w:t>
              <w:br/>
              <w:t>- Encourage student/faculty involvement in societal development.</w:t>
              <w:br/>
              <w:t>- Implement eco-friendly and green initiatives.</w:t>
            </w:r>
          </w:p>
        </w:tc>
        <w:tc>
          <w:tcPr>
            <w:tcW w:type="dxa" w:w="3742"/>
            <w:tcW w:w="3742" w:type="dxa"/>
          </w:tcPr>
          <w:p>
            <w:pPr>
              <w:jc w:val="center"/>
            </w:pPr>
            <w:r/>
            <w:r>
              <w:rPr>
                <w:rFonts w:ascii="Cambria" w:hAnsi="Cambria"/>
                <w:sz w:val="18"/>
              </w:rPr>
              <w:t>- Strong community–institution relationship.</w:t>
              <w:br/>
              <w:t>- Contribution to social responsibility and sustainability.</w:t>
              <w:br/>
              <w:t>- Enhanced institutional reputation in society.</w:t>
            </w:r>
          </w:p>
        </w:tc>
      </w:tr>
      <w:tr>
        <w:tc>
          <w:tcPr>
            <w:tcW w:type="dxa" w:w="2268"/>
            <w:tcW w:w="2268" w:type="dxa"/>
            <w:shd w:val="clear" w:color="auto" w:fill="E8EDF3"/>
          </w:tcPr>
          <w:p>
            <w:pPr>
              <w:jc w:val="center"/>
            </w:pPr>
            <w:r/>
            <w:r>
              <w:rPr>
                <w:rFonts w:ascii="Cambria" w:hAnsi="Cambria"/>
                <w:sz w:val="18"/>
              </w:rPr>
              <w:t>Reporting &amp; Accountability</w:t>
            </w:r>
          </w:p>
        </w:tc>
        <w:tc>
          <w:tcPr>
            <w:tcW w:type="dxa" w:w="3969"/>
            <w:tcW w:w="3969" w:type="dxa"/>
            <w:shd w:val="clear" w:color="auto" w:fill="E8EDF3"/>
          </w:tcPr>
          <w:p>
            <w:pPr>
              <w:jc w:val="left"/>
            </w:pPr>
            <w:r/>
            <w:r>
              <w:rPr>
                <w:rFonts w:ascii="Cambria" w:hAnsi="Cambria"/>
                <w:sz w:val="18"/>
              </w:rPr>
              <w:t>- Maintain records of departmental activities, research, and finances.</w:t>
              <w:br/>
              <w:t>- Submit periodic reports to institutional authorities.</w:t>
              <w:br/>
              <w:t>- Ensure transparency and ethical governance.</w:t>
            </w:r>
          </w:p>
        </w:tc>
        <w:tc>
          <w:tcPr>
            <w:tcW w:type="dxa" w:w="3742"/>
            <w:tcW w:w="3742" w:type="dxa"/>
            <w:shd w:val="clear" w:color="auto" w:fill="E8EDF3"/>
          </w:tcPr>
          <w:p>
            <w:pPr>
              <w:jc w:val="center"/>
            </w:pPr>
            <w:r/>
            <w:r>
              <w:rPr>
                <w:rFonts w:ascii="Cambria" w:hAnsi="Cambria"/>
                <w:sz w:val="18"/>
              </w:rPr>
              <w:t>- Accountability in academic and administrative functions.</w:t>
              <w:br/>
              <w:t>- Data-driven decision-making.</w:t>
              <w:br/>
              <w:t>- Improved trust within and outside the institution.</w:t>
            </w:r>
          </w:p>
        </w:tc>
      </w:tr>
    </w:tbl>
    <w:p>
      <w:pPr>
        <w:spacing w:before="200" w:after="160" w:line="276" w:lineRule="auto"/>
      </w:pPr>
      <w:r>
        <w:rPr>
          <w:rFonts w:ascii="Cambria" w:hAnsi="Cambria"/>
          <w:b/>
          <w:color w:val="1F3A5F"/>
          <w:sz w:val="30"/>
        </w:rPr>
        <w:t>Checklists and Dashboards for Practical Monitoring of HoD Performance in Higher Education Institutions (HEIs)</w:t>
      </w:r>
    </w:p>
    <w:p>
      <w:pPr>
        <w:spacing w:before="200" w:after="160" w:line="276" w:lineRule="auto"/>
      </w:pPr>
      <w:r>
        <w:rPr>
          <w:rFonts w:ascii="Cambria" w:hAnsi="Cambria"/>
          <w:b/>
          <w:color w:val="1F3A5F"/>
          <w:sz w:val="26"/>
        </w:rPr>
        <w:t>1. Academic Planning Checklist</w:t>
      </w:r>
    </w:p>
    <w:p>
      <w:pPr>
        <w:spacing w:line="276" w:lineRule="auto" w:after="80"/>
        <w:ind w:left="510" w:hanging="255"/>
      </w:pPr>
      <w:r>
        <w:rPr>
          <w:rFonts w:ascii="Cambria" w:hAnsi="Cambria"/>
          <w:sz w:val="22"/>
        </w:rPr>
        <w:t xml:space="preserve">· </w:t>
      </w:r>
      <w:r>
        <w:rPr>
          <w:rFonts w:ascii="Cambria" w:hAnsi="Cambria"/>
          <w:sz w:val="22"/>
        </w:rPr>
        <w:t>Academic calendar prepared and aligned with institutional calendar.</w:t>
      </w:r>
    </w:p>
    <w:p>
      <w:pPr>
        <w:spacing w:line="276" w:lineRule="auto" w:after="80"/>
        <w:ind w:left="510" w:hanging="255"/>
      </w:pPr>
      <w:r>
        <w:rPr>
          <w:rFonts w:ascii="Cambria" w:hAnsi="Cambria"/>
          <w:sz w:val="22"/>
        </w:rPr>
        <w:t xml:space="preserve">· </w:t>
      </w:r>
      <w:r>
        <w:rPr>
          <w:rFonts w:ascii="Cambria" w:hAnsi="Cambria"/>
          <w:sz w:val="22"/>
        </w:rPr>
        <w:t>Course allocation and workload distribution completed.</w:t>
      </w:r>
    </w:p>
    <w:p>
      <w:pPr>
        <w:spacing w:line="276" w:lineRule="auto" w:after="80"/>
        <w:ind w:left="510" w:hanging="255"/>
      </w:pPr>
      <w:r>
        <w:rPr>
          <w:rFonts w:ascii="Cambria" w:hAnsi="Cambria"/>
          <w:sz w:val="22"/>
        </w:rPr>
        <w:t xml:space="preserve">· </w:t>
      </w:r>
      <w:r>
        <w:rPr>
          <w:rFonts w:ascii="Cambria" w:hAnsi="Cambria"/>
          <w:sz w:val="22"/>
        </w:rPr>
        <w:t>Lesson plans and course files submitted by all faculty.</w:t>
      </w:r>
    </w:p>
    <w:p>
      <w:pPr>
        <w:spacing w:line="276" w:lineRule="auto" w:after="80"/>
        <w:ind w:left="510" w:hanging="255"/>
      </w:pPr>
      <w:r>
        <w:rPr>
          <w:rFonts w:ascii="Cambria" w:hAnsi="Cambria"/>
          <w:sz w:val="22"/>
        </w:rPr>
        <w:t xml:space="preserve">· </w:t>
      </w:r>
      <w:r>
        <w:rPr>
          <w:rFonts w:ascii="Cambria" w:hAnsi="Cambria"/>
          <w:sz w:val="22"/>
        </w:rPr>
        <w:t>Laboratory schedules, tutorials, and project work planned.</w:t>
      </w:r>
    </w:p>
    <w:p>
      <w:pPr>
        <w:spacing w:line="276" w:lineRule="auto" w:after="80"/>
        <w:ind w:left="510" w:hanging="255"/>
      </w:pPr>
      <w:r>
        <w:rPr>
          <w:rFonts w:ascii="Cambria" w:hAnsi="Cambria"/>
          <w:sz w:val="22"/>
        </w:rPr>
        <w:t xml:space="preserve">· </w:t>
      </w:r>
      <w:r>
        <w:rPr>
          <w:rFonts w:ascii="Cambria" w:hAnsi="Cambria"/>
          <w:sz w:val="22"/>
        </w:rPr>
        <w:t>Strategies for slow and advanced learners identified.</w:t>
      </w:r>
    </w:p>
    <w:p>
      <w:pPr>
        <w:spacing w:line="276" w:lineRule="auto" w:after="80"/>
        <w:ind w:left="510" w:hanging="255"/>
      </w:pPr>
      <w:r>
        <w:rPr>
          <w:rFonts w:ascii="Cambria" w:hAnsi="Cambria"/>
          <w:sz w:val="22"/>
        </w:rPr>
        <w:t xml:space="preserve">· </w:t>
      </w:r>
      <w:r>
        <w:rPr>
          <w:rFonts w:ascii="Cambria" w:hAnsi="Cambria"/>
          <w:sz w:val="22"/>
        </w:rPr>
        <w:t>Value-added / certificate courses planned.</w:t>
      </w:r>
    </w:p>
    <w:p>
      <w:pPr>
        <w:spacing w:before="200" w:after="160" w:line="276" w:lineRule="auto"/>
      </w:pPr>
      <w:r>
        <w:rPr>
          <w:rFonts w:ascii="Cambria" w:hAnsi="Cambria"/>
          <w:b/>
          <w:color w:val="1F3A5F"/>
          <w:sz w:val="26"/>
        </w:rPr>
        <w:t>2. Teaching–Learning &amp; Student Support Checklist</w:t>
      </w:r>
    </w:p>
    <w:p>
      <w:pPr>
        <w:spacing w:line="276" w:lineRule="auto" w:after="80"/>
        <w:ind w:left="510" w:hanging="255"/>
      </w:pPr>
      <w:r>
        <w:rPr>
          <w:rFonts w:ascii="Cambria" w:hAnsi="Cambria"/>
          <w:sz w:val="22"/>
        </w:rPr>
        <w:t xml:space="preserve">· </w:t>
      </w:r>
      <w:r>
        <w:rPr>
          <w:rFonts w:ascii="Cambria" w:hAnsi="Cambria"/>
          <w:sz w:val="22"/>
        </w:rPr>
        <w:t>Regular monitoring of class engagement and attendance.</w:t>
      </w:r>
    </w:p>
    <w:p>
      <w:pPr>
        <w:spacing w:line="276" w:lineRule="auto" w:after="80"/>
        <w:ind w:left="510" w:hanging="255"/>
      </w:pPr>
      <w:r>
        <w:rPr>
          <w:rFonts w:ascii="Cambria" w:hAnsi="Cambria"/>
          <w:sz w:val="22"/>
        </w:rPr>
        <w:t xml:space="preserve">· </w:t>
      </w:r>
      <w:r>
        <w:rPr>
          <w:rFonts w:ascii="Cambria" w:hAnsi="Cambria"/>
          <w:sz w:val="22"/>
        </w:rPr>
        <w:t>Student mentoring and counseling sessions conducted.</w:t>
      </w:r>
    </w:p>
    <w:p>
      <w:pPr>
        <w:spacing w:line="276" w:lineRule="auto" w:after="80"/>
        <w:ind w:left="510" w:hanging="255"/>
      </w:pPr>
      <w:r>
        <w:rPr>
          <w:rFonts w:ascii="Cambria" w:hAnsi="Cambria"/>
          <w:sz w:val="22"/>
        </w:rPr>
        <w:t xml:space="preserve">· </w:t>
      </w:r>
      <w:r>
        <w:rPr>
          <w:rFonts w:ascii="Cambria" w:hAnsi="Cambria"/>
          <w:sz w:val="22"/>
        </w:rPr>
        <w:t>Internal assessments and evaluations conducted as per schedule.</w:t>
      </w:r>
    </w:p>
    <w:p>
      <w:pPr>
        <w:spacing w:line="276" w:lineRule="auto" w:after="80"/>
        <w:ind w:left="510" w:hanging="255"/>
      </w:pPr>
      <w:r>
        <w:rPr>
          <w:rFonts w:ascii="Cambria" w:hAnsi="Cambria"/>
          <w:sz w:val="22"/>
        </w:rPr>
        <w:t xml:space="preserve">· </w:t>
      </w:r>
      <w:r>
        <w:rPr>
          <w:rFonts w:ascii="Cambria" w:hAnsi="Cambria"/>
          <w:sz w:val="22"/>
        </w:rPr>
        <w:t>Feedback from students collected and analyzed.</w:t>
      </w:r>
    </w:p>
    <w:p>
      <w:pPr>
        <w:spacing w:line="276" w:lineRule="auto" w:after="80"/>
        <w:ind w:left="510" w:hanging="255"/>
      </w:pPr>
      <w:r>
        <w:rPr>
          <w:rFonts w:ascii="Cambria" w:hAnsi="Cambria"/>
          <w:sz w:val="22"/>
        </w:rPr>
        <w:t xml:space="preserve">· </w:t>
      </w:r>
      <w:r>
        <w:rPr>
          <w:rFonts w:ascii="Cambria" w:hAnsi="Cambria"/>
          <w:sz w:val="22"/>
        </w:rPr>
        <w:t>Remedial classes conducted for weak students.</w:t>
      </w:r>
    </w:p>
    <w:p>
      <w:pPr>
        <w:spacing w:line="276" w:lineRule="auto" w:after="80"/>
        <w:ind w:left="510" w:hanging="255"/>
      </w:pPr>
      <w:r>
        <w:rPr>
          <w:rFonts w:ascii="Cambria" w:hAnsi="Cambria"/>
          <w:sz w:val="22"/>
        </w:rPr>
        <w:t xml:space="preserve">· </w:t>
      </w:r>
      <w:r>
        <w:rPr>
          <w:rFonts w:ascii="Cambria" w:hAnsi="Cambria"/>
          <w:sz w:val="22"/>
        </w:rPr>
        <w:t>Placement, internship, and higher education support provided.</w:t>
      </w:r>
    </w:p>
    <w:p>
      <w:pPr>
        <w:spacing w:before="200" w:after="160" w:line="276" w:lineRule="auto"/>
      </w:pPr>
      <w:r>
        <w:rPr>
          <w:rFonts w:ascii="Cambria" w:hAnsi="Cambria"/>
          <w:b/>
          <w:color w:val="1F3A5F"/>
          <w:sz w:val="26"/>
        </w:rPr>
        <w:t>3. Research &amp; Innovation Checklist</w:t>
      </w:r>
    </w:p>
    <w:p>
      <w:pPr>
        <w:spacing w:line="276" w:lineRule="auto" w:after="80"/>
        <w:ind w:left="510" w:hanging="255"/>
      </w:pPr>
      <w:r>
        <w:rPr>
          <w:rFonts w:ascii="Cambria" w:hAnsi="Cambria"/>
          <w:sz w:val="22"/>
        </w:rPr>
        <w:t xml:space="preserve">· </w:t>
      </w:r>
      <w:r>
        <w:rPr>
          <w:rFonts w:ascii="Cambria" w:hAnsi="Cambria"/>
          <w:sz w:val="22"/>
        </w:rPr>
        <w:t>Research publications by faculty and students tracked.</w:t>
      </w:r>
    </w:p>
    <w:p>
      <w:pPr>
        <w:spacing w:line="276" w:lineRule="auto" w:after="80"/>
        <w:ind w:left="510" w:hanging="255"/>
      </w:pPr>
      <w:r>
        <w:rPr>
          <w:rFonts w:ascii="Cambria" w:hAnsi="Cambria"/>
          <w:sz w:val="22"/>
        </w:rPr>
        <w:t xml:space="preserve">· </w:t>
      </w:r>
      <w:r>
        <w:rPr>
          <w:rFonts w:ascii="Cambria" w:hAnsi="Cambria"/>
          <w:sz w:val="22"/>
        </w:rPr>
        <w:t>Funded projects/consultancy proposals submitted.</w:t>
      </w:r>
    </w:p>
    <w:p>
      <w:pPr>
        <w:spacing w:line="276" w:lineRule="auto" w:after="80"/>
        <w:ind w:left="510" w:hanging="255"/>
      </w:pPr>
      <w:r>
        <w:rPr>
          <w:rFonts w:ascii="Cambria" w:hAnsi="Cambria"/>
          <w:sz w:val="22"/>
        </w:rPr>
        <w:t xml:space="preserve">· </w:t>
      </w:r>
      <w:r>
        <w:rPr>
          <w:rFonts w:ascii="Cambria" w:hAnsi="Cambria"/>
          <w:sz w:val="22"/>
        </w:rPr>
        <w:t>Patents/IPR filed or in process.</w:t>
      </w:r>
    </w:p>
    <w:p>
      <w:pPr>
        <w:spacing w:line="276" w:lineRule="auto" w:after="80"/>
        <w:ind w:left="510" w:hanging="255"/>
      </w:pPr>
      <w:r>
        <w:rPr>
          <w:rFonts w:ascii="Cambria" w:hAnsi="Cambria"/>
          <w:sz w:val="22"/>
        </w:rPr>
        <w:t xml:space="preserve">· </w:t>
      </w:r>
      <w:r>
        <w:rPr>
          <w:rFonts w:ascii="Cambria" w:hAnsi="Cambria"/>
          <w:sz w:val="22"/>
        </w:rPr>
        <w:t>Industry linkages / MoUs active.</w:t>
      </w:r>
    </w:p>
    <w:p>
      <w:pPr>
        <w:spacing w:line="276" w:lineRule="auto" w:after="80"/>
        <w:ind w:left="510" w:hanging="255"/>
      </w:pPr>
      <w:r>
        <w:rPr>
          <w:rFonts w:ascii="Cambria" w:hAnsi="Cambria"/>
          <w:sz w:val="22"/>
        </w:rPr>
        <w:t xml:space="preserve">· </w:t>
      </w:r>
      <w:r>
        <w:rPr>
          <w:rFonts w:ascii="Cambria" w:hAnsi="Cambria"/>
          <w:sz w:val="22"/>
        </w:rPr>
        <w:t>Student participation in research, hackathons, and innovation challenges.</w:t>
      </w:r>
    </w:p>
    <w:p>
      <w:pPr>
        <w:spacing w:before="200" w:after="160" w:line="276" w:lineRule="auto"/>
      </w:pPr>
      <w:r>
        <w:rPr>
          <w:rFonts w:ascii="Cambria" w:hAnsi="Cambria"/>
          <w:b/>
          <w:color w:val="1F3A5F"/>
          <w:sz w:val="26"/>
        </w:rPr>
        <w:t>4. Quality Assurance &amp; Accreditation Checklist</w:t>
      </w:r>
    </w:p>
    <w:p>
      <w:pPr>
        <w:spacing w:line="276" w:lineRule="auto" w:after="80"/>
        <w:ind w:left="510" w:hanging="255"/>
      </w:pPr>
      <w:r>
        <w:rPr>
          <w:rFonts w:ascii="Cambria" w:hAnsi="Cambria"/>
          <w:sz w:val="22"/>
        </w:rPr>
        <w:t xml:space="preserve">· </w:t>
      </w:r>
      <w:r>
        <w:rPr>
          <w:rFonts w:ascii="Cambria" w:hAnsi="Cambria"/>
          <w:sz w:val="22"/>
        </w:rPr>
        <w:t>CO–PO–PSO mapping completed and attainment levels analyzed.</w:t>
      </w:r>
    </w:p>
    <w:p>
      <w:pPr>
        <w:spacing w:line="276" w:lineRule="auto" w:after="80"/>
        <w:ind w:left="510" w:hanging="255"/>
      </w:pPr>
      <w:r>
        <w:rPr>
          <w:rFonts w:ascii="Cambria" w:hAnsi="Cambria"/>
          <w:sz w:val="22"/>
        </w:rPr>
        <w:t xml:space="preserve">· </w:t>
      </w:r>
      <w:r>
        <w:rPr>
          <w:rFonts w:ascii="Cambria" w:hAnsi="Cambria"/>
          <w:sz w:val="22"/>
        </w:rPr>
        <w:t>Academic audit conducted within the department.</w:t>
      </w:r>
    </w:p>
    <w:p>
      <w:pPr>
        <w:spacing w:line="276" w:lineRule="auto" w:after="80"/>
        <w:ind w:left="510" w:hanging="255"/>
      </w:pPr>
      <w:r>
        <w:rPr>
          <w:rFonts w:ascii="Cambria" w:hAnsi="Cambria"/>
          <w:sz w:val="22"/>
        </w:rPr>
        <w:t xml:space="preserve">· </w:t>
      </w:r>
      <w:r>
        <w:rPr>
          <w:rFonts w:ascii="Cambria" w:hAnsi="Cambria"/>
          <w:sz w:val="22"/>
        </w:rPr>
        <w:t>Documentation ready for NAAC/NBA/NIRF/QS reporting.</w:t>
      </w:r>
    </w:p>
    <w:p>
      <w:pPr>
        <w:spacing w:line="276" w:lineRule="auto" w:after="80"/>
        <w:ind w:left="510" w:hanging="255"/>
      </w:pPr>
      <w:r>
        <w:rPr>
          <w:rFonts w:ascii="Cambria" w:hAnsi="Cambria"/>
          <w:sz w:val="22"/>
        </w:rPr>
        <w:t xml:space="preserve">· </w:t>
      </w:r>
      <w:r>
        <w:rPr>
          <w:rFonts w:ascii="Cambria" w:hAnsi="Cambria"/>
          <w:sz w:val="22"/>
        </w:rPr>
        <w:t>Feedback reports implemented with corrective measures.</w:t>
      </w:r>
    </w:p>
    <w:p>
      <w:pPr>
        <w:spacing w:line="276" w:lineRule="auto" w:after="80"/>
        <w:ind w:left="510" w:hanging="255"/>
      </w:pPr>
      <w:r>
        <w:rPr>
          <w:rFonts w:ascii="Cambria" w:hAnsi="Cambria"/>
          <w:sz w:val="22"/>
        </w:rPr>
        <w:t xml:space="preserve">· </w:t>
      </w:r>
      <w:r>
        <w:rPr>
          <w:rFonts w:ascii="Cambria" w:hAnsi="Cambria"/>
          <w:sz w:val="22"/>
        </w:rPr>
        <w:t>Green/energy audit practices in place at departmental level.</w:t>
      </w:r>
    </w:p>
    <w:p>
      <w:pPr>
        <w:spacing w:before="200" w:after="160" w:line="276" w:lineRule="auto"/>
      </w:pPr>
      <w:r>
        <w:rPr>
          <w:rFonts w:ascii="Cambria" w:hAnsi="Cambria"/>
          <w:b/>
          <w:color w:val="1F3A5F"/>
          <w:sz w:val="26"/>
        </w:rPr>
        <w:t>5. Governance &amp; Administration Checklist</w:t>
      </w:r>
    </w:p>
    <w:p>
      <w:pPr>
        <w:spacing w:line="276" w:lineRule="auto" w:after="80"/>
        <w:ind w:left="510" w:hanging="255"/>
      </w:pPr>
      <w:r>
        <w:rPr>
          <w:rFonts w:ascii="Cambria" w:hAnsi="Cambria"/>
          <w:sz w:val="22"/>
        </w:rPr>
        <w:t xml:space="preserve">· </w:t>
      </w:r>
      <w:r>
        <w:rPr>
          <w:rFonts w:ascii="Cambria" w:hAnsi="Cambria"/>
          <w:sz w:val="22"/>
        </w:rPr>
        <w:t>Departmental meetings conducted regularly with minutes recorded.</w:t>
      </w:r>
    </w:p>
    <w:p>
      <w:pPr>
        <w:spacing w:line="276" w:lineRule="auto" w:after="80"/>
        <w:ind w:left="510" w:hanging="255"/>
      </w:pPr>
      <w:r>
        <w:rPr>
          <w:rFonts w:ascii="Cambria" w:hAnsi="Cambria"/>
          <w:sz w:val="22"/>
        </w:rPr>
        <w:t xml:space="preserve">· </w:t>
      </w:r>
      <w:r>
        <w:rPr>
          <w:rFonts w:ascii="Cambria" w:hAnsi="Cambria"/>
          <w:sz w:val="22"/>
        </w:rPr>
        <w:t>Budget utilization documented and reported.</w:t>
      </w:r>
    </w:p>
    <w:p>
      <w:pPr>
        <w:spacing w:line="276" w:lineRule="auto" w:after="80"/>
        <w:ind w:left="510" w:hanging="255"/>
      </w:pPr>
      <w:r>
        <w:rPr>
          <w:rFonts w:ascii="Cambria" w:hAnsi="Cambria"/>
          <w:sz w:val="22"/>
        </w:rPr>
        <w:t xml:space="preserve">· </w:t>
      </w:r>
      <w:r>
        <w:rPr>
          <w:rFonts w:ascii="Cambria" w:hAnsi="Cambria"/>
          <w:sz w:val="22"/>
        </w:rPr>
        <w:t>Infrastructure/lab/equipment requirements addressed.</w:t>
      </w:r>
    </w:p>
    <w:p>
      <w:pPr>
        <w:spacing w:line="276" w:lineRule="auto" w:after="80"/>
        <w:ind w:left="510" w:hanging="255"/>
      </w:pPr>
      <w:r>
        <w:rPr>
          <w:rFonts w:ascii="Cambria" w:hAnsi="Cambria"/>
          <w:sz w:val="22"/>
        </w:rPr>
        <w:t xml:space="preserve">· </w:t>
      </w:r>
      <w:r>
        <w:rPr>
          <w:rFonts w:ascii="Cambria" w:hAnsi="Cambria"/>
          <w:sz w:val="22"/>
        </w:rPr>
        <w:t>Faculty workload norms complied with UGC/AICTE guidelines.</w:t>
      </w:r>
    </w:p>
    <w:p>
      <w:pPr>
        <w:spacing w:line="276" w:lineRule="auto" w:after="80"/>
        <w:ind w:left="510" w:hanging="255"/>
      </w:pPr>
      <w:r>
        <w:rPr>
          <w:rFonts w:ascii="Cambria" w:hAnsi="Cambria"/>
          <w:sz w:val="22"/>
        </w:rPr>
        <w:t xml:space="preserve">· </w:t>
      </w:r>
      <w:r>
        <w:rPr>
          <w:rFonts w:ascii="Cambria" w:hAnsi="Cambria"/>
          <w:sz w:val="22"/>
        </w:rPr>
        <w:t>Grievance redressal mechanisms functional.</w:t>
      </w:r>
    </w:p>
    <w:p>
      <w:pPr>
        <w:spacing w:before="200" w:after="160" w:line="276" w:lineRule="auto"/>
      </w:pPr>
      <w:r>
        <w:rPr>
          <w:rFonts w:ascii="Cambria" w:hAnsi="Cambria"/>
          <w:b/>
          <w:color w:val="1F3A5F"/>
          <w:sz w:val="26"/>
        </w:rPr>
        <w:t>6. Extension &amp; Community Engagement Checklist</w:t>
      </w:r>
    </w:p>
    <w:p>
      <w:pPr>
        <w:spacing w:line="276" w:lineRule="auto" w:after="80"/>
        <w:ind w:left="510" w:hanging="255"/>
      </w:pPr>
      <w:r>
        <w:rPr>
          <w:rFonts w:ascii="Cambria" w:hAnsi="Cambria"/>
          <w:sz w:val="22"/>
        </w:rPr>
        <w:t xml:space="preserve">· </w:t>
      </w:r>
      <w:r>
        <w:rPr>
          <w:rFonts w:ascii="Cambria" w:hAnsi="Cambria"/>
          <w:sz w:val="22"/>
        </w:rPr>
        <w:t>Outreach programs and community projects organized.</w:t>
      </w:r>
    </w:p>
    <w:p>
      <w:pPr>
        <w:spacing w:line="276" w:lineRule="auto" w:after="80"/>
        <w:ind w:left="510" w:hanging="255"/>
      </w:pPr>
      <w:r>
        <w:rPr>
          <w:rFonts w:ascii="Cambria" w:hAnsi="Cambria"/>
          <w:sz w:val="22"/>
        </w:rPr>
        <w:t xml:space="preserve">· </w:t>
      </w:r>
      <w:r>
        <w:rPr>
          <w:rFonts w:ascii="Cambria" w:hAnsi="Cambria"/>
          <w:sz w:val="22"/>
        </w:rPr>
        <w:t>Student/faculty participation in social responsibility initiatives.</w:t>
      </w:r>
    </w:p>
    <w:p>
      <w:pPr>
        <w:spacing w:line="276" w:lineRule="auto" w:after="80"/>
        <w:ind w:left="510" w:hanging="255"/>
      </w:pPr>
      <w:r>
        <w:rPr>
          <w:rFonts w:ascii="Cambria" w:hAnsi="Cambria"/>
          <w:sz w:val="22"/>
        </w:rPr>
        <w:t xml:space="preserve">· </w:t>
      </w:r>
      <w:r>
        <w:rPr>
          <w:rFonts w:ascii="Cambria" w:hAnsi="Cambria"/>
          <w:sz w:val="22"/>
        </w:rPr>
        <w:t>Environmental sustainability practices adopted.</w:t>
      </w:r>
    </w:p>
    <w:p>
      <w:pPr>
        <w:spacing w:line="276" w:lineRule="auto" w:after="80"/>
        <w:ind w:left="510" w:hanging="255"/>
      </w:pPr>
      <w:r>
        <w:rPr>
          <w:rFonts w:ascii="Cambria" w:hAnsi="Cambria"/>
          <w:sz w:val="22"/>
        </w:rPr>
        <w:t xml:space="preserve">· </w:t>
      </w:r>
      <w:r>
        <w:rPr>
          <w:rFonts w:ascii="Cambria" w:hAnsi="Cambria"/>
          <w:sz w:val="22"/>
        </w:rPr>
        <w:t>Collaboration with NGOs, government, or local community established.</w:t>
      </w:r>
    </w:p>
    <w:p>
      <w:pPr>
        <w:spacing w:before="200" w:after="160" w:line="276" w:lineRule="auto"/>
      </w:pPr>
      <w:r>
        <w:rPr>
          <w:rFonts w:ascii="Cambria" w:hAnsi="Cambria"/>
          <w:b/>
          <w:color w:val="1F3A5F"/>
          <w:sz w:val="26"/>
        </w:rPr>
        <w:t>7. Dashboard Metrics (for HoD Performance Review)</w:t>
      </w:r>
    </w:p>
    <w:p>
      <w:pPr>
        <w:spacing w:line="276" w:lineRule="auto" w:after="120"/>
      </w:pPr>
      <w:r>
        <w:rPr>
          <w:rFonts w:ascii="Cambria" w:hAnsi="Cambria"/>
          <w:b w:val="0"/>
          <w:i/>
          <w:sz w:val="22"/>
        </w:rPr>
        <w:t>(to be tracked quarterly/annually through Excel or BI tools)</w:t>
      </w:r>
    </w:p>
    <w:p>
      <w:pPr>
        <w:spacing w:line="276" w:lineRule="auto" w:after="80"/>
        <w:ind w:left="510" w:hanging="255"/>
      </w:pPr>
      <w:r>
        <w:rPr>
          <w:rFonts w:ascii="Cambria" w:hAnsi="Cambria"/>
          <w:sz w:val="22"/>
        </w:rPr>
        <w:t xml:space="preserve">· </w:t>
      </w:r>
      <w:r>
        <w:rPr>
          <w:rFonts w:ascii="Cambria" w:hAnsi="Cambria"/>
          <w:sz w:val="22"/>
        </w:rPr>
        <w:t>Teaching–Learning:</w:t>
      </w:r>
    </w:p>
    <w:p>
      <w:pPr>
        <w:spacing w:line="276" w:lineRule="auto" w:after="80"/>
        <w:ind w:left="1020" w:hanging="255"/>
      </w:pPr>
      <w:r>
        <w:rPr>
          <w:rFonts w:ascii="Cambria" w:hAnsi="Cambria"/>
          <w:sz w:val="22"/>
        </w:rPr>
        <w:t xml:space="preserve">o </w:t>
      </w:r>
      <w:r>
        <w:rPr>
          <w:rFonts w:ascii="Cambria" w:hAnsi="Cambria"/>
          <w:sz w:val="22"/>
        </w:rPr>
        <w:t>% of syllabus completion by faculty.</w:t>
      </w:r>
    </w:p>
    <w:p>
      <w:pPr>
        <w:spacing w:line="276" w:lineRule="auto" w:after="80"/>
        <w:ind w:left="1020" w:hanging="255"/>
      </w:pPr>
      <w:r>
        <w:rPr>
          <w:rFonts w:ascii="Cambria" w:hAnsi="Cambria"/>
          <w:sz w:val="22"/>
        </w:rPr>
        <w:t xml:space="preserve">o </w:t>
      </w:r>
      <w:r>
        <w:rPr>
          <w:rFonts w:ascii="Cambria" w:hAnsi="Cambria"/>
          <w:sz w:val="22"/>
        </w:rPr>
        <w:t>Average student feedback score (scale 1–5).</w:t>
      </w:r>
    </w:p>
    <w:p>
      <w:pPr>
        <w:spacing w:line="276" w:lineRule="auto" w:after="80"/>
        <w:ind w:left="1020" w:hanging="255"/>
      </w:pPr>
      <w:r>
        <w:rPr>
          <w:rFonts w:ascii="Cambria" w:hAnsi="Cambria"/>
          <w:sz w:val="22"/>
        </w:rPr>
        <w:t xml:space="preserve">o </w:t>
      </w:r>
      <w:r>
        <w:rPr>
          <w:rFonts w:ascii="Cambria" w:hAnsi="Cambria"/>
          <w:sz w:val="22"/>
        </w:rPr>
        <w:t>Student pass % and progression rate.</w:t>
      </w:r>
    </w:p>
    <w:p>
      <w:pPr>
        <w:spacing w:line="276" w:lineRule="auto" w:after="80"/>
        <w:ind w:left="510" w:hanging="255"/>
      </w:pPr>
      <w:r>
        <w:rPr>
          <w:rFonts w:ascii="Cambria" w:hAnsi="Cambria"/>
          <w:sz w:val="22"/>
        </w:rPr>
        <w:t xml:space="preserve">· </w:t>
      </w:r>
      <w:r>
        <w:rPr>
          <w:rFonts w:ascii="Cambria" w:hAnsi="Cambria"/>
          <w:sz w:val="22"/>
        </w:rPr>
        <w:t>Research &amp; Innovation:</w:t>
      </w:r>
    </w:p>
    <w:p>
      <w:pPr>
        <w:spacing w:line="276" w:lineRule="auto" w:after="80"/>
        <w:ind w:left="1020" w:hanging="255"/>
      </w:pPr>
      <w:r>
        <w:rPr>
          <w:rFonts w:ascii="Cambria" w:hAnsi="Cambria"/>
          <w:sz w:val="22"/>
        </w:rPr>
        <w:t xml:space="preserve">o </w:t>
      </w:r>
      <w:r>
        <w:rPr>
          <w:rFonts w:ascii="Cambria" w:hAnsi="Cambria"/>
          <w:sz w:val="22"/>
        </w:rPr>
        <w:t>Number of faculty publications.</w:t>
      </w:r>
    </w:p>
    <w:p>
      <w:pPr>
        <w:spacing w:line="276" w:lineRule="auto" w:after="80"/>
        <w:ind w:left="1020" w:hanging="255"/>
      </w:pPr>
      <w:r>
        <w:rPr>
          <w:rFonts w:ascii="Cambria" w:hAnsi="Cambria"/>
          <w:sz w:val="22"/>
        </w:rPr>
        <w:t xml:space="preserve">o </w:t>
      </w:r>
      <w:r>
        <w:rPr>
          <w:rFonts w:ascii="Cambria" w:hAnsi="Cambria"/>
          <w:sz w:val="22"/>
        </w:rPr>
        <w:t>Number of funded projects/consultancy (value in ₹/£).</w:t>
      </w:r>
    </w:p>
    <w:p>
      <w:pPr>
        <w:spacing w:line="276" w:lineRule="auto" w:after="80"/>
        <w:ind w:left="1020" w:hanging="255"/>
      </w:pPr>
      <w:r>
        <w:rPr>
          <w:rFonts w:ascii="Cambria" w:hAnsi="Cambria"/>
          <w:sz w:val="22"/>
        </w:rPr>
        <w:t xml:space="preserve">o </w:t>
      </w:r>
      <w:r>
        <w:rPr>
          <w:rFonts w:ascii="Cambria" w:hAnsi="Cambria"/>
          <w:sz w:val="22"/>
        </w:rPr>
        <w:t>Number of patents/IPR filed/granted.</w:t>
      </w:r>
    </w:p>
    <w:p>
      <w:pPr>
        <w:spacing w:line="276" w:lineRule="auto" w:after="80"/>
        <w:ind w:left="510" w:hanging="255"/>
      </w:pPr>
      <w:r>
        <w:rPr>
          <w:rFonts w:ascii="Cambria" w:hAnsi="Cambria"/>
          <w:sz w:val="22"/>
        </w:rPr>
        <w:t xml:space="preserve">· </w:t>
      </w:r>
      <w:r>
        <w:rPr>
          <w:rFonts w:ascii="Cambria" w:hAnsi="Cambria"/>
          <w:sz w:val="22"/>
        </w:rPr>
        <w:t>Faculty Development:</w:t>
      </w:r>
    </w:p>
    <w:p>
      <w:pPr>
        <w:spacing w:line="276" w:lineRule="auto" w:after="80"/>
        <w:ind w:left="1020" w:hanging="255"/>
      </w:pPr>
      <w:r>
        <w:rPr>
          <w:rFonts w:ascii="Cambria" w:hAnsi="Cambria"/>
          <w:sz w:val="22"/>
        </w:rPr>
        <w:t xml:space="preserve">o </w:t>
      </w:r>
      <w:r>
        <w:rPr>
          <w:rFonts w:ascii="Cambria" w:hAnsi="Cambria"/>
          <w:sz w:val="22"/>
        </w:rPr>
        <w:t>FDPs/workshops attended per faculty/year.</w:t>
      </w:r>
    </w:p>
    <w:p>
      <w:pPr>
        <w:spacing w:line="276" w:lineRule="auto" w:after="80"/>
        <w:ind w:left="1020" w:hanging="255"/>
      </w:pPr>
      <w:r>
        <w:rPr>
          <w:rFonts w:ascii="Cambria" w:hAnsi="Cambria"/>
          <w:sz w:val="22"/>
        </w:rPr>
        <w:t xml:space="preserve">o </w:t>
      </w:r>
      <w:r>
        <w:rPr>
          <w:rFonts w:ascii="Cambria" w:hAnsi="Cambria"/>
          <w:sz w:val="22"/>
        </w:rPr>
        <w:t>Average performance appraisal scores.</w:t>
      </w:r>
    </w:p>
    <w:p>
      <w:pPr>
        <w:spacing w:line="276" w:lineRule="auto" w:after="80"/>
        <w:ind w:left="510" w:hanging="255"/>
      </w:pPr>
      <w:r>
        <w:rPr>
          <w:rFonts w:ascii="Cambria" w:hAnsi="Cambria"/>
          <w:sz w:val="22"/>
        </w:rPr>
        <w:t xml:space="preserve">· </w:t>
      </w:r>
      <w:r>
        <w:rPr>
          <w:rFonts w:ascii="Cambria" w:hAnsi="Cambria"/>
          <w:sz w:val="22"/>
        </w:rPr>
        <w:t>Student Support:</w:t>
      </w:r>
    </w:p>
    <w:p>
      <w:pPr>
        <w:spacing w:line="276" w:lineRule="auto" w:after="80"/>
        <w:ind w:left="1020" w:hanging="255"/>
      </w:pPr>
      <w:r>
        <w:rPr>
          <w:rFonts w:ascii="Cambria" w:hAnsi="Cambria"/>
          <w:sz w:val="22"/>
        </w:rPr>
        <w:t xml:space="preserve">o </w:t>
      </w:r>
      <w:r>
        <w:rPr>
          <w:rFonts w:ascii="Cambria" w:hAnsi="Cambria"/>
          <w:sz w:val="22"/>
        </w:rPr>
        <w:t>Placement % achieved.</w:t>
      </w:r>
    </w:p>
    <w:p>
      <w:pPr>
        <w:spacing w:line="276" w:lineRule="auto" w:after="80"/>
        <w:ind w:left="1020" w:hanging="255"/>
      </w:pPr>
      <w:r>
        <w:rPr>
          <w:rFonts w:ascii="Cambria" w:hAnsi="Cambria"/>
          <w:sz w:val="22"/>
        </w:rPr>
        <w:t xml:space="preserve">o </w:t>
      </w:r>
      <w:r>
        <w:rPr>
          <w:rFonts w:ascii="Cambria" w:hAnsi="Cambria"/>
          <w:sz w:val="22"/>
        </w:rPr>
        <w:t>Internships secured per semester.</w:t>
      </w:r>
    </w:p>
    <w:p>
      <w:pPr>
        <w:spacing w:line="276" w:lineRule="auto" w:after="80"/>
        <w:ind w:left="1020" w:hanging="255"/>
      </w:pPr>
      <w:r>
        <w:rPr>
          <w:rFonts w:ascii="Cambria" w:hAnsi="Cambria"/>
          <w:sz w:val="22"/>
        </w:rPr>
        <w:t xml:space="preserve">o </w:t>
      </w:r>
      <w:r>
        <w:rPr>
          <w:rFonts w:ascii="Cambria" w:hAnsi="Cambria"/>
          <w:sz w:val="22"/>
        </w:rPr>
        <w:t>Number of remedial/value-added programs conducted.</w:t>
      </w:r>
    </w:p>
    <w:p>
      <w:pPr>
        <w:spacing w:line="276" w:lineRule="auto" w:after="80"/>
        <w:ind w:left="510" w:hanging="255"/>
      </w:pPr>
      <w:r>
        <w:rPr>
          <w:rFonts w:ascii="Cambria" w:hAnsi="Cambria"/>
          <w:sz w:val="22"/>
        </w:rPr>
        <w:t xml:space="preserve">· </w:t>
      </w:r>
      <w:r>
        <w:rPr>
          <w:rFonts w:ascii="Cambria" w:hAnsi="Cambria"/>
          <w:sz w:val="22"/>
        </w:rPr>
        <w:t>Accreditation &amp; Quality:</w:t>
      </w:r>
    </w:p>
    <w:p>
      <w:pPr>
        <w:spacing w:line="276" w:lineRule="auto" w:after="80"/>
        <w:ind w:left="1020" w:hanging="255"/>
      </w:pPr>
      <w:r>
        <w:rPr>
          <w:rFonts w:ascii="Cambria" w:hAnsi="Cambria"/>
          <w:sz w:val="22"/>
        </w:rPr>
        <w:t xml:space="preserve">o </w:t>
      </w:r>
      <w:r>
        <w:rPr>
          <w:rFonts w:ascii="Cambria" w:hAnsi="Cambria"/>
          <w:sz w:val="22"/>
        </w:rPr>
        <w:t>NBA/NAAC criteria compliance status.</w:t>
      </w:r>
    </w:p>
    <w:p>
      <w:pPr>
        <w:spacing w:line="276" w:lineRule="auto" w:after="80"/>
        <w:ind w:left="1020" w:hanging="255"/>
      </w:pPr>
      <w:r>
        <w:rPr>
          <w:rFonts w:ascii="Cambria" w:hAnsi="Cambria"/>
          <w:sz w:val="22"/>
        </w:rPr>
        <w:t xml:space="preserve">o </w:t>
      </w:r>
      <w:r>
        <w:rPr>
          <w:rFonts w:ascii="Cambria" w:hAnsi="Cambria"/>
          <w:sz w:val="22"/>
        </w:rPr>
        <w:t>CO–PO attainment % achieved.</w:t>
      </w:r>
    </w:p>
    <w:p>
      <w:pPr>
        <w:spacing w:line="276" w:lineRule="auto" w:after="80"/>
        <w:ind w:left="1020" w:hanging="255"/>
      </w:pPr>
      <w:r>
        <w:rPr>
          <w:rFonts w:ascii="Cambria" w:hAnsi="Cambria"/>
          <w:sz w:val="22"/>
        </w:rPr>
        <w:t xml:space="preserve">o </w:t>
      </w:r>
      <w:r>
        <w:rPr>
          <w:rFonts w:ascii="Cambria" w:hAnsi="Cambria"/>
          <w:sz w:val="22"/>
        </w:rPr>
        <w:t>Number of academic audits completed.</w:t>
      </w:r>
    </w:p>
    <w:p>
      <w:pPr>
        <w:spacing w:line="276" w:lineRule="auto" w:after="80"/>
        <w:ind w:left="510" w:hanging="255"/>
      </w:pPr>
      <w:r>
        <w:rPr>
          <w:rFonts w:ascii="Cambria" w:hAnsi="Cambria"/>
          <w:sz w:val="22"/>
        </w:rPr>
        <w:t xml:space="preserve">· </w:t>
      </w:r>
      <w:r>
        <w:rPr>
          <w:rFonts w:ascii="Cambria" w:hAnsi="Cambria"/>
          <w:sz w:val="22"/>
        </w:rPr>
        <w:t>Community Engagement:</w:t>
      </w:r>
    </w:p>
    <w:p>
      <w:pPr>
        <w:spacing w:line="276" w:lineRule="auto" w:after="80"/>
        <w:ind w:left="1020" w:hanging="255"/>
      </w:pPr>
      <w:r>
        <w:rPr>
          <w:rFonts w:ascii="Cambria" w:hAnsi="Cambria"/>
          <w:sz w:val="22"/>
        </w:rPr>
        <w:t xml:space="preserve">o </w:t>
      </w:r>
      <w:r>
        <w:rPr>
          <w:rFonts w:ascii="Cambria" w:hAnsi="Cambria"/>
          <w:sz w:val="22"/>
        </w:rPr>
        <w:t>Number of extension activities conducted.</w:t>
      </w:r>
    </w:p>
    <w:p>
      <w:pPr>
        <w:spacing w:line="276" w:lineRule="auto" w:after="80"/>
        <w:ind w:left="1020" w:hanging="255"/>
      </w:pPr>
      <w:r>
        <w:rPr>
          <w:rFonts w:ascii="Cambria" w:hAnsi="Cambria"/>
          <w:sz w:val="22"/>
        </w:rPr>
        <w:t xml:space="preserve">o </w:t>
      </w:r>
      <w:r>
        <w:rPr>
          <w:rFonts w:ascii="Cambria" w:hAnsi="Cambria"/>
          <w:sz w:val="22"/>
        </w:rPr>
        <w:t>Participation rate of students/faculty in outreach.</w:t>
      </w:r>
    </w:p>
    <w:p>
      <w:pPr>
        <w:spacing w:before="280" w:after="160" w:line="276" w:lineRule="auto"/>
      </w:pPr>
      <w:r>
        <w:rPr>
          <w:rFonts w:ascii="Cambria" w:hAnsi="Cambria"/>
          <w:b/>
          <w:color w:val="1F3A5F"/>
          <w:sz w:val="36"/>
        </w:rPr>
        <w:t>3. Responsibilities of Head of the Department (HoD) related to Industry Relations, Placements (IRP), and Consultancy in Higher Education Institutions (HEIs)</w:t>
      </w:r>
    </w:p>
    <w:p>
      <w:pPr>
        <w:spacing w:before="200" w:after="160" w:line="276" w:lineRule="auto"/>
      </w:pPr>
      <w:r>
        <w:rPr>
          <w:rFonts w:ascii="Cambria" w:hAnsi="Cambria"/>
          <w:b/>
          <w:color w:val="1F3A5F"/>
          <w:sz w:val="30"/>
        </w:rPr>
        <w:t>A. Industry Relations</w:t>
      </w:r>
    </w:p>
    <w:p>
      <w:pPr>
        <w:spacing w:line="276" w:lineRule="auto" w:after="80"/>
        <w:ind w:left="510" w:hanging="255"/>
      </w:pPr>
      <w:r>
        <w:rPr>
          <w:rFonts w:ascii="Cambria" w:hAnsi="Cambria"/>
          <w:sz w:val="22"/>
        </w:rPr>
        <w:t xml:space="preserve">· </w:t>
      </w:r>
      <w:r>
        <w:rPr>
          <w:rFonts w:ascii="Cambria" w:hAnsi="Cambria"/>
          <w:sz w:val="22"/>
        </w:rPr>
        <w:t>MoU Development &amp; Partnerships</w:t>
      </w:r>
    </w:p>
    <w:p>
      <w:pPr>
        <w:spacing w:line="276" w:lineRule="auto" w:after="80"/>
        <w:ind w:left="1020" w:hanging="255"/>
      </w:pPr>
      <w:r>
        <w:rPr>
          <w:rFonts w:ascii="Cambria" w:hAnsi="Cambria"/>
          <w:sz w:val="22"/>
        </w:rPr>
        <w:t xml:space="preserve">o </w:t>
      </w:r>
      <w:r>
        <w:rPr>
          <w:rFonts w:ascii="Cambria" w:hAnsi="Cambria"/>
          <w:sz w:val="22"/>
        </w:rPr>
        <w:t>Initiate, negotiate, and formalize Memoranda of Understanding (MoUs) with industries, research labs, and professional bodies.</w:t>
      </w:r>
    </w:p>
    <w:p>
      <w:pPr>
        <w:spacing w:line="276" w:lineRule="auto" w:after="80"/>
        <w:ind w:left="1020" w:hanging="255"/>
      </w:pPr>
      <w:r>
        <w:rPr>
          <w:rFonts w:ascii="Cambria" w:hAnsi="Cambria"/>
          <w:sz w:val="22"/>
        </w:rPr>
        <w:t xml:space="preserve">o </w:t>
      </w:r>
      <w:r>
        <w:rPr>
          <w:rFonts w:ascii="Cambria" w:hAnsi="Cambria"/>
          <w:sz w:val="22"/>
        </w:rPr>
        <w:t>Ensure MoUs are not symbolic but have measurable outcomes like internships, live projects, and joint research.</w:t>
      </w:r>
    </w:p>
    <w:p>
      <w:pPr>
        <w:spacing w:line="276" w:lineRule="auto" w:after="80"/>
        <w:ind w:left="510" w:hanging="255"/>
      </w:pPr>
      <w:r>
        <w:rPr>
          <w:rFonts w:ascii="Cambria" w:hAnsi="Cambria"/>
          <w:sz w:val="22"/>
        </w:rPr>
        <w:t xml:space="preserve">· </w:t>
      </w:r>
      <w:r>
        <w:rPr>
          <w:rFonts w:ascii="Cambria" w:hAnsi="Cambria"/>
          <w:sz w:val="22"/>
        </w:rPr>
        <w:t>Industry Advisory Board</w:t>
      </w:r>
    </w:p>
    <w:p>
      <w:pPr>
        <w:spacing w:line="276" w:lineRule="auto" w:after="80"/>
        <w:ind w:left="1020" w:hanging="255"/>
      </w:pPr>
      <w:r>
        <w:rPr>
          <w:rFonts w:ascii="Cambria" w:hAnsi="Cambria"/>
          <w:sz w:val="22"/>
        </w:rPr>
        <w:t xml:space="preserve">o </w:t>
      </w:r>
      <w:r>
        <w:rPr>
          <w:rFonts w:ascii="Cambria" w:hAnsi="Cambria"/>
          <w:sz w:val="22"/>
        </w:rPr>
        <w:t>Establish Department–Industry Advisory Board (DIAB) including alumni, corporate leaders, and entrepreneurs.</w:t>
      </w:r>
    </w:p>
    <w:p>
      <w:pPr>
        <w:spacing w:line="276" w:lineRule="auto" w:after="80"/>
        <w:ind w:left="1020" w:hanging="255"/>
      </w:pPr>
      <w:r>
        <w:rPr>
          <w:rFonts w:ascii="Cambria" w:hAnsi="Cambria"/>
          <w:sz w:val="22"/>
        </w:rPr>
        <w:t xml:space="preserve">o </w:t>
      </w:r>
      <w:r>
        <w:rPr>
          <w:rFonts w:ascii="Cambria" w:hAnsi="Cambria"/>
          <w:sz w:val="22"/>
        </w:rPr>
        <w:t>Organize bi-annual board meetings to align curriculum, research, and training with industry needs.</w:t>
      </w:r>
    </w:p>
    <w:p>
      <w:pPr>
        <w:spacing w:line="276" w:lineRule="auto" w:after="80"/>
        <w:ind w:left="510" w:hanging="255"/>
      </w:pPr>
      <w:r>
        <w:rPr>
          <w:rFonts w:ascii="Cambria" w:hAnsi="Cambria"/>
          <w:sz w:val="22"/>
        </w:rPr>
        <w:t xml:space="preserve">· </w:t>
      </w:r>
      <w:r>
        <w:rPr>
          <w:rFonts w:ascii="Cambria" w:hAnsi="Cambria"/>
          <w:sz w:val="22"/>
        </w:rPr>
        <w:t>Industrial Visits &amp; Guest Lectures</w:t>
      </w:r>
    </w:p>
    <w:p>
      <w:pPr>
        <w:spacing w:line="276" w:lineRule="auto" w:after="80"/>
        <w:ind w:left="1020" w:hanging="255"/>
      </w:pPr>
      <w:r>
        <w:rPr>
          <w:rFonts w:ascii="Cambria" w:hAnsi="Cambria"/>
          <w:sz w:val="22"/>
        </w:rPr>
        <w:t xml:space="preserve">o </w:t>
      </w:r>
      <w:r>
        <w:rPr>
          <w:rFonts w:ascii="Cambria" w:hAnsi="Cambria"/>
          <w:sz w:val="22"/>
        </w:rPr>
        <w:t>Arrange regular industry visits, expert lectures, and workshops for students and faculty.</w:t>
      </w:r>
    </w:p>
    <w:p>
      <w:pPr>
        <w:spacing w:line="276" w:lineRule="auto" w:after="80"/>
        <w:ind w:left="1020" w:hanging="255"/>
      </w:pPr>
      <w:r>
        <w:rPr>
          <w:rFonts w:ascii="Cambria" w:hAnsi="Cambria"/>
          <w:sz w:val="22"/>
        </w:rPr>
        <w:t xml:space="preserve">o </w:t>
      </w:r>
      <w:r>
        <w:rPr>
          <w:rFonts w:ascii="Cambria" w:hAnsi="Cambria"/>
          <w:sz w:val="22"/>
        </w:rPr>
        <w:t>Ensure these sessions align with NBA/NAAC's emphasis on employability and skill enhancement.</w:t>
      </w:r>
    </w:p>
    <w:p>
      <w:pPr>
        <w:spacing w:line="276" w:lineRule="auto" w:after="80"/>
        <w:ind w:left="510" w:hanging="255"/>
      </w:pPr>
      <w:r>
        <w:rPr>
          <w:rFonts w:ascii="Cambria" w:hAnsi="Cambria"/>
          <w:sz w:val="22"/>
        </w:rPr>
        <w:t xml:space="preserve">· </w:t>
      </w:r>
      <w:r>
        <w:rPr>
          <w:rFonts w:ascii="Cambria" w:hAnsi="Cambria"/>
          <w:sz w:val="22"/>
        </w:rPr>
        <w:t>Industry-Institute Collaborations</w:t>
      </w:r>
    </w:p>
    <w:p>
      <w:pPr>
        <w:spacing w:line="276" w:lineRule="auto" w:after="80"/>
        <w:ind w:left="1020" w:hanging="255"/>
      </w:pPr>
      <w:r>
        <w:rPr>
          <w:rFonts w:ascii="Cambria" w:hAnsi="Cambria"/>
          <w:sz w:val="22"/>
        </w:rPr>
        <w:t xml:space="preserve">o </w:t>
      </w:r>
      <w:r>
        <w:rPr>
          <w:rFonts w:ascii="Cambria" w:hAnsi="Cambria"/>
          <w:sz w:val="22"/>
        </w:rPr>
        <w:t>Facilitate joint research projects, industry-sponsored labs, and faculty internships in industries.</w:t>
      </w:r>
    </w:p>
    <w:p>
      <w:pPr>
        <w:spacing w:line="276" w:lineRule="auto" w:after="80"/>
        <w:ind w:left="1020" w:hanging="255"/>
      </w:pPr>
      <w:r>
        <w:rPr>
          <w:rFonts w:ascii="Cambria" w:hAnsi="Cambria"/>
          <w:sz w:val="22"/>
        </w:rPr>
        <w:t xml:space="preserve">o </w:t>
      </w:r>
      <w:r>
        <w:rPr>
          <w:rFonts w:ascii="Cambria" w:hAnsi="Cambria"/>
          <w:sz w:val="22"/>
        </w:rPr>
        <w:t>Align departmental research with Sustainable Development Goals (SDGs) and industry priorities.</w:t>
      </w:r>
    </w:p>
    <w:p>
      <w:pPr>
        <w:spacing w:before="200" w:after="160" w:line="276" w:lineRule="auto"/>
      </w:pPr>
      <w:r>
        <w:rPr>
          <w:rFonts w:ascii="Cambria" w:hAnsi="Cambria"/>
          <w:b/>
          <w:color w:val="1F3A5F"/>
          <w:sz w:val="30"/>
        </w:rPr>
        <w:t>B. Placements (IRP)</w:t>
      </w:r>
    </w:p>
    <w:p>
      <w:pPr>
        <w:spacing w:line="276" w:lineRule="auto" w:after="80"/>
        <w:ind w:left="510" w:hanging="255"/>
      </w:pPr>
      <w:r>
        <w:rPr>
          <w:rFonts w:ascii="Cambria" w:hAnsi="Cambria"/>
          <w:sz w:val="22"/>
        </w:rPr>
        <w:t xml:space="preserve">· </w:t>
      </w:r>
      <w:r>
        <w:rPr>
          <w:rFonts w:ascii="Cambria" w:hAnsi="Cambria"/>
          <w:sz w:val="22"/>
        </w:rPr>
        <w:t>Training &amp; Skill Development</w:t>
      </w:r>
    </w:p>
    <w:p>
      <w:pPr>
        <w:spacing w:line="276" w:lineRule="auto" w:after="80"/>
        <w:ind w:left="1020" w:hanging="255"/>
      </w:pPr>
      <w:r>
        <w:rPr>
          <w:rFonts w:ascii="Cambria" w:hAnsi="Cambria"/>
          <w:sz w:val="22"/>
        </w:rPr>
        <w:t xml:space="preserve">o </w:t>
      </w:r>
      <w:r>
        <w:rPr>
          <w:rFonts w:ascii="Cambria" w:hAnsi="Cambria"/>
          <w:sz w:val="22"/>
        </w:rPr>
        <w:t>Oversee the implementation of soft skills, aptitude, and technical training programs in coordination with placement cells.</w:t>
      </w:r>
    </w:p>
    <w:p>
      <w:pPr>
        <w:spacing w:line="276" w:lineRule="auto" w:after="80"/>
        <w:ind w:left="1020" w:hanging="255"/>
      </w:pPr>
      <w:r>
        <w:rPr>
          <w:rFonts w:ascii="Cambria" w:hAnsi="Cambria"/>
          <w:sz w:val="22"/>
        </w:rPr>
        <w:t xml:space="preserve">o </w:t>
      </w:r>
      <w:r>
        <w:rPr>
          <w:rFonts w:ascii="Cambria" w:hAnsi="Cambria"/>
          <w:sz w:val="22"/>
        </w:rPr>
        <w:t>Map employability skills to Programme Outcomes (POs) and Programme Educational Objectives (PEOs).</w:t>
      </w:r>
    </w:p>
    <w:p>
      <w:pPr>
        <w:spacing w:line="276" w:lineRule="auto" w:after="80"/>
        <w:ind w:left="510" w:hanging="255"/>
      </w:pPr>
      <w:r>
        <w:rPr>
          <w:rFonts w:ascii="Cambria" w:hAnsi="Cambria"/>
          <w:sz w:val="22"/>
        </w:rPr>
        <w:t xml:space="preserve">· </w:t>
      </w:r>
      <w:r>
        <w:rPr>
          <w:rFonts w:ascii="Cambria" w:hAnsi="Cambria"/>
          <w:sz w:val="22"/>
        </w:rPr>
        <w:t>Internship Management</w:t>
      </w:r>
    </w:p>
    <w:p>
      <w:pPr>
        <w:spacing w:line="276" w:lineRule="auto" w:after="80"/>
        <w:ind w:left="1020" w:hanging="255"/>
      </w:pPr>
      <w:r>
        <w:rPr>
          <w:rFonts w:ascii="Cambria" w:hAnsi="Cambria"/>
          <w:sz w:val="22"/>
        </w:rPr>
        <w:t xml:space="preserve">o </w:t>
      </w:r>
      <w:r>
        <w:rPr>
          <w:rFonts w:ascii="Cambria" w:hAnsi="Cambria"/>
          <w:sz w:val="22"/>
        </w:rPr>
        <w:t>Ensure 100% internship opportunities for students through industry tie-ups.</w:t>
      </w:r>
    </w:p>
    <w:p>
      <w:pPr>
        <w:spacing w:line="276" w:lineRule="auto" w:after="80"/>
        <w:ind w:left="1020" w:hanging="255"/>
      </w:pPr>
      <w:r>
        <w:rPr>
          <w:rFonts w:ascii="Cambria" w:hAnsi="Cambria"/>
          <w:sz w:val="22"/>
        </w:rPr>
        <w:t xml:space="preserve">o </w:t>
      </w:r>
      <w:r>
        <w:rPr>
          <w:rFonts w:ascii="Cambria" w:hAnsi="Cambria"/>
          <w:sz w:val="22"/>
        </w:rPr>
        <w:t>Monitor quality of internships and maintain documentation as per NBA/NAAC/NIRF guidelines.</w:t>
      </w:r>
    </w:p>
    <w:p>
      <w:pPr>
        <w:spacing w:line="276" w:lineRule="auto" w:after="80"/>
        <w:ind w:left="510" w:hanging="255"/>
      </w:pPr>
      <w:r>
        <w:rPr>
          <w:rFonts w:ascii="Cambria" w:hAnsi="Cambria"/>
          <w:sz w:val="22"/>
        </w:rPr>
        <w:t xml:space="preserve">· </w:t>
      </w:r>
      <w:r>
        <w:rPr>
          <w:rFonts w:ascii="Cambria" w:hAnsi="Cambria"/>
          <w:sz w:val="22"/>
        </w:rPr>
        <w:t>Placement Drive Coordination</w:t>
      </w:r>
    </w:p>
    <w:p>
      <w:pPr>
        <w:spacing w:line="276" w:lineRule="auto" w:after="80"/>
        <w:ind w:left="1020" w:hanging="255"/>
      </w:pPr>
      <w:r>
        <w:rPr>
          <w:rFonts w:ascii="Cambria" w:hAnsi="Cambria"/>
          <w:sz w:val="22"/>
        </w:rPr>
        <w:t xml:space="preserve">o </w:t>
      </w:r>
      <w:r>
        <w:rPr>
          <w:rFonts w:ascii="Cambria" w:hAnsi="Cambria"/>
          <w:sz w:val="22"/>
        </w:rPr>
        <w:t>Coordinate with central placement office and recruiters for campus interviews.</w:t>
      </w:r>
    </w:p>
    <w:p>
      <w:pPr>
        <w:spacing w:line="276" w:lineRule="auto" w:after="80"/>
        <w:ind w:left="1020" w:hanging="255"/>
      </w:pPr>
      <w:r>
        <w:rPr>
          <w:rFonts w:ascii="Cambria" w:hAnsi="Cambria"/>
          <w:sz w:val="22"/>
        </w:rPr>
        <w:t xml:space="preserve">o </w:t>
      </w:r>
      <w:r>
        <w:rPr>
          <w:rFonts w:ascii="Cambria" w:hAnsi="Cambria"/>
          <w:sz w:val="22"/>
        </w:rPr>
        <w:t>Maintain updated student placement records, recruiter database, and placement statistics.</w:t>
      </w:r>
    </w:p>
    <w:p>
      <w:pPr>
        <w:spacing w:line="276" w:lineRule="auto" w:after="80"/>
        <w:ind w:left="510" w:hanging="255"/>
      </w:pPr>
      <w:r>
        <w:rPr>
          <w:rFonts w:ascii="Cambria" w:hAnsi="Cambria"/>
          <w:sz w:val="22"/>
        </w:rPr>
        <w:t xml:space="preserve">· </w:t>
      </w:r>
      <w:r>
        <w:rPr>
          <w:rFonts w:ascii="Cambria" w:hAnsi="Cambria"/>
          <w:sz w:val="22"/>
        </w:rPr>
        <w:t>Alumni Engagement</w:t>
      </w:r>
    </w:p>
    <w:p>
      <w:pPr>
        <w:spacing w:line="276" w:lineRule="auto" w:after="80"/>
        <w:ind w:left="1020" w:hanging="255"/>
      </w:pPr>
      <w:r>
        <w:rPr>
          <w:rFonts w:ascii="Cambria" w:hAnsi="Cambria"/>
          <w:sz w:val="22"/>
        </w:rPr>
        <w:t xml:space="preserve">o </w:t>
      </w:r>
      <w:r>
        <w:rPr>
          <w:rFonts w:ascii="Cambria" w:hAnsi="Cambria"/>
          <w:sz w:val="22"/>
        </w:rPr>
        <w:t>Leverage alumni network for placements, mentorship, and entrepreneurial guidance.</w:t>
      </w:r>
    </w:p>
    <w:p>
      <w:pPr>
        <w:spacing w:line="276" w:lineRule="auto" w:after="80"/>
        <w:ind w:left="1020" w:hanging="255"/>
      </w:pPr>
      <w:r>
        <w:rPr>
          <w:rFonts w:ascii="Cambria" w:hAnsi="Cambria"/>
          <w:sz w:val="22"/>
        </w:rPr>
        <w:t xml:space="preserve">o </w:t>
      </w:r>
      <w:r>
        <w:rPr>
          <w:rFonts w:ascii="Cambria" w:hAnsi="Cambria"/>
          <w:sz w:val="22"/>
        </w:rPr>
        <w:t>Document alumni contributions as evidence for accreditation processes.</w:t>
      </w:r>
    </w:p>
    <w:p>
      <w:pPr>
        <w:spacing w:before="200" w:after="160" w:line="276" w:lineRule="auto"/>
      </w:pPr>
      <w:r>
        <w:rPr>
          <w:rFonts w:ascii="Cambria" w:hAnsi="Cambria"/>
          <w:b/>
          <w:color w:val="1F3A5F"/>
          <w:sz w:val="30"/>
        </w:rPr>
        <w:t>C. Consultancy</w:t>
      </w:r>
    </w:p>
    <w:p>
      <w:pPr>
        <w:spacing w:line="276" w:lineRule="auto" w:after="80"/>
        <w:ind w:left="510" w:hanging="255"/>
      </w:pPr>
      <w:r>
        <w:rPr>
          <w:rFonts w:ascii="Cambria" w:hAnsi="Cambria"/>
          <w:sz w:val="22"/>
        </w:rPr>
        <w:t xml:space="preserve">· </w:t>
      </w:r>
      <w:r>
        <w:rPr>
          <w:rFonts w:ascii="Cambria" w:hAnsi="Cambria"/>
          <w:sz w:val="22"/>
        </w:rPr>
        <w:t>Consultancy Projects</w:t>
      </w:r>
    </w:p>
    <w:p>
      <w:pPr>
        <w:spacing w:line="276" w:lineRule="auto" w:after="80"/>
        <w:ind w:left="1020" w:hanging="255"/>
      </w:pPr>
      <w:r>
        <w:rPr>
          <w:rFonts w:ascii="Cambria" w:hAnsi="Cambria"/>
          <w:sz w:val="22"/>
        </w:rPr>
        <w:t xml:space="preserve">o </w:t>
      </w:r>
      <w:r>
        <w:rPr>
          <w:rFonts w:ascii="Cambria" w:hAnsi="Cambria"/>
          <w:sz w:val="22"/>
        </w:rPr>
        <w:t>Promote and manage faculty consultancy projects with industries, government, and NGOs.</w:t>
      </w:r>
    </w:p>
    <w:p>
      <w:pPr>
        <w:spacing w:line="276" w:lineRule="auto" w:after="80"/>
        <w:ind w:left="1020" w:hanging="255"/>
      </w:pPr>
      <w:r>
        <w:rPr>
          <w:rFonts w:ascii="Cambria" w:hAnsi="Cambria"/>
          <w:sz w:val="22"/>
        </w:rPr>
        <w:t xml:space="preserve">o </w:t>
      </w:r>
      <w:r>
        <w:rPr>
          <w:rFonts w:ascii="Cambria" w:hAnsi="Cambria"/>
          <w:sz w:val="22"/>
        </w:rPr>
        <w:t>Establish clear revenue-sharing policies as per institutional guidelines.</w:t>
      </w:r>
    </w:p>
    <w:p>
      <w:pPr>
        <w:spacing w:line="276" w:lineRule="auto" w:after="80"/>
        <w:ind w:left="510" w:hanging="255"/>
      </w:pPr>
      <w:r>
        <w:rPr>
          <w:rFonts w:ascii="Cambria" w:hAnsi="Cambria"/>
          <w:sz w:val="22"/>
        </w:rPr>
        <w:t xml:space="preserve">· </w:t>
      </w:r>
      <w:r>
        <w:rPr>
          <w:rFonts w:ascii="Cambria" w:hAnsi="Cambria"/>
          <w:sz w:val="22"/>
        </w:rPr>
        <w:t>Research &amp; Development Services</w:t>
      </w:r>
    </w:p>
    <w:p>
      <w:pPr>
        <w:spacing w:line="276" w:lineRule="auto" w:after="80"/>
        <w:ind w:left="1020" w:hanging="255"/>
      </w:pPr>
      <w:r>
        <w:rPr>
          <w:rFonts w:ascii="Cambria" w:hAnsi="Cambria"/>
          <w:sz w:val="22"/>
        </w:rPr>
        <w:t xml:space="preserve">o </w:t>
      </w:r>
      <w:r>
        <w:rPr>
          <w:rFonts w:ascii="Cambria" w:hAnsi="Cambria"/>
          <w:sz w:val="22"/>
        </w:rPr>
        <w:t>Encourage faculty to provide expert services such as product testing, prototype design, policy drafting, and technical advice.</w:t>
      </w:r>
    </w:p>
    <w:p>
      <w:pPr>
        <w:spacing w:line="276" w:lineRule="auto" w:after="80"/>
        <w:ind w:left="1020" w:hanging="255"/>
      </w:pPr>
      <w:r>
        <w:rPr>
          <w:rFonts w:ascii="Cambria" w:hAnsi="Cambria"/>
          <w:sz w:val="22"/>
        </w:rPr>
        <w:t xml:space="preserve">o </w:t>
      </w:r>
      <w:r>
        <w:rPr>
          <w:rFonts w:ascii="Cambria" w:hAnsi="Cambria"/>
          <w:sz w:val="22"/>
        </w:rPr>
        <w:t>Position department as a knowledge partner in societal and industry problem-solving.</w:t>
      </w:r>
    </w:p>
    <w:p>
      <w:pPr>
        <w:spacing w:line="276" w:lineRule="auto" w:after="80"/>
        <w:ind w:left="510" w:hanging="255"/>
      </w:pPr>
      <w:r>
        <w:rPr>
          <w:rFonts w:ascii="Cambria" w:hAnsi="Cambria"/>
          <w:sz w:val="22"/>
        </w:rPr>
        <w:t xml:space="preserve">· </w:t>
      </w:r>
      <w:r>
        <w:rPr>
          <w:rFonts w:ascii="Cambria" w:hAnsi="Cambria"/>
          <w:sz w:val="22"/>
        </w:rPr>
        <w:t>Revenue Generation</w:t>
      </w:r>
    </w:p>
    <w:p>
      <w:pPr>
        <w:spacing w:line="276" w:lineRule="auto" w:after="80"/>
        <w:ind w:left="1020" w:hanging="255"/>
      </w:pPr>
      <w:r>
        <w:rPr>
          <w:rFonts w:ascii="Cambria" w:hAnsi="Cambria"/>
          <w:sz w:val="22"/>
        </w:rPr>
        <w:t xml:space="preserve">o </w:t>
      </w:r>
      <w:r>
        <w:rPr>
          <w:rFonts w:ascii="Cambria" w:hAnsi="Cambria"/>
          <w:sz w:val="22"/>
        </w:rPr>
        <w:t>Set annual consultancy revenue targets aligned with institutional strategic plans.</w:t>
      </w:r>
    </w:p>
    <w:p>
      <w:pPr>
        <w:spacing w:line="276" w:lineRule="auto" w:after="80"/>
        <w:ind w:left="1020" w:hanging="255"/>
      </w:pPr>
      <w:r>
        <w:rPr>
          <w:rFonts w:ascii="Cambria" w:hAnsi="Cambria"/>
          <w:sz w:val="22"/>
        </w:rPr>
        <w:t xml:space="preserve">o </w:t>
      </w:r>
      <w:r>
        <w:rPr>
          <w:rFonts w:ascii="Cambria" w:hAnsi="Cambria"/>
          <w:sz w:val="22"/>
        </w:rPr>
        <w:t>Ensure transparent financial documentation of consultancy projects for IQAC and accreditation.</w:t>
      </w:r>
    </w:p>
    <w:p>
      <w:pPr>
        <w:spacing w:line="276" w:lineRule="auto" w:after="80"/>
        <w:ind w:left="510" w:hanging="255"/>
      </w:pPr>
      <w:r>
        <w:rPr>
          <w:rFonts w:ascii="Cambria" w:hAnsi="Cambria"/>
          <w:sz w:val="22"/>
        </w:rPr>
        <w:t xml:space="preserve">· </w:t>
      </w:r>
      <w:r>
        <w:rPr>
          <w:rFonts w:ascii="Cambria" w:hAnsi="Cambria"/>
          <w:sz w:val="22"/>
        </w:rPr>
        <w:t>Capacity Building</w:t>
      </w:r>
    </w:p>
    <w:p>
      <w:pPr>
        <w:spacing w:line="276" w:lineRule="auto" w:after="80"/>
        <w:ind w:left="1020" w:hanging="255"/>
      </w:pPr>
      <w:r>
        <w:rPr>
          <w:rFonts w:ascii="Cambria" w:hAnsi="Cambria"/>
          <w:sz w:val="22"/>
        </w:rPr>
        <w:t xml:space="preserve">o </w:t>
      </w:r>
      <w:r>
        <w:rPr>
          <w:rFonts w:ascii="Cambria" w:hAnsi="Cambria"/>
          <w:sz w:val="22"/>
        </w:rPr>
        <w:t>Train faculty and staff in proposal writing, project management, and industry communication.</w:t>
      </w:r>
    </w:p>
    <w:p>
      <w:pPr>
        <w:spacing w:line="276" w:lineRule="auto" w:after="80"/>
        <w:ind w:left="1020" w:hanging="255"/>
      </w:pPr>
      <w:r>
        <w:rPr>
          <w:rFonts w:ascii="Cambria" w:hAnsi="Cambria"/>
          <w:sz w:val="22"/>
        </w:rPr>
        <w:t xml:space="preserve">o </w:t>
      </w:r>
      <w:r>
        <w:rPr>
          <w:rFonts w:ascii="Cambria" w:hAnsi="Cambria"/>
          <w:sz w:val="22"/>
        </w:rPr>
        <w:t>Encourage participation in consultancy-linked FDPs, workshops, and certifications.</w:t>
      </w:r>
    </w:p>
    <w:p>
      <w:pPr>
        <w:spacing w:before="200" w:after="160" w:line="276" w:lineRule="auto"/>
      </w:pPr>
      <w:r>
        <w:rPr>
          <w:rFonts w:ascii="Cambria" w:hAnsi="Cambria"/>
          <w:b/>
          <w:color w:val="1F3A5F"/>
          <w:sz w:val="30"/>
        </w:rPr>
        <w:t>D. Documentation &amp; Evidence (Accreditation / Ranking Readiness)</w:t>
      </w:r>
    </w:p>
    <w:p>
      <w:pPr>
        <w:spacing w:line="276" w:lineRule="auto" w:after="80"/>
        <w:ind w:left="510" w:hanging="255"/>
      </w:pPr>
      <w:r>
        <w:rPr>
          <w:rFonts w:ascii="Cambria" w:hAnsi="Cambria"/>
          <w:sz w:val="22"/>
        </w:rPr>
        <w:t xml:space="preserve">· </w:t>
      </w:r>
      <w:r>
        <w:rPr>
          <w:rFonts w:ascii="Cambria" w:hAnsi="Cambria"/>
          <w:sz w:val="22"/>
        </w:rPr>
        <w:t>Maintain MoU repository with activity outcomes.</w:t>
      </w:r>
    </w:p>
    <w:p>
      <w:pPr>
        <w:spacing w:line="276" w:lineRule="auto" w:after="80"/>
        <w:ind w:left="510" w:hanging="255"/>
      </w:pPr>
      <w:r>
        <w:rPr>
          <w:rFonts w:ascii="Cambria" w:hAnsi="Cambria"/>
          <w:sz w:val="22"/>
        </w:rPr>
        <w:t xml:space="preserve">· </w:t>
      </w:r>
      <w:r>
        <w:rPr>
          <w:rFonts w:ascii="Cambria" w:hAnsi="Cambria"/>
          <w:sz w:val="22"/>
        </w:rPr>
        <w:t>Database of internships, placements, and recruiter details.</w:t>
      </w:r>
    </w:p>
    <w:p>
      <w:pPr>
        <w:spacing w:line="276" w:lineRule="auto" w:after="80"/>
        <w:ind w:left="510" w:hanging="255"/>
      </w:pPr>
      <w:r>
        <w:rPr>
          <w:rFonts w:ascii="Cambria" w:hAnsi="Cambria"/>
          <w:sz w:val="22"/>
        </w:rPr>
        <w:t xml:space="preserve">· </w:t>
      </w:r>
      <w:r>
        <w:rPr>
          <w:rFonts w:ascii="Cambria" w:hAnsi="Cambria"/>
          <w:sz w:val="22"/>
        </w:rPr>
        <w:t>Consultancy revenue records and client feedback reports.</w:t>
      </w:r>
    </w:p>
    <w:p>
      <w:pPr>
        <w:spacing w:line="276" w:lineRule="auto" w:after="80"/>
        <w:ind w:left="510" w:hanging="255"/>
      </w:pPr>
      <w:r>
        <w:rPr>
          <w:rFonts w:ascii="Cambria" w:hAnsi="Cambria"/>
          <w:sz w:val="22"/>
        </w:rPr>
        <w:t xml:space="preserve">· </w:t>
      </w:r>
      <w:r>
        <w:rPr>
          <w:rFonts w:ascii="Cambria" w:hAnsi="Cambria"/>
          <w:sz w:val="22"/>
        </w:rPr>
        <w:t>Annual report of industry collaborations, guest lectures, and consultancy projects.</w:t>
      </w:r>
    </w:p>
    <w:p>
      <w:pPr>
        <w:spacing w:line="276" w:lineRule="auto" w:after="80"/>
        <w:ind w:left="510" w:hanging="255"/>
      </w:pPr>
      <w:r>
        <w:rPr>
          <w:rFonts w:ascii="Cambria" w:hAnsi="Cambria"/>
          <w:sz w:val="22"/>
        </w:rPr>
        <w:t xml:space="preserve">· </w:t>
      </w:r>
      <w:r>
        <w:rPr>
          <w:rFonts w:ascii="Cambria" w:hAnsi="Cambria"/>
          <w:sz w:val="22"/>
        </w:rPr>
        <w:t>Traceability Matrix (Policy → Action → Evidence → Outcomes) for IRP &amp; Consultancy.</w:t>
      </w:r>
    </w:p>
    <w:p>
      <w:pPr>
        <w:spacing w:line="276" w:lineRule="auto" w:after="120"/>
      </w:pPr>
      <w:r>
        <w:rPr>
          <w:rFonts w:ascii="Cambria" w:hAnsi="Cambria"/>
          <w:b/>
          <w:i w:val="0"/>
          <w:sz w:val="22"/>
        </w:rPr>
        <w:t>Industry Relations and Placements (IRP)</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665"/>
            <w:shd w:val="clear" w:color="auto" w:fill="1F3A5F"/>
            <w:tcW w:w="2664" w:type="dxa"/>
          </w:tcPr>
          <w:p>
            <w:pPr>
              <w:jc w:val="center"/>
            </w:pPr>
            <w:r/>
            <w:r>
              <w:rPr>
                <w:rFonts w:ascii="Cambria" w:hAnsi="Cambria"/>
                <w:b/>
                <w:color w:val="FFFFFF"/>
                <w:sz w:val="22"/>
              </w:rPr>
              <w:t>Evidence/Documents</w:t>
            </w:r>
          </w:p>
        </w:tc>
        <w:tc>
          <w:tcPr>
            <w:tcW w:type="dxa" w:w="2665"/>
            <w:shd w:val="clear" w:color="auto" w:fill="1F3A5F"/>
            <w:tcW w:w="2664" w:type="dxa"/>
          </w:tcPr>
          <w:p>
            <w:pPr>
              <w:jc w:val="center"/>
            </w:pPr>
            <w:r/>
            <w:r>
              <w:rPr>
                <w:rFonts w:ascii="Cambria" w:hAnsi="Cambria"/>
                <w:b/>
                <w:color w:val="FFFFFF"/>
                <w:sz w:val="22"/>
              </w:rPr>
              <w:t>Outcomes</w:t>
            </w:r>
          </w:p>
        </w:tc>
      </w:tr>
      <w:tr>
        <w:tc>
          <w:tcPr>
            <w:tcW w:type="dxa" w:w="2154"/>
            <w:tcW w:w="2154" w:type="dxa"/>
          </w:tcPr>
          <w:p>
            <w:pPr>
              <w:jc w:val="center"/>
            </w:pPr>
            <w:r/>
            <w:r>
              <w:rPr>
                <w:rFonts w:ascii="Cambria" w:hAnsi="Cambria"/>
                <w:sz w:val="18"/>
              </w:rPr>
              <w:t>Strengthen industry–academia collaboration</w:t>
            </w:r>
          </w:p>
        </w:tc>
        <w:tc>
          <w:tcPr>
            <w:tcW w:type="dxa" w:w="2494"/>
            <w:tcW w:w="2494" w:type="dxa"/>
          </w:tcPr>
          <w:p>
            <w:pPr>
              <w:jc w:val="left"/>
            </w:pPr>
            <w:r/>
            <w:r>
              <w:rPr>
                <w:rFonts w:ascii="Cambria" w:hAnsi="Cambria"/>
                <w:sz w:val="18"/>
              </w:rPr>
              <w:t>Establish MoUs with industries, professional bodies, and R&amp;D labs</w:t>
            </w:r>
          </w:p>
        </w:tc>
        <w:tc>
          <w:tcPr>
            <w:tcW w:type="dxa" w:w="2665"/>
            <w:tcW w:w="2664" w:type="dxa"/>
          </w:tcPr>
          <w:p>
            <w:pPr>
              <w:jc w:val="center"/>
            </w:pPr>
            <w:r/>
            <w:r>
              <w:rPr>
                <w:rFonts w:ascii="Cambria" w:hAnsi="Cambria"/>
                <w:sz w:val="18"/>
              </w:rPr>
              <w:t>Signed MoUs, activity reports, collaboration minutes</w:t>
            </w:r>
          </w:p>
        </w:tc>
        <w:tc>
          <w:tcPr>
            <w:tcW w:type="dxa" w:w="2665"/>
            <w:tcW w:w="2664" w:type="dxa"/>
          </w:tcPr>
          <w:p>
            <w:pPr>
              <w:jc w:val="center"/>
            </w:pPr>
            <w:r/>
            <w:r>
              <w:rPr>
                <w:rFonts w:ascii="Cambria" w:hAnsi="Cambria"/>
                <w:sz w:val="18"/>
              </w:rPr>
              <w:t>Functional industry linkages for internships, projects, joint R&amp;D</w:t>
            </w:r>
          </w:p>
        </w:tc>
      </w:tr>
      <w:tr>
        <w:tc>
          <w:tcPr>
            <w:tcW w:type="dxa" w:w="2154"/>
            <w:tcW w:w="2154" w:type="dxa"/>
            <w:shd w:val="clear" w:color="auto" w:fill="E8EDF3"/>
          </w:tcPr>
          <w:p>
            <w:pPr>
              <w:jc w:val="center"/>
            </w:pPr>
            <w:r/>
            <w:r>
              <w:rPr>
                <w:rFonts w:ascii="Cambria" w:hAnsi="Cambria"/>
                <w:sz w:val="18"/>
              </w:rPr>
              <w:t>Industry-driven curriculum &amp; skill alignment</w:t>
            </w:r>
          </w:p>
        </w:tc>
        <w:tc>
          <w:tcPr>
            <w:tcW w:type="dxa" w:w="2494"/>
            <w:tcW w:w="2494" w:type="dxa"/>
            <w:shd w:val="clear" w:color="auto" w:fill="E8EDF3"/>
          </w:tcPr>
          <w:p>
            <w:pPr>
              <w:jc w:val="left"/>
            </w:pPr>
            <w:r/>
            <w:r>
              <w:rPr>
                <w:rFonts w:ascii="Cambria" w:hAnsi="Cambria"/>
                <w:sz w:val="18"/>
              </w:rPr>
              <w:t>Create Department–Industry Advisory Board (DIAB) and conduct meetings</w:t>
            </w:r>
          </w:p>
        </w:tc>
        <w:tc>
          <w:tcPr>
            <w:tcW w:type="dxa" w:w="2665"/>
            <w:tcW w:w="2664" w:type="dxa"/>
            <w:shd w:val="clear" w:color="auto" w:fill="E8EDF3"/>
          </w:tcPr>
          <w:p>
            <w:pPr>
              <w:jc w:val="center"/>
            </w:pPr>
            <w:r/>
            <w:r>
              <w:rPr>
                <w:rFonts w:ascii="Cambria" w:hAnsi="Cambria"/>
                <w:sz w:val="18"/>
              </w:rPr>
              <w:t>DIAB meeting minutes, suggestions implemented in curriculum</w:t>
            </w:r>
          </w:p>
        </w:tc>
        <w:tc>
          <w:tcPr>
            <w:tcW w:type="dxa" w:w="2665"/>
            <w:tcW w:w="2664" w:type="dxa"/>
            <w:shd w:val="clear" w:color="auto" w:fill="E8EDF3"/>
          </w:tcPr>
          <w:p>
            <w:pPr>
              <w:jc w:val="center"/>
            </w:pPr>
            <w:r/>
            <w:r>
              <w:rPr>
                <w:rFonts w:ascii="Cambria" w:hAnsi="Cambria"/>
                <w:sz w:val="18"/>
              </w:rPr>
              <w:t>Curriculum aligned to industry standards; enhanced employability</w:t>
            </w:r>
          </w:p>
        </w:tc>
      </w:tr>
      <w:tr>
        <w:tc>
          <w:tcPr>
            <w:tcW w:type="dxa" w:w="2154"/>
            <w:tcW w:w="2154" w:type="dxa"/>
          </w:tcPr>
          <w:p>
            <w:pPr>
              <w:jc w:val="center"/>
            </w:pPr>
            <w:r/>
            <w:r>
              <w:rPr>
                <w:rFonts w:ascii="Cambria" w:hAnsi="Cambria"/>
                <w:sz w:val="18"/>
              </w:rPr>
              <w:t>Exposure to industry practices</w:t>
            </w:r>
          </w:p>
        </w:tc>
        <w:tc>
          <w:tcPr>
            <w:tcW w:type="dxa" w:w="2494"/>
            <w:tcW w:w="2494" w:type="dxa"/>
          </w:tcPr>
          <w:p>
            <w:pPr>
              <w:jc w:val="left"/>
            </w:pPr>
            <w:r/>
            <w:r>
              <w:rPr>
                <w:rFonts w:ascii="Cambria" w:hAnsi="Cambria"/>
                <w:sz w:val="18"/>
              </w:rPr>
              <w:t>Organize industrial visits, expert talks, and workshops</w:t>
            </w:r>
          </w:p>
        </w:tc>
        <w:tc>
          <w:tcPr>
            <w:tcW w:type="dxa" w:w="2665"/>
            <w:tcW w:w="2664" w:type="dxa"/>
          </w:tcPr>
          <w:p>
            <w:pPr>
              <w:jc w:val="center"/>
            </w:pPr>
            <w:r/>
            <w:r>
              <w:rPr>
                <w:rFonts w:ascii="Cambria" w:hAnsi="Cambria"/>
                <w:sz w:val="18"/>
              </w:rPr>
              <w:t>Visit reports, guest lecture circulars, attendance sheets</w:t>
            </w:r>
          </w:p>
        </w:tc>
        <w:tc>
          <w:tcPr>
            <w:tcW w:type="dxa" w:w="2665"/>
            <w:tcW w:w="2664" w:type="dxa"/>
          </w:tcPr>
          <w:p>
            <w:pPr>
              <w:jc w:val="center"/>
            </w:pPr>
            <w:r/>
            <w:r>
              <w:rPr>
                <w:rFonts w:ascii="Cambria" w:hAnsi="Cambria"/>
                <w:sz w:val="18"/>
              </w:rPr>
              <w:t>Students gain practical exposure and industry awareness</w:t>
            </w:r>
          </w:p>
        </w:tc>
      </w:tr>
      <w:tr>
        <w:tc>
          <w:tcPr>
            <w:tcW w:type="dxa" w:w="2154"/>
            <w:tcW w:w="2154" w:type="dxa"/>
            <w:shd w:val="clear" w:color="auto" w:fill="E8EDF3"/>
          </w:tcPr>
          <w:p>
            <w:pPr>
              <w:jc w:val="center"/>
            </w:pPr>
            <w:r/>
            <w:r>
              <w:rPr>
                <w:rFonts w:ascii="Cambria" w:hAnsi="Cambria"/>
                <w:sz w:val="18"/>
              </w:rPr>
              <w:t>Internship facilitation</w:t>
            </w:r>
          </w:p>
        </w:tc>
        <w:tc>
          <w:tcPr>
            <w:tcW w:type="dxa" w:w="2494"/>
            <w:tcW w:w="2494" w:type="dxa"/>
            <w:shd w:val="clear" w:color="auto" w:fill="E8EDF3"/>
          </w:tcPr>
          <w:p>
            <w:pPr>
              <w:jc w:val="left"/>
            </w:pPr>
            <w:r/>
            <w:r>
              <w:rPr>
                <w:rFonts w:ascii="Cambria" w:hAnsi="Cambria"/>
                <w:sz w:val="18"/>
              </w:rPr>
              <w:t>Ensure all students secure internships through industry tie-ups</w:t>
            </w:r>
          </w:p>
        </w:tc>
        <w:tc>
          <w:tcPr>
            <w:tcW w:type="dxa" w:w="2665"/>
            <w:tcW w:w="2664" w:type="dxa"/>
            <w:shd w:val="clear" w:color="auto" w:fill="E8EDF3"/>
          </w:tcPr>
          <w:p>
            <w:pPr>
              <w:jc w:val="center"/>
            </w:pPr>
            <w:r/>
            <w:r>
              <w:rPr>
                <w:rFonts w:ascii="Cambria" w:hAnsi="Cambria"/>
                <w:sz w:val="18"/>
              </w:rPr>
              <w:t>Internship offers, completion certificates, feedback forms</w:t>
            </w:r>
          </w:p>
        </w:tc>
        <w:tc>
          <w:tcPr>
            <w:tcW w:type="dxa" w:w="2665"/>
            <w:tcW w:w="2664" w:type="dxa"/>
            <w:shd w:val="clear" w:color="auto" w:fill="E8EDF3"/>
          </w:tcPr>
          <w:p>
            <w:pPr>
              <w:jc w:val="center"/>
            </w:pPr>
            <w:r/>
            <w:r>
              <w:rPr>
                <w:rFonts w:ascii="Cambria" w:hAnsi="Cambria"/>
                <w:sz w:val="18"/>
              </w:rPr>
              <w:t>100% internships; better placement readiness</w:t>
            </w:r>
          </w:p>
        </w:tc>
      </w:tr>
      <w:tr>
        <w:tc>
          <w:tcPr>
            <w:tcW w:type="dxa" w:w="2154"/>
            <w:tcW w:w="2154" w:type="dxa"/>
          </w:tcPr>
          <w:p>
            <w:pPr>
              <w:jc w:val="center"/>
            </w:pPr>
            <w:r/>
            <w:r>
              <w:rPr>
                <w:rFonts w:ascii="Cambria" w:hAnsi="Cambria"/>
                <w:sz w:val="18"/>
              </w:rPr>
              <w:t>Placement coordination</w:t>
            </w:r>
          </w:p>
        </w:tc>
        <w:tc>
          <w:tcPr>
            <w:tcW w:type="dxa" w:w="2494"/>
            <w:tcW w:w="2494" w:type="dxa"/>
          </w:tcPr>
          <w:p>
            <w:pPr>
              <w:jc w:val="left"/>
            </w:pPr>
            <w:r/>
            <w:r>
              <w:rPr>
                <w:rFonts w:ascii="Cambria" w:hAnsi="Cambria"/>
                <w:sz w:val="18"/>
              </w:rPr>
              <w:t>Organize placement drives in collaboration with placement cell</w:t>
            </w:r>
          </w:p>
        </w:tc>
        <w:tc>
          <w:tcPr>
            <w:tcW w:type="dxa" w:w="2665"/>
            <w:tcW w:w="2664" w:type="dxa"/>
          </w:tcPr>
          <w:p>
            <w:pPr>
              <w:jc w:val="center"/>
            </w:pPr>
            <w:r/>
            <w:r>
              <w:rPr>
                <w:rFonts w:ascii="Cambria" w:hAnsi="Cambria"/>
                <w:sz w:val="18"/>
              </w:rPr>
              <w:t>Placement drive circulars, recruiter correspondence, placement records</w:t>
            </w:r>
          </w:p>
        </w:tc>
        <w:tc>
          <w:tcPr>
            <w:tcW w:type="dxa" w:w="2665"/>
            <w:tcW w:w="2664" w:type="dxa"/>
          </w:tcPr>
          <w:p>
            <w:pPr>
              <w:jc w:val="center"/>
            </w:pPr>
            <w:r/>
            <w:r>
              <w:rPr>
                <w:rFonts w:ascii="Cambria" w:hAnsi="Cambria"/>
                <w:sz w:val="18"/>
              </w:rPr>
              <w:t>Higher placement percentages; improved recruiter relationships</w:t>
            </w:r>
          </w:p>
        </w:tc>
      </w:tr>
      <w:tr>
        <w:tc>
          <w:tcPr>
            <w:tcW w:type="dxa" w:w="2154"/>
            <w:tcW w:w="2154" w:type="dxa"/>
            <w:shd w:val="clear" w:color="auto" w:fill="E8EDF3"/>
          </w:tcPr>
          <w:p>
            <w:pPr>
              <w:jc w:val="center"/>
            </w:pPr>
            <w:r/>
            <w:r>
              <w:rPr>
                <w:rFonts w:ascii="Cambria" w:hAnsi="Cambria"/>
                <w:sz w:val="18"/>
              </w:rPr>
              <w:t>Alumni engagement for placement &amp; mentoring</w:t>
            </w:r>
          </w:p>
        </w:tc>
        <w:tc>
          <w:tcPr>
            <w:tcW w:type="dxa" w:w="2494"/>
            <w:tcW w:w="2494" w:type="dxa"/>
            <w:shd w:val="clear" w:color="auto" w:fill="E8EDF3"/>
          </w:tcPr>
          <w:p>
            <w:pPr>
              <w:jc w:val="left"/>
            </w:pPr>
            <w:r/>
            <w:r>
              <w:rPr>
                <w:rFonts w:ascii="Cambria" w:hAnsi="Cambria"/>
                <w:sz w:val="18"/>
              </w:rPr>
              <w:t>Involve alumni in training, mock interviews, and job referrals</w:t>
            </w:r>
          </w:p>
        </w:tc>
        <w:tc>
          <w:tcPr>
            <w:tcW w:type="dxa" w:w="2665"/>
            <w:tcW w:w="2664" w:type="dxa"/>
            <w:shd w:val="clear" w:color="auto" w:fill="E8EDF3"/>
          </w:tcPr>
          <w:p>
            <w:pPr>
              <w:jc w:val="center"/>
            </w:pPr>
            <w:r/>
            <w:r>
              <w:rPr>
                <w:rFonts w:ascii="Cambria" w:hAnsi="Cambria"/>
                <w:sz w:val="18"/>
              </w:rPr>
              <w:t>Alumni meet reports, mentor-mentee lists, alumni feedback</w:t>
            </w:r>
          </w:p>
        </w:tc>
        <w:tc>
          <w:tcPr>
            <w:tcW w:type="dxa" w:w="2665"/>
            <w:tcW w:w="2664" w:type="dxa"/>
            <w:shd w:val="clear" w:color="auto" w:fill="E8EDF3"/>
          </w:tcPr>
          <w:p>
            <w:pPr>
              <w:jc w:val="center"/>
            </w:pPr>
            <w:r/>
            <w:r>
              <w:rPr>
                <w:rFonts w:ascii="Cambria" w:hAnsi="Cambria"/>
                <w:sz w:val="18"/>
              </w:rPr>
              <w:t>Alumni support system enhances placement and entrepreneurship culture</w:t>
            </w:r>
          </w:p>
        </w:tc>
      </w:tr>
    </w:tbl>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665"/>
            <w:shd w:val="clear" w:color="auto" w:fill="1F3A5F"/>
            <w:tcW w:w="2664" w:type="dxa"/>
          </w:tcPr>
          <w:p>
            <w:pPr>
              <w:jc w:val="center"/>
            </w:pPr>
            <w:r/>
            <w:r>
              <w:rPr>
                <w:rFonts w:ascii="Cambria" w:hAnsi="Cambria"/>
                <w:b/>
                <w:color w:val="FFFFFF"/>
                <w:sz w:val="22"/>
              </w:rPr>
              <w:t>Evidence/Documents</w:t>
            </w:r>
          </w:p>
        </w:tc>
        <w:tc>
          <w:tcPr>
            <w:tcW w:type="dxa" w:w="2665"/>
            <w:shd w:val="clear" w:color="auto" w:fill="1F3A5F"/>
            <w:tcW w:w="2664" w:type="dxa"/>
          </w:tcPr>
          <w:p>
            <w:pPr>
              <w:jc w:val="center"/>
            </w:pPr>
            <w:r/>
            <w:r>
              <w:rPr>
                <w:rFonts w:ascii="Cambria" w:hAnsi="Cambria"/>
                <w:b/>
                <w:color w:val="FFFFFF"/>
                <w:sz w:val="22"/>
              </w:rPr>
              <w:t>Outcomes</w:t>
            </w:r>
          </w:p>
        </w:tc>
      </w:tr>
      <w:tr>
        <w:tc>
          <w:tcPr>
            <w:tcW w:type="dxa" w:w="2154"/>
            <w:tcW w:w="2154" w:type="dxa"/>
          </w:tcPr>
          <w:p>
            <w:pPr>
              <w:jc w:val="center"/>
            </w:pPr>
            <w:r/>
            <w:r>
              <w:rPr>
                <w:rFonts w:ascii="Cambria" w:hAnsi="Cambria"/>
                <w:sz w:val="18"/>
              </w:rPr>
              <w:t>Skill development</w:t>
            </w:r>
          </w:p>
        </w:tc>
        <w:tc>
          <w:tcPr>
            <w:tcW w:type="dxa" w:w="2494"/>
            <w:tcW w:w="2494" w:type="dxa"/>
          </w:tcPr>
          <w:p>
            <w:pPr>
              <w:jc w:val="left"/>
            </w:pPr>
            <w:r/>
            <w:r>
              <w:rPr>
                <w:rFonts w:ascii="Cambria" w:hAnsi="Cambria"/>
                <w:sz w:val="18"/>
              </w:rPr>
              <w:t>Conduct employability training in soft skills, aptitude, and technical skills</w:t>
            </w:r>
          </w:p>
        </w:tc>
        <w:tc>
          <w:tcPr>
            <w:tcW w:type="dxa" w:w="2665"/>
            <w:tcW w:w="2664" w:type="dxa"/>
          </w:tcPr>
          <w:p>
            <w:pPr>
              <w:jc w:val="center"/>
            </w:pPr>
            <w:r/>
            <w:r>
              <w:rPr>
                <w:rFonts w:ascii="Cambria" w:hAnsi="Cambria"/>
                <w:sz w:val="18"/>
              </w:rPr>
              <w:t>Training schedules, attendance records, feedback reports</w:t>
            </w:r>
          </w:p>
        </w:tc>
        <w:tc>
          <w:tcPr>
            <w:tcW w:type="dxa" w:w="2665"/>
            <w:tcW w:w="2664" w:type="dxa"/>
          </w:tcPr>
          <w:p>
            <w:pPr>
              <w:jc w:val="center"/>
            </w:pPr>
            <w:r/>
            <w:r>
              <w:rPr>
                <w:rFonts w:ascii="Cambria" w:hAnsi="Cambria"/>
                <w:sz w:val="18"/>
              </w:rPr>
              <w:t>Improved placement conversion ratio and confidence levels</w:t>
            </w:r>
          </w:p>
        </w:tc>
      </w:tr>
    </w:tbl>
    <w:p>
      <w:pPr>
        <w:spacing w:line="276" w:lineRule="auto" w:after="120"/>
      </w:pPr>
      <w:r>
        <w:rPr>
          <w:rFonts w:ascii="Cambria" w:hAnsi="Cambria"/>
          <w:b/>
          <w:i w:val="0"/>
          <w:sz w:val="22"/>
        </w:rPr>
        <w:t>Consultancy</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665"/>
            <w:shd w:val="clear" w:color="auto" w:fill="1F3A5F"/>
            <w:tcW w:w="2664" w:type="dxa"/>
          </w:tcPr>
          <w:p>
            <w:pPr>
              <w:jc w:val="center"/>
            </w:pPr>
            <w:r/>
            <w:r>
              <w:rPr>
                <w:rFonts w:ascii="Cambria" w:hAnsi="Cambria"/>
                <w:b/>
                <w:color w:val="FFFFFF"/>
                <w:sz w:val="22"/>
              </w:rPr>
              <w:t>Evidence/Documents</w:t>
            </w:r>
          </w:p>
        </w:tc>
        <w:tc>
          <w:tcPr>
            <w:tcW w:type="dxa" w:w="2665"/>
            <w:shd w:val="clear" w:color="auto" w:fill="1F3A5F"/>
            <w:tcW w:w="2664" w:type="dxa"/>
          </w:tcPr>
          <w:p>
            <w:pPr>
              <w:jc w:val="center"/>
            </w:pPr>
            <w:r/>
            <w:r>
              <w:rPr>
                <w:rFonts w:ascii="Cambria" w:hAnsi="Cambria"/>
                <w:b/>
                <w:color w:val="FFFFFF"/>
                <w:sz w:val="22"/>
              </w:rPr>
              <w:t>Outcomes</w:t>
            </w:r>
          </w:p>
        </w:tc>
      </w:tr>
      <w:tr>
        <w:tc>
          <w:tcPr>
            <w:tcW w:type="dxa" w:w="2154"/>
            <w:tcW w:w="2154" w:type="dxa"/>
          </w:tcPr>
          <w:p>
            <w:pPr>
              <w:jc w:val="center"/>
            </w:pPr>
            <w:r/>
            <w:r>
              <w:rPr>
                <w:rFonts w:ascii="Cambria" w:hAnsi="Cambria"/>
                <w:sz w:val="18"/>
              </w:rPr>
              <w:t>Promote industry-oriented consultancy</w:t>
            </w:r>
          </w:p>
        </w:tc>
        <w:tc>
          <w:tcPr>
            <w:tcW w:type="dxa" w:w="2494"/>
            <w:tcW w:w="2494" w:type="dxa"/>
          </w:tcPr>
          <w:p>
            <w:pPr>
              <w:jc w:val="left"/>
            </w:pPr>
            <w:r/>
            <w:r>
              <w:rPr>
                <w:rFonts w:ascii="Cambria" w:hAnsi="Cambria"/>
                <w:sz w:val="18"/>
              </w:rPr>
              <w:t>Identify consultancy opportunities with industries, government, NGOs</w:t>
            </w:r>
          </w:p>
        </w:tc>
        <w:tc>
          <w:tcPr>
            <w:tcW w:type="dxa" w:w="2665"/>
            <w:tcW w:w="2664" w:type="dxa"/>
          </w:tcPr>
          <w:p>
            <w:pPr>
              <w:jc w:val="center"/>
            </w:pPr>
            <w:r/>
            <w:r>
              <w:rPr>
                <w:rFonts w:ascii="Cambria" w:hAnsi="Cambria"/>
                <w:sz w:val="18"/>
              </w:rPr>
              <w:t>Consultancy agreements, project sanction letters</w:t>
            </w:r>
          </w:p>
        </w:tc>
        <w:tc>
          <w:tcPr>
            <w:tcW w:type="dxa" w:w="2665"/>
            <w:tcW w:w="2664" w:type="dxa"/>
          </w:tcPr>
          <w:p>
            <w:pPr>
              <w:jc w:val="center"/>
            </w:pPr>
            <w:r/>
            <w:r>
              <w:rPr>
                <w:rFonts w:ascii="Cambria" w:hAnsi="Cambria"/>
                <w:sz w:val="18"/>
              </w:rPr>
              <w:t>Stronger industry credibility; practical application of expertise</w:t>
            </w:r>
          </w:p>
        </w:tc>
      </w:tr>
      <w:tr>
        <w:tc>
          <w:tcPr>
            <w:tcW w:type="dxa" w:w="2154"/>
            <w:tcW w:w="2154" w:type="dxa"/>
            <w:shd w:val="clear" w:color="auto" w:fill="E8EDF3"/>
          </w:tcPr>
          <w:p>
            <w:pPr>
              <w:jc w:val="center"/>
            </w:pPr>
            <w:r/>
            <w:r>
              <w:rPr>
                <w:rFonts w:ascii="Cambria" w:hAnsi="Cambria"/>
                <w:sz w:val="18"/>
              </w:rPr>
              <w:t>Revenue generation through consultancy</w:t>
            </w:r>
          </w:p>
        </w:tc>
        <w:tc>
          <w:tcPr>
            <w:tcW w:type="dxa" w:w="2494"/>
            <w:tcW w:w="2494" w:type="dxa"/>
            <w:shd w:val="clear" w:color="auto" w:fill="E8EDF3"/>
          </w:tcPr>
          <w:p>
            <w:pPr>
              <w:jc w:val="left"/>
            </w:pPr>
            <w:r/>
            <w:r>
              <w:rPr>
                <w:rFonts w:ascii="Cambria" w:hAnsi="Cambria"/>
                <w:sz w:val="18"/>
              </w:rPr>
              <w:t>Define consultancy revenue targets and revenue-sharing policies</w:t>
            </w:r>
          </w:p>
        </w:tc>
        <w:tc>
          <w:tcPr>
            <w:tcW w:type="dxa" w:w="2665"/>
            <w:tcW w:w="2664" w:type="dxa"/>
            <w:shd w:val="clear" w:color="auto" w:fill="E8EDF3"/>
          </w:tcPr>
          <w:p>
            <w:pPr>
              <w:jc w:val="center"/>
            </w:pPr>
            <w:r/>
            <w:r>
              <w:rPr>
                <w:rFonts w:ascii="Cambria" w:hAnsi="Cambria"/>
                <w:sz w:val="18"/>
              </w:rPr>
              <w:t>Consultancy financial records, revenue sharing policy</w:t>
            </w:r>
          </w:p>
        </w:tc>
        <w:tc>
          <w:tcPr>
            <w:tcW w:type="dxa" w:w="2665"/>
            <w:tcW w:w="2664" w:type="dxa"/>
            <w:shd w:val="clear" w:color="auto" w:fill="E8EDF3"/>
          </w:tcPr>
          <w:p>
            <w:pPr>
              <w:jc w:val="center"/>
            </w:pPr>
            <w:r/>
            <w:r>
              <w:rPr>
                <w:rFonts w:ascii="Cambria" w:hAnsi="Cambria"/>
                <w:sz w:val="18"/>
              </w:rPr>
              <w:t>Sustainable departmental revenue for R&amp;D activities</w:t>
            </w:r>
          </w:p>
        </w:tc>
      </w:tr>
      <w:tr>
        <w:tc>
          <w:tcPr>
            <w:tcW w:type="dxa" w:w="2154"/>
            <w:tcW w:w="2154" w:type="dxa"/>
          </w:tcPr>
          <w:p>
            <w:pPr>
              <w:jc w:val="center"/>
            </w:pPr>
            <w:r/>
            <w:r>
              <w:rPr>
                <w:rFonts w:ascii="Cambria" w:hAnsi="Cambria"/>
                <w:sz w:val="18"/>
              </w:rPr>
              <w:t>Encourage faculty involvement</w:t>
            </w:r>
          </w:p>
        </w:tc>
        <w:tc>
          <w:tcPr>
            <w:tcW w:type="dxa" w:w="2494"/>
            <w:tcW w:w="2494" w:type="dxa"/>
          </w:tcPr>
          <w:p>
            <w:pPr>
              <w:jc w:val="left"/>
            </w:pPr>
            <w:r/>
            <w:r>
              <w:rPr>
                <w:rFonts w:ascii="Cambria" w:hAnsi="Cambria"/>
                <w:sz w:val="18"/>
              </w:rPr>
              <w:t>Motivate faculty to provide expert services (testing, design, training, policy)</w:t>
            </w:r>
          </w:p>
        </w:tc>
        <w:tc>
          <w:tcPr>
            <w:tcW w:type="dxa" w:w="2665"/>
            <w:tcW w:w="2664" w:type="dxa"/>
          </w:tcPr>
          <w:p>
            <w:pPr>
              <w:jc w:val="center"/>
            </w:pPr>
            <w:r/>
            <w:r>
              <w:rPr>
                <w:rFonts w:ascii="Cambria" w:hAnsi="Cambria"/>
                <w:sz w:val="18"/>
              </w:rPr>
              <w:t>Faculty consultancy reports, client feedback, service certificates</w:t>
            </w:r>
          </w:p>
        </w:tc>
        <w:tc>
          <w:tcPr>
            <w:tcW w:type="dxa" w:w="2665"/>
            <w:tcW w:w="2664" w:type="dxa"/>
          </w:tcPr>
          <w:p>
            <w:pPr>
              <w:jc w:val="center"/>
            </w:pPr>
            <w:r/>
            <w:r>
              <w:rPr>
                <w:rFonts w:ascii="Cambria" w:hAnsi="Cambria"/>
                <w:sz w:val="18"/>
              </w:rPr>
              <w:t>Faculty recognition; increased consultancy culture</w:t>
            </w:r>
          </w:p>
        </w:tc>
      </w:tr>
      <w:tr>
        <w:tc>
          <w:tcPr>
            <w:tcW w:type="dxa" w:w="2154"/>
            <w:tcW w:w="2154" w:type="dxa"/>
            <w:shd w:val="clear" w:color="auto" w:fill="E8EDF3"/>
          </w:tcPr>
          <w:p>
            <w:pPr>
              <w:jc w:val="center"/>
            </w:pPr>
            <w:r/>
            <w:r>
              <w:rPr>
                <w:rFonts w:ascii="Cambria" w:hAnsi="Cambria"/>
                <w:sz w:val="18"/>
              </w:rPr>
              <w:t>Research-driven consultancy</w:t>
            </w:r>
          </w:p>
        </w:tc>
        <w:tc>
          <w:tcPr>
            <w:tcW w:type="dxa" w:w="2494"/>
            <w:tcW w:w="2494" w:type="dxa"/>
            <w:shd w:val="clear" w:color="auto" w:fill="E8EDF3"/>
          </w:tcPr>
          <w:p>
            <w:pPr>
              <w:jc w:val="left"/>
            </w:pPr>
            <w:r/>
            <w:r>
              <w:rPr>
                <w:rFonts w:ascii="Cambria" w:hAnsi="Cambria"/>
                <w:sz w:val="18"/>
              </w:rPr>
              <w:t>Promote consultancy linked to departmental research strengths</w:t>
            </w:r>
          </w:p>
        </w:tc>
        <w:tc>
          <w:tcPr>
            <w:tcW w:type="dxa" w:w="2665"/>
            <w:tcW w:w="2664" w:type="dxa"/>
            <w:shd w:val="clear" w:color="auto" w:fill="E8EDF3"/>
          </w:tcPr>
          <w:p>
            <w:pPr>
              <w:jc w:val="center"/>
            </w:pPr>
            <w:r/>
            <w:r>
              <w:rPr>
                <w:rFonts w:ascii="Cambria" w:hAnsi="Cambria"/>
                <w:sz w:val="18"/>
              </w:rPr>
              <w:t>Research project reports, prototype testing, validation certificates</w:t>
            </w:r>
          </w:p>
        </w:tc>
        <w:tc>
          <w:tcPr>
            <w:tcW w:type="dxa" w:w="2665"/>
            <w:tcW w:w="2664" w:type="dxa"/>
            <w:shd w:val="clear" w:color="auto" w:fill="E8EDF3"/>
          </w:tcPr>
          <w:p>
            <w:pPr>
              <w:jc w:val="center"/>
            </w:pPr>
            <w:r/>
            <w:r>
              <w:rPr>
                <w:rFonts w:ascii="Cambria" w:hAnsi="Cambria"/>
                <w:sz w:val="18"/>
              </w:rPr>
              <w:t>Translation of research into societal/industrial solutions</w:t>
            </w:r>
          </w:p>
        </w:tc>
      </w:tr>
      <w:tr>
        <w:tc>
          <w:tcPr>
            <w:tcW w:type="dxa" w:w="2154"/>
            <w:tcW w:w="2154" w:type="dxa"/>
          </w:tcPr>
          <w:p>
            <w:pPr>
              <w:jc w:val="center"/>
            </w:pPr>
            <w:r/>
            <w:r>
              <w:rPr>
                <w:rFonts w:ascii="Cambria" w:hAnsi="Cambria"/>
                <w:sz w:val="18"/>
              </w:rPr>
              <w:t>Institutional capacity building</w:t>
            </w:r>
          </w:p>
        </w:tc>
        <w:tc>
          <w:tcPr>
            <w:tcW w:type="dxa" w:w="2494"/>
            <w:tcW w:w="2494" w:type="dxa"/>
          </w:tcPr>
          <w:p>
            <w:pPr>
              <w:jc w:val="left"/>
            </w:pPr>
            <w:r/>
            <w:r>
              <w:rPr>
                <w:rFonts w:ascii="Cambria" w:hAnsi="Cambria"/>
                <w:sz w:val="18"/>
              </w:rPr>
              <w:t>Conduct FDPs/workshops on proposal writing, project management, and IPR</w:t>
            </w:r>
          </w:p>
        </w:tc>
        <w:tc>
          <w:tcPr>
            <w:tcW w:type="dxa" w:w="2665"/>
            <w:tcW w:w="2664" w:type="dxa"/>
          </w:tcPr>
          <w:p>
            <w:pPr>
              <w:jc w:val="center"/>
            </w:pPr>
            <w:r/>
            <w:r>
              <w:rPr>
                <w:rFonts w:ascii="Cambria" w:hAnsi="Cambria"/>
                <w:sz w:val="18"/>
              </w:rPr>
              <w:t>FDP/Workshop reports, participation certificates</w:t>
            </w:r>
          </w:p>
        </w:tc>
        <w:tc>
          <w:tcPr>
            <w:tcW w:type="dxa" w:w="2665"/>
            <w:tcW w:w="2664" w:type="dxa"/>
          </w:tcPr>
          <w:p>
            <w:pPr>
              <w:jc w:val="center"/>
            </w:pPr>
            <w:r/>
            <w:r>
              <w:rPr>
                <w:rFonts w:ascii="Cambria" w:hAnsi="Cambria"/>
                <w:sz w:val="18"/>
              </w:rPr>
              <w:t>Faculty capacity enhanced; better project execution</w:t>
            </w:r>
          </w:p>
        </w:tc>
      </w:tr>
      <w:tr>
        <w:tc>
          <w:tcPr>
            <w:tcW w:type="dxa" w:w="2154"/>
            <w:tcW w:w="2154" w:type="dxa"/>
            <w:shd w:val="clear" w:color="auto" w:fill="E8EDF3"/>
          </w:tcPr>
          <w:p>
            <w:pPr>
              <w:jc w:val="center"/>
            </w:pPr>
            <w:r/>
            <w:r>
              <w:rPr>
                <w:rFonts w:ascii="Cambria" w:hAnsi="Cambria"/>
                <w:sz w:val="18"/>
              </w:rPr>
              <w:t>Transparency &amp; accountability</w:t>
            </w:r>
          </w:p>
        </w:tc>
        <w:tc>
          <w:tcPr>
            <w:tcW w:type="dxa" w:w="2494"/>
            <w:tcW w:w="2494" w:type="dxa"/>
            <w:shd w:val="clear" w:color="auto" w:fill="E8EDF3"/>
          </w:tcPr>
          <w:p>
            <w:pPr>
              <w:jc w:val="left"/>
            </w:pPr>
            <w:r/>
            <w:r>
              <w:rPr>
                <w:rFonts w:ascii="Cambria" w:hAnsi="Cambria"/>
                <w:sz w:val="18"/>
              </w:rPr>
              <w:t>Ensure documentation and reporting of consultancy work in IQAC</w:t>
            </w:r>
          </w:p>
        </w:tc>
        <w:tc>
          <w:tcPr>
            <w:tcW w:type="dxa" w:w="2665"/>
            <w:tcW w:w="2664" w:type="dxa"/>
            <w:shd w:val="clear" w:color="auto" w:fill="E8EDF3"/>
          </w:tcPr>
          <w:p>
            <w:pPr>
              <w:jc w:val="center"/>
            </w:pPr>
            <w:r/>
            <w:r>
              <w:rPr>
                <w:rFonts w:ascii="Cambria" w:hAnsi="Cambria"/>
                <w:sz w:val="18"/>
              </w:rPr>
              <w:t>Annual consultancy report, audited financial statements</w:t>
            </w:r>
          </w:p>
        </w:tc>
        <w:tc>
          <w:tcPr>
            <w:tcW w:type="dxa" w:w="2665"/>
            <w:tcW w:w="2664" w:type="dxa"/>
            <w:shd w:val="clear" w:color="auto" w:fill="E8EDF3"/>
          </w:tcPr>
          <w:p>
            <w:pPr>
              <w:jc w:val="center"/>
            </w:pPr>
            <w:r/>
            <w:r>
              <w:rPr>
                <w:rFonts w:ascii="Cambria" w:hAnsi="Cambria"/>
                <w:sz w:val="18"/>
              </w:rPr>
              <w:t>Accreditation compliance; institutional trustworthiness</w:t>
            </w:r>
          </w:p>
        </w:tc>
      </w:tr>
    </w:tbl>
    <w:p>
      <w:pPr>
        <w:spacing w:line="276" w:lineRule="auto" w:after="120"/>
      </w:pPr>
      <w:r>
        <w:rPr>
          <w:rFonts w:ascii="Cambria" w:hAnsi="Cambria"/>
          <w:b/>
          <w:i w:val="0"/>
          <w:sz w:val="22"/>
        </w:rPr>
        <w:t>3-Year Progress Tracker – Industry Relations &amp; Placements (IRP)</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Focus Area</w:t>
            </w:r>
          </w:p>
        </w:tc>
        <w:tc>
          <w:tcPr>
            <w:tcW w:type="dxa" w:w="2494"/>
            <w:shd w:val="clear" w:color="auto" w:fill="1F3A5F"/>
            <w:tcW w:w="2494" w:type="dxa"/>
          </w:tcPr>
          <w:p>
            <w:pPr>
              <w:jc w:val="center"/>
            </w:pPr>
            <w:r/>
            <w:r>
              <w:rPr>
                <w:rFonts w:ascii="Cambria" w:hAnsi="Cambria"/>
                <w:b/>
                <w:color w:val="FFFFFF"/>
                <w:sz w:val="22"/>
              </w:rPr>
              <w:t>Year 1 (Baseline)</w:t>
            </w:r>
          </w:p>
        </w:tc>
        <w:tc>
          <w:tcPr>
            <w:tcW w:type="dxa" w:w="2494"/>
            <w:shd w:val="clear" w:color="auto" w:fill="1F3A5F"/>
            <w:tcW w:w="2494" w:type="dxa"/>
          </w:tcPr>
          <w:p>
            <w:pPr>
              <w:jc w:val="center"/>
            </w:pPr>
            <w:r/>
            <w:r>
              <w:rPr>
                <w:rFonts w:ascii="Cambria" w:hAnsi="Cambria"/>
                <w:b/>
                <w:color w:val="FFFFFF"/>
                <w:sz w:val="22"/>
              </w:rPr>
              <w:t>Year 2 (Improvement)</w:t>
            </w:r>
          </w:p>
        </w:tc>
        <w:tc>
          <w:tcPr>
            <w:tcW w:type="dxa" w:w="2835"/>
            <w:shd w:val="clear" w:color="auto" w:fill="1F3A5F"/>
            <w:tcW w:w="2835" w:type="dxa"/>
          </w:tcPr>
          <w:p>
            <w:pPr>
              <w:jc w:val="center"/>
            </w:pPr>
            <w:r/>
            <w:r>
              <w:rPr>
                <w:rFonts w:ascii="Cambria" w:hAnsi="Cambria"/>
                <w:b/>
                <w:color w:val="FFFFFF"/>
                <w:sz w:val="22"/>
              </w:rPr>
              <w:t>Year 3 (Maturity)</w:t>
            </w:r>
          </w:p>
        </w:tc>
      </w:tr>
      <w:tr>
        <w:tc>
          <w:tcPr>
            <w:tcW w:type="dxa" w:w="2154"/>
            <w:tcW w:w="2154" w:type="dxa"/>
          </w:tcPr>
          <w:p>
            <w:pPr>
              <w:jc w:val="center"/>
            </w:pPr>
            <w:r/>
            <w:r>
              <w:rPr>
                <w:rFonts w:ascii="Cambria" w:hAnsi="Cambria"/>
                <w:sz w:val="18"/>
              </w:rPr>
              <w:t>MoUs &amp; Partnerships</w:t>
            </w:r>
          </w:p>
        </w:tc>
        <w:tc>
          <w:tcPr>
            <w:tcW w:type="dxa" w:w="2494"/>
            <w:tcW w:w="2494" w:type="dxa"/>
          </w:tcPr>
          <w:p>
            <w:pPr>
              <w:jc w:val="left"/>
            </w:pPr>
            <w:r/>
            <w:r>
              <w:rPr>
                <w:rFonts w:ascii="Cambria" w:hAnsi="Cambria"/>
                <w:sz w:val="18"/>
              </w:rPr>
              <w:t>Sign at least 3 MoUs with industries/professional bodies</w:t>
            </w:r>
          </w:p>
        </w:tc>
        <w:tc>
          <w:tcPr>
            <w:tcW w:type="dxa" w:w="2494"/>
            <w:tcW w:w="2494" w:type="dxa"/>
          </w:tcPr>
          <w:p>
            <w:pPr>
              <w:jc w:val="center"/>
            </w:pPr>
            <w:r/>
            <w:r>
              <w:rPr>
                <w:rFonts w:ascii="Cambria" w:hAnsi="Cambria"/>
                <w:sz w:val="18"/>
              </w:rPr>
              <w:t>Expand to 6–8 MoUs; initiate joint projects</w:t>
            </w:r>
          </w:p>
        </w:tc>
        <w:tc>
          <w:tcPr>
            <w:tcW w:type="dxa" w:w="2835"/>
            <w:tcW w:w="2835" w:type="dxa"/>
          </w:tcPr>
          <w:p>
            <w:pPr>
              <w:jc w:val="center"/>
            </w:pPr>
            <w:r/>
            <w:r>
              <w:rPr>
                <w:rFonts w:ascii="Cambria" w:hAnsi="Cambria"/>
                <w:sz w:val="18"/>
              </w:rPr>
              <w:t>10+ MoUs; measurable outcomes (internships, projects, R&amp;D labs)</w:t>
            </w:r>
          </w:p>
        </w:tc>
      </w:tr>
      <w:tr>
        <w:tc>
          <w:tcPr>
            <w:tcW w:type="dxa" w:w="2154"/>
            <w:tcW w:w="2154" w:type="dxa"/>
            <w:shd w:val="clear" w:color="auto" w:fill="E8EDF3"/>
          </w:tcPr>
          <w:p>
            <w:pPr>
              <w:jc w:val="center"/>
            </w:pPr>
            <w:r/>
            <w:r>
              <w:rPr>
                <w:rFonts w:ascii="Cambria" w:hAnsi="Cambria"/>
                <w:sz w:val="18"/>
              </w:rPr>
              <w:t>Industry Advisory Board</w:t>
            </w:r>
          </w:p>
        </w:tc>
        <w:tc>
          <w:tcPr>
            <w:tcW w:type="dxa" w:w="2494"/>
            <w:tcW w:w="2494" w:type="dxa"/>
            <w:shd w:val="clear" w:color="auto" w:fill="E8EDF3"/>
          </w:tcPr>
          <w:p>
            <w:pPr>
              <w:jc w:val="left"/>
            </w:pPr>
            <w:r/>
            <w:r>
              <w:rPr>
                <w:rFonts w:ascii="Cambria" w:hAnsi="Cambria"/>
                <w:sz w:val="18"/>
              </w:rPr>
              <w:t>Constitute DIAB; conduct 1 meeting</w:t>
            </w:r>
          </w:p>
        </w:tc>
        <w:tc>
          <w:tcPr>
            <w:tcW w:type="dxa" w:w="2494"/>
            <w:tcW w:w="2494" w:type="dxa"/>
            <w:shd w:val="clear" w:color="auto" w:fill="E8EDF3"/>
          </w:tcPr>
          <w:p>
            <w:pPr>
              <w:jc w:val="center"/>
            </w:pPr>
            <w:r/>
            <w:r>
              <w:rPr>
                <w:rFonts w:ascii="Cambria" w:hAnsi="Cambria"/>
                <w:sz w:val="18"/>
              </w:rPr>
              <w:t>Conduct 2 meetings; implement 30% of recommendations</w:t>
            </w:r>
          </w:p>
        </w:tc>
        <w:tc>
          <w:tcPr>
            <w:tcW w:type="dxa" w:w="2835"/>
            <w:tcW w:w="2835" w:type="dxa"/>
            <w:shd w:val="clear" w:color="auto" w:fill="E8EDF3"/>
          </w:tcPr>
          <w:p>
            <w:pPr>
              <w:jc w:val="center"/>
            </w:pPr>
            <w:r/>
            <w:r>
              <w:rPr>
                <w:rFonts w:ascii="Cambria" w:hAnsi="Cambria"/>
                <w:sz w:val="18"/>
              </w:rPr>
              <w:t>Institutionalize DIAB with annual review; 60%+ recommendations implemented</w:t>
            </w:r>
          </w:p>
        </w:tc>
      </w:tr>
      <w:tr>
        <w:tc>
          <w:tcPr>
            <w:tcW w:type="dxa" w:w="2154"/>
            <w:tcW w:w="2154" w:type="dxa"/>
          </w:tcPr>
          <w:p>
            <w:pPr>
              <w:jc w:val="center"/>
            </w:pPr>
            <w:r/>
            <w:r>
              <w:rPr>
                <w:rFonts w:ascii="Cambria" w:hAnsi="Cambria"/>
                <w:sz w:val="18"/>
              </w:rPr>
              <w:t>Industrial Visits &amp; Guest Lectures</w:t>
            </w:r>
          </w:p>
        </w:tc>
        <w:tc>
          <w:tcPr>
            <w:tcW w:type="dxa" w:w="2494"/>
            <w:tcW w:w="2494" w:type="dxa"/>
          </w:tcPr>
          <w:p>
            <w:pPr>
              <w:jc w:val="left"/>
            </w:pPr>
            <w:r/>
            <w:r>
              <w:rPr>
                <w:rFonts w:ascii="Cambria" w:hAnsi="Cambria"/>
                <w:sz w:val="18"/>
              </w:rPr>
              <w:t>2–3 industrial visits &amp; 3 guest lectures</w:t>
            </w:r>
          </w:p>
        </w:tc>
        <w:tc>
          <w:tcPr>
            <w:tcW w:type="dxa" w:w="2494"/>
            <w:tcW w:w="2494" w:type="dxa"/>
          </w:tcPr>
          <w:p>
            <w:pPr>
              <w:jc w:val="center"/>
            </w:pPr>
            <w:r/>
            <w:r>
              <w:rPr>
                <w:rFonts w:ascii="Cambria" w:hAnsi="Cambria"/>
                <w:sz w:val="18"/>
              </w:rPr>
              <w:t>4–5 visits &amp; 5+ lectures; involve alumni</w:t>
            </w:r>
          </w:p>
        </w:tc>
        <w:tc>
          <w:tcPr>
            <w:tcW w:type="dxa" w:w="2835"/>
            <w:tcW w:w="2835" w:type="dxa"/>
          </w:tcPr>
          <w:p>
            <w:pPr>
              <w:jc w:val="center"/>
            </w:pPr>
            <w:r/>
            <w:r>
              <w:rPr>
                <w:rFonts w:ascii="Cambria" w:hAnsi="Cambria"/>
                <w:sz w:val="18"/>
              </w:rPr>
              <w:t>6+ visits &amp; 8+ lectures per year; sustained industry engagement</w:t>
            </w:r>
          </w:p>
        </w:tc>
      </w:tr>
      <w:tr>
        <w:tc>
          <w:tcPr>
            <w:tcW w:type="dxa" w:w="2154"/>
            <w:tcW w:w="2154" w:type="dxa"/>
            <w:shd w:val="clear" w:color="auto" w:fill="E8EDF3"/>
          </w:tcPr>
          <w:p>
            <w:pPr>
              <w:jc w:val="center"/>
            </w:pPr>
            <w:r/>
            <w:r>
              <w:rPr>
                <w:rFonts w:ascii="Cambria" w:hAnsi="Cambria"/>
                <w:sz w:val="18"/>
              </w:rPr>
              <w:t>Internships</w:t>
            </w:r>
          </w:p>
        </w:tc>
        <w:tc>
          <w:tcPr>
            <w:tcW w:type="dxa" w:w="2494"/>
            <w:tcW w:w="2494" w:type="dxa"/>
            <w:shd w:val="clear" w:color="auto" w:fill="E8EDF3"/>
          </w:tcPr>
          <w:p>
            <w:pPr>
              <w:jc w:val="left"/>
            </w:pPr>
            <w:r/>
            <w:r>
              <w:rPr>
                <w:rFonts w:ascii="Cambria" w:hAnsi="Cambria"/>
                <w:sz w:val="18"/>
              </w:rPr>
              <w:t>60–70% students get internships</w:t>
            </w:r>
          </w:p>
        </w:tc>
        <w:tc>
          <w:tcPr>
            <w:tcW w:type="dxa" w:w="2494"/>
            <w:tcW w:w="2494" w:type="dxa"/>
            <w:shd w:val="clear" w:color="auto" w:fill="E8EDF3"/>
          </w:tcPr>
          <w:p>
            <w:pPr>
              <w:jc w:val="center"/>
            </w:pPr>
            <w:r/>
            <w:r>
              <w:rPr>
                <w:rFonts w:ascii="Cambria" w:hAnsi="Cambria"/>
                <w:sz w:val="18"/>
              </w:rPr>
              <w:t>85%+ students get internships</w:t>
            </w:r>
          </w:p>
        </w:tc>
        <w:tc>
          <w:tcPr>
            <w:tcW w:type="dxa" w:w="2835"/>
            <w:tcW w:w="2835" w:type="dxa"/>
            <w:shd w:val="clear" w:color="auto" w:fill="E8EDF3"/>
          </w:tcPr>
          <w:p>
            <w:pPr>
              <w:jc w:val="center"/>
            </w:pPr>
            <w:r/>
            <w:r>
              <w:rPr>
                <w:rFonts w:ascii="Cambria" w:hAnsi="Cambria"/>
                <w:sz w:val="18"/>
              </w:rPr>
              <w:t>100% internship coverage with quality monitoring</w:t>
            </w:r>
          </w:p>
        </w:tc>
      </w:tr>
      <w:tr>
        <w:tc>
          <w:tcPr>
            <w:tcW w:type="dxa" w:w="2154"/>
            <w:tcW w:w="2154" w:type="dxa"/>
          </w:tcPr>
          <w:p>
            <w:pPr>
              <w:jc w:val="center"/>
            </w:pPr>
            <w:r/>
            <w:r>
              <w:rPr>
                <w:rFonts w:ascii="Cambria" w:hAnsi="Cambria"/>
                <w:sz w:val="18"/>
              </w:rPr>
              <w:t>Placement %</w:t>
            </w:r>
          </w:p>
        </w:tc>
        <w:tc>
          <w:tcPr>
            <w:tcW w:type="dxa" w:w="2494"/>
            <w:tcW w:w="2494" w:type="dxa"/>
          </w:tcPr>
          <w:p>
            <w:pPr>
              <w:jc w:val="left"/>
            </w:pPr>
            <w:r/>
            <w:r>
              <w:rPr>
                <w:rFonts w:ascii="Cambria" w:hAnsi="Cambria"/>
                <w:sz w:val="18"/>
              </w:rPr>
              <w:t>60–65% placement achieved</w:t>
            </w:r>
          </w:p>
        </w:tc>
        <w:tc>
          <w:tcPr>
            <w:tcW w:type="dxa" w:w="2494"/>
            <w:tcW w:w="2494" w:type="dxa"/>
          </w:tcPr>
          <w:p>
            <w:pPr>
              <w:jc w:val="center"/>
            </w:pPr>
            <w:r/>
            <w:r>
              <w:rPr>
                <w:rFonts w:ascii="Cambria" w:hAnsi="Cambria"/>
                <w:sz w:val="18"/>
              </w:rPr>
              <w:t>75–80% placement achieved</w:t>
            </w:r>
          </w:p>
        </w:tc>
        <w:tc>
          <w:tcPr>
            <w:tcW w:type="dxa" w:w="2835"/>
            <w:tcW w:w="2835" w:type="dxa"/>
          </w:tcPr>
          <w:p>
            <w:pPr>
              <w:jc w:val="center"/>
            </w:pPr>
            <w:r/>
            <w:r>
              <w:rPr>
                <w:rFonts w:ascii="Cambria" w:hAnsi="Cambria"/>
                <w:sz w:val="18"/>
              </w:rPr>
              <w:t>90%+ placement achieved with diversified recruiters</w:t>
            </w:r>
          </w:p>
        </w:tc>
      </w:tr>
      <w:tr>
        <w:tc>
          <w:tcPr>
            <w:tcW w:type="dxa" w:w="2154"/>
            <w:tcW w:w="2154" w:type="dxa"/>
            <w:shd w:val="clear" w:color="auto" w:fill="E8EDF3"/>
          </w:tcPr>
          <w:p>
            <w:pPr>
              <w:jc w:val="center"/>
            </w:pPr>
            <w:r/>
            <w:r>
              <w:rPr>
                <w:rFonts w:ascii="Cambria" w:hAnsi="Cambria"/>
                <w:sz w:val="18"/>
              </w:rPr>
              <w:t>Skill Development Programs</w:t>
            </w:r>
          </w:p>
        </w:tc>
        <w:tc>
          <w:tcPr>
            <w:tcW w:type="dxa" w:w="2494"/>
            <w:tcW w:w="2494" w:type="dxa"/>
            <w:shd w:val="clear" w:color="auto" w:fill="E8EDF3"/>
          </w:tcPr>
          <w:p>
            <w:pPr>
              <w:jc w:val="left"/>
            </w:pPr>
            <w:r/>
            <w:r>
              <w:rPr>
                <w:rFonts w:ascii="Cambria" w:hAnsi="Cambria"/>
                <w:sz w:val="18"/>
              </w:rPr>
              <w:t>2 soft-skill/aptitude workshops</w:t>
            </w:r>
          </w:p>
        </w:tc>
        <w:tc>
          <w:tcPr>
            <w:tcW w:type="dxa" w:w="2494"/>
            <w:tcW w:w="2494" w:type="dxa"/>
            <w:shd w:val="clear" w:color="auto" w:fill="E8EDF3"/>
          </w:tcPr>
          <w:p>
            <w:pPr>
              <w:jc w:val="center"/>
            </w:pPr>
            <w:r/>
            <w:r>
              <w:rPr>
                <w:rFonts w:ascii="Cambria" w:hAnsi="Cambria"/>
                <w:sz w:val="18"/>
              </w:rPr>
              <w:t>4 training programs (soft skills, technical)</w:t>
            </w:r>
          </w:p>
        </w:tc>
        <w:tc>
          <w:tcPr>
            <w:tcW w:type="dxa" w:w="2835"/>
            <w:tcW w:w="2835" w:type="dxa"/>
            <w:shd w:val="clear" w:color="auto" w:fill="E8EDF3"/>
          </w:tcPr>
          <w:p>
            <w:pPr>
              <w:jc w:val="center"/>
            </w:pPr>
            <w:r/>
            <w:r>
              <w:rPr>
                <w:rFonts w:ascii="Cambria" w:hAnsi="Cambria"/>
                <w:sz w:val="18"/>
              </w:rPr>
              <w:t>Institutionalized annual training calendar; integrated with curriculum</w:t>
            </w:r>
          </w:p>
        </w:tc>
      </w:tr>
      <w:tr>
        <w:tc>
          <w:tcPr>
            <w:tcW w:type="dxa" w:w="2154"/>
            <w:tcW w:w="2154" w:type="dxa"/>
          </w:tcPr>
          <w:p>
            <w:pPr>
              <w:jc w:val="center"/>
            </w:pPr>
            <w:r/>
            <w:r>
              <w:rPr>
                <w:rFonts w:ascii="Cambria" w:hAnsi="Cambria"/>
                <w:sz w:val="18"/>
              </w:rPr>
              <w:t>Alumni Engagement</w:t>
            </w:r>
          </w:p>
        </w:tc>
        <w:tc>
          <w:tcPr>
            <w:tcW w:type="dxa" w:w="2494"/>
            <w:tcW w:w="2494" w:type="dxa"/>
          </w:tcPr>
          <w:p>
            <w:pPr>
              <w:jc w:val="left"/>
            </w:pPr>
            <w:r/>
            <w:r>
              <w:rPr>
                <w:rFonts w:ascii="Cambria" w:hAnsi="Cambria"/>
                <w:sz w:val="18"/>
              </w:rPr>
              <w:t>1 alumni interaction for placements</w:t>
            </w:r>
          </w:p>
        </w:tc>
        <w:tc>
          <w:tcPr>
            <w:tcW w:type="dxa" w:w="2494"/>
            <w:tcW w:w="2494" w:type="dxa"/>
          </w:tcPr>
          <w:p>
            <w:pPr>
              <w:jc w:val="center"/>
            </w:pPr>
            <w:r/>
            <w:r>
              <w:rPr>
                <w:rFonts w:ascii="Cambria" w:hAnsi="Cambria"/>
                <w:sz w:val="18"/>
              </w:rPr>
              <w:t>2–3 alumni sessions annually</w:t>
            </w:r>
          </w:p>
        </w:tc>
        <w:tc>
          <w:tcPr>
            <w:tcW w:type="dxa" w:w="2835"/>
            <w:tcW w:w="2835" w:type="dxa"/>
          </w:tcPr>
          <w:p>
            <w:pPr>
              <w:jc w:val="center"/>
            </w:pPr>
            <w:r/>
            <w:r>
              <w:rPr>
                <w:rFonts w:ascii="Cambria" w:hAnsi="Cambria"/>
                <w:sz w:val="18"/>
              </w:rPr>
              <w:t>Alumni mentors formally linked to placement &amp; entrepreneurship support</w:t>
            </w:r>
          </w:p>
        </w:tc>
      </w:tr>
    </w:tbl>
    <w:p>
      <w:pPr>
        <w:spacing w:line="276" w:lineRule="auto" w:after="120"/>
      </w:pPr>
      <w:r>
        <w:rPr>
          <w:rFonts w:ascii="Cambria" w:hAnsi="Cambria"/>
          <w:b/>
          <w:i w:val="0"/>
          <w:sz w:val="22"/>
        </w:rPr>
        <w:t>3-Year Progress Tracker – Consultancy</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Focus Area</w:t>
            </w:r>
          </w:p>
        </w:tc>
        <w:tc>
          <w:tcPr>
            <w:tcW w:type="dxa" w:w="2494"/>
            <w:shd w:val="clear" w:color="auto" w:fill="1F3A5F"/>
            <w:tcW w:w="2494" w:type="dxa"/>
          </w:tcPr>
          <w:p>
            <w:pPr>
              <w:jc w:val="center"/>
            </w:pPr>
            <w:r/>
            <w:r>
              <w:rPr>
                <w:rFonts w:ascii="Cambria" w:hAnsi="Cambria"/>
                <w:b/>
                <w:color w:val="FFFFFF"/>
                <w:sz w:val="22"/>
              </w:rPr>
              <w:t>Year 1 (Baseline)</w:t>
            </w:r>
          </w:p>
        </w:tc>
        <w:tc>
          <w:tcPr>
            <w:tcW w:type="dxa" w:w="2494"/>
            <w:shd w:val="clear" w:color="auto" w:fill="1F3A5F"/>
            <w:tcW w:w="2494" w:type="dxa"/>
          </w:tcPr>
          <w:p>
            <w:pPr>
              <w:jc w:val="center"/>
            </w:pPr>
            <w:r/>
            <w:r>
              <w:rPr>
                <w:rFonts w:ascii="Cambria" w:hAnsi="Cambria"/>
                <w:b/>
                <w:color w:val="FFFFFF"/>
                <w:sz w:val="22"/>
              </w:rPr>
              <w:t>Year 2 (Improvement)</w:t>
            </w:r>
          </w:p>
        </w:tc>
        <w:tc>
          <w:tcPr>
            <w:tcW w:type="dxa" w:w="2835"/>
            <w:shd w:val="clear" w:color="auto" w:fill="1F3A5F"/>
            <w:tcW w:w="2835" w:type="dxa"/>
          </w:tcPr>
          <w:p>
            <w:pPr>
              <w:jc w:val="center"/>
            </w:pPr>
            <w:r/>
            <w:r>
              <w:rPr>
                <w:rFonts w:ascii="Cambria" w:hAnsi="Cambria"/>
                <w:b/>
                <w:color w:val="FFFFFF"/>
                <w:sz w:val="22"/>
              </w:rPr>
              <w:t>Year 3 (Maturity)</w:t>
            </w:r>
          </w:p>
        </w:tc>
      </w:tr>
      <w:tr>
        <w:tc>
          <w:tcPr>
            <w:tcW w:type="dxa" w:w="2154"/>
            <w:tcW w:w="2154" w:type="dxa"/>
          </w:tcPr>
          <w:p>
            <w:pPr>
              <w:jc w:val="center"/>
            </w:pPr>
            <w:r/>
            <w:r>
              <w:rPr>
                <w:rFonts w:ascii="Cambria" w:hAnsi="Cambria"/>
                <w:sz w:val="18"/>
              </w:rPr>
              <w:t>Consultancy Projects</w:t>
            </w:r>
          </w:p>
        </w:tc>
        <w:tc>
          <w:tcPr>
            <w:tcW w:type="dxa" w:w="2494"/>
            <w:tcW w:w="2494" w:type="dxa"/>
          </w:tcPr>
          <w:p>
            <w:pPr>
              <w:jc w:val="left"/>
            </w:pPr>
            <w:r/>
            <w:r>
              <w:rPr>
                <w:rFonts w:ascii="Cambria" w:hAnsi="Cambria"/>
                <w:sz w:val="18"/>
              </w:rPr>
              <w:t>1–2 small consultancy assignments initiated</w:t>
            </w:r>
          </w:p>
        </w:tc>
        <w:tc>
          <w:tcPr>
            <w:tcW w:type="dxa" w:w="2494"/>
            <w:tcW w:w="2494" w:type="dxa"/>
          </w:tcPr>
          <w:p>
            <w:pPr>
              <w:jc w:val="center"/>
            </w:pPr>
            <w:r/>
            <w:r>
              <w:rPr>
                <w:rFonts w:ascii="Cambria" w:hAnsi="Cambria"/>
                <w:sz w:val="18"/>
              </w:rPr>
              <w:t>3–4 projects with industries/NGOs</w:t>
            </w:r>
          </w:p>
        </w:tc>
        <w:tc>
          <w:tcPr>
            <w:tcW w:type="dxa" w:w="2835"/>
            <w:tcW w:w="2835" w:type="dxa"/>
          </w:tcPr>
          <w:p>
            <w:pPr>
              <w:jc w:val="center"/>
            </w:pPr>
            <w:r/>
            <w:r>
              <w:rPr>
                <w:rFonts w:ascii="Cambria" w:hAnsi="Cambria"/>
                <w:sz w:val="18"/>
              </w:rPr>
              <w:t>5+ projects annually with recurring clients</w:t>
            </w:r>
          </w:p>
        </w:tc>
      </w:tr>
      <w:tr>
        <w:tc>
          <w:tcPr>
            <w:tcW w:type="dxa" w:w="2154"/>
            <w:tcW w:w="2154" w:type="dxa"/>
            <w:shd w:val="clear" w:color="auto" w:fill="E8EDF3"/>
          </w:tcPr>
          <w:p>
            <w:pPr>
              <w:jc w:val="center"/>
            </w:pPr>
            <w:r/>
            <w:r>
              <w:rPr>
                <w:rFonts w:ascii="Cambria" w:hAnsi="Cambria"/>
                <w:sz w:val="18"/>
              </w:rPr>
              <w:t>Revenue Generation</w:t>
            </w:r>
          </w:p>
        </w:tc>
        <w:tc>
          <w:tcPr>
            <w:tcW w:type="dxa" w:w="2494"/>
            <w:tcW w:w="2494" w:type="dxa"/>
            <w:shd w:val="clear" w:color="auto" w:fill="E8EDF3"/>
          </w:tcPr>
          <w:p>
            <w:pPr>
              <w:jc w:val="left"/>
            </w:pPr>
            <w:r/>
            <w:r>
              <w:rPr>
                <w:rFonts w:ascii="Cambria" w:hAnsi="Cambria"/>
                <w:sz w:val="18"/>
              </w:rPr>
              <w:t>Target ₹1–2 lakhs revenue</w:t>
            </w:r>
          </w:p>
        </w:tc>
        <w:tc>
          <w:tcPr>
            <w:tcW w:type="dxa" w:w="2494"/>
            <w:tcW w:w="2494" w:type="dxa"/>
            <w:shd w:val="clear" w:color="auto" w:fill="E8EDF3"/>
          </w:tcPr>
          <w:p>
            <w:pPr>
              <w:jc w:val="center"/>
            </w:pPr>
            <w:r/>
            <w:r>
              <w:rPr>
                <w:rFonts w:ascii="Cambria" w:hAnsi="Cambria"/>
                <w:sz w:val="18"/>
              </w:rPr>
              <w:t>Target ₹3–5 lakhs revenue</w:t>
            </w:r>
          </w:p>
        </w:tc>
        <w:tc>
          <w:tcPr>
            <w:tcW w:type="dxa" w:w="2835"/>
            <w:tcW w:w="2835" w:type="dxa"/>
            <w:shd w:val="clear" w:color="auto" w:fill="E8EDF3"/>
          </w:tcPr>
          <w:p>
            <w:pPr>
              <w:jc w:val="center"/>
            </w:pPr>
            <w:r/>
            <w:r>
              <w:rPr>
                <w:rFonts w:ascii="Cambria" w:hAnsi="Cambria"/>
                <w:sz w:val="18"/>
              </w:rPr>
              <w:t>Target ₹7–10 lakhs revenue; steady revenue stream</w:t>
            </w:r>
          </w:p>
        </w:tc>
      </w:tr>
      <w:tr>
        <w:tc>
          <w:tcPr>
            <w:tcW w:type="dxa" w:w="2154"/>
            <w:tcW w:w="2154" w:type="dxa"/>
          </w:tcPr>
          <w:p>
            <w:pPr>
              <w:jc w:val="center"/>
            </w:pPr>
            <w:r/>
            <w:r>
              <w:rPr>
                <w:rFonts w:ascii="Cambria" w:hAnsi="Cambria"/>
                <w:sz w:val="18"/>
              </w:rPr>
              <w:t>Faculty Involvement</w:t>
            </w:r>
          </w:p>
        </w:tc>
        <w:tc>
          <w:tcPr>
            <w:tcW w:type="dxa" w:w="2494"/>
            <w:tcW w:w="2494" w:type="dxa"/>
          </w:tcPr>
          <w:p>
            <w:pPr>
              <w:jc w:val="left"/>
            </w:pPr>
            <w:r/>
            <w:r>
              <w:rPr>
                <w:rFonts w:ascii="Cambria" w:hAnsi="Cambria"/>
                <w:sz w:val="18"/>
              </w:rPr>
              <w:t>2–3 faculty members involved in consultancy</w:t>
            </w:r>
          </w:p>
        </w:tc>
        <w:tc>
          <w:tcPr>
            <w:tcW w:type="dxa" w:w="2494"/>
            <w:tcW w:w="2494" w:type="dxa"/>
          </w:tcPr>
          <w:p>
            <w:pPr>
              <w:jc w:val="center"/>
            </w:pPr>
            <w:r/>
            <w:r>
              <w:rPr>
                <w:rFonts w:ascii="Cambria" w:hAnsi="Cambria"/>
                <w:sz w:val="18"/>
              </w:rPr>
              <w:t>5+ faculty actively engaged</w:t>
            </w:r>
          </w:p>
        </w:tc>
        <w:tc>
          <w:tcPr>
            <w:tcW w:type="dxa" w:w="2835"/>
            <w:tcW w:w="2835" w:type="dxa"/>
          </w:tcPr>
          <w:p>
            <w:pPr>
              <w:jc w:val="center"/>
            </w:pPr>
            <w:r/>
            <w:r>
              <w:rPr>
                <w:rFonts w:ascii="Cambria" w:hAnsi="Cambria"/>
                <w:sz w:val="18"/>
              </w:rPr>
              <w:t>Consultancy culture adopted across department</w:t>
            </w:r>
          </w:p>
        </w:tc>
      </w:tr>
      <w:tr>
        <w:tc>
          <w:tcPr>
            <w:tcW w:type="dxa" w:w="2154"/>
            <w:tcW w:w="2154" w:type="dxa"/>
            <w:shd w:val="clear" w:color="auto" w:fill="E8EDF3"/>
          </w:tcPr>
          <w:p>
            <w:pPr>
              <w:jc w:val="center"/>
            </w:pPr>
            <w:r/>
            <w:r>
              <w:rPr>
                <w:rFonts w:ascii="Cambria" w:hAnsi="Cambria"/>
                <w:sz w:val="18"/>
              </w:rPr>
              <w:t>Industry/Community Impact</w:t>
            </w:r>
          </w:p>
        </w:tc>
        <w:tc>
          <w:tcPr>
            <w:tcW w:type="dxa" w:w="2494"/>
            <w:tcW w:w="2494" w:type="dxa"/>
            <w:shd w:val="clear" w:color="auto" w:fill="E8EDF3"/>
          </w:tcPr>
          <w:p>
            <w:pPr>
              <w:jc w:val="left"/>
            </w:pPr>
            <w:r/>
            <w:r>
              <w:rPr>
                <w:rFonts w:ascii="Cambria" w:hAnsi="Cambria"/>
                <w:sz w:val="18"/>
              </w:rPr>
              <w:t>Basic technical services offered (testing, validation)</w:t>
            </w:r>
          </w:p>
        </w:tc>
        <w:tc>
          <w:tcPr>
            <w:tcW w:type="dxa" w:w="2494"/>
            <w:tcW w:w="2494" w:type="dxa"/>
            <w:shd w:val="clear" w:color="auto" w:fill="E8EDF3"/>
          </w:tcPr>
          <w:p>
            <w:pPr>
              <w:jc w:val="center"/>
            </w:pPr>
            <w:r/>
            <w:r>
              <w:rPr>
                <w:rFonts w:ascii="Cambria" w:hAnsi="Cambria"/>
                <w:sz w:val="18"/>
              </w:rPr>
              <w:t>Broader services (training, product design, policy support)</w:t>
            </w:r>
          </w:p>
        </w:tc>
        <w:tc>
          <w:tcPr>
            <w:tcW w:type="dxa" w:w="2835"/>
            <w:tcW w:w="2835" w:type="dxa"/>
            <w:shd w:val="clear" w:color="auto" w:fill="E8EDF3"/>
          </w:tcPr>
          <w:p>
            <w:pPr>
              <w:jc w:val="center"/>
            </w:pPr>
            <w:r/>
            <w:r>
              <w:rPr>
                <w:rFonts w:ascii="Cambria" w:hAnsi="Cambria"/>
                <w:sz w:val="18"/>
              </w:rPr>
              <w:t>Recognized as trusted knowledge partner with societal/industrial impact</w:t>
            </w:r>
          </w:p>
        </w:tc>
      </w:tr>
      <w:tr>
        <w:tc>
          <w:tcPr>
            <w:tcW w:type="dxa" w:w="2154"/>
            <w:tcW w:w="2154" w:type="dxa"/>
          </w:tcPr>
          <w:p>
            <w:pPr>
              <w:jc w:val="center"/>
            </w:pPr>
            <w:r/>
            <w:r>
              <w:rPr>
                <w:rFonts w:ascii="Cambria" w:hAnsi="Cambria"/>
                <w:sz w:val="18"/>
              </w:rPr>
              <w:t>Research–Consultancy Integration</w:t>
            </w:r>
          </w:p>
        </w:tc>
        <w:tc>
          <w:tcPr>
            <w:tcW w:type="dxa" w:w="2494"/>
            <w:tcW w:w="2494" w:type="dxa"/>
          </w:tcPr>
          <w:p>
            <w:pPr>
              <w:jc w:val="left"/>
            </w:pPr>
            <w:r/>
            <w:r>
              <w:rPr>
                <w:rFonts w:ascii="Cambria" w:hAnsi="Cambria"/>
                <w:sz w:val="18"/>
              </w:rPr>
              <w:t>1 consultancy linked to research project</w:t>
            </w:r>
          </w:p>
        </w:tc>
        <w:tc>
          <w:tcPr>
            <w:tcW w:type="dxa" w:w="2494"/>
            <w:tcW w:w="2494" w:type="dxa"/>
          </w:tcPr>
          <w:p>
            <w:pPr>
              <w:jc w:val="center"/>
            </w:pPr>
            <w:r/>
            <w:r>
              <w:rPr>
                <w:rFonts w:ascii="Cambria" w:hAnsi="Cambria"/>
                <w:sz w:val="18"/>
              </w:rPr>
              <w:t>2–3 research-based consultancy projects</w:t>
            </w:r>
          </w:p>
        </w:tc>
        <w:tc>
          <w:tcPr>
            <w:tcW w:type="dxa" w:w="2835"/>
            <w:tcW w:w="2835" w:type="dxa"/>
          </w:tcPr>
          <w:p>
            <w:pPr>
              <w:jc w:val="center"/>
            </w:pPr>
            <w:r/>
            <w:r>
              <w:rPr>
                <w:rFonts w:ascii="Cambria" w:hAnsi="Cambria"/>
                <w:sz w:val="18"/>
              </w:rPr>
              <w:t>Consultancy outputs leading to patents, publications, technology transfer</w:t>
            </w:r>
          </w:p>
        </w:tc>
      </w:tr>
      <w:tr>
        <w:tc>
          <w:tcPr>
            <w:tcW w:type="dxa" w:w="2154"/>
            <w:tcW w:w="2154" w:type="dxa"/>
            <w:shd w:val="clear" w:color="auto" w:fill="E8EDF3"/>
          </w:tcPr>
          <w:p>
            <w:pPr>
              <w:jc w:val="center"/>
            </w:pPr>
            <w:r/>
            <w:r>
              <w:rPr>
                <w:rFonts w:ascii="Cambria" w:hAnsi="Cambria"/>
                <w:sz w:val="18"/>
              </w:rPr>
              <w:t>Capacity Building</w:t>
            </w:r>
          </w:p>
        </w:tc>
        <w:tc>
          <w:tcPr>
            <w:tcW w:type="dxa" w:w="2494"/>
            <w:tcW w:w="2494" w:type="dxa"/>
            <w:shd w:val="clear" w:color="auto" w:fill="E8EDF3"/>
          </w:tcPr>
          <w:p>
            <w:pPr>
              <w:jc w:val="left"/>
            </w:pPr>
            <w:r/>
            <w:r>
              <w:rPr>
                <w:rFonts w:ascii="Cambria" w:hAnsi="Cambria"/>
                <w:sz w:val="18"/>
              </w:rPr>
              <w:t>FDP/workshop on consultancy proposal writing</w:t>
            </w:r>
          </w:p>
        </w:tc>
        <w:tc>
          <w:tcPr>
            <w:tcW w:type="dxa" w:w="2494"/>
            <w:tcW w:w="2494" w:type="dxa"/>
            <w:shd w:val="clear" w:color="auto" w:fill="E8EDF3"/>
          </w:tcPr>
          <w:p>
            <w:pPr>
              <w:jc w:val="center"/>
            </w:pPr>
            <w:r/>
            <w:r>
              <w:rPr>
                <w:rFonts w:ascii="Cambria" w:hAnsi="Cambria"/>
                <w:sz w:val="18"/>
              </w:rPr>
              <w:t>Annual FDP/workshops on IPR, project management</w:t>
            </w:r>
          </w:p>
        </w:tc>
        <w:tc>
          <w:tcPr>
            <w:tcW w:type="dxa" w:w="2835"/>
            <w:tcW w:w="2835" w:type="dxa"/>
            <w:shd w:val="clear" w:color="auto" w:fill="E8EDF3"/>
          </w:tcPr>
          <w:p>
            <w:pPr>
              <w:jc w:val="center"/>
            </w:pPr>
            <w:r/>
            <w:r>
              <w:rPr>
                <w:rFonts w:ascii="Cambria" w:hAnsi="Cambria"/>
                <w:sz w:val="18"/>
              </w:rPr>
              <w:t>Faculty certified in consultancy/project management frameworks</w:t>
            </w:r>
          </w:p>
        </w:tc>
      </w:tr>
      <w:tr>
        <w:tc>
          <w:tcPr>
            <w:tcW w:type="dxa" w:w="2154"/>
            <w:tcW w:w="2154" w:type="dxa"/>
          </w:tcPr>
          <w:p>
            <w:pPr>
              <w:jc w:val="center"/>
            </w:pPr>
            <w:r/>
            <w:r>
              <w:rPr>
                <w:rFonts w:ascii="Cambria" w:hAnsi="Cambria"/>
                <w:sz w:val="18"/>
              </w:rPr>
              <w:t>Transparency &amp; Documentation</w:t>
            </w:r>
          </w:p>
        </w:tc>
        <w:tc>
          <w:tcPr>
            <w:tcW w:type="dxa" w:w="2494"/>
            <w:tcW w:w="2494" w:type="dxa"/>
          </w:tcPr>
          <w:p>
            <w:pPr>
              <w:jc w:val="left"/>
            </w:pPr>
            <w:r/>
            <w:r>
              <w:rPr>
                <w:rFonts w:ascii="Cambria" w:hAnsi="Cambria"/>
                <w:sz w:val="18"/>
              </w:rPr>
              <w:t>Consultancy policy drafted &amp; approved</w:t>
            </w:r>
          </w:p>
        </w:tc>
        <w:tc>
          <w:tcPr>
            <w:tcW w:type="dxa" w:w="2494"/>
            <w:tcW w:w="2494" w:type="dxa"/>
          </w:tcPr>
          <w:p>
            <w:pPr>
              <w:jc w:val="center"/>
            </w:pPr>
            <w:r/>
            <w:r>
              <w:rPr>
                <w:rFonts w:ascii="Cambria" w:hAnsi="Cambria"/>
                <w:sz w:val="18"/>
              </w:rPr>
              <w:t>Annual consultancy report submitted to IQAC</w:t>
            </w:r>
          </w:p>
        </w:tc>
        <w:tc>
          <w:tcPr>
            <w:tcW w:type="dxa" w:w="2835"/>
            <w:tcW w:w="2835" w:type="dxa"/>
          </w:tcPr>
          <w:p>
            <w:pPr>
              <w:jc w:val="center"/>
            </w:pPr>
            <w:r/>
            <w:r>
              <w:rPr>
                <w:rFonts w:ascii="Cambria" w:hAnsi="Cambria"/>
                <w:sz w:val="18"/>
              </w:rPr>
              <w:t>Consultancy integrated into accreditation dashboards (NAAC/NBA/NIRF)</w:t>
            </w:r>
          </w:p>
        </w:tc>
      </w:tr>
    </w:tbl>
    <w:p>
      <w:pPr>
        <w:spacing w:before="200" w:after="160" w:line="276" w:lineRule="auto"/>
      </w:pPr>
      <w:r>
        <w:rPr>
          <w:rFonts w:ascii="Cambria" w:hAnsi="Cambria"/>
          <w:b/>
          <w:color w:val="1F3A5F"/>
          <w:sz w:val="30"/>
        </w:rPr>
        <w:t>A. Documentation &amp; Evidence – Industry Relations and Placements (IRP)</w:t>
      </w:r>
    </w:p>
    <w:p>
      <w:pPr>
        <w:spacing w:line="276" w:lineRule="auto" w:after="80"/>
        <w:ind w:left="510" w:hanging="255"/>
      </w:pPr>
      <w:r>
        <w:rPr>
          <w:rFonts w:ascii="Cambria" w:hAnsi="Cambria"/>
          <w:sz w:val="22"/>
        </w:rPr>
        <w:t xml:space="preserve">· </w:t>
      </w:r>
      <w:r>
        <w:rPr>
          <w:rFonts w:ascii="Cambria" w:hAnsi="Cambria"/>
          <w:sz w:val="22"/>
        </w:rPr>
        <w:t>MoU Repository</w:t>
      </w:r>
    </w:p>
    <w:p>
      <w:pPr>
        <w:spacing w:line="276" w:lineRule="auto" w:after="80"/>
        <w:ind w:left="1020" w:hanging="255"/>
      </w:pPr>
      <w:r>
        <w:rPr>
          <w:rFonts w:ascii="Cambria" w:hAnsi="Cambria"/>
          <w:sz w:val="22"/>
        </w:rPr>
        <w:t xml:space="preserve">o </w:t>
      </w:r>
      <w:r>
        <w:rPr>
          <w:rFonts w:ascii="Cambria" w:hAnsi="Cambria"/>
          <w:sz w:val="22"/>
        </w:rPr>
        <w:t>Copies of signed MoUs with industries, research labs, and professional bodies.</w:t>
      </w:r>
    </w:p>
    <w:p>
      <w:pPr>
        <w:spacing w:line="276" w:lineRule="auto" w:after="80"/>
        <w:ind w:left="1020" w:hanging="255"/>
      </w:pPr>
      <w:r>
        <w:rPr>
          <w:rFonts w:ascii="Cambria" w:hAnsi="Cambria"/>
          <w:sz w:val="22"/>
        </w:rPr>
        <w:t xml:space="preserve">o </w:t>
      </w:r>
      <w:r>
        <w:rPr>
          <w:rFonts w:ascii="Cambria" w:hAnsi="Cambria"/>
          <w:sz w:val="22"/>
        </w:rPr>
        <w:t>Activity outcome reports (internships, joint research, guest lectures, student projects).</w:t>
      </w:r>
    </w:p>
    <w:p>
      <w:pPr>
        <w:spacing w:line="276" w:lineRule="auto" w:after="80"/>
        <w:ind w:left="1020" w:hanging="255"/>
      </w:pPr>
      <w:r>
        <w:rPr>
          <w:rFonts w:ascii="Cambria" w:hAnsi="Cambria"/>
          <w:sz w:val="22"/>
        </w:rPr>
        <w:t xml:space="preserve">o </w:t>
      </w:r>
      <w:r>
        <w:rPr>
          <w:rFonts w:ascii="Cambria" w:hAnsi="Cambria"/>
          <w:sz w:val="22"/>
        </w:rPr>
        <w:t>Renewal/expiry records for MoUs.</w:t>
      </w:r>
    </w:p>
    <w:p>
      <w:pPr>
        <w:spacing w:line="276" w:lineRule="auto" w:after="80"/>
        <w:ind w:left="510" w:hanging="255"/>
      </w:pPr>
      <w:r>
        <w:rPr>
          <w:rFonts w:ascii="Cambria" w:hAnsi="Cambria"/>
          <w:sz w:val="22"/>
        </w:rPr>
        <w:t xml:space="preserve">· </w:t>
      </w:r>
      <w:r>
        <w:rPr>
          <w:rFonts w:ascii="Cambria" w:hAnsi="Cambria"/>
          <w:sz w:val="22"/>
        </w:rPr>
        <w:t>Internship Records</w:t>
      </w:r>
    </w:p>
    <w:p>
      <w:pPr>
        <w:spacing w:line="276" w:lineRule="auto" w:after="80"/>
        <w:ind w:left="1020" w:hanging="255"/>
      </w:pPr>
      <w:r>
        <w:rPr>
          <w:rFonts w:ascii="Cambria" w:hAnsi="Cambria"/>
          <w:sz w:val="22"/>
        </w:rPr>
        <w:t xml:space="preserve">o </w:t>
      </w:r>
      <w:r>
        <w:rPr>
          <w:rFonts w:ascii="Cambria" w:hAnsi="Cambria"/>
          <w:sz w:val="22"/>
        </w:rPr>
        <w:t>Database of students placed for internships (name, roll no, company, duration, role).</w:t>
      </w:r>
    </w:p>
    <w:p>
      <w:pPr>
        <w:spacing w:line="276" w:lineRule="auto" w:after="80"/>
        <w:ind w:left="1020" w:hanging="255"/>
      </w:pPr>
      <w:r>
        <w:rPr>
          <w:rFonts w:ascii="Cambria" w:hAnsi="Cambria"/>
          <w:sz w:val="22"/>
        </w:rPr>
        <w:t xml:space="preserve">o </w:t>
      </w:r>
      <w:r>
        <w:rPr>
          <w:rFonts w:ascii="Cambria" w:hAnsi="Cambria"/>
          <w:sz w:val="22"/>
        </w:rPr>
        <w:t>Internship completion certificates and feedback forms from companies.</w:t>
      </w:r>
    </w:p>
    <w:p>
      <w:pPr>
        <w:spacing w:line="276" w:lineRule="auto" w:after="80"/>
        <w:ind w:left="1020" w:hanging="255"/>
      </w:pPr>
      <w:r>
        <w:rPr>
          <w:rFonts w:ascii="Cambria" w:hAnsi="Cambria"/>
          <w:sz w:val="22"/>
        </w:rPr>
        <w:t xml:space="preserve">o </w:t>
      </w:r>
      <w:r>
        <w:rPr>
          <w:rFonts w:ascii="Cambria" w:hAnsi="Cambria"/>
          <w:sz w:val="22"/>
        </w:rPr>
        <w:t>Internship-to-placement conversion records.</w:t>
      </w:r>
    </w:p>
    <w:p>
      <w:pPr>
        <w:spacing w:line="276" w:lineRule="auto" w:after="80"/>
        <w:ind w:left="510" w:hanging="255"/>
      </w:pPr>
      <w:r>
        <w:rPr>
          <w:rFonts w:ascii="Cambria" w:hAnsi="Cambria"/>
          <w:sz w:val="22"/>
        </w:rPr>
        <w:t xml:space="preserve">· </w:t>
      </w:r>
      <w:r>
        <w:rPr>
          <w:rFonts w:ascii="Cambria" w:hAnsi="Cambria"/>
          <w:sz w:val="22"/>
        </w:rPr>
        <w:t>Placement Records</w:t>
      </w:r>
    </w:p>
    <w:p>
      <w:pPr>
        <w:spacing w:line="276" w:lineRule="auto" w:after="80"/>
        <w:ind w:left="1020" w:hanging="255"/>
      </w:pPr>
      <w:r>
        <w:rPr>
          <w:rFonts w:ascii="Cambria" w:hAnsi="Cambria"/>
          <w:sz w:val="22"/>
        </w:rPr>
        <w:t xml:space="preserve">o </w:t>
      </w:r>
      <w:r>
        <w:rPr>
          <w:rFonts w:ascii="Cambria" w:hAnsi="Cambria"/>
          <w:sz w:val="22"/>
        </w:rPr>
        <w:t>Recruiter database with contact details and past visit records.</w:t>
      </w:r>
    </w:p>
    <w:p>
      <w:pPr>
        <w:spacing w:line="276" w:lineRule="auto" w:after="80"/>
        <w:ind w:left="1020" w:hanging="255"/>
      </w:pPr>
      <w:r>
        <w:rPr>
          <w:rFonts w:ascii="Cambria" w:hAnsi="Cambria"/>
          <w:sz w:val="22"/>
        </w:rPr>
        <w:t xml:space="preserve">o </w:t>
      </w:r>
      <w:r>
        <w:rPr>
          <w:rFonts w:ascii="Cambria" w:hAnsi="Cambria"/>
          <w:sz w:val="22"/>
        </w:rPr>
        <w:t>Placement statistics year-wise (No. of eligible students vs. placed, salary packages, company details).</w:t>
      </w:r>
    </w:p>
    <w:p>
      <w:pPr>
        <w:spacing w:line="276" w:lineRule="auto" w:after="80"/>
        <w:ind w:left="1020" w:hanging="255"/>
      </w:pPr>
      <w:r>
        <w:rPr>
          <w:rFonts w:ascii="Cambria" w:hAnsi="Cambria"/>
          <w:sz w:val="22"/>
        </w:rPr>
        <w:t xml:space="preserve">o </w:t>
      </w:r>
      <w:r>
        <w:rPr>
          <w:rFonts w:ascii="Cambria" w:hAnsi="Cambria"/>
          <w:sz w:val="22"/>
        </w:rPr>
        <w:t>Student placement progression reports (higher studies, entrepreneurship, jobs).</w:t>
      </w:r>
    </w:p>
    <w:p>
      <w:pPr>
        <w:spacing w:line="276" w:lineRule="auto" w:after="80"/>
        <w:ind w:left="510" w:hanging="255"/>
      </w:pPr>
      <w:r>
        <w:rPr>
          <w:rFonts w:ascii="Cambria" w:hAnsi="Cambria"/>
          <w:sz w:val="22"/>
        </w:rPr>
        <w:t xml:space="preserve">· </w:t>
      </w:r>
      <w:r>
        <w:rPr>
          <w:rFonts w:ascii="Cambria" w:hAnsi="Cambria"/>
          <w:sz w:val="22"/>
        </w:rPr>
        <w:t>Industry Engagement Records</w:t>
      </w:r>
    </w:p>
    <w:p>
      <w:pPr>
        <w:spacing w:line="276" w:lineRule="auto" w:after="80"/>
        <w:ind w:left="1020" w:hanging="255"/>
      </w:pPr>
      <w:r>
        <w:rPr>
          <w:rFonts w:ascii="Cambria" w:hAnsi="Cambria"/>
          <w:sz w:val="22"/>
        </w:rPr>
        <w:t xml:space="preserve">o </w:t>
      </w:r>
      <w:r>
        <w:rPr>
          <w:rFonts w:ascii="Cambria" w:hAnsi="Cambria"/>
          <w:sz w:val="22"/>
        </w:rPr>
        <w:t>Industrial visit reports (with student attendance, photos, and visit summary).</w:t>
      </w:r>
    </w:p>
    <w:p>
      <w:pPr>
        <w:spacing w:line="276" w:lineRule="auto" w:after="80"/>
        <w:ind w:left="1020" w:hanging="255"/>
      </w:pPr>
      <w:r>
        <w:rPr>
          <w:rFonts w:ascii="Cambria" w:hAnsi="Cambria"/>
          <w:sz w:val="22"/>
        </w:rPr>
        <w:t xml:space="preserve">o </w:t>
      </w:r>
      <w:r>
        <w:rPr>
          <w:rFonts w:ascii="Cambria" w:hAnsi="Cambria"/>
          <w:sz w:val="22"/>
        </w:rPr>
        <w:t>Guest lecture/workshop circulars, speaker profiles, and attendance sheets.</w:t>
      </w:r>
    </w:p>
    <w:p>
      <w:pPr>
        <w:spacing w:line="276" w:lineRule="auto" w:after="80"/>
        <w:ind w:left="1020" w:hanging="255"/>
      </w:pPr>
      <w:r>
        <w:rPr>
          <w:rFonts w:ascii="Cambria" w:hAnsi="Cambria"/>
          <w:sz w:val="22"/>
        </w:rPr>
        <w:t xml:space="preserve">o </w:t>
      </w:r>
      <w:r>
        <w:rPr>
          <w:rFonts w:ascii="Cambria" w:hAnsi="Cambria"/>
          <w:sz w:val="22"/>
        </w:rPr>
        <w:t>Alumni contribution reports (mentoring, job referrals, technical talks).</w:t>
      </w:r>
    </w:p>
    <w:p>
      <w:pPr>
        <w:spacing w:before="200" w:after="160" w:line="276" w:lineRule="auto"/>
      </w:pPr>
      <w:r>
        <w:rPr>
          <w:rFonts w:ascii="Cambria" w:hAnsi="Cambria"/>
          <w:b/>
          <w:color w:val="1F3A5F"/>
          <w:sz w:val="30"/>
        </w:rPr>
        <w:t>B. Documentation &amp; Evidence – Consultancy</w:t>
      </w:r>
    </w:p>
    <w:p>
      <w:pPr>
        <w:spacing w:line="276" w:lineRule="auto" w:after="80"/>
        <w:ind w:left="510" w:hanging="255"/>
      </w:pPr>
      <w:r>
        <w:rPr>
          <w:rFonts w:ascii="Cambria" w:hAnsi="Cambria"/>
          <w:sz w:val="22"/>
        </w:rPr>
        <w:t xml:space="preserve">· </w:t>
      </w:r>
      <w:r>
        <w:rPr>
          <w:rFonts w:ascii="Cambria" w:hAnsi="Cambria"/>
          <w:sz w:val="22"/>
        </w:rPr>
        <w:t>Consultancy Project Records</w:t>
      </w:r>
    </w:p>
    <w:p>
      <w:pPr>
        <w:spacing w:line="276" w:lineRule="auto" w:after="80"/>
        <w:ind w:left="1020" w:hanging="255"/>
      </w:pPr>
      <w:r>
        <w:rPr>
          <w:rFonts w:ascii="Cambria" w:hAnsi="Cambria"/>
          <w:sz w:val="22"/>
        </w:rPr>
        <w:t xml:space="preserve">o </w:t>
      </w:r>
      <w:r>
        <w:rPr>
          <w:rFonts w:ascii="Cambria" w:hAnsi="Cambria"/>
          <w:sz w:val="22"/>
        </w:rPr>
        <w:t>Consultancy agreements/contracts signed with industries, government, NGOs.</w:t>
      </w:r>
    </w:p>
    <w:p>
      <w:pPr>
        <w:spacing w:line="276" w:lineRule="auto" w:after="80"/>
        <w:ind w:left="1020" w:hanging="255"/>
      </w:pPr>
      <w:r>
        <w:rPr>
          <w:rFonts w:ascii="Cambria" w:hAnsi="Cambria"/>
          <w:sz w:val="22"/>
        </w:rPr>
        <w:t xml:space="preserve">o </w:t>
      </w:r>
      <w:r>
        <w:rPr>
          <w:rFonts w:ascii="Cambria" w:hAnsi="Cambria"/>
          <w:sz w:val="22"/>
        </w:rPr>
        <w:t>Consultancy project proposals, sanction letters, deliverables, and final reports.</w:t>
      </w:r>
    </w:p>
    <w:p>
      <w:pPr>
        <w:spacing w:line="276" w:lineRule="auto" w:after="80"/>
        <w:ind w:left="1020" w:hanging="255"/>
      </w:pPr>
      <w:r>
        <w:rPr>
          <w:rFonts w:ascii="Cambria" w:hAnsi="Cambria"/>
          <w:sz w:val="22"/>
        </w:rPr>
        <w:t xml:space="preserve">o </w:t>
      </w:r>
      <w:r>
        <w:rPr>
          <w:rFonts w:ascii="Cambria" w:hAnsi="Cambria"/>
          <w:sz w:val="22"/>
        </w:rPr>
        <w:t>Client feedback/acknowledgement letters after project completion.</w:t>
      </w:r>
    </w:p>
    <w:p>
      <w:pPr>
        <w:spacing w:line="276" w:lineRule="auto" w:after="80"/>
        <w:ind w:left="510" w:hanging="255"/>
      </w:pPr>
      <w:r>
        <w:rPr>
          <w:rFonts w:ascii="Cambria" w:hAnsi="Cambria"/>
          <w:sz w:val="22"/>
        </w:rPr>
        <w:t xml:space="preserve">· </w:t>
      </w:r>
      <w:r>
        <w:rPr>
          <w:rFonts w:ascii="Cambria" w:hAnsi="Cambria"/>
          <w:sz w:val="22"/>
        </w:rPr>
        <w:t>Revenue &amp; Financial Documentation</w:t>
      </w:r>
    </w:p>
    <w:p>
      <w:pPr>
        <w:spacing w:line="276" w:lineRule="auto" w:after="80"/>
        <w:ind w:left="1020" w:hanging="255"/>
      </w:pPr>
      <w:r>
        <w:rPr>
          <w:rFonts w:ascii="Cambria" w:hAnsi="Cambria"/>
          <w:sz w:val="22"/>
        </w:rPr>
        <w:t xml:space="preserve">o </w:t>
      </w:r>
      <w:r>
        <w:rPr>
          <w:rFonts w:ascii="Cambria" w:hAnsi="Cambria"/>
          <w:sz w:val="22"/>
        </w:rPr>
        <w:t>Annual consultancy revenue records (with breakup per project).</w:t>
      </w:r>
    </w:p>
    <w:p>
      <w:pPr>
        <w:spacing w:line="276" w:lineRule="auto" w:after="80"/>
        <w:ind w:left="1020" w:hanging="255"/>
      </w:pPr>
      <w:r>
        <w:rPr>
          <w:rFonts w:ascii="Cambria" w:hAnsi="Cambria"/>
          <w:sz w:val="22"/>
        </w:rPr>
        <w:t xml:space="preserve">o </w:t>
      </w:r>
      <w:r>
        <w:rPr>
          <w:rFonts w:ascii="Cambria" w:hAnsi="Cambria"/>
          <w:sz w:val="22"/>
        </w:rPr>
        <w:t>Audited statements for transparency.</w:t>
      </w:r>
    </w:p>
    <w:p>
      <w:pPr>
        <w:spacing w:line="276" w:lineRule="auto" w:after="80"/>
        <w:ind w:left="1020" w:hanging="255"/>
      </w:pPr>
      <w:r>
        <w:rPr>
          <w:rFonts w:ascii="Cambria" w:hAnsi="Cambria"/>
          <w:sz w:val="22"/>
        </w:rPr>
        <w:t xml:space="preserve">o </w:t>
      </w:r>
      <w:r>
        <w:rPr>
          <w:rFonts w:ascii="Cambria" w:hAnsi="Cambria"/>
          <w:sz w:val="22"/>
        </w:rPr>
        <w:t>Revenue-sharing documentation (faculty–institution split).</w:t>
      </w:r>
    </w:p>
    <w:p>
      <w:pPr>
        <w:spacing w:line="276" w:lineRule="auto" w:after="80"/>
        <w:ind w:left="510" w:hanging="255"/>
      </w:pPr>
      <w:r>
        <w:rPr>
          <w:rFonts w:ascii="Cambria" w:hAnsi="Cambria"/>
          <w:sz w:val="22"/>
        </w:rPr>
        <w:t xml:space="preserve">· </w:t>
      </w:r>
      <w:r>
        <w:rPr>
          <w:rFonts w:ascii="Cambria" w:hAnsi="Cambria"/>
          <w:sz w:val="22"/>
        </w:rPr>
        <w:t>Faculty Contribution</w:t>
      </w:r>
    </w:p>
    <w:p>
      <w:pPr>
        <w:spacing w:line="276" w:lineRule="auto" w:after="80"/>
        <w:ind w:left="1020" w:hanging="255"/>
      </w:pPr>
      <w:r>
        <w:rPr>
          <w:rFonts w:ascii="Cambria" w:hAnsi="Cambria"/>
          <w:sz w:val="22"/>
        </w:rPr>
        <w:t xml:space="preserve">o </w:t>
      </w:r>
      <w:r>
        <w:rPr>
          <w:rFonts w:ascii="Cambria" w:hAnsi="Cambria"/>
          <w:sz w:val="22"/>
        </w:rPr>
        <w:t>Faculty-wise consultancy engagement reports.</w:t>
      </w:r>
    </w:p>
    <w:p>
      <w:pPr>
        <w:spacing w:line="276" w:lineRule="auto" w:after="80"/>
        <w:ind w:left="1020" w:hanging="255"/>
      </w:pPr>
      <w:r>
        <w:rPr>
          <w:rFonts w:ascii="Cambria" w:hAnsi="Cambria"/>
          <w:sz w:val="22"/>
        </w:rPr>
        <w:t xml:space="preserve">o </w:t>
      </w:r>
      <w:r>
        <w:rPr>
          <w:rFonts w:ascii="Cambria" w:hAnsi="Cambria"/>
          <w:sz w:val="22"/>
        </w:rPr>
        <w:t>Evidence of capacity-building workshops/FDPs on consultancy and project management.</w:t>
      </w:r>
    </w:p>
    <w:p>
      <w:pPr>
        <w:spacing w:line="276" w:lineRule="auto" w:after="80"/>
        <w:ind w:left="510" w:hanging="255"/>
      </w:pPr>
      <w:r>
        <w:rPr>
          <w:rFonts w:ascii="Cambria" w:hAnsi="Cambria"/>
          <w:sz w:val="22"/>
        </w:rPr>
        <w:t xml:space="preserve">· </w:t>
      </w:r>
      <w:r>
        <w:rPr>
          <w:rFonts w:ascii="Cambria" w:hAnsi="Cambria"/>
          <w:sz w:val="22"/>
        </w:rPr>
        <w:t>Integration with Research &amp; Society</w:t>
      </w:r>
    </w:p>
    <w:p>
      <w:pPr>
        <w:spacing w:line="276" w:lineRule="auto" w:after="80"/>
        <w:ind w:left="1020" w:hanging="255"/>
      </w:pPr>
      <w:r>
        <w:rPr>
          <w:rFonts w:ascii="Cambria" w:hAnsi="Cambria"/>
          <w:sz w:val="22"/>
        </w:rPr>
        <w:t xml:space="preserve">o </w:t>
      </w:r>
      <w:r>
        <w:rPr>
          <w:rFonts w:ascii="Cambria" w:hAnsi="Cambria"/>
          <w:sz w:val="22"/>
        </w:rPr>
        <w:t>Documentation of consultancy-linked publications, patents, or product designs.</w:t>
      </w:r>
    </w:p>
    <w:p>
      <w:pPr>
        <w:spacing w:line="276" w:lineRule="auto" w:after="80"/>
        <w:ind w:left="1020" w:hanging="255"/>
      </w:pPr>
      <w:r>
        <w:rPr>
          <w:rFonts w:ascii="Cambria" w:hAnsi="Cambria"/>
          <w:sz w:val="22"/>
        </w:rPr>
        <w:t xml:space="preserve">o </w:t>
      </w:r>
      <w:r>
        <w:rPr>
          <w:rFonts w:ascii="Cambria" w:hAnsi="Cambria"/>
          <w:sz w:val="22"/>
        </w:rPr>
        <w:t>Societal impact reports (policy support, community solutions, NGO collaborations).</w:t>
      </w:r>
    </w:p>
    <w:p>
      <w:pPr>
        <w:spacing w:before="200" w:after="160" w:line="276" w:lineRule="auto"/>
      </w:pPr>
      <w:r>
        <w:rPr>
          <w:rFonts w:ascii="Cambria" w:hAnsi="Cambria"/>
          <w:b/>
          <w:color w:val="1F3A5F"/>
          <w:sz w:val="30"/>
        </w:rPr>
        <w:t>C. Consolidated Annual Reports</w:t>
      </w:r>
    </w:p>
    <w:p>
      <w:pPr>
        <w:spacing w:line="276" w:lineRule="auto" w:after="80"/>
        <w:ind w:left="510" w:hanging="255"/>
      </w:pPr>
      <w:r>
        <w:rPr>
          <w:rFonts w:ascii="Cambria" w:hAnsi="Cambria"/>
          <w:sz w:val="22"/>
        </w:rPr>
        <w:t xml:space="preserve">· </w:t>
      </w:r>
      <w:r>
        <w:rPr>
          <w:rFonts w:ascii="Cambria" w:hAnsi="Cambria"/>
          <w:sz w:val="22"/>
        </w:rPr>
        <w:t>Department-level Annual Report of Industry Collaborations &amp; Placements:</w:t>
      </w:r>
    </w:p>
    <w:p>
      <w:pPr>
        <w:spacing w:line="276" w:lineRule="auto" w:after="80"/>
        <w:ind w:left="1020" w:hanging="255"/>
      </w:pPr>
      <w:r>
        <w:rPr>
          <w:rFonts w:ascii="Cambria" w:hAnsi="Cambria"/>
          <w:sz w:val="22"/>
        </w:rPr>
        <w:t xml:space="preserve">o </w:t>
      </w:r>
      <w:r>
        <w:rPr>
          <w:rFonts w:ascii="Cambria" w:hAnsi="Cambria"/>
          <w:sz w:val="22"/>
        </w:rPr>
        <w:t>No. of MoUs, internships, placement % achieved, industrial visits, and alumni engagements.</w:t>
      </w:r>
    </w:p>
    <w:p>
      <w:pPr>
        <w:spacing w:line="276" w:lineRule="auto" w:after="80"/>
        <w:ind w:left="510" w:hanging="255"/>
      </w:pPr>
      <w:r>
        <w:rPr>
          <w:rFonts w:ascii="Cambria" w:hAnsi="Cambria"/>
          <w:sz w:val="22"/>
        </w:rPr>
        <w:t xml:space="preserve">· </w:t>
      </w:r>
      <w:r>
        <w:rPr>
          <w:rFonts w:ascii="Cambria" w:hAnsi="Cambria"/>
          <w:sz w:val="22"/>
        </w:rPr>
        <w:t>Annual Consultancy Report:</w:t>
      </w:r>
    </w:p>
    <w:p>
      <w:pPr>
        <w:spacing w:line="276" w:lineRule="auto" w:after="80"/>
        <w:ind w:left="1020" w:hanging="255"/>
      </w:pPr>
      <w:r>
        <w:rPr>
          <w:rFonts w:ascii="Cambria" w:hAnsi="Cambria"/>
          <w:sz w:val="22"/>
        </w:rPr>
        <w:t xml:space="preserve">o </w:t>
      </w:r>
      <w:r>
        <w:rPr>
          <w:rFonts w:ascii="Cambria" w:hAnsi="Cambria"/>
          <w:sz w:val="22"/>
        </w:rPr>
        <w:t>Consultancy projects undertaken, revenue generated, client organizations, outcomes delivered.</w:t>
      </w:r>
    </w:p>
    <w:p>
      <w:pPr>
        <w:spacing w:line="276" w:lineRule="auto" w:after="80"/>
        <w:ind w:left="510" w:hanging="255"/>
      </w:pPr>
      <w:r>
        <w:rPr>
          <w:rFonts w:ascii="Cambria" w:hAnsi="Cambria"/>
          <w:sz w:val="22"/>
        </w:rPr>
        <w:t xml:space="preserve">· </w:t>
      </w:r>
      <w:r>
        <w:rPr>
          <w:rFonts w:ascii="Cambria" w:hAnsi="Cambria"/>
          <w:sz w:val="22"/>
        </w:rPr>
        <w:t>Both reports submitted to IQAC/Research &amp; Consultancy Cell for institutional records.</w:t>
      </w:r>
    </w:p>
    <w:p>
      <w:pPr>
        <w:spacing w:before="200" w:after="160" w:line="276" w:lineRule="auto"/>
      </w:pPr>
      <w:r>
        <w:rPr>
          <w:rFonts w:ascii="Cambria" w:hAnsi="Cambria"/>
          <w:b/>
          <w:color w:val="1F3A5F"/>
          <w:sz w:val="30"/>
        </w:rPr>
        <w:t>D. Traceability Matrix (Policy → Action → Evidence → Outcomes)</w:t>
      </w:r>
    </w:p>
    <w:p>
      <w:pPr>
        <w:spacing w:line="276" w:lineRule="auto" w:after="80"/>
        <w:ind w:left="510" w:hanging="255"/>
      </w:pPr>
      <w:r>
        <w:rPr>
          <w:rFonts w:ascii="Cambria" w:hAnsi="Cambria"/>
          <w:sz w:val="22"/>
        </w:rPr>
        <w:t xml:space="preserve">· </w:t>
      </w:r>
      <w:r>
        <w:rPr>
          <w:rFonts w:ascii="Cambria" w:hAnsi="Cambria"/>
          <w:sz w:val="22"/>
        </w:rPr>
        <w:t>Policy: Industry–Academia linkage and Consultancy promotion.</w:t>
      </w:r>
    </w:p>
    <w:p>
      <w:pPr>
        <w:spacing w:line="276" w:lineRule="auto" w:after="80"/>
        <w:ind w:left="510" w:hanging="255"/>
      </w:pPr>
      <w:r>
        <w:rPr>
          <w:rFonts w:ascii="Cambria" w:hAnsi="Cambria"/>
          <w:sz w:val="22"/>
        </w:rPr>
        <w:t xml:space="preserve">· </w:t>
      </w:r>
      <w:r>
        <w:rPr>
          <w:rFonts w:ascii="Cambria" w:hAnsi="Cambria"/>
          <w:sz w:val="22"/>
        </w:rPr>
        <w:t>Action: Organize MoUs, placements, internships, consultancy projects, and alumni interactions.</w:t>
      </w:r>
    </w:p>
    <w:p>
      <w:pPr>
        <w:spacing w:line="276" w:lineRule="auto" w:after="80"/>
        <w:ind w:left="510" w:hanging="255"/>
      </w:pPr>
      <w:r>
        <w:rPr>
          <w:rFonts w:ascii="Cambria" w:hAnsi="Cambria"/>
          <w:sz w:val="22"/>
        </w:rPr>
        <w:t xml:space="preserve">· </w:t>
      </w:r>
      <w:r>
        <w:rPr>
          <w:rFonts w:ascii="Cambria" w:hAnsi="Cambria"/>
          <w:sz w:val="22"/>
        </w:rPr>
        <w:t>Evidence: MoU copies, placement statistics, consultancy agreements, revenue reports, guest lecture records.</w:t>
      </w:r>
    </w:p>
    <w:p>
      <w:pPr>
        <w:spacing w:line="276" w:lineRule="auto" w:after="80"/>
        <w:ind w:left="510" w:hanging="255"/>
      </w:pPr>
      <w:r>
        <w:rPr>
          <w:rFonts w:ascii="Cambria" w:hAnsi="Cambria"/>
          <w:sz w:val="22"/>
        </w:rPr>
        <w:t xml:space="preserve">· </w:t>
      </w:r>
      <w:r>
        <w:rPr>
          <w:rFonts w:ascii="Cambria" w:hAnsi="Cambria"/>
          <w:sz w:val="22"/>
        </w:rPr>
        <w:t>Outcome: Improved employability, stronger industry ties, enhanced revenue, societal contributions.</w:t>
      </w:r>
    </w:p>
    <w:p>
      <w:pPr>
        <w:spacing w:before="280" w:after="160" w:line="276" w:lineRule="auto"/>
      </w:pPr>
      <w:r>
        <w:rPr>
          <w:rFonts w:ascii="Cambria" w:hAnsi="Cambria"/>
          <w:b/>
          <w:color w:val="1F3A5F"/>
          <w:sz w:val="36"/>
        </w:rPr>
        <w:t>4. Responsibility framework for the HoD regarding sourcing live projects for Final Year B.Tech and M.Tech students</w:t>
      </w:r>
    </w:p>
    <w:p>
      <w:pPr>
        <w:spacing w:before="200" w:after="160" w:line="276" w:lineRule="auto"/>
      </w:pPr>
      <w:r>
        <w:rPr>
          <w:rFonts w:ascii="Cambria" w:hAnsi="Cambria"/>
          <w:b/>
          <w:color w:val="1F3A5F"/>
          <w:sz w:val="30"/>
        </w:rPr>
        <w:t>A. Policy Level Responsibilities</w:t>
      </w:r>
    </w:p>
    <w:p>
      <w:pPr>
        <w:spacing w:line="276" w:lineRule="auto" w:after="80"/>
        <w:ind w:left="510" w:hanging="255"/>
      </w:pPr>
      <w:r>
        <w:rPr>
          <w:rFonts w:ascii="Cambria" w:hAnsi="Cambria"/>
          <w:sz w:val="22"/>
        </w:rPr>
        <w:t xml:space="preserve">· </w:t>
      </w:r>
      <w:r>
        <w:rPr>
          <w:rFonts w:ascii="Cambria" w:hAnsi="Cambria"/>
          <w:sz w:val="22"/>
        </w:rPr>
        <w:t>Promote Industry-Academia Collaboration</w:t>
      </w:r>
    </w:p>
    <w:p>
      <w:pPr>
        <w:spacing w:line="276" w:lineRule="auto" w:after="80"/>
        <w:ind w:left="1020" w:hanging="255"/>
      </w:pPr>
      <w:r>
        <w:rPr>
          <w:rFonts w:ascii="Cambria" w:hAnsi="Cambria"/>
          <w:sz w:val="22"/>
        </w:rPr>
        <w:t xml:space="preserve">o </w:t>
      </w:r>
      <w:r>
        <w:rPr>
          <w:rFonts w:ascii="Cambria" w:hAnsi="Cambria"/>
          <w:sz w:val="22"/>
        </w:rPr>
        <w:t>Ensure final-year projects align with industry problems, societal challenges, or cutting-edge research.</w:t>
      </w:r>
    </w:p>
    <w:p>
      <w:pPr>
        <w:spacing w:line="276" w:lineRule="auto" w:after="80"/>
        <w:ind w:left="1020" w:hanging="255"/>
      </w:pPr>
      <w:r>
        <w:rPr>
          <w:rFonts w:ascii="Cambria" w:hAnsi="Cambria"/>
          <w:sz w:val="22"/>
        </w:rPr>
        <w:t xml:space="preserve">o </w:t>
      </w:r>
      <w:r>
        <w:rPr>
          <w:rFonts w:ascii="Cambria" w:hAnsi="Cambria"/>
          <w:sz w:val="22"/>
        </w:rPr>
        <w:t>Encourage inter-disciplinary projects in line with NEP-2020 and SDG targets.</w:t>
      </w:r>
    </w:p>
    <w:p>
      <w:pPr>
        <w:spacing w:line="276" w:lineRule="auto" w:after="80"/>
        <w:ind w:left="510" w:hanging="255"/>
      </w:pPr>
      <w:r>
        <w:rPr>
          <w:rFonts w:ascii="Cambria" w:hAnsi="Cambria"/>
          <w:sz w:val="22"/>
        </w:rPr>
        <w:t xml:space="preserve">· </w:t>
      </w:r>
      <w:r>
        <w:rPr>
          <w:rFonts w:ascii="Cambria" w:hAnsi="Cambria"/>
          <w:sz w:val="22"/>
        </w:rPr>
        <w:t>Integration with Curriculum</w:t>
      </w:r>
    </w:p>
    <w:p>
      <w:pPr>
        <w:spacing w:line="276" w:lineRule="auto" w:after="80"/>
        <w:ind w:left="1020" w:hanging="255"/>
      </w:pPr>
      <w:r>
        <w:rPr>
          <w:rFonts w:ascii="Cambria" w:hAnsi="Cambria"/>
          <w:sz w:val="22"/>
        </w:rPr>
        <w:t xml:space="preserve">o </w:t>
      </w:r>
      <w:r>
        <w:rPr>
          <w:rFonts w:ascii="Cambria" w:hAnsi="Cambria"/>
          <w:sz w:val="22"/>
        </w:rPr>
        <w:t>Make industry-linked live projects mandatory or credit-bearing in the final year.</w:t>
      </w:r>
    </w:p>
    <w:p>
      <w:pPr>
        <w:spacing w:line="276" w:lineRule="auto" w:after="80"/>
        <w:ind w:left="1020" w:hanging="255"/>
      </w:pPr>
      <w:r>
        <w:rPr>
          <w:rFonts w:ascii="Cambria" w:hAnsi="Cambria"/>
          <w:sz w:val="22"/>
        </w:rPr>
        <w:t xml:space="preserve">o </w:t>
      </w:r>
      <w:r>
        <w:rPr>
          <w:rFonts w:ascii="Cambria" w:hAnsi="Cambria"/>
          <w:sz w:val="22"/>
        </w:rPr>
        <w:t>Map projects with Programme Outcomes (POs), Programme Specific Outcomes (PSOs), and Graduate Attributes (Washington Accord).</w:t>
      </w:r>
    </w:p>
    <w:p>
      <w:pPr>
        <w:spacing w:before="200" w:after="160" w:line="276" w:lineRule="auto"/>
      </w:pPr>
      <w:r>
        <w:rPr>
          <w:rFonts w:ascii="Cambria" w:hAnsi="Cambria"/>
          <w:b/>
          <w:color w:val="1F3A5F"/>
          <w:sz w:val="30"/>
        </w:rPr>
        <w:t>B. Actionable Steps by HoD</w:t>
      </w:r>
    </w:p>
    <w:p>
      <w:pPr>
        <w:spacing w:line="276" w:lineRule="auto" w:after="80"/>
        <w:ind w:left="510" w:hanging="255"/>
      </w:pPr>
      <w:r>
        <w:rPr>
          <w:rFonts w:ascii="Cambria" w:hAnsi="Cambria"/>
          <w:sz w:val="22"/>
        </w:rPr>
        <w:t xml:space="preserve">· </w:t>
      </w:r>
      <w:r>
        <w:rPr>
          <w:rFonts w:ascii="Cambria" w:hAnsi="Cambria"/>
          <w:sz w:val="22"/>
        </w:rPr>
        <w:t>Industry Networking</w:t>
      </w:r>
    </w:p>
    <w:p>
      <w:pPr>
        <w:spacing w:line="276" w:lineRule="auto" w:after="80"/>
        <w:ind w:left="1020" w:hanging="255"/>
      </w:pPr>
      <w:r>
        <w:rPr>
          <w:rFonts w:ascii="Cambria" w:hAnsi="Cambria"/>
          <w:sz w:val="22"/>
        </w:rPr>
        <w:t xml:space="preserve">o </w:t>
      </w:r>
      <w:r>
        <w:rPr>
          <w:rFonts w:ascii="Cambria" w:hAnsi="Cambria"/>
          <w:sz w:val="22"/>
        </w:rPr>
        <w:t>Liaise with companies, R&amp;D labs, startups, and government bodies to identify real-world problems.</w:t>
      </w:r>
    </w:p>
    <w:p>
      <w:pPr>
        <w:spacing w:line="276" w:lineRule="auto" w:after="80"/>
        <w:ind w:left="1020" w:hanging="255"/>
      </w:pPr>
      <w:r>
        <w:rPr>
          <w:rFonts w:ascii="Cambria" w:hAnsi="Cambria"/>
          <w:sz w:val="22"/>
        </w:rPr>
        <w:t xml:space="preserve">o </w:t>
      </w:r>
      <w:r>
        <w:rPr>
          <w:rFonts w:ascii="Cambria" w:hAnsi="Cambria"/>
          <w:sz w:val="22"/>
        </w:rPr>
        <w:t xml:space="preserve">Organize </w:t>
      </w:r>
      <w:r>
        <w:rPr>
          <w:rFonts w:ascii="Cambria" w:hAnsi="Cambria"/>
          <w:i/>
          <w:sz w:val="22"/>
        </w:rPr>
        <w:t>Industry-Academia Conclaves</w:t>
      </w:r>
      <w:r>
        <w:rPr>
          <w:rFonts w:ascii="Cambria" w:hAnsi="Cambria"/>
          <w:sz w:val="22"/>
        </w:rPr>
        <w:t xml:space="preserve"> and </w:t>
      </w:r>
      <w:r>
        <w:rPr>
          <w:rFonts w:ascii="Cambria" w:hAnsi="Cambria"/>
          <w:i/>
          <w:sz w:val="22"/>
        </w:rPr>
        <w:t>Hackathons</w:t>
      </w:r>
      <w:r>
        <w:rPr>
          <w:rFonts w:ascii="Cambria" w:hAnsi="Cambria"/>
          <w:sz w:val="22"/>
        </w:rPr>
        <w:t xml:space="preserve"> to source problem statements.</w:t>
      </w:r>
    </w:p>
    <w:p>
      <w:pPr>
        <w:spacing w:line="276" w:lineRule="auto" w:after="80"/>
        <w:ind w:left="510" w:hanging="255"/>
      </w:pPr>
      <w:r>
        <w:rPr>
          <w:rFonts w:ascii="Cambria" w:hAnsi="Cambria"/>
          <w:sz w:val="22"/>
        </w:rPr>
        <w:t xml:space="preserve">· </w:t>
      </w:r>
      <w:r>
        <w:rPr>
          <w:rFonts w:ascii="Cambria" w:hAnsi="Cambria"/>
          <w:sz w:val="22"/>
        </w:rPr>
        <w:t>Project Allocation &amp; Mentorship</w:t>
      </w:r>
    </w:p>
    <w:p>
      <w:pPr>
        <w:spacing w:line="276" w:lineRule="auto" w:after="80"/>
        <w:ind w:left="1020" w:hanging="255"/>
      </w:pPr>
      <w:r>
        <w:rPr>
          <w:rFonts w:ascii="Cambria" w:hAnsi="Cambria"/>
          <w:sz w:val="22"/>
        </w:rPr>
        <w:t xml:space="preserve">o </w:t>
      </w:r>
      <w:r>
        <w:rPr>
          <w:rFonts w:ascii="Cambria" w:hAnsi="Cambria"/>
          <w:sz w:val="22"/>
        </w:rPr>
        <w:t>Create a structured system where problem statements are floated to students.</w:t>
      </w:r>
    </w:p>
    <w:p>
      <w:pPr>
        <w:spacing w:line="276" w:lineRule="auto" w:after="80"/>
        <w:ind w:left="1020" w:hanging="255"/>
      </w:pPr>
      <w:r>
        <w:rPr>
          <w:rFonts w:ascii="Cambria" w:hAnsi="Cambria"/>
          <w:sz w:val="22"/>
        </w:rPr>
        <w:t xml:space="preserve">o </w:t>
      </w:r>
      <w:r>
        <w:rPr>
          <w:rFonts w:ascii="Cambria" w:hAnsi="Cambria"/>
          <w:sz w:val="22"/>
        </w:rPr>
        <w:t>Match students/faculty expertise with industry-provided projects.</w:t>
      </w:r>
    </w:p>
    <w:p>
      <w:pPr>
        <w:spacing w:line="276" w:lineRule="auto" w:after="80"/>
        <w:ind w:left="1020" w:hanging="255"/>
      </w:pPr>
      <w:r>
        <w:rPr>
          <w:rFonts w:ascii="Cambria" w:hAnsi="Cambria"/>
          <w:sz w:val="22"/>
        </w:rPr>
        <w:t xml:space="preserve">o </w:t>
      </w:r>
      <w:r>
        <w:rPr>
          <w:rFonts w:ascii="Cambria" w:hAnsi="Cambria"/>
          <w:sz w:val="22"/>
        </w:rPr>
        <w:t>Assign internal mentors (faculty) and external mentors (industry experts).</w:t>
      </w:r>
    </w:p>
    <w:p>
      <w:pPr>
        <w:spacing w:line="276" w:lineRule="auto" w:after="80"/>
        <w:ind w:left="510" w:hanging="255"/>
      </w:pPr>
      <w:r>
        <w:rPr>
          <w:rFonts w:ascii="Cambria" w:hAnsi="Cambria"/>
          <w:sz w:val="22"/>
        </w:rPr>
        <w:t xml:space="preserve">· </w:t>
      </w:r>
      <w:r>
        <w:rPr>
          <w:rFonts w:ascii="Cambria" w:hAnsi="Cambria"/>
          <w:sz w:val="22"/>
        </w:rPr>
        <w:t>Encouraging Sponsored Projects</w:t>
      </w:r>
    </w:p>
    <w:p>
      <w:pPr>
        <w:spacing w:line="276" w:lineRule="auto" w:after="80"/>
        <w:ind w:left="1020" w:hanging="255"/>
      </w:pPr>
      <w:r>
        <w:rPr>
          <w:rFonts w:ascii="Cambria" w:hAnsi="Cambria"/>
          <w:sz w:val="22"/>
        </w:rPr>
        <w:t xml:space="preserve">o </w:t>
      </w:r>
      <w:r>
        <w:rPr>
          <w:rFonts w:ascii="Cambria" w:hAnsi="Cambria"/>
          <w:sz w:val="22"/>
        </w:rPr>
        <w:t>Motivate industries to sponsor projects with financial or technical support.</w:t>
      </w:r>
    </w:p>
    <w:p>
      <w:pPr>
        <w:spacing w:line="276" w:lineRule="auto" w:after="80"/>
        <w:ind w:left="1020" w:hanging="255"/>
      </w:pPr>
      <w:r>
        <w:rPr>
          <w:rFonts w:ascii="Cambria" w:hAnsi="Cambria"/>
          <w:sz w:val="22"/>
        </w:rPr>
        <w:t xml:space="preserve">o </w:t>
      </w:r>
      <w:r>
        <w:rPr>
          <w:rFonts w:ascii="Cambria" w:hAnsi="Cambria"/>
          <w:sz w:val="22"/>
        </w:rPr>
        <w:t>Facilitate NDAs (Non-Disclosure Agreements) where projects involve sensitive data.</w:t>
      </w:r>
    </w:p>
    <w:p>
      <w:pPr>
        <w:spacing w:line="276" w:lineRule="auto" w:after="80"/>
        <w:ind w:left="510" w:hanging="255"/>
      </w:pPr>
      <w:r>
        <w:rPr>
          <w:rFonts w:ascii="Cambria" w:hAnsi="Cambria"/>
          <w:sz w:val="22"/>
        </w:rPr>
        <w:t xml:space="preserve">· </w:t>
      </w:r>
      <w:r>
        <w:rPr>
          <w:rFonts w:ascii="Cambria" w:hAnsi="Cambria"/>
          <w:sz w:val="22"/>
        </w:rPr>
        <w:t>Entrepreneurial Projects</w:t>
      </w:r>
    </w:p>
    <w:p>
      <w:pPr>
        <w:spacing w:line="276" w:lineRule="auto" w:after="80"/>
        <w:ind w:left="1020" w:hanging="255"/>
      </w:pPr>
      <w:r>
        <w:rPr>
          <w:rFonts w:ascii="Cambria" w:hAnsi="Cambria"/>
          <w:sz w:val="22"/>
        </w:rPr>
        <w:t xml:space="preserve">o </w:t>
      </w:r>
      <w:r>
        <w:rPr>
          <w:rFonts w:ascii="Cambria" w:hAnsi="Cambria"/>
          <w:sz w:val="22"/>
        </w:rPr>
        <w:t>Support student-led startups by sourcing incubation-linked live projects.</w:t>
      </w:r>
    </w:p>
    <w:p>
      <w:pPr>
        <w:spacing w:line="276" w:lineRule="auto" w:after="80"/>
        <w:ind w:left="1020" w:hanging="255"/>
      </w:pPr>
      <w:r>
        <w:rPr>
          <w:rFonts w:ascii="Cambria" w:hAnsi="Cambria"/>
          <w:sz w:val="22"/>
        </w:rPr>
        <w:t xml:space="preserve">o </w:t>
      </w:r>
      <w:r>
        <w:rPr>
          <w:rFonts w:ascii="Cambria" w:hAnsi="Cambria"/>
          <w:sz w:val="22"/>
        </w:rPr>
        <w:t>Connect with incubators and innovation labs for funding and mentoring.</w:t>
      </w:r>
    </w:p>
    <w:p>
      <w:pPr>
        <w:spacing w:before="200" w:after="160" w:line="276" w:lineRule="auto"/>
      </w:pPr>
      <w:r>
        <w:rPr>
          <w:rFonts w:ascii="Cambria" w:hAnsi="Cambria"/>
          <w:b/>
          <w:color w:val="1F3A5F"/>
          <w:sz w:val="30"/>
        </w:rPr>
        <w:t>C. Documentation &amp; Evidence</w:t>
      </w:r>
    </w:p>
    <w:p>
      <w:pPr>
        <w:spacing w:line="276" w:lineRule="auto" w:after="80"/>
        <w:ind w:left="510" w:hanging="255"/>
      </w:pPr>
      <w:r>
        <w:rPr>
          <w:rFonts w:ascii="Cambria" w:hAnsi="Cambria"/>
          <w:sz w:val="22"/>
        </w:rPr>
        <w:t xml:space="preserve">· </w:t>
      </w:r>
      <w:r>
        <w:rPr>
          <w:rFonts w:ascii="Cambria" w:hAnsi="Cambria"/>
          <w:sz w:val="22"/>
        </w:rPr>
        <w:t>Repository of industry-sourced project problem statements.</w:t>
      </w:r>
    </w:p>
    <w:p>
      <w:pPr>
        <w:spacing w:line="276" w:lineRule="auto" w:after="80"/>
        <w:ind w:left="510" w:hanging="255"/>
      </w:pPr>
      <w:r>
        <w:rPr>
          <w:rFonts w:ascii="Cambria" w:hAnsi="Cambria"/>
          <w:sz w:val="22"/>
        </w:rPr>
        <w:t xml:space="preserve">· </w:t>
      </w:r>
      <w:r>
        <w:rPr>
          <w:rFonts w:ascii="Cambria" w:hAnsi="Cambria"/>
          <w:sz w:val="22"/>
        </w:rPr>
        <w:t>Student–industry project allocation lists (B.Tech and M.Tech separately).</w:t>
      </w:r>
    </w:p>
    <w:p>
      <w:pPr>
        <w:spacing w:line="276" w:lineRule="auto" w:after="80"/>
        <w:ind w:left="510" w:hanging="255"/>
      </w:pPr>
      <w:r>
        <w:rPr>
          <w:rFonts w:ascii="Cambria" w:hAnsi="Cambria"/>
          <w:sz w:val="22"/>
        </w:rPr>
        <w:t xml:space="preserve">· </w:t>
      </w:r>
      <w:r>
        <w:rPr>
          <w:rFonts w:ascii="Cambria" w:hAnsi="Cambria"/>
          <w:sz w:val="22"/>
        </w:rPr>
        <w:t>MoUs or formal letters from industries sponsoring/facilitating projects.</w:t>
      </w:r>
    </w:p>
    <w:p>
      <w:pPr>
        <w:spacing w:line="276" w:lineRule="auto" w:after="80"/>
        <w:ind w:left="510" w:hanging="255"/>
      </w:pPr>
      <w:r>
        <w:rPr>
          <w:rFonts w:ascii="Cambria" w:hAnsi="Cambria"/>
          <w:sz w:val="22"/>
        </w:rPr>
        <w:t xml:space="preserve">· </w:t>
      </w:r>
      <w:r>
        <w:rPr>
          <w:rFonts w:ascii="Cambria" w:hAnsi="Cambria"/>
          <w:sz w:val="22"/>
        </w:rPr>
        <w:t>Mid-term and final evaluation reports with industry mentor feedback.</w:t>
      </w:r>
    </w:p>
    <w:p>
      <w:pPr>
        <w:spacing w:line="276" w:lineRule="auto" w:after="80"/>
        <w:ind w:left="510" w:hanging="255"/>
      </w:pPr>
      <w:r>
        <w:rPr>
          <w:rFonts w:ascii="Cambria" w:hAnsi="Cambria"/>
          <w:sz w:val="22"/>
        </w:rPr>
        <w:t xml:space="preserve">· </w:t>
      </w:r>
      <w:r>
        <w:rPr>
          <w:rFonts w:ascii="Cambria" w:hAnsi="Cambria"/>
          <w:sz w:val="22"/>
        </w:rPr>
        <w:t>Project completion reports linked to publications, patents, or prototypes.</w:t>
      </w:r>
    </w:p>
    <w:p>
      <w:pPr>
        <w:spacing w:before="200" w:after="160" w:line="276" w:lineRule="auto"/>
      </w:pPr>
      <w:r>
        <w:rPr>
          <w:rFonts w:ascii="Cambria" w:hAnsi="Cambria"/>
          <w:b/>
          <w:color w:val="1F3A5F"/>
          <w:sz w:val="30"/>
        </w:rPr>
        <w:t>D. Outcomes</w:t>
      </w:r>
    </w:p>
    <w:p>
      <w:pPr>
        <w:spacing w:line="276" w:lineRule="auto" w:after="80"/>
        <w:ind w:left="510" w:hanging="255"/>
      </w:pPr>
      <w:r>
        <w:rPr>
          <w:rFonts w:ascii="Cambria" w:hAnsi="Cambria"/>
          <w:sz w:val="22"/>
        </w:rPr>
        <w:t xml:space="preserve">· </w:t>
      </w:r>
      <w:r>
        <w:rPr>
          <w:rFonts w:ascii="Cambria" w:hAnsi="Cambria"/>
          <w:sz w:val="22"/>
        </w:rPr>
        <w:t>Enhanced employability and industry readiness of students.</w:t>
      </w:r>
    </w:p>
    <w:p>
      <w:pPr>
        <w:spacing w:line="276" w:lineRule="auto" w:after="80"/>
        <w:ind w:left="510" w:hanging="255"/>
      </w:pPr>
      <w:r>
        <w:rPr>
          <w:rFonts w:ascii="Cambria" w:hAnsi="Cambria"/>
          <w:sz w:val="22"/>
        </w:rPr>
        <w:t xml:space="preserve">· </w:t>
      </w:r>
      <w:r>
        <w:rPr>
          <w:rFonts w:ascii="Cambria" w:hAnsi="Cambria"/>
          <w:sz w:val="22"/>
        </w:rPr>
        <w:t>Stronger industry–institution brand linkage.</w:t>
      </w:r>
    </w:p>
    <w:p>
      <w:pPr>
        <w:spacing w:line="276" w:lineRule="auto" w:after="80"/>
        <w:ind w:left="510" w:hanging="255"/>
      </w:pPr>
      <w:r>
        <w:rPr>
          <w:rFonts w:ascii="Cambria" w:hAnsi="Cambria"/>
          <w:sz w:val="22"/>
        </w:rPr>
        <w:t xml:space="preserve">· </w:t>
      </w:r>
      <w:r>
        <w:rPr>
          <w:rFonts w:ascii="Cambria" w:hAnsi="Cambria"/>
          <w:sz w:val="22"/>
        </w:rPr>
        <w:t>Higher placement conversion as students demonstrate applied skills.</w:t>
      </w:r>
    </w:p>
    <w:p>
      <w:pPr>
        <w:spacing w:line="276" w:lineRule="auto" w:after="80"/>
        <w:ind w:left="510" w:hanging="255"/>
      </w:pPr>
      <w:r>
        <w:rPr>
          <w:rFonts w:ascii="Cambria" w:hAnsi="Cambria"/>
          <w:sz w:val="22"/>
        </w:rPr>
        <w:t xml:space="preserve">· </w:t>
      </w:r>
      <w:r>
        <w:rPr>
          <w:rFonts w:ascii="Cambria" w:hAnsi="Cambria"/>
          <w:sz w:val="22"/>
        </w:rPr>
        <w:t>Potential patents, publications, and consultancy projects arising from live projects.</w:t>
      </w:r>
    </w:p>
    <w:p>
      <w:pPr>
        <w:spacing w:line="276" w:lineRule="auto" w:after="80"/>
        <w:ind w:left="510" w:hanging="255"/>
      </w:pPr>
      <w:r>
        <w:rPr>
          <w:rFonts w:ascii="Cambria" w:hAnsi="Cambria"/>
          <w:sz w:val="22"/>
        </w:rPr>
        <w:t xml:space="preserve">· </w:t>
      </w:r>
      <w:r>
        <w:rPr>
          <w:rFonts w:ascii="Cambria" w:hAnsi="Cambria"/>
          <w:sz w:val="22"/>
        </w:rPr>
        <w:t>Contribution to NBA/NAAC accreditation evidence (Criterion 3: Research, Consultancy &amp; Extension and Criterion 5: Student Support &amp; Progression).</w:t>
      </w:r>
    </w:p>
    <w:p>
      <w:pPr>
        <w:spacing w:before="200" w:after="160" w:line="276" w:lineRule="auto"/>
      </w:pPr>
      <w:r>
        <w:rPr>
          <w:rFonts w:ascii="Cambria" w:hAnsi="Cambria"/>
          <w:b/>
          <w:color w:val="1F3A5F"/>
          <w:sz w:val="30"/>
        </w:rPr>
        <w:t>E. Traceability (Policy → Action → Evidence → Outcome)</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494"/>
            <w:shd w:val="clear" w:color="auto" w:fill="1F3A5F"/>
            <w:tcW w:w="249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w:t>
            </w:r>
          </w:p>
        </w:tc>
        <w:tc>
          <w:tcPr>
            <w:tcW w:type="dxa" w:w="1984"/>
            <w:shd w:val="clear" w:color="auto" w:fill="1F3A5F"/>
            <w:tcW w:w="1984" w:type="dxa"/>
          </w:tcPr>
          <w:p>
            <w:pPr>
              <w:jc w:val="center"/>
            </w:pPr>
            <w:r/>
            <w:r>
              <w:rPr>
                <w:rFonts w:ascii="Cambria" w:hAnsi="Cambria"/>
                <w:b/>
                <w:color w:val="FFFFFF"/>
                <w:sz w:val="22"/>
              </w:rPr>
              <w:t>Outcome</w:t>
            </w:r>
          </w:p>
        </w:tc>
      </w:tr>
      <w:tr>
        <w:tc>
          <w:tcPr>
            <w:tcW w:type="dxa" w:w="2494"/>
            <w:tcW w:w="2494" w:type="dxa"/>
          </w:tcPr>
          <w:p>
            <w:pPr>
              <w:jc w:val="center"/>
            </w:pPr>
            <w:r/>
            <w:r>
              <w:rPr>
                <w:rFonts w:ascii="Cambria" w:hAnsi="Cambria"/>
                <w:sz w:val="18"/>
              </w:rPr>
              <w:t>Promote live projects in final year</w:t>
            </w:r>
          </w:p>
        </w:tc>
        <w:tc>
          <w:tcPr>
            <w:tcW w:type="dxa" w:w="2494"/>
            <w:tcW w:w="2494" w:type="dxa"/>
          </w:tcPr>
          <w:p>
            <w:pPr>
              <w:jc w:val="left"/>
            </w:pPr>
            <w:r/>
            <w:r>
              <w:rPr>
                <w:rFonts w:ascii="Cambria" w:hAnsi="Cambria"/>
                <w:sz w:val="18"/>
              </w:rPr>
              <w:t>Source projects via industry tie-ups and MoUs</w:t>
            </w:r>
          </w:p>
        </w:tc>
        <w:tc>
          <w:tcPr>
            <w:tcW w:type="dxa" w:w="2494"/>
            <w:tcW w:w="2494" w:type="dxa"/>
          </w:tcPr>
          <w:p>
            <w:pPr>
              <w:jc w:val="center"/>
            </w:pPr>
            <w:r/>
            <w:r>
              <w:rPr>
                <w:rFonts w:ascii="Cambria" w:hAnsi="Cambria"/>
                <w:sz w:val="18"/>
              </w:rPr>
              <w:t>Repository of problem statements, MoUs</w:t>
            </w:r>
          </w:p>
        </w:tc>
        <w:tc>
          <w:tcPr>
            <w:tcW w:type="dxa" w:w="1984"/>
            <w:tcW w:w="1984" w:type="dxa"/>
          </w:tcPr>
          <w:p>
            <w:pPr>
              <w:jc w:val="center"/>
            </w:pPr>
            <w:r/>
            <w:r>
              <w:rPr>
                <w:rFonts w:ascii="Cambria" w:hAnsi="Cambria"/>
                <w:sz w:val="18"/>
              </w:rPr>
              <w:t>Industry-relevant project topics</w:t>
            </w:r>
          </w:p>
        </w:tc>
      </w:tr>
      <w:tr>
        <w:tc>
          <w:tcPr>
            <w:tcW w:type="dxa" w:w="2494"/>
            <w:tcW w:w="2494" w:type="dxa"/>
            <w:shd w:val="clear" w:color="auto" w:fill="E8EDF3"/>
          </w:tcPr>
          <w:p>
            <w:pPr>
              <w:jc w:val="center"/>
            </w:pPr>
            <w:r/>
            <w:r>
              <w:rPr>
                <w:rFonts w:ascii="Cambria" w:hAnsi="Cambria"/>
                <w:sz w:val="18"/>
              </w:rPr>
              <w:t>Faculty–Industry collaboration</w:t>
            </w:r>
          </w:p>
        </w:tc>
        <w:tc>
          <w:tcPr>
            <w:tcW w:type="dxa" w:w="2494"/>
            <w:tcW w:w="2494" w:type="dxa"/>
            <w:shd w:val="clear" w:color="auto" w:fill="E8EDF3"/>
          </w:tcPr>
          <w:p>
            <w:pPr>
              <w:jc w:val="left"/>
            </w:pPr>
            <w:r/>
            <w:r>
              <w:rPr>
                <w:rFonts w:ascii="Cambria" w:hAnsi="Cambria"/>
                <w:sz w:val="18"/>
              </w:rPr>
              <w:t>Assign faculty and industry mentors</w:t>
            </w:r>
          </w:p>
        </w:tc>
        <w:tc>
          <w:tcPr>
            <w:tcW w:type="dxa" w:w="2494"/>
            <w:tcW w:w="2494" w:type="dxa"/>
            <w:shd w:val="clear" w:color="auto" w:fill="E8EDF3"/>
          </w:tcPr>
          <w:p>
            <w:pPr>
              <w:jc w:val="center"/>
            </w:pPr>
            <w:r/>
            <w:r>
              <w:rPr>
                <w:rFonts w:ascii="Cambria" w:hAnsi="Cambria"/>
                <w:sz w:val="18"/>
              </w:rPr>
              <w:t>Mentor allocation list, meeting minutes</w:t>
            </w:r>
          </w:p>
        </w:tc>
        <w:tc>
          <w:tcPr>
            <w:tcW w:type="dxa" w:w="1984"/>
            <w:tcW w:w="1984" w:type="dxa"/>
            <w:shd w:val="clear" w:color="auto" w:fill="E8EDF3"/>
          </w:tcPr>
          <w:p>
            <w:pPr>
              <w:jc w:val="center"/>
            </w:pPr>
            <w:r/>
            <w:r>
              <w:rPr>
                <w:rFonts w:ascii="Cambria" w:hAnsi="Cambria"/>
                <w:sz w:val="18"/>
              </w:rPr>
              <w:t>Better guidance and project quality</w:t>
            </w:r>
          </w:p>
        </w:tc>
      </w:tr>
      <w:tr>
        <w:tc>
          <w:tcPr>
            <w:tcW w:type="dxa" w:w="2494"/>
            <w:tcW w:w="2494" w:type="dxa"/>
          </w:tcPr>
          <w:p>
            <w:pPr>
              <w:jc w:val="center"/>
            </w:pPr>
            <w:r/>
            <w:r>
              <w:rPr>
                <w:rFonts w:ascii="Cambria" w:hAnsi="Cambria"/>
                <w:sz w:val="18"/>
              </w:rPr>
              <w:t>Encourage innovation &amp; entrepreneurship</w:t>
            </w:r>
          </w:p>
        </w:tc>
        <w:tc>
          <w:tcPr>
            <w:tcW w:type="dxa" w:w="2494"/>
            <w:tcW w:w="2494" w:type="dxa"/>
          </w:tcPr>
          <w:p>
            <w:pPr>
              <w:jc w:val="left"/>
            </w:pPr>
            <w:r/>
            <w:r>
              <w:rPr>
                <w:rFonts w:ascii="Cambria" w:hAnsi="Cambria"/>
                <w:sz w:val="18"/>
              </w:rPr>
              <w:t>Support incubation-linked projects</w:t>
            </w:r>
          </w:p>
        </w:tc>
        <w:tc>
          <w:tcPr>
            <w:tcW w:type="dxa" w:w="2494"/>
            <w:tcW w:w="2494" w:type="dxa"/>
          </w:tcPr>
          <w:p>
            <w:pPr>
              <w:jc w:val="center"/>
            </w:pPr>
            <w:r/>
            <w:r>
              <w:rPr>
                <w:rFonts w:ascii="Cambria" w:hAnsi="Cambria"/>
                <w:sz w:val="18"/>
              </w:rPr>
              <w:t>Incubator MoU, funding records</w:t>
            </w:r>
          </w:p>
        </w:tc>
        <w:tc>
          <w:tcPr>
            <w:tcW w:type="dxa" w:w="1984"/>
            <w:tcW w:w="1984" w:type="dxa"/>
          </w:tcPr>
          <w:p>
            <w:pPr>
              <w:jc w:val="center"/>
            </w:pPr>
            <w:r/>
            <w:r>
              <w:rPr>
                <w:rFonts w:ascii="Cambria" w:hAnsi="Cambria"/>
                <w:sz w:val="18"/>
              </w:rPr>
              <w:t>Student startups and patents</w:t>
            </w:r>
          </w:p>
        </w:tc>
      </w:tr>
      <w:tr>
        <w:tc>
          <w:tcPr>
            <w:tcW w:type="dxa" w:w="2494"/>
            <w:tcW w:w="2494" w:type="dxa"/>
            <w:shd w:val="clear" w:color="auto" w:fill="E8EDF3"/>
          </w:tcPr>
          <w:p>
            <w:pPr>
              <w:jc w:val="center"/>
            </w:pPr>
            <w:r/>
            <w:r>
              <w:rPr>
                <w:rFonts w:ascii="Cambria" w:hAnsi="Cambria"/>
                <w:sz w:val="18"/>
              </w:rPr>
              <w:t>Strengthen accreditation compliance</w:t>
            </w:r>
          </w:p>
        </w:tc>
        <w:tc>
          <w:tcPr>
            <w:tcW w:type="dxa" w:w="2494"/>
            <w:tcW w:w="2494" w:type="dxa"/>
            <w:shd w:val="clear" w:color="auto" w:fill="E8EDF3"/>
          </w:tcPr>
          <w:p>
            <w:pPr>
              <w:jc w:val="left"/>
            </w:pPr>
            <w:r/>
            <w:r>
              <w:rPr>
                <w:rFonts w:ascii="Cambria" w:hAnsi="Cambria"/>
                <w:sz w:val="18"/>
              </w:rPr>
              <w:t>Document project outcomes</w:t>
            </w:r>
          </w:p>
        </w:tc>
        <w:tc>
          <w:tcPr>
            <w:tcW w:type="dxa" w:w="2494"/>
            <w:tcW w:w="2494" w:type="dxa"/>
            <w:shd w:val="clear" w:color="auto" w:fill="E8EDF3"/>
          </w:tcPr>
          <w:p>
            <w:pPr>
              <w:jc w:val="center"/>
            </w:pPr>
            <w:r/>
            <w:r>
              <w:rPr>
                <w:rFonts w:ascii="Cambria" w:hAnsi="Cambria"/>
                <w:sz w:val="18"/>
              </w:rPr>
              <w:t>Project reports, publications, feedback</w:t>
            </w:r>
          </w:p>
        </w:tc>
        <w:tc>
          <w:tcPr>
            <w:tcW w:type="dxa" w:w="1984"/>
            <w:tcW w:w="1984" w:type="dxa"/>
            <w:shd w:val="clear" w:color="auto" w:fill="E8EDF3"/>
          </w:tcPr>
          <w:p>
            <w:pPr>
              <w:jc w:val="center"/>
            </w:pPr>
            <w:r/>
            <w:r>
              <w:rPr>
                <w:rFonts w:ascii="Cambria" w:hAnsi="Cambria"/>
                <w:sz w:val="18"/>
              </w:rPr>
              <w:t>NBA/NAAC compliance &amp; higher NIRF ranking</w:t>
            </w:r>
          </w:p>
        </w:tc>
      </w:tr>
    </w:tbl>
    <w:p>
      <w:pPr>
        <w:spacing w:before="200" w:after="160" w:line="276" w:lineRule="auto"/>
      </w:pPr>
      <w:r>
        <w:rPr>
          <w:rFonts w:ascii="Cambria" w:hAnsi="Cambria"/>
          <w:b/>
          <w:color w:val="1F3A5F"/>
          <w:sz w:val="30"/>
        </w:rPr>
        <w:t>A. Documentation &amp; Evidence – Live Projects</w:t>
      </w:r>
    </w:p>
    <w:p>
      <w:pPr>
        <w:spacing w:line="276" w:lineRule="auto" w:after="80"/>
        <w:ind w:left="510" w:hanging="255"/>
      </w:pPr>
      <w:r>
        <w:rPr>
          <w:rFonts w:ascii="Cambria" w:hAnsi="Cambria"/>
          <w:sz w:val="22"/>
        </w:rPr>
        <w:t xml:space="preserve">· </w:t>
      </w:r>
      <w:r>
        <w:rPr>
          <w:rFonts w:ascii="Cambria" w:hAnsi="Cambria"/>
          <w:sz w:val="22"/>
        </w:rPr>
        <w:t>Repository of Industry-Sourced Problem Statements</w:t>
      </w:r>
    </w:p>
    <w:p>
      <w:pPr>
        <w:spacing w:line="276" w:lineRule="auto" w:after="80"/>
        <w:ind w:left="1020" w:hanging="255"/>
      </w:pPr>
      <w:r>
        <w:rPr>
          <w:rFonts w:ascii="Cambria" w:hAnsi="Cambria"/>
          <w:sz w:val="22"/>
        </w:rPr>
        <w:t xml:space="preserve">o </w:t>
      </w:r>
      <w:r>
        <w:rPr>
          <w:rFonts w:ascii="Cambria" w:hAnsi="Cambria"/>
          <w:sz w:val="22"/>
        </w:rPr>
        <w:t>Central database of all problem statements received from industries, startups, R&amp;D labs, or government bodies.</w:t>
      </w:r>
    </w:p>
    <w:p>
      <w:pPr>
        <w:spacing w:line="276" w:lineRule="auto" w:after="80"/>
        <w:ind w:left="1020" w:hanging="255"/>
      </w:pPr>
      <w:r>
        <w:rPr>
          <w:rFonts w:ascii="Cambria" w:hAnsi="Cambria"/>
          <w:sz w:val="22"/>
        </w:rPr>
        <w:t xml:space="preserve">o </w:t>
      </w:r>
      <w:r>
        <w:rPr>
          <w:rFonts w:ascii="Cambria" w:hAnsi="Cambria"/>
          <w:sz w:val="22"/>
        </w:rPr>
        <w:t>Year-wise classification of problem statements (B.Tech vs M.Tech).</w:t>
      </w:r>
    </w:p>
    <w:p>
      <w:pPr>
        <w:spacing w:line="276" w:lineRule="auto" w:after="80"/>
        <w:ind w:left="1020" w:hanging="255"/>
      </w:pPr>
      <w:r>
        <w:rPr>
          <w:rFonts w:ascii="Cambria" w:hAnsi="Cambria"/>
          <w:sz w:val="22"/>
        </w:rPr>
        <w:t xml:space="preserve">o </w:t>
      </w:r>
      <w:r>
        <w:rPr>
          <w:rFonts w:ascii="Cambria" w:hAnsi="Cambria"/>
          <w:sz w:val="22"/>
        </w:rPr>
        <w:t>Evidence: Emails/letters from industries, minutes of industry–faculty meetings.</w:t>
      </w:r>
    </w:p>
    <w:p>
      <w:pPr>
        <w:spacing w:line="276" w:lineRule="auto" w:after="80"/>
        <w:ind w:left="510" w:hanging="255"/>
      </w:pPr>
      <w:r>
        <w:rPr>
          <w:rFonts w:ascii="Cambria" w:hAnsi="Cambria"/>
          <w:sz w:val="22"/>
        </w:rPr>
        <w:t xml:space="preserve">· </w:t>
      </w:r>
      <w:r>
        <w:rPr>
          <w:rFonts w:ascii="Cambria" w:hAnsi="Cambria"/>
          <w:sz w:val="22"/>
        </w:rPr>
        <w:t>Student–Industry Project Allocation Lists</w:t>
      </w:r>
    </w:p>
    <w:p>
      <w:pPr>
        <w:spacing w:line="276" w:lineRule="auto" w:after="80"/>
        <w:ind w:left="1020" w:hanging="255"/>
      </w:pPr>
      <w:r>
        <w:rPr>
          <w:rFonts w:ascii="Cambria" w:hAnsi="Cambria"/>
          <w:sz w:val="22"/>
        </w:rPr>
        <w:t xml:space="preserve">o </w:t>
      </w:r>
      <w:r>
        <w:rPr>
          <w:rFonts w:ascii="Cambria" w:hAnsi="Cambria"/>
          <w:sz w:val="22"/>
        </w:rPr>
        <w:t>Final allocation list of students mapped to specific industry projects.</w:t>
      </w:r>
    </w:p>
    <w:p>
      <w:pPr>
        <w:spacing w:line="276" w:lineRule="auto" w:after="80"/>
        <w:ind w:left="1020" w:hanging="255"/>
      </w:pPr>
      <w:r>
        <w:rPr>
          <w:rFonts w:ascii="Cambria" w:hAnsi="Cambria"/>
          <w:sz w:val="22"/>
        </w:rPr>
        <w:t xml:space="preserve">o </w:t>
      </w:r>
      <w:r>
        <w:rPr>
          <w:rFonts w:ascii="Cambria" w:hAnsi="Cambria"/>
          <w:sz w:val="22"/>
        </w:rPr>
        <w:t>Separate records for B.Tech and M.Tech students.</w:t>
      </w:r>
    </w:p>
    <w:p>
      <w:pPr>
        <w:spacing w:line="276" w:lineRule="auto" w:after="80"/>
        <w:ind w:left="1020" w:hanging="255"/>
      </w:pPr>
      <w:r>
        <w:rPr>
          <w:rFonts w:ascii="Cambria" w:hAnsi="Cambria"/>
          <w:sz w:val="22"/>
        </w:rPr>
        <w:t xml:space="preserve">o </w:t>
      </w:r>
      <w:r>
        <w:rPr>
          <w:rFonts w:ascii="Cambria" w:hAnsi="Cambria"/>
          <w:sz w:val="22"/>
        </w:rPr>
        <w:t>Evidence: Allocation circulars, student consent forms, mentor approval documents.</w:t>
      </w:r>
    </w:p>
    <w:p>
      <w:pPr>
        <w:spacing w:line="276" w:lineRule="auto" w:after="80"/>
        <w:ind w:left="510" w:hanging="255"/>
      </w:pPr>
      <w:r>
        <w:rPr>
          <w:rFonts w:ascii="Cambria" w:hAnsi="Cambria"/>
          <w:sz w:val="22"/>
        </w:rPr>
        <w:t xml:space="preserve">· </w:t>
      </w:r>
      <w:r>
        <w:rPr>
          <w:rFonts w:ascii="Cambria" w:hAnsi="Cambria"/>
          <w:sz w:val="22"/>
        </w:rPr>
        <w:t>MoUs and Sponsorship Letters</w:t>
      </w:r>
    </w:p>
    <w:p>
      <w:pPr>
        <w:spacing w:line="276" w:lineRule="auto" w:after="80"/>
        <w:ind w:left="1020" w:hanging="255"/>
      </w:pPr>
      <w:r>
        <w:rPr>
          <w:rFonts w:ascii="Cambria" w:hAnsi="Cambria"/>
          <w:sz w:val="22"/>
        </w:rPr>
        <w:t xml:space="preserve">o </w:t>
      </w:r>
      <w:r>
        <w:rPr>
          <w:rFonts w:ascii="Cambria" w:hAnsi="Cambria"/>
          <w:sz w:val="22"/>
        </w:rPr>
        <w:t>Signed MoUs with industries/organizations enabling live projects.</w:t>
      </w:r>
    </w:p>
    <w:p>
      <w:pPr>
        <w:spacing w:line="276" w:lineRule="auto" w:after="80"/>
        <w:ind w:left="1020" w:hanging="255"/>
      </w:pPr>
      <w:r>
        <w:rPr>
          <w:rFonts w:ascii="Cambria" w:hAnsi="Cambria"/>
          <w:sz w:val="22"/>
        </w:rPr>
        <w:t xml:space="preserve">o </w:t>
      </w:r>
      <w:r>
        <w:rPr>
          <w:rFonts w:ascii="Cambria" w:hAnsi="Cambria"/>
          <w:sz w:val="22"/>
        </w:rPr>
        <w:t>Formal letters/emails from companies sponsoring or facilitating projects.</w:t>
      </w:r>
    </w:p>
    <w:p>
      <w:pPr>
        <w:spacing w:line="276" w:lineRule="auto" w:after="80"/>
        <w:ind w:left="1020" w:hanging="255"/>
      </w:pPr>
      <w:r>
        <w:rPr>
          <w:rFonts w:ascii="Cambria" w:hAnsi="Cambria"/>
          <w:sz w:val="22"/>
        </w:rPr>
        <w:t xml:space="preserve">o </w:t>
      </w:r>
      <w:r>
        <w:rPr>
          <w:rFonts w:ascii="Cambria" w:hAnsi="Cambria"/>
          <w:sz w:val="22"/>
        </w:rPr>
        <w:t>Evidence: Hard/soft copies of MoUs, industry correspondence, sponsorship agreements.</w:t>
      </w:r>
    </w:p>
    <w:p>
      <w:pPr>
        <w:spacing w:line="276" w:lineRule="auto" w:after="80"/>
        <w:ind w:left="510" w:hanging="255"/>
      </w:pPr>
      <w:r>
        <w:rPr>
          <w:rFonts w:ascii="Cambria" w:hAnsi="Cambria"/>
          <w:sz w:val="22"/>
        </w:rPr>
        <w:t xml:space="preserve">· </w:t>
      </w:r>
      <w:r>
        <w:rPr>
          <w:rFonts w:ascii="Cambria" w:hAnsi="Cambria"/>
          <w:sz w:val="22"/>
        </w:rPr>
        <w:t>Evaluation Reports with Industry Mentor Feedback</w:t>
      </w:r>
    </w:p>
    <w:p>
      <w:pPr>
        <w:spacing w:line="276" w:lineRule="auto" w:after="80"/>
        <w:ind w:left="1020" w:hanging="255"/>
      </w:pPr>
      <w:r>
        <w:rPr>
          <w:rFonts w:ascii="Cambria" w:hAnsi="Cambria"/>
          <w:sz w:val="22"/>
        </w:rPr>
        <w:t xml:space="preserve">o </w:t>
      </w:r>
      <w:r>
        <w:rPr>
          <w:rFonts w:ascii="Cambria" w:hAnsi="Cambria"/>
          <w:sz w:val="22"/>
        </w:rPr>
        <w:t>Mid-term evaluation forms jointly signed by faculty mentor and industry mentor.</w:t>
      </w:r>
    </w:p>
    <w:p>
      <w:pPr>
        <w:spacing w:line="276" w:lineRule="auto" w:after="80"/>
        <w:ind w:left="1020" w:hanging="255"/>
      </w:pPr>
      <w:r>
        <w:rPr>
          <w:rFonts w:ascii="Cambria" w:hAnsi="Cambria"/>
          <w:sz w:val="22"/>
        </w:rPr>
        <w:t xml:space="preserve">o </w:t>
      </w:r>
      <w:r>
        <w:rPr>
          <w:rFonts w:ascii="Cambria" w:hAnsi="Cambria"/>
          <w:sz w:val="22"/>
        </w:rPr>
        <w:t>Final evaluation reports capturing project outcomes and mentor observations.</w:t>
      </w:r>
    </w:p>
    <w:p>
      <w:pPr>
        <w:spacing w:line="276" w:lineRule="auto" w:after="80"/>
        <w:ind w:left="1020" w:hanging="255"/>
      </w:pPr>
      <w:r>
        <w:rPr>
          <w:rFonts w:ascii="Cambria" w:hAnsi="Cambria"/>
          <w:sz w:val="22"/>
        </w:rPr>
        <w:t xml:space="preserve">o </w:t>
      </w:r>
      <w:r>
        <w:rPr>
          <w:rFonts w:ascii="Cambria" w:hAnsi="Cambria"/>
          <w:sz w:val="22"/>
        </w:rPr>
        <w:t>Evidence: Standardized evaluation rubrics, signed feedback sheets, meeting records.</w:t>
      </w:r>
    </w:p>
    <w:p>
      <w:pPr>
        <w:spacing w:line="276" w:lineRule="auto" w:after="80"/>
        <w:ind w:left="510" w:hanging="255"/>
      </w:pPr>
      <w:r>
        <w:rPr>
          <w:rFonts w:ascii="Cambria" w:hAnsi="Cambria"/>
          <w:sz w:val="22"/>
        </w:rPr>
        <w:t xml:space="preserve">· </w:t>
      </w:r>
      <w:r>
        <w:rPr>
          <w:rFonts w:ascii="Cambria" w:hAnsi="Cambria"/>
          <w:sz w:val="22"/>
        </w:rPr>
        <w:t>Project Completion Reports &amp; Outputs</w:t>
      </w:r>
    </w:p>
    <w:p>
      <w:pPr>
        <w:spacing w:line="276" w:lineRule="auto" w:after="80"/>
        <w:ind w:left="1020" w:hanging="255"/>
      </w:pPr>
      <w:r>
        <w:rPr>
          <w:rFonts w:ascii="Cambria" w:hAnsi="Cambria"/>
          <w:sz w:val="22"/>
        </w:rPr>
        <w:t xml:space="preserve">o </w:t>
      </w:r>
      <w:r>
        <w:rPr>
          <w:rFonts w:ascii="Cambria" w:hAnsi="Cambria"/>
          <w:sz w:val="22"/>
        </w:rPr>
        <w:t>Final project reports submitted by students, with certification from industry mentor.</w:t>
      </w:r>
    </w:p>
    <w:p>
      <w:pPr>
        <w:spacing w:line="276" w:lineRule="auto" w:after="80"/>
        <w:ind w:left="1020" w:hanging="255"/>
      </w:pPr>
      <w:r>
        <w:rPr>
          <w:rFonts w:ascii="Cambria" w:hAnsi="Cambria"/>
          <w:sz w:val="22"/>
        </w:rPr>
        <w:t xml:space="preserve">o </w:t>
      </w:r>
      <w:r>
        <w:rPr>
          <w:rFonts w:ascii="Cambria" w:hAnsi="Cambria"/>
          <w:sz w:val="22"/>
        </w:rPr>
        <w:t>Documentation of project outputs: research publications, patents filed, prototypes developed, products tested, software tools created.</w:t>
      </w:r>
    </w:p>
    <w:p>
      <w:pPr>
        <w:spacing w:line="276" w:lineRule="auto" w:after="80"/>
        <w:ind w:left="1020" w:hanging="255"/>
      </w:pPr>
      <w:r>
        <w:rPr>
          <w:rFonts w:ascii="Cambria" w:hAnsi="Cambria"/>
          <w:sz w:val="22"/>
        </w:rPr>
        <w:t xml:space="preserve">o </w:t>
      </w:r>
      <w:r>
        <w:rPr>
          <w:rFonts w:ascii="Cambria" w:hAnsi="Cambria"/>
          <w:sz w:val="22"/>
        </w:rPr>
        <w:t>Evidence: Copies of publications, patent applications, prototype photographs, GitHub links for code.</w:t>
      </w:r>
    </w:p>
    <w:p>
      <w:pPr>
        <w:spacing w:before="200" w:after="160" w:line="276" w:lineRule="auto"/>
      </w:pPr>
      <w:r>
        <w:rPr>
          <w:rFonts w:ascii="Cambria" w:hAnsi="Cambria"/>
          <w:b/>
          <w:color w:val="1F3A5F"/>
          <w:sz w:val="30"/>
        </w:rPr>
        <w:t>B. Accreditation / Ranking Alignment</w:t>
      </w:r>
    </w:p>
    <w:p>
      <w:pPr>
        <w:spacing w:line="276" w:lineRule="auto" w:after="80"/>
        <w:ind w:left="510" w:hanging="255"/>
      </w:pPr>
      <w:r>
        <w:rPr>
          <w:rFonts w:ascii="Cambria" w:hAnsi="Cambria"/>
          <w:sz w:val="22"/>
        </w:rPr>
        <w:t xml:space="preserve">· </w:t>
      </w:r>
      <w:r>
        <w:rPr>
          <w:rFonts w:ascii="Cambria" w:hAnsi="Cambria"/>
          <w:sz w:val="22"/>
        </w:rPr>
        <w:t>NBA (Criterion 3: Research &amp; Consultancy, Criterion 5: Student Support)</w:t>
      </w:r>
    </w:p>
    <w:p>
      <w:pPr>
        <w:spacing w:line="276" w:lineRule="auto" w:after="80"/>
        <w:ind w:left="1020" w:hanging="255"/>
      </w:pPr>
      <w:r>
        <w:rPr>
          <w:rFonts w:ascii="Cambria" w:hAnsi="Cambria"/>
          <w:sz w:val="22"/>
        </w:rPr>
        <w:t xml:space="preserve">o </w:t>
      </w:r>
      <w:r>
        <w:rPr>
          <w:rFonts w:ascii="Cambria" w:hAnsi="Cambria"/>
          <w:sz w:val="22"/>
        </w:rPr>
        <w:t>Live project repository, industry collaboration reports, student outcomes.</w:t>
      </w:r>
    </w:p>
    <w:p>
      <w:pPr>
        <w:spacing w:line="276" w:lineRule="auto" w:after="80"/>
        <w:ind w:left="510" w:hanging="255"/>
      </w:pPr>
      <w:r>
        <w:rPr>
          <w:rFonts w:ascii="Cambria" w:hAnsi="Cambria"/>
          <w:sz w:val="22"/>
        </w:rPr>
        <w:t xml:space="preserve">· </w:t>
      </w:r>
      <w:r>
        <w:rPr>
          <w:rFonts w:ascii="Cambria" w:hAnsi="Cambria"/>
          <w:sz w:val="22"/>
        </w:rPr>
        <w:t>NAAC (Criterion 3.3 – Extension &amp; Consultancy, Criterion 5.2 – Student Progression)</w:t>
      </w:r>
    </w:p>
    <w:p>
      <w:pPr>
        <w:spacing w:line="276" w:lineRule="auto" w:after="80"/>
        <w:ind w:left="1020" w:hanging="255"/>
      </w:pPr>
      <w:r>
        <w:rPr>
          <w:rFonts w:ascii="Cambria" w:hAnsi="Cambria"/>
          <w:sz w:val="22"/>
        </w:rPr>
        <w:t xml:space="preserve">o </w:t>
      </w:r>
      <w:r>
        <w:rPr>
          <w:rFonts w:ascii="Cambria" w:hAnsi="Cambria"/>
          <w:sz w:val="22"/>
        </w:rPr>
        <w:t>Records of industry-mentored projects and student placement linkage.</w:t>
      </w:r>
    </w:p>
    <w:p>
      <w:pPr>
        <w:spacing w:line="276" w:lineRule="auto" w:after="80"/>
        <w:ind w:left="510" w:hanging="255"/>
      </w:pPr>
      <w:r>
        <w:rPr>
          <w:rFonts w:ascii="Cambria" w:hAnsi="Cambria"/>
          <w:sz w:val="22"/>
        </w:rPr>
        <w:t xml:space="preserve">· </w:t>
      </w:r>
      <w:r>
        <w:rPr>
          <w:rFonts w:ascii="Cambria" w:hAnsi="Cambria"/>
          <w:sz w:val="22"/>
        </w:rPr>
        <w:t>NIRF (Industry Perception &amp; Research Metrics)</w:t>
      </w:r>
    </w:p>
    <w:p>
      <w:pPr>
        <w:spacing w:line="276" w:lineRule="auto" w:after="80"/>
        <w:ind w:left="1020" w:hanging="255"/>
      </w:pPr>
      <w:r>
        <w:rPr>
          <w:rFonts w:ascii="Cambria" w:hAnsi="Cambria"/>
          <w:sz w:val="22"/>
        </w:rPr>
        <w:t xml:space="preserve">o </w:t>
      </w:r>
      <w:r>
        <w:rPr>
          <w:rFonts w:ascii="Cambria" w:hAnsi="Cambria"/>
          <w:sz w:val="22"/>
        </w:rPr>
        <w:t>Publications, patents, and prototypes derived from projects.</w:t>
      </w:r>
    </w:p>
    <w:p>
      <w:pPr>
        <w:spacing w:line="276" w:lineRule="auto" w:after="80"/>
        <w:ind w:left="510" w:hanging="255"/>
      </w:pPr>
      <w:r>
        <w:rPr>
          <w:rFonts w:ascii="Cambria" w:hAnsi="Cambria"/>
          <w:sz w:val="22"/>
        </w:rPr>
        <w:t xml:space="preserve">· </w:t>
      </w:r>
      <w:r>
        <w:rPr>
          <w:rFonts w:ascii="Cambria" w:hAnsi="Cambria"/>
          <w:sz w:val="22"/>
        </w:rPr>
        <w:t>QS I-GAUGE / International Rankings</w:t>
      </w:r>
    </w:p>
    <w:p>
      <w:pPr>
        <w:spacing w:line="276" w:lineRule="auto" w:after="80"/>
        <w:ind w:left="1020" w:hanging="255"/>
      </w:pPr>
      <w:r>
        <w:rPr>
          <w:rFonts w:ascii="Cambria" w:hAnsi="Cambria"/>
          <w:sz w:val="22"/>
        </w:rPr>
        <w:t xml:space="preserve">o </w:t>
      </w:r>
      <w:r>
        <w:rPr>
          <w:rFonts w:ascii="Cambria" w:hAnsi="Cambria"/>
          <w:sz w:val="22"/>
        </w:rPr>
        <w:t>Industry engagement index, employability, innovation outcomes.</w:t>
      </w:r>
    </w:p>
    <w:p>
      <w:pPr>
        <w:spacing w:line="276" w:lineRule="auto" w:after="120"/>
      </w:pPr>
      <w:r>
        <w:rPr>
          <w:rFonts w:ascii="Cambria" w:hAnsi="Cambria"/>
          <w:b/>
          <w:i w:val="0"/>
          <w:sz w:val="22"/>
        </w:rPr>
        <w:t>3-Year Progress Tracker – Live Projects (B.Tech &amp; M.Tech)</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Focus Area</w:t>
            </w:r>
          </w:p>
        </w:tc>
        <w:tc>
          <w:tcPr>
            <w:tcW w:type="dxa" w:w="2494"/>
            <w:shd w:val="clear" w:color="auto" w:fill="1F3A5F"/>
            <w:tcW w:w="2494" w:type="dxa"/>
          </w:tcPr>
          <w:p>
            <w:pPr>
              <w:jc w:val="center"/>
            </w:pPr>
            <w:r/>
            <w:r>
              <w:rPr>
                <w:rFonts w:ascii="Cambria" w:hAnsi="Cambria"/>
                <w:b/>
                <w:color w:val="FFFFFF"/>
                <w:sz w:val="22"/>
              </w:rPr>
              <w:t>Year 1 (Baseline)</w:t>
            </w:r>
          </w:p>
        </w:tc>
        <w:tc>
          <w:tcPr>
            <w:tcW w:type="dxa" w:w="2494"/>
            <w:shd w:val="clear" w:color="auto" w:fill="1F3A5F"/>
            <w:tcW w:w="2494" w:type="dxa"/>
          </w:tcPr>
          <w:p>
            <w:pPr>
              <w:jc w:val="center"/>
            </w:pPr>
            <w:r/>
            <w:r>
              <w:rPr>
                <w:rFonts w:ascii="Cambria" w:hAnsi="Cambria"/>
                <w:b/>
                <w:color w:val="FFFFFF"/>
                <w:sz w:val="22"/>
              </w:rPr>
              <w:t>Year 2 (Improvement)</w:t>
            </w:r>
          </w:p>
        </w:tc>
        <w:tc>
          <w:tcPr>
            <w:tcW w:type="dxa" w:w="2835"/>
            <w:shd w:val="clear" w:color="auto" w:fill="1F3A5F"/>
            <w:tcW w:w="2835" w:type="dxa"/>
          </w:tcPr>
          <w:p>
            <w:pPr>
              <w:jc w:val="center"/>
            </w:pPr>
            <w:r/>
            <w:r>
              <w:rPr>
                <w:rFonts w:ascii="Cambria" w:hAnsi="Cambria"/>
                <w:b/>
                <w:color w:val="FFFFFF"/>
                <w:sz w:val="22"/>
              </w:rPr>
              <w:t>Year 3 (Maturity)</w:t>
            </w:r>
          </w:p>
        </w:tc>
      </w:tr>
      <w:tr>
        <w:tc>
          <w:tcPr>
            <w:tcW w:type="dxa" w:w="2154"/>
            <w:tcW w:w="2154" w:type="dxa"/>
          </w:tcPr>
          <w:p>
            <w:pPr>
              <w:jc w:val="center"/>
            </w:pPr>
            <w:r/>
            <w:r>
              <w:rPr>
                <w:rFonts w:ascii="Cambria" w:hAnsi="Cambria"/>
                <w:sz w:val="18"/>
              </w:rPr>
              <w:t>Industry Problem Statements</w:t>
            </w:r>
          </w:p>
        </w:tc>
        <w:tc>
          <w:tcPr>
            <w:tcW w:type="dxa" w:w="2494"/>
            <w:tcW w:w="2494" w:type="dxa"/>
          </w:tcPr>
          <w:p>
            <w:pPr>
              <w:jc w:val="left"/>
            </w:pPr>
            <w:r/>
            <w:r>
              <w:rPr>
                <w:rFonts w:ascii="Cambria" w:hAnsi="Cambria"/>
                <w:sz w:val="18"/>
              </w:rPr>
              <w:t>Source 10–15 problem statements (mix of industry &amp; in-house)</w:t>
            </w:r>
          </w:p>
        </w:tc>
        <w:tc>
          <w:tcPr>
            <w:tcW w:type="dxa" w:w="2494"/>
            <w:tcW w:w="2494" w:type="dxa"/>
          </w:tcPr>
          <w:p>
            <w:pPr>
              <w:jc w:val="center"/>
            </w:pPr>
            <w:r/>
            <w:r>
              <w:rPr>
                <w:rFonts w:ascii="Cambria" w:hAnsi="Cambria"/>
                <w:sz w:val="18"/>
              </w:rPr>
              <w:t>Source 20–25 problem statements (70% industry-driven)</w:t>
            </w:r>
          </w:p>
        </w:tc>
        <w:tc>
          <w:tcPr>
            <w:tcW w:type="dxa" w:w="2835"/>
            <w:tcW w:w="2835" w:type="dxa"/>
          </w:tcPr>
          <w:p>
            <w:pPr>
              <w:jc w:val="center"/>
            </w:pPr>
            <w:r/>
            <w:r>
              <w:rPr>
                <w:rFonts w:ascii="Cambria" w:hAnsi="Cambria"/>
                <w:sz w:val="18"/>
              </w:rPr>
              <w:t>Source 30+ problem statements (90% industry-driven, across multiple sectors)</w:t>
            </w:r>
          </w:p>
        </w:tc>
      </w:tr>
      <w:tr>
        <w:tc>
          <w:tcPr>
            <w:tcW w:type="dxa" w:w="2154"/>
            <w:tcW w:w="2154" w:type="dxa"/>
            <w:shd w:val="clear" w:color="auto" w:fill="E8EDF3"/>
          </w:tcPr>
          <w:p>
            <w:pPr>
              <w:jc w:val="center"/>
            </w:pPr>
            <w:r/>
            <w:r>
              <w:rPr>
                <w:rFonts w:ascii="Cambria" w:hAnsi="Cambria"/>
                <w:sz w:val="18"/>
              </w:rPr>
              <w:t>Student–Industry Project Allocation</w:t>
            </w:r>
          </w:p>
        </w:tc>
        <w:tc>
          <w:tcPr>
            <w:tcW w:type="dxa" w:w="2494"/>
            <w:tcW w:w="2494" w:type="dxa"/>
            <w:shd w:val="clear" w:color="auto" w:fill="E8EDF3"/>
          </w:tcPr>
          <w:p>
            <w:pPr>
              <w:jc w:val="left"/>
            </w:pPr>
            <w:r/>
            <w:r>
              <w:rPr>
                <w:rFonts w:ascii="Cambria" w:hAnsi="Cambria"/>
                <w:sz w:val="18"/>
              </w:rPr>
              <w:t>40–50% final-year students allocated to industry projects</w:t>
            </w:r>
          </w:p>
        </w:tc>
        <w:tc>
          <w:tcPr>
            <w:tcW w:type="dxa" w:w="2494"/>
            <w:tcW w:w="2494" w:type="dxa"/>
            <w:shd w:val="clear" w:color="auto" w:fill="E8EDF3"/>
          </w:tcPr>
          <w:p>
            <w:pPr>
              <w:jc w:val="center"/>
            </w:pPr>
            <w:r/>
            <w:r>
              <w:rPr>
                <w:rFonts w:ascii="Cambria" w:hAnsi="Cambria"/>
                <w:sz w:val="18"/>
              </w:rPr>
              <w:t>70% allocation with B.Tech &amp; M.Tech balanced</w:t>
            </w:r>
          </w:p>
        </w:tc>
        <w:tc>
          <w:tcPr>
            <w:tcW w:type="dxa" w:w="2835"/>
            <w:tcW w:w="2835" w:type="dxa"/>
            <w:shd w:val="clear" w:color="auto" w:fill="E8EDF3"/>
          </w:tcPr>
          <w:p>
            <w:pPr>
              <w:jc w:val="center"/>
            </w:pPr>
            <w:r/>
            <w:r>
              <w:rPr>
                <w:rFonts w:ascii="Cambria" w:hAnsi="Cambria"/>
                <w:sz w:val="18"/>
              </w:rPr>
              <w:t>90–100% allocation with multi-disciplinary project teams</w:t>
            </w:r>
          </w:p>
        </w:tc>
      </w:tr>
      <w:tr>
        <w:tc>
          <w:tcPr>
            <w:tcW w:type="dxa" w:w="2154"/>
            <w:tcW w:w="2154" w:type="dxa"/>
          </w:tcPr>
          <w:p>
            <w:pPr>
              <w:jc w:val="center"/>
            </w:pPr>
            <w:r/>
            <w:r>
              <w:rPr>
                <w:rFonts w:ascii="Cambria" w:hAnsi="Cambria"/>
                <w:sz w:val="18"/>
              </w:rPr>
              <w:t>MoUs / Sponsorships</w:t>
            </w:r>
          </w:p>
        </w:tc>
        <w:tc>
          <w:tcPr>
            <w:tcW w:type="dxa" w:w="2494"/>
            <w:tcW w:w="2494" w:type="dxa"/>
          </w:tcPr>
          <w:p>
            <w:pPr>
              <w:jc w:val="left"/>
            </w:pPr>
            <w:r/>
            <w:r>
              <w:rPr>
                <w:rFonts w:ascii="Cambria" w:hAnsi="Cambria"/>
                <w:sz w:val="18"/>
              </w:rPr>
              <w:t>2–3 MoUs signed for project facilitation</w:t>
            </w:r>
          </w:p>
        </w:tc>
        <w:tc>
          <w:tcPr>
            <w:tcW w:type="dxa" w:w="2494"/>
            <w:tcW w:w="2494" w:type="dxa"/>
          </w:tcPr>
          <w:p>
            <w:pPr>
              <w:jc w:val="center"/>
            </w:pPr>
            <w:r/>
            <w:r>
              <w:rPr>
                <w:rFonts w:ascii="Cambria" w:hAnsi="Cambria"/>
                <w:sz w:val="18"/>
              </w:rPr>
              <w:t>5–6 MoUs with active sponsorship &amp; internships</w:t>
            </w:r>
          </w:p>
        </w:tc>
        <w:tc>
          <w:tcPr>
            <w:tcW w:type="dxa" w:w="2835"/>
            <w:tcW w:w="2835" w:type="dxa"/>
          </w:tcPr>
          <w:p>
            <w:pPr>
              <w:jc w:val="center"/>
            </w:pPr>
            <w:r/>
            <w:r>
              <w:rPr>
                <w:rFonts w:ascii="Cambria" w:hAnsi="Cambria"/>
                <w:sz w:val="18"/>
              </w:rPr>
              <w:t>8–10 MoUs with long-term partnership models</w:t>
            </w:r>
          </w:p>
        </w:tc>
      </w:tr>
      <w:tr>
        <w:tc>
          <w:tcPr>
            <w:tcW w:type="dxa" w:w="2154"/>
            <w:tcW w:w="2154" w:type="dxa"/>
            <w:shd w:val="clear" w:color="auto" w:fill="E8EDF3"/>
          </w:tcPr>
          <w:p>
            <w:pPr>
              <w:jc w:val="center"/>
            </w:pPr>
            <w:r/>
            <w:r>
              <w:rPr>
                <w:rFonts w:ascii="Cambria" w:hAnsi="Cambria"/>
                <w:sz w:val="18"/>
              </w:rPr>
              <w:t>Mentorship</w:t>
            </w:r>
          </w:p>
        </w:tc>
        <w:tc>
          <w:tcPr>
            <w:tcW w:type="dxa" w:w="2494"/>
            <w:tcW w:w="2494" w:type="dxa"/>
            <w:shd w:val="clear" w:color="auto" w:fill="E8EDF3"/>
          </w:tcPr>
          <w:p>
            <w:pPr>
              <w:jc w:val="left"/>
            </w:pPr>
            <w:r/>
            <w:r>
              <w:rPr>
                <w:rFonts w:ascii="Cambria" w:hAnsi="Cambria"/>
                <w:sz w:val="18"/>
              </w:rPr>
              <w:t>Assign 1 industry mentor + 1 faculty mentor for select projects</w:t>
            </w:r>
          </w:p>
        </w:tc>
        <w:tc>
          <w:tcPr>
            <w:tcW w:type="dxa" w:w="2494"/>
            <w:tcW w:w="2494" w:type="dxa"/>
            <w:shd w:val="clear" w:color="auto" w:fill="E8EDF3"/>
          </w:tcPr>
          <w:p>
            <w:pPr>
              <w:jc w:val="center"/>
            </w:pPr>
            <w:r/>
            <w:r>
              <w:rPr>
                <w:rFonts w:ascii="Cambria" w:hAnsi="Cambria"/>
                <w:sz w:val="18"/>
              </w:rPr>
              <w:t>All industry-linked projects have dual mentors</w:t>
            </w:r>
          </w:p>
        </w:tc>
        <w:tc>
          <w:tcPr>
            <w:tcW w:type="dxa" w:w="2835"/>
            <w:tcW w:w="2835" w:type="dxa"/>
            <w:shd w:val="clear" w:color="auto" w:fill="E8EDF3"/>
          </w:tcPr>
          <w:p>
            <w:pPr>
              <w:jc w:val="center"/>
            </w:pPr>
            <w:r/>
            <w:r>
              <w:rPr>
                <w:rFonts w:ascii="Cambria" w:hAnsi="Cambria"/>
                <w:sz w:val="18"/>
              </w:rPr>
              <w:t>Industry mentors embedded in evaluation panels; structured mentoring program</w:t>
            </w:r>
          </w:p>
        </w:tc>
      </w:tr>
      <w:tr>
        <w:tc>
          <w:tcPr>
            <w:tcW w:type="dxa" w:w="2154"/>
            <w:tcW w:w="2154" w:type="dxa"/>
          </w:tcPr>
          <w:p>
            <w:pPr>
              <w:jc w:val="center"/>
            </w:pPr>
            <w:r/>
            <w:r>
              <w:rPr>
                <w:rFonts w:ascii="Cambria" w:hAnsi="Cambria"/>
                <w:sz w:val="18"/>
              </w:rPr>
              <w:t>Evaluation &amp; Feedback</w:t>
            </w:r>
          </w:p>
        </w:tc>
        <w:tc>
          <w:tcPr>
            <w:tcW w:type="dxa" w:w="2494"/>
            <w:tcW w:w="2494" w:type="dxa"/>
          </w:tcPr>
          <w:p>
            <w:pPr>
              <w:jc w:val="left"/>
            </w:pPr>
            <w:r/>
            <w:r>
              <w:rPr>
                <w:rFonts w:ascii="Cambria" w:hAnsi="Cambria"/>
                <w:sz w:val="18"/>
              </w:rPr>
              <w:t>Mid-term evaluation introduced for industry projects</w:t>
            </w:r>
          </w:p>
        </w:tc>
        <w:tc>
          <w:tcPr>
            <w:tcW w:type="dxa" w:w="2494"/>
            <w:tcW w:w="2494" w:type="dxa"/>
          </w:tcPr>
          <w:p>
            <w:pPr>
              <w:jc w:val="center"/>
            </w:pPr>
            <w:r/>
            <w:r>
              <w:rPr>
                <w:rFonts w:ascii="Cambria" w:hAnsi="Cambria"/>
                <w:sz w:val="18"/>
              </w:rPr>
              <w:t>Mid-term + final evaluation with industry mentor feedback mandatory</w:t>
            </w:r>
          </w:p>
        </w:tc>
        <w:tc>
          <w:tcPr>
            <w:tcW w:type="dxa" w:w="2835"/>
            <w:tcW w:w="2835" w:type="dxa"/>
          </w:tcPr>
          <w:p>
            <w:pPr>
              <w:jc w:val="center"/>
            </w:pPr>
            <w:r/>
            <w:r>
              <w:rPr>
                <w:rFonts w:ascii="Cambria" w:hAnsi="Cambria"/>
                <w:sz w:val="18"/>
              </w:rPr>
              <w:t>Continuous evaluation (3 stages) with outcome-based rubrics</w:t>
            </w:r>
          </w:p>
        </w:tc>
      </w:tr>
      <w:tr>
        <w:tc>
          <w:tcPr>
            <w:tcW w:type="dxa" w:w="2154"/>
            <w:tcW w:w="2154" w:type="dxa"/>
            <w:shd w:val="clear" w:color="auto" w:fill="E8EDF3"/>
          </w:tcPr>
          <w:p>
            <w:pPr>
              <w:jc w:val="center"/>
            </w:pPr>
            <w:r/>
            <w:r>
              <w:rPr>
                <w:rFonts w:ascii="Cambria" w:hAnsi="Cambria"/>
                <w:sz w:val="18"/>
              </w:rPr>
              <w:t>Project Outputs</w:t>
            </w:r>
          </w:p>
        </w:tc>
        <w:tc>
          <w:tcPr>
            <w:tcW w:type="dxa" w:w="2494"/>
            <w:tcW w:w="2494" w:type="dxa"/>
            <w:shd w:val="clear" w:color="auto" w:fill="E8EDF3"/>
          </w:tcPr>
          <w:p>
            <w:pPr>
              <w:jc w:val="left"/>
            </w:pPr>
            <w:r/>
            <w:r>
              <w:rPr>
                <w:rFonts w:ascii="Cambria" w:hAnsi="Cambria"/>
                <w:sz w:val="18"/>
              </w:rPr>
              <w:t>1–2 publications/prototypes from industry projects</w:t>
            </w:r>
          </w:p>
        </w:tc>
        <w:tc>
          <w:tcPr>
            <w:tcW w:type="dxa" w:w="2494"/>
            <w:tcW w:w="2494" w:type="dxa"/>
            <w:shd w:val="clear" w:color="auto" w:fill="E8EDF3"/>
          </w:tcPr>
          <w:p>
            <w:pPr>
              <w:jc w:val="center"/>
            </w:pPr>
            <w:r/>
            <w:r>
              <w:rPr>
                <w:rFonts w:ascii="Cambria" w:hAnsi="Cambria"/>
                <w:sz w:val="18"/>
              </w:rPr>
              <w:t>4–5 publications, 2+ patents filed, 3+ working prototypes</w:t>
            </w:r>
          </w:p>
        </w:tc>
        <w:tc>
          <w:tcPr>
            <w:tcW w:type="dxa" w:w="2835"/>
            <w:tcW w:w="2835" w:type="dxa"/>
            <w:shd w:val="clear" w:color="auto" w:fill="E8EDF3"/>
          </w:tcPr>
          <w:p>
            <w:pPr>
              <w:jc w:val="center"/>
            </w:pPr>
            <w:r/>
            <w:r>
              <w:rPr>
                <w:rFonts w:ascii="Cambria" w:hAnsi="Cambria"/>
                <w:sz w:val="18"/>
              </w:rPr>
              <w:t>8+ publications, 5+ patents/prototypes, industry-ready solutions deployed</w:t>
            </w:r>
          </w:p>
        </w:tc>
      </w:tr>
      <w:tr>
        <w:tc>
          <w:tcPr>
            <w:tcW w:type="dxa" w:w="2154"/>
            <w:tcW w:w="2154" w:type="dxa"/>
          </w:tcPr>
          <w:p>
            <w:pPr>
              <w:jc w:val="center"/>
            </w:pPr>
            <w:r/>
            <w:r>
              <w:rPr>
                <w:rFonts w:ascii="Cambria" w:hAnsi="Cambria"/>
                <w:sz w:val="18"/>
              </w:rPr>
              <w:t>Student Employability / Startups</w:t>
            </w:r>
          </w:p>
        </w:tc>
        <w:tc>
          <w:tcPr>
            <w:tcW w:type="dxa" w:w="2494"/>
            <w:tcW w:w="2494" w:type="dxa"/>
          </w:tcPr>
          <w:p>
            <w:pPr>
              <w:jc w:val="left"/>
            </w:pPr>
            <w:r/>
            <w:r>
              <w:rPr>
                <w:rFonts w:ascii="Cambria" w:hAnsi="Cambria"/>
                <w:sz w:val="18"/>
              </w:rPr>
              <w:t>10–15% placement conversion via live projects</w:t>
            </w:r>
          </w:p>
        </w:tc>
        <w:tc>
          <w:tcPr>
            <w:tcW w:type="dxa" w:w="2494"/>
            <w:tcW w:w="2494" w:type="dxa"/>
          </w:tcPr>
          <w:p>
            <w:pPr>
              <w:jc w:val="center"/>
            </w:pPr>
            <w:r/>
            <w:r>
              <w:rPr>
                <w:rFonts w:ascii="Cambria" w:hAnsi="Cambria"/>
                <w:sz w:val="18"/>
              </w:rPr>
              <w:t>25%+ students get placement offers / startup incubation</w:t>
            </w:r>
          </w:p>
        </w:tc>
        <w:tc>
          <w:tcPr>
            <w:tcW w:type="dxa" w:w="2835"/>
            <w:tcW w:w="2835" w:type="dxa"/>
          </w:tcPr>
          <w:p>
            <w:pPr>
              <w:jc w:val="center"/>
            </w:pPr>
            <w:r/>
            <w:r>
              <w:rPr>
                <w:rFonts w:ascii="Cambria" w:hAnsi="Cambria"/>
                <w:sz w:val="18"/>
              </w:rPr>
              <w:t>40%+ students placed through project linkage; 2–3 startups incubated annually</w:t>
            </w:r>
          </w:p>
        </w:tc>
      </w:tr>
      <w:tr>
        <w:tc>
          <w:tcPr>
            <w:tcW w:type="dxa" w:w="2154"/>
            <w:tcW w:w="2154" w:type="dxa"/>
            <w:shd w:val="clear" w:color="auto" w:fill="E8EDF3"/>
          </w:tcPr>
          <w:p>
            <w:pPr>
              <w:jc w:val="center"/>
            </w:pPr>
            <w:r/>
            <w:r>
              <w:rPr>
                <w:rFonts w:ascii="Cambria" w:hAnsi="Cambria"/>
                <w:sz w:val="18"/>
              </w:rPr>
              <w:t>Accreditation Evidence</w:t>
            </w:r>
          </w:p>
        </w:tc>
        <w:tc>
          <w:tcPr>
            <w:tcW w:type="dxa" w:w="2494"/>
            <w:tcW w:w="2494" w:type="dxa"/>
            <w:shd w:val="clear" w:color="auto" w:fill="E8EDF3"/>
          </w:tcPr>
          <w:p>
            <w:pPr>
              <w:jc w:val="left"/>
            </w:pPr>
            <w:r/>
            <w:r>
              <w:rPr>
                <w:rFonts w:ascii="Cambria" w:hAnsi="Cambria"/>
                <w:sz w:val="18"/>
              </w:rPr>
              <w:t>Basic documentation repository maintained</w:t>
            </w:r>
          </w:p>
        </w:tc>
        <w:tc>
          <w:tcPr>
            <w:tcW w:type="dxa" w:w="2494"/>
            <w:tcW w:w="2494" w:type="dxa"/>
            <w:shd w:val="clear" w:color="auto" w:fill="E8EDF3"/>
          </w:tcPr>
          <w:p>
            <w:pPr>
              <w:jc w:val="center"/>
            </w:pPr>
            <w:r/>
            <w:r>
              <w:rPr>
                <w:rFonts w:ascii="Cambria" w:hAnsi="Cambria"/>
                <w:sz w:val="18"/>
              </w:rPr>
              <w:t>Structured repository mapped to NBA/NAAC/NIRF</w:t>
            </w:r>
          </w:p>
        </w:tc>
        <w:tc>
          <w:tcPr>
            <w:tcW w:type="dxa" w:w="2835"/>
            <w:tcW w:w="2835" w:type="dxa"/>
            <w:shd w:val="clear" w:color="auto" w:fill="E8EDF3"/>
          </w:tcPr>
          <w:p>
            <w:pPr>
              <w:jc w:val="center"/>
            </w:pPr>
            <w:r/>
            <w:r>
              <w:rPr>
                <w:rFonts w:ascii="Cambria" w:hAnsi="Cambria"/>
                <w:sz w:val="18"/>
              </w:rPr>
              <w:t>Fully digital repository with dashboards for accreditation &amp; rankings</w:t>
            </w:r>
          </w:p>
        </w:tc>
      </w:tr>
    </w:tbl>
    <w:p>
      <w:pPr>
        <w:spacing w:before="200" w:after="160" w:line="276" w:lineRule="auto"/>
      </w:pPr>
      <w:r>
        <w:rPr>
          <w:rFonts w:ascii="Cambria" w:hAnsi="Cambria"/>
          <w:b/>
          <w:color w:val="1F3A5F"/>
          <w:sz w:val="30"/>
        </w:rPr>
        <w:t>A. MoUs (Memoranda of Understanding)</w:t>
      </w:r>
    </w:p>
    <w:p>
      <w:pPr>
        <w:spacing w:line="276" w:lineRule="auto" w:after="80"/>
        <w:ind w:left="510" w:hanging="255"/>
      </w:pPr>
      <w:r>
        <w:rPr>
          <w:rFonts w:ascii="Cambria" w:hAnsi="Cambria"/>
          <w:sz w:val="22"/>
        </w:rPr>
        <w:t xml:space="preserve">· </w:t>
      </w:r>
      <w:r>
        <w:rPr>
          <w:rFonts w:ascii="Cambria" w:hAnsi="Cambria"/>
          <w:sz w:val="22"/>
        </w:rPr>
        <w:t>Identification &amp; Initiation</w:t>
      </w:r>
    </w:p>
    <w:p>
      <w:pPr>
        <w:spacing w:line="276" w:lineRule="auto" w:after="80"/>
        <w:ind w:left="1020" w:hanging="255"/>
      </w:pPr>
      <w:r>
        <w:rPr>
          <w:rFonts w:ascii="Cambria" w:hAnsi="Cambria"/>
          <w:sz w:val="22"/>
        </w:rPr>
        <w:t xml:space="preserve">o </w:t>
      </w:r>
      <w:r>
        <w:rPr>
          <w:rFonts w:ascii="Cambria" w:hAnsi="Cambria"/>
          <w:sz w:val="22"/>
        </w:rPr>
        <w:t>Target industries, R&amp;D labs, professional bodies, NGOs, and startups.</w:t>
      </w:r>
    </w:p>
    <w:p>
      <w:pPr>
        <w:spacing w:line="276" w:lineRule="auto" w:after="80"/>
        <w:ind w:left="1020" w:hanging="255"/>
      </w:pPr>
      <w:r>
        <w:rPr>
          <w:rFonts w:ascii="Cambria" w:hAnsi="Cambria"/>
          <w:sz w:val="22"/>
        </w:rPr>
        <w:t xml:space="preserve">o </w:t>
      </w:r>
      <w:r>
        <w:rPr>
          <w:rFonts w:ascii="Cambria" w:hAnsi="Cambria"/>
          <w:sz w:val="22"/>
        </w:rPr>
        <w:t>Prioritize sectors aligned with department research strengths and SDGs.</w:t>
      </w:r>
    </w:p>
    <w:p>
      <w:pPr>
        <w:spacing w:line="276" w:lineRule="auto" w:after="80"/>
        <w:ind w:left="510" w:hanging="255"/>
      </w:pPr>
      <w:r>
        <w:rPr>
          <w:rFonts w:ascii="Cambria" w:hAnsi="Cambria"/>
          <w:sz w:val="22"/>
        </w:rPr>
        <w:t xml:space="preserve">· </w:t>
      </w:r>
      <w:r>
        <w:rPr>
          <w:rFonts w:ascii="Cambria" w:hAnsi="Cambria"/>
          <w:sz w:val="22"/>
        </w:rPr>
        <w:t>Execution &amp; Review</w:t>
      </w:r>
    </w:p>
    <w:p>
      <w:pPr>
        <w:spacing w:line="276" w:lineRule="auto" w:after="80"/>
        <w:ind w:left="1020" w:hanging="255"/>
      </w:pPr>
      <w:r>
        <w:rPr>
          <w:rFonts w:ascii="Cambria" w:hAnsi="Cambria"/>
          <w:sz w:val="22"/>
        </w:rPr>
        <w:t xml:space="preserve">o </w:t>
      </w:r>
      <w:r>
        <w:rPr>
          <w:rFonts w:ascii="Cambria" w:hAnsi="Cambria"/>
          <w:sz w:val="22"/>
        </w:rPr>
        <w:t>Draft clear MoU with scope (internships, live projects, consultancy, joint research).</w:t>
      </w:r>
    </w:p>
    <w:p>
      <w:pPr>
        <w:spacing w:line="276" w:lineRule="auto" w:after="80"/>
        <w:ind w:left="1020" w:hanging="255"/>
      </w:pPr>
      <w:r>
        <w:rPr>
          <w:rFonts w:ascii="Cambria" w:hAnsi="Cambria"/>
          <w:sz w:val="22"/>
        </w:rPr>
        <w:t xml:space="preserve">o </w:t>
      </w:r>
      <w:r>
        <w:rPr>
          <w:rFonts w:ascii="Cambria" w:hAnsi="Cambria"/>
          <w:sz w:val="22"/>
        </w:rPr>
        <w:t>Maintain MoU repository with validity dates and renewal reminders.</w:t>
      </w:r>
    </w:p>
    <w:p>
      <w:pPr>
        <w:spacing w:line="276" w:lineRule="auto" w:after="80"/>
        <w:ind w:left="510" w:hanging="255"/>
      </w:pPr>
      <w:r>
        <w:rPr>
          <w:rFonts w:ascii="Cambria" w:hAnsi="Cambria"/>
          <w:sz w:val="22"/>
        </w:rPr>
        <w:t xml:space="preserve">· </w:t>
      </w:r>
      <w:r>
        <w:rPr>
          <w:rFonts w:ascii="Cambria" w:hAnsi="Cambria"/>
          <w:sz w:val="22"/>
        </w:rPr>
        <w:t>Evidence</w:t>
      </w:r>
    </w:p>
    <w:p>
      <w:pPr>
        <w:spacing w:line="276" w:lineRule="auto" w:after="80"/>
        <w:ind w:left="1020" w:hanging="255"/>
      </w:pPr>
      <w:r>
        <w:rPr>
          <w:rFonts w:ascii="Cambria" w:hAnsi="Cambria"/>
          <w:sz w:val="22"/>
        </w:rPr>
        <w:t xml:space="preserve">o </w:t>
      </w:r>
      <w:r>
        <w:rPr>
          <w:rFonts w:ascii="Cambria" w:hAnsi="Cambria"/>
          <w:sz w:val="22"/>
        </w:rPr>
        <w:t>Signed MoUs, activity reports, joint workshops, outcomes achieved.</w:t>
      </w:r>
    </w:p>
    <w:p>
      <w:pPr>
        <w:spacing w:line="276" w:lineRule="auto" w:after="80"/>
        <w:ind w:left="510" w:hanging="255"/>
      </w:pPr>
      <w:r>
        <w:rPr>
          <w:rFonts w:ascii="Cambria" w:hAnsi="Cambria"/>
          <w:sz w:val="22"/>
        </w:rPr>
        <w:t xml:space="preserve">· </w:t>
      </w:r>
      <w:r>
        <w:rPr>
          <w:rFonts w:ascii="Cambria" w:hAnsi="Cambria"/>
          <w:sz w:val="22"/>
        </w:rPr>
        <w:t>Outcomes</w:t>
      </w:r>
    </w:p>
    <w:p>
      <w:pPr>
        <w:spacing w:line="276" w:lineRule="auto" w:after="80"/>
        <w:ind w:left="1020" w:hanging="255"/>
      </w:pPr>
      <w:r>
        <w:rPr>
          <w:rFonts w:ascii="Cambria" w:hAnsi="Cambria"/>
          <w:sz w:val="22"/>
        </w:rPr>
        <w:t xml:space="preserve">o </w:t>
      </w:r>
      <w:r>
        <w:rPr>
          <w:rFonts w:ascii="Cambria" w:hAnsi="Cambria"/>
          <w:sz w:val="22"/>
        </w:rPr>
        <w:t>Stronger industry–academia linkage, project opportunities, employability boost.</w:t>
      </w:r>
    </w:p>
    <w:p>
      <w:pPr>
        <w:spacing w:before="200" w:after="160" w:line="276" w:lineRule="auto"/>
      </w:pPr>
      <w:r>
        <w:rPr>
          <w:rFonts w:ascii="Cambria" w:hAnsi="Cambria"/>
          <w:b/>
          <w:color w:val="1F3A5F"/>
          <w:sz w:val="30"/>
        </w:rPr>
        <w:t>B. Placements</w:t>
      </w:r>
    </w:p>
    <w:p>
      <w:pPr>
        <w:spacing w:line="276" w:lineRule="auto" w:after="80"/>
        <w:ind w:left="510" w:hanging="255"/>
      </w:pPr>
      <w:r>
        <w:rPr>
          <w:rFonts w:ascii="Cambria" w:hAnsi="Cambria"/>
          <w:sz w:val="22"/>
        </w:rPr>
        <w:t xml:space="preserve">· </w:t>
      </w:r>
      <w:r>
        <w:rPr>
          <w:rFonts w:ascii="Cambria" w:hAnsi="Cambria"/>
          <w:sz w:val="22"/>
        </w:rPr>
        <w:t>Preparation</w:t>
      </w:r>
    </w:p>
    <w:p>
      <w:pPr>
        <w:spacing w:line="276" w:lineRule="auto" w:after="80"/>
        <w:ind w:left="1020" w:hanging="255"/>
      </w:pPr>
      <w:r>
        <w:rPr>
          <w:rFonts w:ascii="Cambria" w:hAnsi="Cambria"/>
          <w:sz w:val="22"/>
        </w:rPr>
        <w:t xml:space="preserve">o </w:t>
      </w:r>
      <w:r>
        <w:rPr>
          <w:rFonts w:ascii="Cambria" w:hAnsi="Cambria"/>
          <w:sz w:val="22"/>
        </w:rPr>
        <w:t>Conduct pre-placement training (aptitude, coding, communication, soft skills).</w:t>
      </w:r>
    </w:p>
    <w:p>
      <w:pPr>
        <w:spacing w:line="276" w:lineRule="auto" w:after="80"/>
        <w:ind w:left="1020" w:hanging="255"/>
      </w:pPr>
      <w:r>
        <w:rPr>
          <w:rFonts w:ascii="Cambria" w:hAnsi="Cambria"/>
          <w:sz w:val="22"/>
        </w:rPr>
        <w:t xml:space="preserve">o </w:t>
      </w:r>
      <w:r>
        <w:rPr>
          <w:rFonts w:ascii="Cambria" w:hAnsi="Cambria"/>
          <w:sz w:val="22"/>
        </w:rPr>
        <w:t>Engage alumni as mentors for mock interviews.</w:t>
      </w:r>
    </w:p>
    <w:p>
      <w:pPr>
        <w:spacing w:line="276" w:lineRule="auto" w:after="80"/>
        <w:ind w:left="510" w:hanging="255"/>
      </w:pPr>
      <w:r>
        <w:rPr>
          <w:rFonts w:ascii="Cambria" w:hAnsi="Cambria"/>
          <w:sz w:val="22"/>
        </w:rPr>
        <w:t xml:space="preserve">· </w:t>
      </w:r>
      <w:r>
        <w:rPr>
          <w:rFonts w:ascii="Cambria" w:hAnsi="Cambria"/>
          <w:sz w:val="22"/>
        </w:rPr>
        <w:t>Execution</w:t>
      </w:r>
    </w:p>
    <w:p>
      <w:pPr>
        <w:spacing w:line="276" w:lineRule="auto" w:after="80"/>
        <w:ind w:left="1020" w:hanging="255"/>
      </w:pPr>
      <w:r>
        <w:rPr>
          <w:rFonts w:ascii="Cambria" w:hAnsi="Cambria"/>
          <w:sz w:val="22"/>
        </w:rPr>
        <w:t xml:space="preserve">o </w:t>
      </w:r>
      <w:r>
        <w:rPr>
          <w:rFonts w:ascii="Cambria" w:hAnsi="Cambria"/>
          <w:sz w:val="22"/>
        </w:rPr>
        <w:t>Coordinate with central placement cell and recruiters for placement drives.</w:t>
      </w:r>
    </w:p>
    <w:p>
      <w:pPr>
        <w:spacing w:line="276" w:lineRule="auto" w:after="80"/>
        <w:ind w:left="1020" w:hanging="255"/>
      </w:pPr>
      <w:r>
        <w:rPr>
          <w:rFonts w:ascii="Cambria" w:hAnsi="Cambria"/>
          <w:sz w:val="22"/>
        </w:rPr>
        <w:t xml:space="preserve">o </w:t>
      </w:r>
      <w:r>
        <w:rPr>
          <w:rFonts w:ascii="Cambria" w:hAnsi="Cambria"/>
          <w:sz w:val="22"/>
        </w:rPr>
        <w:t>Maintain recruiter database and placement statistics.</w:t>
      </w:r>
    </w:p>
    <w:p>
      <w:pPr>
        <w:spacing w:line="276" w:lineRule="auto" w:after="80"/>
        <w:ind w:left="510" w:hanging="255"/>
      </w:pPr>
      <w:r>
        <w:rPr>
          <w:rFonts w:ascii="Cambria" w:hAnsi="Cambria"/>
          <w:sz w:val="22"/>
        </w:rPr>
        <w:t xml:space="preserve">· </w:t>
      </w:r>
      <w:r>
        <w:rPr>
          <w:rFonts w:ascii="Cambria" w:hAnsi="Cambria"/>
          <w:sz w:val="22"/>
        </w:rPr>
        <w:t>Evidence</w:t>
      </w:r>
    </w:p>
    <w:p>
      <w:pPr>
        <w:spacing w:line="276" w:lineRule="auto" w:after="80"/>
        <w:ind w:left="1020" w:hanging="255"/>
      </w:pPr>
      <w:r>
        <w:rPr>
          <w:rFonts w:ascii="Cambria" w:hAnsi="Cambria"/>
          <w:sz w:val="22"/>
        </w:rPr>
        <w:t xml:space="preserve">o </w:t>
      </w:r>
      <w:r>
        <w:rPr>
          <w:rFonts w:ascii="Cambria" w:hAnsi="Cambria"/>
          <w:sz w:val="22"/>
        </w:rPr>
        <w:t>Placement records, company offer letters, recruiter feedback, student progression reports.</w:t>
      </w:r>
    </w:p>
    <w:p>
      <w:pPr>
        <w:spacing w:line="276" w:lineRule="auto" w:after="80"/>
        <w:ind w:left="510" w:hanging="255"/>
      </w:pPr>
      <w:r>
        <w:rPr>
          <w:rFonts w:ascii="Cambria" w:hAnsi="Cambria"/>
          <w:sz w:val="22"/>
        </w:rPr>
        <w:t xml:space="preserve">· </w:t>
      </w:r>
      <w:r>
        <w:rPr>
          <w:rFonts w:ascii="Cambria" w:hAnsi="Cambria"/>
          <w:sz w:val="22"/>
        </w:rPr>
        <w:t>Outcomes</w:t>
      </w:r>
    </w:p>
    <w:p>
      <w:pPr>
        <w:spacing w:line="276" w:lineRule="auto" w:after="80"/>
        <w:ind w:left="1020" w:hanging="255"/>
      </w:pPr>
      <w:r>
        <w:rPr>
          <w:rFonts w:ascii="Cambria" w:hAnsi="Cambria"/>
          <w:sz w:val="22"/>
        </w:rPr>
        <w:t xml:space="preserve">o </w:t>
      </w:r>
      <w:r>
        <w:rPr>
          <w:rFonts w:ascii="Cambria" w:hAnsi="Cambria"/>
          <w:sz w:val="22"/>
        </w:rPr>
        <w:t>Higher placement % and salary packages, better industry ranking perception.</w:t>
      </w:r>
    </w:p>
    <w:p>
      <w:pPr>
        <w:spacing w:before="200" w:after="160" w:line="276" w:lineRule="auto"/>
      </w:pPr>
      <w:r>
        <w:rPr>
          <w:rFonts w:ascii="Cambria" w:hAnsi="Cambria"/>
          <w:b/>
          <w:color w:val="1F3A5F"/>
          <w:sz w:val="30"/>
        </w:rPr>
        <w:t>C. Internships</w:t>
      </w:r>
    </w:p>
    <w:p>
      <w:pPr>
        <w:spacing w:line="276" w:lineRule="auto" w:after="80"/>
        <w:ind w:left="510" w:hanging="255"/>
      </w:pPr>
      <w:r>
        <w:rPr>
          <w:rFonts w:ascii="Cambria" w:hAnsi="Cambria"/>
          <w:sz w:val="22"/>
        </w:rPr>
        <w:t xml:space="preserve">· </w:t>
      </w:r>
      <w:r>
        <w:rPr>
          <w:rFonts w:ascii="Cambria" w:hAnsi="Cambria"/>
          <w:sz w:val="22"/>
        </w:rPr>
        <w:t>Sourcing</w:t>
      </w:r>
    </w:p>
    <w:p>
      <w:pPr>
        <w:spacing w:line="276" w:lineRule="auto" w:after="80"/>
        <w:ind w:left="1020" w:hanging="255"/>
      </w:pPr>
      <w:r>
        <w:rPr>
          <w:rFonts w:ascii="Cambria" w:hAnsi="Cambria"/>
          <w:sz w:val="22"/>
        </w:rPr>
        <w:t xml:space="preserve">o </w:t>
      </w:r>
      <w:r>
        <w:rPr>
          <w:rFonts w:ascii="Cambria" w:hAnsi="Cambria"/>
          <w:sz w:val="22"/>
        </w:rPr>
        <w:t>Secure internships through MoUs and alumni networks.</w:t>
      </w:r>
    </w:p>
    <w:p>
      <w:pPr>
        <w:spacing w:line="276" w:lineRule="auto" w:after="80"/>
        <w:ind w:left="1020" w:hanging="255"/>
      </w:pPr>
      <w:r>
        <w:rPr>
          <w:rFonts w:ascii="Cambria" w:hAnsi="Cambria"/>
          <w:sz w:val="22"/>
        </w:rPr>
        <w:t xml:space="preserve">o </w:t>
      </w:r>
      <w:r>
        <w:rPr>
          <w:rFonts w:ascii="Cambria" w:hAnsi="Cambria"/>
          <w:sz w:val="22"/>
        </w:rPr>
        <w:t>Ensure all final-year students undergo compulsory internship (NBA/AICTE mandate).</w:t>
      </w:r>
    </w:p>
    <w:p>
      <w:pPr>
        <w:spacing w:line="276" w:lineRule="auto" w:after="80"/>
        <w:ind w:left="510" w:hanging="255"/>
      </w:pPr>
      <w:r>
        <w:rPr>
          <w:rFonts w:ascii="Cambria" w:hAnsi="Cambria"/>
          <w:sz w:val="22"/>
        </w:rPr>
        <w:t xml:space="preserve">· </w:t>
      </w:r>
      <w:r>
        <w:rPr>
          <w:rFonts w:ascii="Cambria" w:hAnsi="Cambria"/>
          <w:sz w:val="22"/>
        </w:rPr>
        <w:t>Monitoring</w:t>
      </w:r>
    </w:p>
    <w:p>
      <w:pPr>
        <w:spacing w:line="276" w:lineRule="auto" w:after="80"/>
        <w:ind w:left="1020" w:hanging="255"/>
      </w:pPr>
      <w:r>
        <w:rPr>
          <w:rFonts w:ascii="Cambria" w:hAnsi="Cambria"/>
          <w:sz w:val="22"/>
        </w:rPr>
        <w:t xml:space="preserve">o </w:t>
      </w:r>
      <w:r>
        <w:rPr>
          <w:rFonts w:ascii="Cambria" w:hAnsi="Cambria"/>
          <w:sz w:val="22"/>
        </w:rPr>
        <w:t>Assign faculty mentor for internship progress review.</w:t>
      </w:r>
    </w:p>
    <w:p>
      <w:pPr>
        <w:spacing w:line="276" w:lineRule="auto" w:after="80"/>
        <w:ind w:left="1020" w:hanging="255"/>
      </w:pPr>
      <w:r>
        <w:rPr>
          <w:rFonts w:ascii="Cambria" w:hAnsi="Cambria"/>
          <w:sz w:val="22"/>
        </w:rPr>
        <w:t xml:space="preserve">o </w:t>
      </w:r>
      <w:r>
        <w:rPr>
          <w:rFonts w:ascii="Cambria" w:hAnsi="Cambria"/>
          <w:sz w:val="22"/>
        </w:rPr>
        <w:t>Collect internship completion certificates and company feedback.</w:t>
      </w:r>
    </w:p>
    <w:p>
      <w:pPr>
        <w:spacing w:line="276" w:lineRule="auto" w:after="80"/>
        <w:ind w:left="510" w:hanging="255"/>
      </w:pPr>
      <w:r>
        <w:rPr>
          <w:rFonts w:ascii="Cambria" w:hAnsi="Cambria"/>
          <w:sz w:val="22"/>
        </w:rPr>
        <w:t xml:space="preserve">· </w:t>
      </w:r>
      <w:r>
        <w:rPr>
          <w:rFonts w:ascii="Cambria" w:hAnsi="Cambria"/>
          <w:sz w:val="22"/>
        </w:rPr>
        <w:t>Evidence</w:t>
      </w:r>
    </w:p>
    <w:p>
      <w:pPr>
        <w:spacing w:line="276" w:lineRule="auto" w:after="80"/>
        <w:ind w:left="1020" w:hanging="255"/>
      </w:pPr>
      <w:r>
        <w:rPr>
          <w:rFonts w:ascii="Cambria" w:hAnsi="Cambria"/>
          <w:sz w:val="22"/>
        </w:rPr>
        <w:t xml:space="preserve">o </w:t>
      </w:r>
      <w:r>
        <w:rPr>
          <w:rFonts w:ascii="Cambria" w:hAnsi="Cambria"/>
          <w:sz w:val="22"/>
        </w:rPr>
        <w:t>Internship allotment list, completion certificates, feedback forms.</w:t>
      </w:r>
    </w:p>
    <w:p>
      <w:pPr>
        <w:spacing w:line="276" w:lineRule="auto" w:after="80"/>
        <w:ind w:left="510" w:hanging="255"/>
      </w:pPr>
      <w:r>
        <w:rPr>
          <w:rFonts w:ascii="Cambria" w:hAnsi="Cambria"/>
          <w:sz w:val="22"/>
        </w:rPr>
        <w:t xml:space="preserve">· </w:t>
      </w:r>
      <w:r>
        <w:rPr>
          <w:rFonts w:ascii="Cambria" w:hAnsi="Cambria"/>
          <w:sz w:val="22"/>
        </w:rPr>
        <w:t>Outcomes</w:t>
      </w:r>
    </w:p>
    <w:p>
      <w:pPr>
        <w:spacing w:line="276" w:lineRule="auto" w:after="80"/>
        <w:ind w:left="1020" w:hanging="255"/>
      </w:pPr>
      <w:r>
        <w:rPr>
          <w:rFonts w:ascii="Cambria" w:hAnsi="Cambria"/>
          <w:sz w:val="22"/>
        </w:rPr>
        <w:t xml:space="preserve">o </w:t>
      </w:r>
      <w:r>
        <w:rPr>
          <w:rFonts w:ascii="Cambria" w:hAnsi="Cambria"/>
          <w:sz w:val="22"/>
        </w:rPr>
        <w:t>100% internship coverage, industry-ready graduates.</w:t>
      </w:r>
    </w:p>
    <w:p>
      <w:pPr>
        <w:spacing w:before="200" w:after="160" w:line="276" w:lineRule="auto"/>
      </w:pPr>
      <w:r>
        <w:rPr>
          <w:rFonts w:ascii="Cambria" w:hAnsi="Cambria"/>
          <w:b/>
          <w:color w:val="1F3A5F"/>
          <w:sz w:val="30"/>
        </w:rPr>
        <w:t>D. Consultancy Projects</w:t>
      </w:r>
    </w:p>
    <w:p>
      <w:pPr>
        <w:spacing w:line="276" w:lineRule="auto" w:after="80"/>
        <w:ind w:left="510" w:hanging="255"/>
      </w:pPr>
      <w:r>
        <w:rPr>
          <w:rFonts w:ascii="Cambria" w:hAnsi="Cambria"/>
          <w:sz w:val="22"/>
        </w:rPr>
        <w:t xml:space="preserve">· </w:t>
      </w:r>
      <w:r>
        <w:rPr>
          <w:rFonts w:ascii="Cambria" w:hAnsi="Cambria"/>
          <w:sz w:val="22"/>
        </w:rPr>
        <w:t>Promotion</w:t>
      </w:r>
    </w:p>
    <w:p>
      <w:pPr>
        <w:spacing w:line="276" w:lineRule="auto" w:after="80"/>
        <w:ind w:left="1020" w:hanging="255"/>
      </w:pPr>
      <w:r>
        <w:rPr>
          <w:rFonts w:ascii="Cambria" w:hAnsi="Cambria"/>
          <w:sz w:val="22"/>
        </w:rPr>
        <w:t xml:space="preserve">o </w:t>
      </w:r>
      <w:r>
        <w:rPr>
          <w:rFonts w:ascii="Cambria" w:hAnsi="Cambria"/>
          <w:sz w:val="22"/>
        </w:rPr>
        <w:t>Encourage faculty to seek consultancy projects in line with departmental expertise.</w:t>
      </w:r>
    </w:p>
    <w:p>
      <w:pPr>
        <w:spacing w:line="276" w:lineRule="auto" w:after="80"/>
        <w:ind w:left="1020" w:hanging="255"/>
      </w:pPr>
      <w:r>
        <w:rPr>
          <w:rFonts w:ascii="Cambria" w:hAnsi="Cambria"/>
          <w:sz w:val="22"/>
        </w:rPr>
        <w:t xml:space="preserve">o </w:t>
      </w:r>
      <w:r>
        <w:rPr>
          <w:rFonts w:ascii="Cambria" w:hAnsi="Cambria"/>
          <w:sz w:val="22"/>
        </w:rPr>
        <w:t>Position department as knowledge partner for testing, design, and policy support.</w:t>
      </w:r>
    </w:p>
    <w:p>
      <w:pPr>
        <w:spacing w:line="276" w:lineRule="auto" w:after="80"/>
        <w:ind w:left="510" w:hanging="255"/>
      </w:pPr>
      <w:r>
        <w:rPr>
          <w:rFonts w:ascii="Cambria" w:hAnsi="Cambria"/>
          <w:sz w:val="22"/>
        </w:rPr>
        <w:t xml:space="preserve">· </w:t>
      </w:r>
      <w:r>
        <w:rPr>
          <w:rFonts w:ascii="Cambria" w:hAnsi="Cambria"/>
          <w:sz w:val="22"/>
        </w:rPr>
        <w:t>Execution</w:t>
      </w:r>
    </w:p>
    <w:p>
      <w:pPr>
        <w:spacing w:line="276" w:lineRule="auto" w:after="80"/>
        <w:ind w:left="1020" w:hanging="255"/>
      </w:pPr>
      <w:r>
        <w:rPr>
          <w:rFonts w:ascii="Cambria" w:hAnsi="Cambria"/>
          <w:sz w:val="22"/>
        </w:rPr>
        <w:t xml:space="preserve">o </w:t>
      </w:r>
      <w:r>
        <w:rPr>
          <w:rFonts w:ascii="Cambria" w:hAnsi="Cambria"/>
          <w:sz w:val="22"/>
        </w:rPr>
        <w:t>Facilitate proposals, agreements, and NDAs where required.</w:t>
      </w:r>
    </w:p>
    <w:p>
      <w:pPr>
        <w:spacing w:line="276" w:lineRule="auto" w:after="80"/>
        <w:ind w:left="1020" w:hanging="255"/>
      </w:pPr>
      <w:r>
        <w:rPr>
          <w:rFonts w:ascii="Cambria" w:hAnsi="Cambria"/>
          <w:sz w:val="22"/>
        </w:rPr>
        <w:t xml:space="preserve">o </w:t>
      </w:r>
      <w:r>
        <w:rPr>
          <w:rFonts w:ascii="Cambria" w:hAnsi="Cambria"/>
          <w:sz w:val="22"/>
        </w:rPr>
        <w:t>Define clear revenue-sharing model (faculty–institution split).</w:t>
      </w:r>
    </w:p>
    <w:p>
      <w:pPr>
        <w:spacing w:line="276" w:lineRule="auto" w:after="80"/>
        <w:ind w:left="510" w:hanging="255"/>
      </w:pPr>
      <w:r>
        <w:rPr>
          <w:rFonts w:ascii="Cambria" w:hAnsi="Cambria"/>
          <w:sz w:val="22"/>
        </w:rPr>
        <w:t xml:space="preserve">· </w:t>
      </w:r>
      <w:r>
        <w:rPr>
          <w:rFonts w:ascii="Cambria" w:hAnsi="Cambria"/>
          <w:sz w:val="22"/>
        </w:rPr>
        <w:t>Evidence</w:t>
      </w:r>
    </w:p>
    <w:p>
      <w:pPr>
        <w:spacing w:line="276" w:lineRule="auto" w:after="80"/>
        <w:ind w:left="1020" w:hanging="255"/>
      </w:pPr>
      <w:r>
        <w:rPr>
          <w:rFonts w:ascii="Cambria" w:hAnsi="Cambria"/>
          <w:sz w:val="22"/>
        </w:rPr>
        <w:t xml:space="preserve">o </w:t>
      </w:r>
      <w:r>
        <w:rPr>
          <w:rFonts w:ascii="Cambria" w:hAnsi="Cambria"/>
          <w:sz w:val="22"/>
        </w:rPr>
        <w:t>Consultancy agreements, revenue records, audited financial statements.</w:t>
      </w:r>
    </w:p>
    <w:p>
      <w:pPr>
        <w:spacing w:line="276" w:lineRule="auto" w:after="80"/>
        <w:ind w:left="510" w:hanging="255"/>
      </w:pPr>
      <w:r>
        <w:rPr>
          <w:rFonts w:ascii="Cambria" w:hAnsi="Cambria"/>
          <w:sz w:val="22"/>
        </w:rPr>
        <w:t xml:space="preserve">· </w:t>
      </w:r>
      <w:r>
        <w:rPr>
          <w:rFonts w:ascii="Cambria" w:hAnsi="Cambria"/>
          <w:sz w:val="22"/>
        </w:rPr>
        <w:t>Outcomes</w:t>
      </w:r>
    </w:p>
    <w:p>
      <w:pPr>
        <w:spacing w:line="276" w:lineRule="auto" w:after="80"/>
        <w:ind w:left="1020" w:hanging="255"/>
      </w:pPr>
      <w:r>
        <w:rPr>
          <w:rFonts w:ascii="Cambria" w:hAnsi="Cambria"/>
          <w:sz w:val="22"/>
        </w:rPr>
        <w:t xml:space="preserve">o </w:t>
      </w:r>
      <w:r>
        <w:rPr>
          <w:rFonts w:ascii="Cambria" w:hAnsi="Cambria"/>
          <w:sz w:val="22"/>
        </w:rPr>
        <w:t>Revenue generation, industry impact, enhanced R&amp;D culture.</w:t>
      </w:r>
    </w:p>
    <w:p>
      <w:pPr>
        <w:spacing w:before="200" w:after="160" w:line="276" w:lineRule="auto"/>
      </w:pPr>
      <w:r>
        <w:rPr>
          <w:rFonts w:ascii="Cambria" w:hAnsi="Cambria"/>
          <w:b/>
          <w:color w:val="1F3A5F"/>
          <w:sz w:val="30"/>
        </w:rPr>
        <w:t>E. Alumni Interactions</w:t>
      </w:r>
    </w:p>
    <w:p>
      <w:pPr>
        <w:spacing w:line="276" w:lineRule="auto" w:after="80"/>
        <w:ind w:left="510" w:hanging="255"/>
      </w:pPr>
      <w:r>
        <w:rPr>
          <w:rFonts w:ascii="Cambria" w:hAnsi="Cambria"/>
          <w:sz w:val="22"/>
        </w:rPr>
        <w:t xml:space="preserve">· </w:t>
      </w:r>
      <w:r>
        <w:rPr>
          <w:rFonts w:ascii="Cambria" w:hAnsi="Cambria"/>
          <w:sz w:val="22"/>
        </w:rPr>
        <w:t>Engagement</w:t>
      </w:r>
    </w:p>
    <w:p>
      <w:pPr>
        <w:spacing w:line="276" w:lineRule="auto" w:after="80"/>
        <w:ind w:left="1020" w:hanging="255"/>
      </w:pPr>
      <w:r>
        <w:rPr>
          <w:rFonts w:ascii="Cambria" w:hAnsi="Cambria"/>
          <w:sz w:val="22"/>
        </w:rPr>
        <w:t xml:space="preserve">o </w:t>
      </w:r>
      <w:r>
        <w:rPr>
          <w:rFonts w:ascii="Cambria" w:hAnsi="Cambria"/>
          <w:sz w:val="22"/>
        </w:rPr>
        <w:t>Create structured alumni network for mentoring, internships, placements.</w:t>
      </w:r>
    </w:p>
    <w:p>
      <w:pPr>
        <w:spacing w:line="276" w:lineRule="auto" w:after="80"/>
        <w:ind w:left="1020" w:hanging="255"/>
      </w:pPr>
      <w:r>
        <w:rPr>
          <w:rFonts w:ascii="Cambria" w:hAnsi="Cambria"/>
          <w:sz w:val="22"/>
        </w:rPr>
        <w:t xml:space="preserve">o </w:t>
      </w:r>
      <w:r>
        <w:rPr>
          <w:rFonts w:ascii="Cambria" w:hAnsi="Cambria"/>
          <w:sz w:val="22"/>
        </w:rPr>
        <w:t>Organize alumni meets, webinars, and entrepreneurship sessions.</w:t>
      </w:r>
    </w:p>
    <w:p>
      <w:pPr>
        <w:spacing w:line="276" w:lineRule="auto" w:after="80"/>
        <w:ind w:left="510" w:hanging="255"/>
      </w:pPr>
      <w:r>
        <w:rPr>
          <w:rFonts w:ascii="Cambria" w:hAnsi="Cambria"/>
          <w:sz w:val="22"/>
        </w:rPr>
        <w:t xml:space="preserve">· </w:t>
      </w:r>
      <w:r>
        <w:rPr>
          <w:rFonts w:ascii="Cambria" w:hAnsi="Cambria"/>
          <w:sz w:val="22"/>
        </w:rPr>
        <w:t>Integration</w:t>
      </w:r>
    </w:p>
    <w:p>
      <w:pPr>
        <w:spacing w:line="276" w:lineRule="auto" w:after="80"/>
        <w:ind w:left="1020" w:hanging="255"/>
      </w:pPr>
      <w:r>
        <w:rPr>
          <w:rFonts w:ascii="Cambria" w:hAnsi="Cambria"/>
          <w:sz w:val="22"/>
        </w:rPr>
        <w:t xml:space="preserve">o </w:t>
      </w:r>
      <w:r>
        <w:rPr>
          <w:rFonts w:ascii="Cambria" w:hAnsi="Cambria"/>
          <w:sz w:val="22"/>
        </w:rPr>
        <w:t>Alumni invited to industry advisory board and guest lectures.</w:t>
      </w:r>
    </w:p>
    <w:p>
      <w:pPr>
        <w:spacing w:line="276" w:lineRule="auto" w:after="80"/>
        <w:ind w:left="1020" w:hanging="255"/>
      </w:pPr>
      <w:r>
        <w:rPr>
          <w:rFonts w:ascii="Cambria" w:hAnsi="Cambria"/>
          <w:sz w:val="22"/>
        </w:rPr>
        <w:t xml:space="preserve">o </w:t>
      </w:r>
      <w:r>
        <w:rPr>
          <w:rFonts w:ascii="Cambria" w:hAnsi="Cambria"/>
          <w:sz w:val="22"/>
        </w:rPr>
        <w:t>Alumni contributions documented for NAAC/NBA evidence.</w:t>
      </w:r>
    </w:p>
    <w:p>
      <w:pPr>
        <w:spacing w:line="276" w:lineRule="auto" w:after="80"/>
        <w:ind w:left="510" w:hanging="255"/>
      </w:pPr>
      <w:r>
        <w:rPr>
          <w:rFonts w:ascii="Cambria" w:hAnsi="Cambria"/>
          <w:sz w:val="22"/>
        </w:rPr>
        <w:t xml:space="preserve">· </w:t>
      </w:r>
      <w:r>
        <w:rPr>
          <w:rFonts w:ascii="Cambria" w:hAnsi="Cambria"/>
          <w:sz w:val="22"/>
        </w:rPr>
        <w:t>Evidence</w:t>
      </w:r>
    </w:p>
    <w:p>
      <w:pPr>
        <w:spacing w:line="276" w:lineRule="auto" w:after="80"/>
        <w:ind w:left="1020" w:hanging="255"/>
      </w:pPr>
      <w:r>
        <w:rPr>
          <w:rFonts w:ascii="Cambria" w:hAnsi="Cambria"/>
          <w:sz w:val="22"/>
        </w:rPr>
        <w:t xml:space="preserve">o </w:t>
      </w:r>
      <w:r>
        <w:rPr>
          <w:rFonts w:ascii="Cambria" w:hAnsi="Cambria"/>
          <w:sz w:val="22"/>
        </w:rPr>
        <w:t>Alumni meet reports, mentor–mentee records, alumni placement referrals.</w:t>
      </w:r>
    </w:p>
    <w:p>
      <w:pPr>
        <w:spacing w:line="276" w:lineRule="auto" w:after="80"/>
        <w:ind w:left="510" w:hanging="255"/>
      </w:pPr>
      <w:r>
        <w:rPr>
          <w:rFonts w:ascii="Cambria" w:hAnsi="Cambria"/>
          <w:sz w:val="22"/>
        </w:rPr>
        <w:t xml:space="preserve">· </w:t>
      </w:r>
      <w:r>
        <w:rPr>
          <w:rFonts w:ascii="Cambria" w:hAnsi="Cambria"/>
          <w:sz w:val="22"/>
        </w:rPr>
        <w:t>Outcomes</w:t>
      </w:r>
    </w:p>
    <w:p>
      <w:pPr>
        <w:spacing w:line="276" w:lineRule="auto" w:after="80"/>
        <w:ind w:left="1020" w:hanging="255"/>
      </w:pPr>
      <w:r>
        <w:rPr>
          <w:rFonts w:ascii="Cambria" w:hAnsi="Cambria"/>
          <w:sz w:val="22"/>
        </w:rPr>
        <w:t xml:space="preserve">o </w:t>
      </w:r>
      <w:r>
        <w:rPr>
          <w:rFonts w:ascii="Cambria" w:hAnsi="Cambria"/>
          <w:sz w:val="22"/>
        </w:rPr>
        <w:t>Strong alumni-driven ecosystem for placements, consultancy, and live projects.</w:t>
      </w:r>
    </w:p>
    <w:p>
      <w:pPr>
        <w:spacing w:before="200" w:after="160" w:line="276" w:lineRule="auto"/>
      </w:pPr>
      <w:r>
        <w:rPr>
          <w:rFonts w:ascii="Cambria" w:hAnsi="Cambria"/>
          <w:b/>
          <w:color w:val="1F3A5F"/>
          <w:sz w:val="30"/>
        </w:rPr>
        <w:t>F. Traceability (Policy → Action → Evidence → Outcomes)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494"/>
            <w:shd w:val="clear" w:color="auto" w:fill="1F3A5F"/>
            <w:tcW w:w="249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w:t>
            </w:r>
          </w:p>
        </w:tc>
        <w:tc>
          <w:tcPr>
            <w:tcW w:type="dxa" w:w="1984"/>
            <w:shd w:val="clear" w:color="auto" w:fill="1F3A5F"/>
            <w:tcW w:w="1984" w:type="dxa"/>
          </w:tcPr>
          <w:p>
            <w:pPr>
              <w:jc w:val="center"/>
            </w:pPr>
            <w:r/>
            <w:r>
              <w:rPr>
                <w:rFonts w:ascii="Cambria" w:hAnsi="Cambria"/>
                <w:b/>
                <w:color w:val="FFFFFF"/>
                <w:sz w:val="22"/>
              </w:rPr>
              <w:t>Outcome</w:t>
            </w:r>
          </w:p>
        </w:tc>
      </w:tr>
      <w:tr>
        <w:tc>
          <w:tcPr>
            <w:tcW w:type="dxa" w:w="2494"/>
            <w:tcW w:w="2494" w:type="dxa"/>
          </w:tcPr>
          <w:p>
            <w:pPr>
              <w:jc w:val="center"/>
            </w:pPr>
            <w:r/>
            <w:r>
              <w:rPr>
                <w:rFonts w:ascii="Cambria" w:hAnsi="Cambria"/>
                <w:sz w:val="18"/>
              </w:rPr>
              <w:t>Strengthen industry linkages</w:t>
            </w:r>
          </w:p>
        </w:tc>
        <w:tc>
          <w:tcPr>
            <w:tcW w:type="dxa" w:w="2494"/>
            <w:tcW w:w="2494" w:type="dxa"/>
          </w:tcPr>
          <w:p>
            <w:pPr>
              <w:jc w:val="left"/>
            </w:pPr>
            <w:r/>
            <w:r>
              <w:rPr>
                <w:rFonts w:ascii="Cambria" w:hAnsi="Cambria"/>
                <w:sz w:val="18"/>
              </w:rPr>
              <w:t>Organize MoUs with companies</w:t>
            </w:r>
          </w:p>
        </w:tc>
        <w:tc>
          <w:tcPr>
            <w:tcW w:type="dxa" w:w="2494"/>
            <w:tcW w:w="2494" w:type="dxa"/>
          </w:tcPr>
          <w:p>
            <w:pPr>
              <w:jc w:val="center"/>
            </w:pPr>
            <w:r/>
            <w:r>
              <w:rPr>
                <w:rFonts w:ascii="Cambria" w:hAnsi="Cambria"/>
                <w:sz w:val="18"/>
              </w:rPr>
              <w:t>Signed MoUs, activity reports</w:t>
            </w:r>
          </w:p>
        </w:tc>
        <w:tc>
          <w:tcPr>
            <w:tcW w:type="dxa" w:w="1984"/>
            <w:tcW w:w="1984" w:type="dxa"/>
          </w:tcPr>
          <w:p>
            <w:pPr>
              <w:jc w:val="center"/>
            </w:pPr>
            <w:r/>
            <w:r>
              <w:rPr>
                <w:rFonts w:ascii="Cambria" w:hAnsi="Cambria"/>
                <w:sz w:val="18"/>
              </w:rPr>
              <w:t>Joint projects, internships</w:t>
            </w:r>
          </w:p>
        </w:tc>
      </w:tr>
      <w:tr>
        <w:tc>
          <w:tcPr>
            <w:tcW w:type="dxa" w:w="2494"/>
            <w:tcW w:w="2494" w:type="dxa"/>
            <w:shd w:val="clear" w:color="auto" w:fill="E8EDF3"/>
          </w:tcPr>
          <w:p>
            <w:pPr>
              <w:jc w:val="center"/>
            </w:pPr>
            <w:r/>
            <w:r>
              <w:rPr>
                <w:rFonts w:ascii="Cambria" w:hAnsi="Cambria"/>
                <w:sz w:val="18"/>
              </w:rPr>
              <w:t>Improve employability</w:t>
            </w:r>
          </w:p>
        </w:tc>
        <w:tc>
          <w:tcPr>
            <w:tcW w:type="dxa" w:w="2494"/>
            <w:tcW w:w="2494" w:type="dxa"/>
            <w:shd w:val="clear" w:color="auto" w:fill="E8EDF3"/>
          </w:tcPr>
          <w:p>
            <w:pPr>
              <w:jc w:val="left"/>
            </w:pPr>
            <w:r/>
            <w:r>
              <w:rPr>
                <w:rFonts w:ascii="Cambria" w:hAnsi="Cambria"/>
                <w:sz w:val="18"/>
              </w:rPr>
              <w:t>Placement training &amp; drives</w:t>
            </w:r>
          </w:p>
        </w:tc>
        <w:tc>
          <w:tcPr>
            <w:tcW w:type="dxa" w:w="2494"/>
            <w:tcW w:w="2494" w:type="dxa"/>
            <w:shd w:val="clear" w:color="auto" w:fill="E8EDF3"/>
          </w:tcPr>
          <w:p>
            <w:pPr>
              <w:jc w:val="center"/>
            </w:pPr>
            <w:r/>
            <w:r>
              <w:rPr>
                <w:rFonts w:ascii="Cambria" w:hAnsi="Cambria"/>
                <w:sz w:val="18"/>
              </w:rPr>
              <w:t>Placement statistics, recruiter feedback</w:t>
            </w:r>
          </w:p>
        </w:tc>
        <w:tc>
          <w:tcPr>
            <w:tcW w:type="dxa" w:w="1984"/>
            <w:tcW w:w="1984" w:type="dxa"/>
            <w:shd w:val="clear" w:color="auto" w:fill="E8EDF3"/>
          </w:tcPr>
          <w:p>
            <w:pPr>
              <w:jc w:val="center"/>
            </w:pPr>
            <w:r/>
            <w:r>
              <w:rPr>
                <w:rFonts w:ascii="Cambria" w:hAnsi="Cambria"/>
                <w:sz w:val="18"/>
              </w:rPr>
              <w:t>Higher placement %</w:t>
            </w:r>
          </w:p>
        </w:tc>
      </w:tr>
      <w:tr>
        <w:tc>
          <w:tcPr>
            <w:tcW w:type="dxa" w:w="2494"/>
            <w:tcW w:w="2494" w:type="dxa"/>
          </w:tcPr>
          <w:p>
            <w:pPr>
              <w:jc w:val="center"/>
            </w:pPr>
            <w:r/>
            <w:r>
              <w:rPr>
                <w:rFonts w:ascii="Cambria" w:hAnsi="Cambria"/>
                <w:sz w:val="18"/>
              </w:rPr>
              <w:t>Ensure industry exposure</w:t>
            </w:r>
          </w:p>
        </w:tc>
        <w:tc>
          <w:tcPr>
            <w:tcW w:type="dxa" w:w="2494"/>
            <w:tcW w:w="2494" w:type="dxa"/>
          </w:tcPr>
          <w:p>
            <w:pPr>
              <w:jc w:val="left"/>
            </w:pPr>
            <w:r/>
            <w:r>
              <w:rPr>
                <w:rFonts w:ascii="Cambria" w:hAnsi="Cambria"/>
                <w:sz w:val="18"/>
              </w:rPr>
              <w:t>Internship facilitation</w:t>
            </w:r>
          </w:p>
        </w:tc>
        <w:tc>
          <w:tcPr>
            <w:tcW w:type="dxa" w:w="2494"/>
            <w:tcW w:w="2494" w:type="dxa"/>
          </w:tcPr>
          <w:p>
            <w:pPr>
              <w:jc w:val="center"/>
            </w:pPr>
            <w:r/>
            <w:r>
              <w:rPr>
                <w:rFonts w:ascii="Cambria" w:hAnsi="Cambria"/>
                <w:sz w:val="18"/>
              </w:rPr>
              <w:t>Internship database, completion certificates</w:t>
            </w:r>
          </w:p>
        </w:tc>
        <w:tc>
          <w:tcPr>
            <w:tcW w:type="dxa" w:w="1984"/>
            <w:tcW w:w="1984" w:type="dxa"/>
          </w:tcPr>
          <w:p>
            <w:pPr>
              <w:jc w:val="center"/>
            </w:pPr>
            <w:r/>
            <w:r>
              <w:rPr>
                <w:rFonts w:ascii="Cambria" w:hAnsi="Cambria"/>
                <w:sz w:val="18"/>
              </w:rPr>
              <w:t>100% internship coverage</w:t>
            </w:r>
          </w:p>
        </w:tc>
      </w:tr>
      <w:tr>
        <w:tc>
          <w:tcPr>
            <w:tcW w:type="dxa" w:w="2494"/>
            <w:tcW w:w="2494" w:type="dxa"/>
            <w:shd w:val="clear" w:color="auto" w:fill="E8EDF3"/>
          </w:tcPr>
          <w:p>
            <w:pPr>
              <w:jc w:val="center"/>
            </w:pPr>
            <w:r/>
            <w:r>
              <w:rPr>
                <w:rFonts w:ascii="Cambria" w:hAnsi="Cambria"/>
                <w:sz w:val="18"/>
              </w:rPr>
              <w:t>Promote applied research</w:t>
            </w:r>
          </w:p>
        </w:tc>
        <w:tc>
          <w:tcPr>
            <w:tcW w:type="dxa" w:w="2494"/>
            <w:tcW w:w="2494" w:type="dxa"/>
            <w:shd w:val="clear" w:color="auto" w:fill="E8EDF3"/>
          </w:tcPr>
          <w:p>
            <w:pPr>
              <w:jc w:val="left"/>
            </w:pPr>
            <w:r/>
            <w:r>
              <w:rPr>
                <w:rFonts w:ascii="Cambria" w:hAnsi="Cambria"/>
                <w:sz w:val="18"/>
              </w:rPr>
              <w:t>Faculty consultancy projects</w:t>
            </w:r>
          </w:p>
        </w:tc>
        <w:tc>
          <w:tcPr>
            <w:tcW w:type="dxa" w:w="2494"/>
            <w:tcW w:w="2494" w:type="dxa"/>
            <w:shd w:val="clear" w:color="auto" w:fill="E8EDF3"/>
          </w:tcPr>
          <w:p>
            <w:pPr>
              <w:jc w:val="center"/>
            </w:pPr>
            <w:r/>
            <w:r>
              <w:rPr>
                <w:rFonts w:ascii="Cambria" w:hAnsi="Cambria"/>
                <w:sz w:val="18"/>
              </w:rPr>
              <w:t>Agreements, revenue records, client feedback</w:t>
            </w:r>
          </w:p>
        </w:tc>
        <w:tc>
          <w:tcPr>
            <w:tcW w:type="dxa" w:w="1984"/>
            <w:tcW w:w="1984" w:type="dxa"/>
            <w:shd w:val="clear" w:color="auto" w:fill="E8EDF3"/>
          </w:tcPr>
          <w:p>
            <w:pPr>
              <w:jc w:val="center"/>
            </w:pPr>
            <w:r/>
            <w:r>
              <w:rPr>
                <w:rFonts w:ascii="Cambria" w:hAnsi="Cambria"/>
                <w:sz w:val="18"/>
              </w:rPr>
              <w:t>Revenue + societal solutions</w:t>
            </w:r>
          </w:p>
        </w:tc>
      </w:tr>
      <w:tr>
        <w:tc>
          <w:tcPr>
            <w:tcW w:type="dxa" w:w="2494"/>
            <w:tcW w:w="2494" w:type="dxa"/>
          </w:tcPr>
          <w:p>
            <w:pPr>
              <w:jc w:val="center"/>
            </w:pPr>
            <w:r/>
            <w:r>
              <w:rPr>
                <w:rFonts w:ascii="Cambria" w:hAnsi="Cambria"/>
                <w:sz w:val="18"/>
              </w:rPr>
              <w:t>Alumni as partners</w:t>
            </w:r>
          </w:p>
        </w:tc>
        <w:tc>
          <w:tcPr>
            <w:tcW w:type="dxa" w:w="2494"/>
            <w:tcW w:w="2494" w:type="dxa"/>
          </w:tcPr>
          <w:p>
            <w:pPr>
              <w:jc w:val="left"/>
            </w:pPr>
            <w:r/>
            <w:r>
              <w:rPr>
                <w:rFonts w:ascii="Cambria" w:hAnsi="Cambria"/>
                <w:sz w:val="18"/>
              </w:rPr>
              <w:t>Alumni mentoring, networking</w:t>
            </w:r>
          </w:p>
        </w:tc>
        <w:tc>
          <w:tcPr>
            <w:tcW w:type="dxa" w:w="2494"/>
            <w:tcW w:w="2494" w:type="dxa"/>
          </w:tcPr>
          <w:p>
            <w:pPr>
              <w:jc w:val="center"/>
            </w:pPr>
            <w:r/>
            <w:r>
              <w:rPr>
                <w:rFonts w:ascii="Cambria" w:hAnsi="Cambria"/>
                <w:sz w:val="18"/>
              </w:rPr>
              <w:t>Alumni meet reports, contribution records</w:t>
            </w:r>
          </w:p>
        </w:tc>
        <w:tc>
          <w:tcPr>
            <w:tcW w:type="dxa" w:w="1984"/>
            <w:tcW w:w="1984" w:type="dxa"/>
          </w:tcPr>
          <w:p>
            <w:pPr>
              <w:jc w:val="center"/>
            </w:pPr>
            <w:r/>
            <w:r>
              <w:rPr>
                <w:rFonts w:ascii="Cambria" w:hAnsi="Cambria"/>
                <w:sz w:val="18"/>
              </w:rPr>
              <w:t>Stronger placement &amp; mentoring culture</w:t>
            </w:r>
          </w:p>
        </w:tc>
      </w:tr>
    </w:tbl>
    <w:p>
      <w:pPr>
        <w:spacing w:before="200" w:after="160" w:line="276" w:lineRule="auto"/>
      </w:pPr>
      <w:r>
        <w:rPr>
          <w:rFonts w:ascii="Cambria" w:hAnsi="Cambria"/>
          <w:b/>
          <w:color w:val="1F3A5F"/>
          <w:sz w:val="30"/>
        </w:rPr>
        <w:t>A. Industry–Academia Linkage</w:t>
      </w:r>
    </w:p>
    <w:p>
      <w:pPr>
        <w:spacing w:line="276" w:lineRule="auto" w:after="80"/>
        <w:ind w:left="510" w:hanging="255"/>
      </w:pPr>
      <w:r>
        <w:rPr>
          <w:rFonts w:ascii="Cambria" w:hAnsi="Cambria"/>
          <w:sz w:val="22"/>
        </w:rPr>
        <w:t xml:space="preserve">· </w:t>
      </w:r>
      <w:r>
        <w:rPr>
          <w:rFonts w:ascii="Cambria" w:hAnsi="Cambria"/>
          <w:sz w:val="22"/>
        </w:rPr>
        <w:t>Policy Level</w:t>
      </w:r>
    </w:p>
    <w:p>
      <w:pPr>
        <w:spacing w:line="276" w:lineRule="auto" w:after="80"/>
        <w:ind w:left="1020" w:hanging="255"/>
      </w:pPr>
      <w:r>
        <w:rPr>
          <w:rFonts w:ascii="Cambria" w:hAnsi="Cambria"/>
          <w:sz w:val="22"/>
        </w:rPr>
        <w:t xml:space="preserve">o </w:t>
      </w:r>
      <w:r>
        <w:rPr>
          <w:rFonts w:ascii="Cambria" w:hAnsi="Cambria"/>
          <w:sz w:val="22"/>
        </w:rPr>
        <w:t>Strengthen partnerships with industries, research labs, and professional bodies.</w:t>
      </w:r>
    </w:p>
    <w:p>
      <w:pPr>
        <w:spacing w:line="276" w:lineRule="auto" w:after="80"/>
        <w:ind w:left="1020" w:hanging="255"/>
      </w:pPr>
      <w:r>
        <w:rPr>
          <w:rFonts w:ascii="Cambria" w:hAnsi="Cambria"/>
          <w:sz w:val="22"/>
        </w:rPr>
        <w:t xml:space="preserve">o </w:t>
      </w:r>
      <w:r>
        <w:rPr>
          <w:rFonts w:ascii="Cambria" w:hAnsi="Cambria"/>
          <w:sz w:val="22"/>
        </w:rPr>
        <w:t>Align activities with NBA/NAAC/NIRF/SDGs for accreditation and ranking impact.</w:t>
      </w:r>
    </w:p>
    <w:p>
      <w:pPr>
        <w:spacing w:line="276" w:lineRule="auto" w:after="80"/>
        <w:ind w:left="510" w:hanging="255"/>
      </w:pPr>
      <w:r>
        <w:rPr>
          <w:rFonts w:ascii="Cambria" w:hAnsi="Cambria"/>
          <w:sz w:val="22"/>
        </w:rPr>
        <w:t xml:space="preserve">· </w:t>
      </w:r>
      <w:r>
        <w:rPr>
          <w:rFonts w:ascii="Cambria" w:hAnsi="Cambria"/>
          <w:sz w:val="22"/>
        </w:rPr>
        <w:t>Actions</w:t>
      </w:r>
    </w:p>
    <w:p>
      <w:pPr>
        <w:spacing w:line="276" w:lineRule="auto" w:after="120"/>
        <w:ind w:left="1020"/>
        <w:jc w:val="both"/>
      </w:pPr>
      <w:r>
        <w:rPr>
          <w:rFonts w:ascii="Cambria" w:hAnsi="Cambria"/>
          <w:b/>
          <w:i w:val="0"/>
          <w:sz w:val="22"/>
        </w:rPr>
        <w:t xml:space="preserve">MoUs &amp; Collaborations: </w:t>
      </w:r>
      <w:r>
        <w:rPr>
          <w:rFonts w:ascii="Cambria" w:hAnsi="Cambria"/>
          <w:b w:val="0"/>
          <w:i w:val="0"/>
          <w:sz w:val="22"/>
        </w:rPr>
        <w:t>Sign MoUs for internships, live projects, sponsored labs, joint research.</w:t>
      </w:r>
    </w:p>
    <w:p>
      <w:pPr>
        <w:spacing w:line="276" w:lineRule="auto" w:after="120"/>
        <w:ind w:left="1020"/>
        <w:jc w:val="both"/>
      </w:pPr>
      <w:r>
        <w:rPr>
          <w:rFonts w:ascii="Cambria" w:hAnsi="Cambria"/>
          <w:b/>
          <w:i w:val="0"/>
          <w:sz w:val="22"/>
        </w:rPr>
        <w:t xml:space="preserve">Industry Advisory Board (IAB): </w:t>
      </w:r>
      <w:r>
        <w:rPr>
          <w:rFonts w:ascii="Cambria" w:hAnsi="Cambria"/>
          <w:b w:val="0"/>
          <w:i w:val="0"/>
          <w:sz w:val="22"/>
        </w:rPr>
        <w:t>Constitute an IAB to guide curriculum, skill needs, and placements.</w:t>
      </w:r>
    </w:p>
    <w:p>
      <w:pPr>
        <w:spacing w:line="276" w:lineRule="auto" w:after="120"/>
        <w:ind w:left="1020"/>
        <w:jc w:val="both"/>
      </w:pPr>
      <w:r>
        <w:rPr>
          <w:rFonts w:ascii="Cambria" w:hAnsi="Cambria"/>
          <w:b/>
          <w:i w:val="0"/>
          <w:sz w:val="22"/>
        </w:rPr>
        <w:t xml:space="preserve">Skill Development: </w:t>
      </w:r>
      <w:r>
        <w:rPr>
          <w:rFonts w:ascii="Cambria" w:hAnsi="Cambria"/>
          <w:b w:val="0"/>
          <w:i w:val="0"/>
          <w:sz w:val="22"/>
        </w:rPr>
        <w:t>Organize workshops, expert talks, and certification programs.</w:t>
      </w:r>
    </w:p>
    <w:p>
      <w:pPr>
        <w:spacing w:line="276" w:lineRule="auto" w:after="120"/>
        <w:ind w:left="1020"/>
        <w:jc w:val="both"/>
      </w:pPr>
      <w:r>
        <w:rPr>
          <w:rFonts w:ascii="Cambria" w:hAnsi="Cambria"/>
          <w:b/>
          <w:i w:val="0"/>
          <w:sz w:val="22"/>
        </w:rPr>
        <w:t xml:space="preserve">Industry Exposure: </w:t>
      </w:r>
      <w:r>
        <w:rPr>
          <w:rFonts w:ascii="Cambria" w:hAnsi="Cambria"/>
          <w:b w:val="0"/>
          <w:i w:val="0"/>
          <w:sz w:val="22"/>
        </w:rPr>
        <w:t>Facilitate industrial visits, immersion programs, and student exchange.</w:t>
      </w:r>
    </w:p>
    <w:p>
      <w:pPr>
        <w:spacing w:line="276" w:lineRule="auto" w:after="120"/>
        <w:ind w:left="1020"/>
        <w:jc w:val="both"/>
      </w:pPr>
      <w:r>
        <w:rPr>
          <w:rFonts w:ascii="Cambria" w:hAnsi="Cambria"/>
          <w:b/>
          <w:i w:val="0"/>
          <w:sz w:val="22"/>
        </w:rPr>
        <w:t xml:space="preserve">Curriculum Integration: </w:t>
      </w:r>
      <w:r>
        <w:rPr>
          <w:rFonts w:ascii="Cambria" w:hAnsi="Cambria"/>
          <w:b w:val="0"/>
          <w:i w:val="0"/>
          <w:sz w:val="22"/>
        </w:rPr>
        <w:t>Incorporate industry problem statements into projects/capstone courses.</w:t>
      </w:r>
    </w:p>
    <w:p>
      <w:pPr>
        <w:spacing w:line="276" w:lineRule="auto" w:after="80"/>
        <w:ind w:left="510" w:hanging="255"/>
      </w:pPr>
      <w:r>
        <w:rPr>
          <w:rFonts w:ascii="Cambria" w:hAnsi="Cambria"/>
          <w:sz w:val="22"/>
        </w:rPr>
        <w:t xml:space="preserve">· </w:t>
      </w:r>
      <w:r>
        <w:rPr>
          <w:rFonts w:ascii="Cambria" w:hAnsi="Cambria"/>
          <w:sz w:val="22"/>
        </w:rPr>
        <w:t>Evidence/Documents</w:t>
      </w:r>
    </w:p>
    <w:p>
      <w:pPr>
        <w:spacing w:line="276" w:lineRule="auto" w:after="80"/>
        <w:ind w:left="1020" w:hanging="255"/>
      </w:pPr>
      <w:r>
        <w:rPr>
          <w:rFonts w:ascii="Cambria" w:hAnsi="Cambria"/>
          <w:sz w:val="22"/>
        </w:rPr>
        <w:t xml:space="preserve">o </w:t>
      </w:r>
      <w:r>
        <w:rPr>
          <w:rFonts w:ascii="Cambria" w:hAnsi="Cambria"/>
          <w:sz w:val="22"/>
        </w:rPr>
        <w:t>MoU repository, IAB meeting minutes, workshop/guest lecture records.</w:t>
      </w:r>
    </w:p>
    <w:p>
      <w:pPr>
        <w:spacing w:line="276" w:lineRule="auto" w:after="80"/>
        <w:ind w:left="1020" w:hanging="255"/>
      </w:pPr>
      <w:r>
        <w:rPr>
          <w:rFonts w:ascii="Cambria" w:hAnsi="Cambria"/>
          <w:sz w:val="22"/>
        </w:rPr>
        <w:t xml:space="preserve">o </w:t>
      </w:r>
      <w:r>
        <w:rPr>
          <w:rFonts w:ascii="Cambria" w:hAnsi="Cambria"/>
          <w:sz w:val="22"/>
        </w:rPr>
        <w:t>Internship records, project repositories, feedback from industry partners.</w:t>
      </w:r>
    </w:p>
    <w:p>
      <w:pPr>
        <w:spacing w:line="276" w:lineRule="auto" w:after="80"/>
        <w:ind w:left="1020" w:hanging="255"/>
      </w:pPr>
      <w:r>
        <w:rPr>
          <w:rFonts w:ascii="Cambria" w:hAnsi="Cambria"/>
          <w:sz w:val="22"/>
        </w:rPr>
        <w:t xml:space="preserve">o </w:t>
      </w:r>
      <w:r>
        <w:rPr>
          <w:rFonts w:ascii="Cambria" w:hAnsi="Cambria"/>
          <w:sz w:val="22"/>
        </w:rPr>
        <w:t>Activity outcome reports (publications, patents, prototypes, placements).</w:t>
      </w:r>
    </w:p>
    <w:p>
      <w:pPr>
        <w:spacing w:line="276" w:lineRule="auto" w:after="80"/>
        <w:ind w:left="510" w:hanging="255"/>
      </w:pPr>
      <w:r>
        <w:rPr>
          <w:rFonts w:ascii="Cambria" w:hAnsi="Cambria"/>
          <w:sz w:val="22"/>
        </w:rPr>
        <w:t xml:space="preserve">· </w:t>
      </w:r>
      <w:r>
        <w:rPr>
          <w:rFonts w:ascii="Cambria" w:hAnsi="Cambria"/>
          <w:sz w:val="22"/>
        </w:rPr>
        <w:t>Outcomes</w:t>
      </w:r>
    </w:p>
    <w:p>
      <w:pPr>
        <w:spacing w:line="276" w:lineRule="auto" w:after="80"/>
        <w:ind w:left="1020" w:hanging="255"/>
      </w:pPr>
      <w:r>
        <w:rPr>
          <w:rFonts w:ascii="Cambria" w:hAnsi="Cambria"/>
          <w:sz w:val="22"/>
        </w:rPr>
        <w:t xml:space="preserve">o </w:t>
      </w:r>
      <w:r>
        <w:rPr>
          <w:rFonts w:ascii="Cambria" w:hAnsi="Cambria"/>
          <w:sz w:val="22"/>
        </w:rPr>
        <w:t>Enhanced employability and industry-readiness of students.</w:t>
      </w:r>
    </w:p>
    <w:p>
      <w:pPr>
        <w:spacing w:line="276" w:lineRule="auto" w:after="80"/>
        <w:ind w:left="1020" w:hanging="255"/>
      </w:pPr>
      <w:r>
        <w:rPr>
          <w:rFonts w:ascii="Cambria" w:hAnsi="Cambria"/>
          <w:sz w:val="22"/>
        </w:rPr>
        <w:t xml:space="preserve">o </w:t>
      </w:r>
      <w:r>
        <w:rPr>
          <w:rFonts w:ascii="Cambria" w:hAnsi="Cambria"/>
          <w:sz w:val="22"/>
        </w:rPr>
        <w:t>Curriculum updated with industry inputs.</w:t>
      </w:r>
    </w:p>
    <w:p>
      <w:pPr>
        <w:spacing w:line="276" w:lineRule="auto" w:after="80"/>
        <w:ind w:left="1020" w:hanging="255"/>
      </w:pPr>
      <w:r>
        <w:rPr>
          <w:rFonts w:ascii="Cambria" w:hAnsi="Cambria"/>
          <w:sz w:val="22"/>
        </w:rPr>
        <w:t xml:space="preserve">o </w:t>
      </w:r>
      <w:r>
        <w:rPr>
          <w:rFonts w:ascii="Cambria" w:hAnsi="Cambria"/>
          <w:sz w:val="22"/>
        </w:rPr>
        <w:t>Better placement statistics and recruiter satisfaction.</w:t>
      </w:r>
    </w:p>
    <w:p>
      <w:pPr>
        <w:spacing w:before="200" w:after="160" w:line="276" w:lineRule="auto"/>
      </w:pPr>
      <w:r>
        <w:rPr>
          <w:rFonts w:ascii="Cambria" w:hAnsi="Cambria"/>
          <w:b/>
          <w:color w:val="1F3A5F"/>
          <w:sz w:val="30"/>
        </w:rPr>
        <w:t>B. Consultancy Promotion</w:t>
      </w:r>
    </w:p>
    <w:p>
      <w:pPr>
        <w:spacing w:line="276" w:lineRule="auto" w:after="80"/>
        <w:ind w:left="510" w:hanging="255"/>
      </w:pPr>
      <w:r>
        <w:rPr>
          <w:rFonts w:ascii="Cambria" w:hAnsi="Cambria"/>
          <w:sz w:val="22"/>
        </w:rPr>
        <w:t xml:space="preserve">· </w:t>
      </w:r>
      <w:r>
        <w:rPr>
          <w:rFonts w:ascii="Cambria" w:hAnsi="Cambria"/>
          <w:sz w:val="22"/>
        </w:rPr>
        <w:t>Policy Level</w:t>
      </w:r>
    </w:p>
    <w:p>
      <w:pPr>
        <w:spacing w:line="276" w:lineRule="auto" w:after="80"/>
        <w:ind w:left="1020" w:hanging="255"/>
      </w:pPr>
      <w:r>
        <w:rPr>
          <w:rFonts w:ascii="Cambria" w:hAnsi="Cambria"/>
          <w:sz w:val="22"/>
        </w:rPr>
        <w:t xml:space="preserve">o </w:t>
      </w:r>
      <w:r>
        <w:rPr>
          <w:rFonts w:ascii="Cambria" w:hAnsi="Cambria"/>
          <w:sz w:val="22"/>
        </w:rPr>
        <w:t>Position department as a knowledge and solutions partner for industries and communities.</w:t>
      </w:r>
    </w:p>
    <w:p>
      <w:pPr>
        <w:spacing w:line="276" w:lineRule="auto" w:after="80"/>
        <w:ind w:left="1020" w:hanging="255"/>
      </w:pPr>
      <w:r>
        <w:rPr>
          <w:rFonts w:ascii="Cambria" w:hAnsi="Cambria"/>
          <w:sz w:val="22"/>
        </w:rPr>
        <w:t xml:space="preserve">o </w:t>
      </w:r>
      <w:r>
        <w:rPr>
          <w:rFonts w:ascii="Cambria" w:hAnsi="Cambria"/>
          <w:sz w:val="22"/>
        </w:rPr>
        <w:t>Establish clear consultancy guidelines and revenue-sharing models.</w:t>
      </w:r>
    </w:p>
    <w:p>
      <w:pPr>
        <w:spacing w:line="276" w:lineRule="auto" w:after="80"/>
        <w:ind w:left="510" w:hanging="255"/>
      </w:pPr>
      <w:r>
        <w:rPr>
          <w:rFonts w:ascii="Cambria" w:hAnsi="Cambria"/>
          <w:sz w:val="22"/>
        </w:rPr>
        <w:t xml:space="preserve">· </w:t>
      </w:r>
      <w:r>
        <w:rPr>
          <w:rFonts w:ascii="Cambria" w:hAnsi="Cambria"/>
          <w:sz w:val="22"/>
        </w:rPr>
        <w:t>Actions</w:t>
      </w:r>
    </w:p>
    <w:p>
      <w:pPr>
        <w:spacing w:line="276" w:lineRule="auto" w:after="120"/>
        <w:ind w:left="1020"/>
        <w:jc w:val="both"/>
      </w:pPr>
      <w:r>
        <w:rPr>
          <w:rFonts w:ascii="Cambria" w:hAnsi="Cambria"/>
          <w:b/>
          <w:i w:val="0"/>
          <w:sz w:val="22"/>
        </w:rPr>
        <w:t xml:space="preserve">Faculty Involvement: </w:t>
      </w:r>
      <w:r>
        <w:rPr>
          <w:rFonts w:ascii="Cambria" w:hAnsi="Cambria"/>
          <w:b w:val="0"/>
          <w:i w:val="0"/>
          <w:sz w:val="22"/>
        </w:rPr>
        <w:t>Encourage faculty to take up testing, validation, training, design, and policy consultancy.</w:t>
      </w:r>
    </w:p>
    <w:p>
      <w:pPr>
        <w:spacing w:line="276" w:lineRule="auto" w:after="120"/>
        <w:ind w:left="1020"/>
        <w:jc w:val="both"/>
      </w:pPr>
      <w:r>
        <w:rPr>
          <w:rFonts w:ascii="Cambria" w:hAnsi="Cambria"/>
          <w:b/>
          <w:i w:val="0"/>
          <w:sz w:val="22"/>
        </w:rPr>
        <w:t xml:space="preserve">Research-Linked Consultancy: </w:t>
      </w:r>
      <w:r>
        <w:rPr>
          <w:rFonts w:ascii="Cambria" w:hAnsi="Cambria"/>
          <w:b w:val="0"/>
          <w:i w:val="0"/>
          <w:sz w:val="22"/>
        </w:rPr>
        <w:t>Promote consultancy projects linked with departmental research.</w:t>
      </w:r>
    </w:p>
    <w:p>
      <w:pPr>
        <w:spacing w:line="276" w:lineRule="auto" w:after="120"/>
        <w:ind w:left="1020"/>
        <w:jc w:val="both"/>
      </w:pPr>
      <w:r>
        <w:rPr>
          <w:rFonts w:ascii="Cambria" w:hAnsi="Cambria"/>
          <w:b/>
          <w:i w:val="0"/>
          <w:sz w:val="22"/>
        </w:rPr>
        <w:t xml:space="preserve">Revenue Generation: </w:t>
      </w:r>
      <w:r>
        <w:rPr>
          <w:rFonts w:ascii="Cambria" w:hAnsi="Cambria"/>
          <w:b w:val="0"/>
          <w:i w:val="0"/>
          <w:sz w:val="22"/>
        </w:rPr>
        <w:t>Set annual revenue targets and motivate faculty.</w:t>
      </w:r>
    </w:p>
    <w:p>
      <w:pPr>
        <w:spacing w:line="276" w:lineRule="auto" w:after="120"/>
        <w:ind w:left="1020"/>
        <w:jc w:val="both"/>
      </w:pPr>
      <w:r>
        <w:rPr>
          <w:rFonts w:ascii="Cambria" w:hAnsi="Cambria"/>
          <w:b/>
          <w:i w:val="0"/>
          <w:sz w:val="22"/>
        </w:rPr>
        <w:t xml:space="preserve">Capacity Building: </w:t>
      </w:r>
      <w:r>
        <w:rPr>
          <w:rFonts w:ascii="Cambria" w:hAnsi="Cambria"/>
          <w:b w:val="0"/>
          <w:i w:val="0"/>
          <w:sz w:val="22"/>
        </w:rPr>
        <w:t>Organize FDPs/workshops on proposal writing, IPR, and project management.</w:t>
      </w:r>
    </w:p>
    <w:p>
      <w:pPr>
        <w:spacing w:line="276" w:lineRule="auto" w:after="120"/>
        <w:ind w:left="1020"/>
        <w:jc w:val="both"/>
      </w:pPr>
      <w:r>
        <w:rPr>
          <w:rFonts w:ascii="Cambria" w:hAnsi="Cambria"/>
          <w:b/>
          <w:i w:val="0"/>
          <w:sz w:val="22"/>
        </w:rPr>
        <w:t xml:space="preserve">Institutional Support: </w:t>
      </w:r>
      <w:r>
        <w:rPr>
          <w:rFonts w:ascii="Cambria" w:hAnsi="Cambria"/>
          <w:b w:val="0"/>
          <w:i w:val="0"/>
          <w:sz w:val="22"/>
        </w:rPr>
        <w:t>Facilitate agreements, NDAs, and resource utilization policies.</w:t>
      </w:r>
    </w:p>
    <w:p>
      <w:pPr>
        <w:spacing w:line="276" w:lineRule="auto" w:after="80"/>
        <w:ind w:left="510" w:hanging="255"/>
      </w:pPr>
      <w:r>
        <w:rPr>
          <w:rFonts w:ascii="Cambria" w:hAnsi="Cambria"/>
          <w:sz w:val="22"/>
        </w:rPr>
        <w:t xml:space="preserve">· </w:t>
      </w:r>
      <w:r>
        <w:rPr>
          <w:rFonts w:ascii="Cambria" w:hAnsi="Cambria"/>
          <w:sz w:val="22"/>
        </w:rPr>
        <w:t>Evidence/Documents</w:t>
      </w:r>
    </w:p>
    <w:p>
      <w:pPr>
        <w:spacing w:line="276" w:lineRule="auto" w:after="80"/>
        <w:ind w:left="1020" w:hanging="255"/>
      </w:pPr>
      <w:r>
        <w:rPr>
          <w:rFonts w:ascii="Cambria" w:hAnsi="Cambria"/>
          <w:sz w:val="22"/>
        </w:rPr>
        <w:t xml:space="preserve">o </w:t>
      </w:r>
      <w:r>
        <w:rPr>
          <w:rFonts w:ascii="Cambria" w:hAnsi="Cambria"/>
          <w:sz w:val="22"/>
        </w:rPr>
        <w:t>Consultancy contracts, sanction letters, deliverables, and client feedback.</w:t>
      </w:r>
    </w:p>
    <w:p>
      <w:pPr>
        <w:spacing w:line="276" w:lineRule="auto" w:after="80"/>
        <w:ind w:left="1020" w:hanging="255"/>
      </w:pPr>
      <w:r>
        <w:rPr>
          <w:rFonts w:ascii="Cambria" w:hAnsi="Cambria"/>
          <w:sz w:val="22"/>
        </w:rPr>
        <w:t xml:space="preserve">o </w:t>
      </w:r>
      <w:r>
        <w:rPr>
          <w:rFonts w:ascii="Cambria" w:hAnsi="Cambria"/>
          <w:sz w:val="22"/>
        </w:rPr>
        <w:t>Financial records of consultancy revenue and audited statements.</w:t>
      </w:r>
    </w:p>
    <w:p>
      <w:pPr>
        <w:spacing w:line="276" w:lineRule="auto" w:after="80"/>
        <w:ind w:left="1020" w:hanging="255"/>
      </w:pPr>
      <w:r>
        <w:rPr>
          <w:rFonts w:ascii="Cambria" w:hAnsi="Cambria"/>
          <w:sz w:val="22"/>
        </w:rPr>
        <w:t xml:space="preserve">o </w:t>
      </w:r>
      <w:r>
        <w:rPr>
          <w:rFonts w:ascii="Cambria" w:hAnsi="Cambria"/>
          <w:sz w:val="22"/>
        </w:rPr>
        <w:t>Faculty consultancy reports and evidence of publications/patents from projects.</w:t>
      </w:r>
    </w:p>
    <w:p>
      <w:pPr>
        <w:spacing w:line="276" w:lineRule="auto" w:after="80"/>
        <w:ind w:left="510" w:hanging="255"/>
      </w:pPr>
      <w:r>
        <w:rPr>
          <w:rFonts w:ascii="Cambria" w:hAnsi="Cambria"/>
          <w:sz w:val="22"/>
        </w:rPr>
        <w:t xml:space="preserve">· </w:t>
      </w:r>
      <w:r>
        <w:rPr>
          <w:rFonts w:ascii="Cambria" w:hAnsi="Cambria"/>
          <w:sz w:val="22"/>
        </w:rPr>
        <w:t>Outcomes</w:t>
      </w:r>
    </w:p>
    <w:p>
      <w:pPr>
        <w:spacing w:line="276" w:lineRule="auto" w:after="80"/>
        <w:ind w:left="1020" w:hanging="255"/>
      </w:pPr>
      <w:r>
        <w:rPr>
          <w:rFonts w:ascii="Cambria" w:hAnsi="Cambria"/>
          <w:sz w:val="22"/>
        </w:rPr>
        <w:t xml:space="preserve">o </w:t>
      </w:r>
      <w:r>
        <w:rPr>
          <w:rFonts w:ascii="Cambria" w:hAnsi="Cambria"/>
          <w:sz w:val="22"/>
        </w:rPr>
        <w:t>Sustainable departmental revenue for R&amp;D.</w:t>
      </w:r>
    </w:p>
    <w:p>
      <w:pPr>
        <w:spacing w:line="276" w:lineRule="auto" w:after="80"/>
        <w:ind w:left="1020" w:hanging="255"/>
      </w:pPr>
      <w:r>
        <w:rPr>
          <w:rFonts w:ascii="Cambria" w:hAnsi="Cambria"/>
          <w:sz w:val="22"/>
        </w:rPr>
        <w:t xml:space="preserve">o </w:t>
      </w:r>
      <w:r>
        <w:rPr>
          <w:rFonts w:ascii="Cambria" w:hAnsi="Cambria"/>
          <w:sz w:val="22"/>
        </w:rPr>
        <w:t>Recognition of department as an innovation hub.</w:t>
      </w:r>
    </w:p>
    <w:p>
      <w:pPr>
        <w:spacing w:line="276" w:lineRule="auto" w:after="80"/>
        <w:ind w:left="1020" w:hanging="255"/>
      </w:pPr>
      <w:r>
        <w:rPr>
          <w:rFonts w:ascii="Cambria" w:hAnsi="Cambria"/>
          <w:sz w:val="22"/>
        </w:rPr>
        <w:t xml:space="preserve">o </w:t>
      </w:r>
      <w:r>
        <w:rPr>
          <w:rFonts w:ascii="Cambria" w:hAnsi="Cambria"/>
          <w:sz w:val="22"/>
        </w:rPr>
        <w:t>Faculty capacity enhanced through applied projects.</w:t>
      </w:r>
    </w:p>
    <w:p>
      <w:pPr>
        <w:spacing w:line="276" w:lineRule="auto" w:after="80"/>
        <w:ind w:left="1020" w:hanging="255"/>
      </w:pPr>
      <w:r>
        <w:rPr>
          <w:rFonts w:ascii="Cambria" w:hAnsi="Cambria"/>
          <w:sz w:val="22"/>
        </w:rPr>
        <w:t xml:space="preserve">o </w:t>
      </w:r>
      <w:r>
        <w:rPr>
          <w:rFonts w:ascii="Cambria" w:hAnsi="Cambria"/>
          <w:sz w:val="22"/>
        </w:rPr>
        <w:t>Patents, publications, and real-world problem-solving outputs.</w:t>
      </w:r>
    </w:p>
    <w:p>
      <w:pPr>
        <w:spacing w:before="200" w:after="160" w:line="276" w:lineRule="auto"/>
      </w:pPr>
      <w:r>
        <w:rPr>
          <w:rFonts w:ascii="Cambria" w:hAnsi="Cambria"/>
          <w:b/>
          <w:color w:val="1F3A5F"/>
          <w:sz w:val="30"/>
        </w:rPr>
        <w:t>C. Traceability Matrix (Policy → Action → Evidence → Outcomes)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Outcomes</w:t>
            </w:r>
          </w:p>
        </w:tc>
      </w:tr>
      <w:tr>
        <w:tc>
          <w:tcPr>
            <w:tcW w:type="dxa" w:w="2154"/>
            <w:tcW w:w="2154" w:type="dxa"/>
          </w:tcPr>
          <w:p>
            <w:pPr>
              <w:jc w:val="center"/>
            </w:pPr>
            <w:r/>
            <w:r>
              <w:rPr>
                <w:rFonts w:ascii="Cambria" w:hAnsi="Cambria"/>
                <w:sz w:val="18"/>
              </w:rPr>
              <w:t>Strengthen industry–academia linkage</w:t>
            </w:r>
          </w:p>
        </w:tc>
        <w:tc>
          <w:tcPr>
            <w:tcW w:type="dxa" w:w="2494"/>
            <w:tcW w:w="2494" w:type="dxa"/>
          </w:tcPr>
          <w:p>
            <w:pPr>
              <w:jc w:val="left"/>
            </w:pPr>
            <w:r/>
            <w:r>
              <w:rPr>
                <w:rFonts w:ascii="Cambria" w:hAnsi="Cambria"/>
                <w:sz w:val="18"/>
              </w:rPr>
              <w:t>Establish MoUs, IAB, industry visits</w:t>
            </w:r>
          </w:p>
        </w:tc>
        <w:tc>
          <w:tcPr>
            <w:tcW w:type="dxa" w:w="2494"/>
            <w:tcW w:w="2494" w:type="dxa"/>
          </w:tcPr>
          <w:p>
            <w:pPr>
              <w:jc w:val="center"/>
            </w:pPr>
            <w:r/>
            <w:r>
              <w:rPr>
                <w:rFonts w:ascii="Cambria" w:hAnsi="Cambria"/>
                <w:sz w:val="18"/>
              </w:rPr>
              <w:t>MoU repository, IAB minutes, visit reports</w:t>
            </w:r>
          </w:p>
        </w:tc>
        <w:tc>
          <w:tcPr>
            <w:tcW w:type="dxa" w:w="2268"/>
            <w:tcW w:w="2268" w:type="dxa"/>
          </w:tcPr>
          <w:p>
            <w:pPr>
              <w:jc w:val="center"/>
            </w:pPr>
            <w:r/>
            <w:r>
              <w:rPr>
                <w:rFonts w:ascii="Cambria" w:hAnsi="Cambria"/>
                <w:sz w:val="18"/>
              </w:rPr>
              <w:t>Industry-oriented curriculum, higher employability</w:t>
            </w:r>
          </w:p>
        </w:tc>
      </w:tr>
      <w:tr>
        <w:tc>
          <w:tcPr>
            <w:tcW w:type="dxa" w:w="2154"/>
            <w:tcW w:w="2154" w:type="dxa"/>
            <w:shd w:val="clear" w:color="auto" w:fill="E8EDF3"/>
          </w:tcPr>
          <w:p>
            <w:pPr>
              <w:jc w:val="center"/>
            </w:pPr>
            <w:r/>
            <w:r>
              <w:rPr>
                <w:rFonts w:ascii="Cambria" w:hAnsi="Cambria"/>
                <w:sz w:val="18"/>
              </w:rPr>
              <w:t>Promote internships &amp; placements</w:t>
            </w:r>
          </w:p>
        </w:tc>
        <w:tc>
          <w:tcPr>
            <w:tcW w:type="dxa" w:w="2494"/>
            <w:tcW w:w="2494" w:type="dxa"/>
            <w:shd w:val="clear" w:color="auto" w:fill="E8EDF3"/>
          </w:tcPr>
          <w:p>
            <w:pPr>
              <w:jc w:val="left"/>
            </w:pPr>
            <w:r/>
            <w:r>
              <w:rPr>
                <w:rFonts w:ascii="Cambria" w:hAnsi="Cambria"/>
                <w:sz w:val="18"/>
              </w:rPr>
              <w:t>Facilitate industry internships, placement drives</w:t>
            </w:r>
          </w:p>
        </w:tc>
        <w:tc>
          <w:tcPr>
            <w:tcW w:type="dxa" w:w="2494"/>
            <w:tcW w:w="2494" w:type="dxa"/>
            <w:shd w:val="clear" w:color="auto" w:fill="E8EDF3"/>
          </w:tcPr>
          <w:p>
            <w:pPr>
              <w:jc w:val="center"/>
            </w:pPr>
            <w:r/>
            <w:r>
              <w:rPr>
                <w:rFonts w:ascii="Cambria" w:hAnsi="Cambria"/>
                <w:sz w:val="18"/>
              </w:rPr>
              <w:t>Internship/placement records, feedback forms</w:t>
            </w:r>
          </w:p>
        </w:tc>
        <w:tc>
          <w:tcPr>
            <w:tcW w:type="dxa" w:w="2268"/>
            <w:tcW w:w="2268" w:type="dxa"/>
            <w:shd w:val="clear" w:color="auto" w:fill="E8EDF3"/>
          </w:tcPr>
          <w:p>
            <w:pPr>
              <w:jc w:val="center"/>
            </w:pPr>
            <w:r/>
            <w:r>
              <w:rPr>
                <w:rFonts w:ascii="Cambria" w:hAnsi="Cambria"/>
                <w:sz w:val="18"/>
              </w:rPr>
              <w:t>100% internships, improved placement ratio</w:t>
            </w:r>
          </w:p>
        </w:tc>
      </w:tr>
      <w:tr>
        <w:tc>
          <w:tcPr>
            <w:tcW w:type="dxa" w:w="2154"/>
            <w:tcW w:w="2154" w:type="dxa"/>
          </w:tcPr>
          <w:p>
            <w:pPr>
              <w:jc w:val="center"/>
            </w:pPr>
            <w:r/>
            <w:r>
              <w:rPr>
                <w:rFonts w:ascii="Cambria" w:hAnsi="Cambria"/>
                <w:sz w:val="18"/>
              </w:rPr>
              <w:t>Consultancy culture promotion</w:t>
            </w:r>
          </w:p>
        </w:tc>
        <w:tc>
          <w:tcPr>
            <w:tcW w:type="dxa" w:w="2494"/>
            <w:tcW w:w="2494" w:type="dxa"/>
          </w:tcPr>
          <w:p>
            <w:pPr>
              <w:jc w:val="left"/>
            </w:pPr>
            <w:r/>
            <w:r>
              <w:rPr>
                <w:rFonts w:ascii="Cambria" w:hAnsi="Cambria"/>
                <w:sz w:val="18"/>
              </w:rPr>
              <w:t>Identify and execute consultancy projects</w:t>
            </w:r>
          </w:p>
        </w:tc>
        <w:tc>
          <w:tcPr>
            <w:tcW w:type="dxa" w:w="2494"/>
            <w:tcW w:w="2494" w:type="dxa"/>
          </w:tcPr>
          <w:p>
            <w:pPr>
              <w:jc w:val="center"/>
            </w:pPr>
            <w:r/>
            <w:r>
              <w:rPr>
                <w:rFonts w:ascii="Cambria" w:hAnsi="Cambria"/>
                <w:sz w:val="18"/>
              </w:rPr>
              <w:t>Consultancy contracts, revenue records</w:t>
            </w:r>
          </w:p>
        </w:tc>
        <w:tc>
          <w:tcPr>
            <w:tcW w:type="dxa" w:w="2268"/>
            <w:tcW w:w="2268" w:type="dxa"/>
          </w:tcPr>
          <w:p>
            <w:pPr>
              <w:jc w:val="center"/>
            </w:pPr>
            <w:r/>
            <w:r>
              <w:rPr>
                <w:rFonts w:ascii="Cambria" w:hAnsi="Cambria"/>
                <w:sz w:val="18"/>
              </w:rPr>
              <w:t>Steady consultancy revenue, applied R&amp;D</w:t>
            </w:r>
          </w:p>
        </w:tc>
      </w:tr>
      <w:tr>
        <w:tc>
          <w:tcPr>
            <w:tcW w:type="dxa" w:w="2154"/>
            <w:tcW w:w="2154" w:type="dxa"/>
            <w:shd w:val="clear" w:color="auto" w:fill="E8EDF3"/>
          </w:tcPr>
          <w:p>
            <w:pPr>
              <w:jc w:val="center"/>
            </w:pPr>
            <w:r/>
            <w:r>
              <w:rPr>
                <w:rFonts w:ascii="Cambria" w:hAnsi="Cambria"/>
                <w:sz w:val="18"/>
              </w:rPr>
              <w:t>Faculty capacity building</w:t>
            </w:r>
          </w:p>
        </w:tc>
        <w:tc>
          <w:tcPr>
            <w:tcW w:type="dxa" w:w="2494"/>
            <w:tcW w:w="2494" w:type="dxa"/>
            <w:shd w:val="clear" w:color="auto" w:fill="E8EDF3"/>
          </w:tcPr>
          <w:p>
            <w:pPr>
              <w:jc w:val="left"/>
            </w:pPr>
            <w:r/>
            <w:r>
              <w:rPr>
                <w:rFonts w:ascii="Cambria" w:hAnsi="Cambria"/>
                <w:sz w:val="18"/>
              </w:rPr>
              <w:t>FDPs/workshops on consultancy &amp; IPR</w:t>
            </w:r>
          </w:p>
        </w:tc>
        <w:tc>
          <w:tcPr>
            <w:tcW w:type="dxa" w:w="2494"/>
            <w:tcW w:w="2494" w:type="dxa"/>
            <w:shd w:val="clear" w:color="auto" w:fill="E8EDF3"/>
          </w:tcPr>
          <w:p>
            <w:pPr>
              <w:jc w:val="center"/>
            </w:pPr>
            <w:r/>
            <w:r>
              <w:rPr>
                <w:rFonts w:ascii="Cambria" w:hAnsi="Cambria"/>
                <w:sz w:val="18"/>
              </w:rPr>
              <w:t>FDP reports, certificates</w:t>
            </w:r>
          </w:p>
        </w:tc>
        <w:tc>
          <w:tcPr>
            <w:tcW w:type="dxa" w:w="2268"/>
            <w:tcW w:w="2268" w:type="dxa"/>
            <w:shd w:val="clear" w:color="auto" w:fill="E8EDF3"/>
          </w:tcPr>
          <w:p>
            <w:pPr>
              <w:jc w:val="center"/>
            </w:pPr>
            <w:r/>
            <w:r>
              <w:rPr>
                <w:rFonts w:ascii="Cambria" w:hAnsi="Cambria"/>
                <w:sz w:val="18"/>
              </w:rPr>
              <w:t>Skilled faculty in consultancy practices</w:t>
            </w:r>
          </w:p>
        </w:tc>
      </w:tr>
      <w:tr>
        <w:tc>
          <w:tcPr>
            <w:tcW w:type="dxa" w:w="2154"/>
            <w:tcW w:w="2154" w:type="dxa"/>
          </w:tcPr>
          <w:p>
            <w:pPr>
              <w:jc w:val="center"/>
            </w:pPr>
            <w:r/>
            <w:r>
              <w:rPr>
                <w:rFonts w:ascii="Cambria" w:hAnsi="Cambria"/>
                <w:sz w:val="18"/>
              </w:rPr>
              <w:t>Integration with research</w:t>
            </w:r>
          </w:p>
        </w:tc>
        <w:tc>
          <w:tcPr>
            <w:tcW w:type="dxa" w:w="2494"/>
            <w:tcW w:w="2494" w:type="dxa"/>
          </w:tcPr>
          <w:p>
            <w:pPr>
              <w:jc w:val="left"/>
            </w:pPr>
            <w:r/>
            <w:r>
              <w:rPr>
                <w:rFonts w:ascii="Cambria" w:hAnsi="Cambria"/>
                <w:sz w:val="18"/>
              </w:rPr>
              <w:t>Link consultancy to departmental research</w:t>
            </w:r>
          </w:p>
        </w:tc>
        <w:tc>
          <w:tcPr>
            <w:tcW w:type="dxa" w:w="2494"/>
            <w:tcW w:w="2494" w:type="dxa"/>
          </w:tcPr>
          <w:p>
            <w:pPr>
              <w:jc w:val="center"/>
            </w:pPr>
            <w:r/>
            <w:r>
              <w:rPr>
                <w:rFonts w:ascii="Cambria" w:hAnsi="Cambria"/>
                <w:sz w:val="18"/>
              </w:rPr>
              <w:t>Research-based consultancy outputs</w:t>
            </w:r>
          </w:p>
        </w:tc>
        <w:tc>
          <w:tcPr>
            <w:tcW w:type="dxa" w:w="2268"/>
            <w:tcW w:w="2268" w:type="dxa"/>
          </w:tcPr>
          <w:p>
            <w:pPr>
              <w:jc w:val="center"/>
            </w:pPr>
            <w:r/>
            <w:r>
              <w:rPr>
                <w:rFonts w:ascii="Cambria" w:hAnsi="Cambria"/>
                <w:sz w:val="18"/>
              </w:rPr>
              <w:t>Patents, publications, prototypes</w:t>
            </w:r>
          </w:p>
        </w:tc>
      </w:tr>
      <w:tr>
        <w:tc>
          <w:tcPr>
            <w:tcW w:type="dxa" w:w="2154"/>
            <w:tcW w:w="2154" w:type="dxa"/>
            <w:shd w:val="clear" w:color="auto" w:fill="E8EDF3"/>
          </w:tcPr>
          <w:p>
            <w:pPr>
              <w:jc w:val="center"/>
            </w:pPr>
            <w:r/>
            <w:r>
              <w:rPr>
                <w:rFonts w:ascii="Cambria" w:hAnsi="Cambria"/>
                <w:sz w:val="18"/>
              </w:rPr>
              <w:t>Transparency &amp; compliance</w:t>
            </w:r>
          </w:p>
        </w:tc>
        <w:tc>
          <w:tcPr>
            <w:tcW w:type="dxa" w:w="2494"/>
            <w:tcW w:w="2494" w:type="dxa"/>
            <w:shd w:val="clear" w:color="auto" w:fill="E8EDF3"/>
          </w:tcPr>
          <w:p>
            <w:pPr>
              <w:jc w:val="left"/>
            </w:pPr>
            <w:r/>
            <w:r>
              <w:rPr>
                <w:rFonts w:ascii="Cambria" w:hAnsi="Cambria"/>
                <w:sz w:val="18"/>
              </w:rPr>
              <w:t>Maintain consultancy revenue records in IQAC</w:t>
            </w:r>
          </w:p>
        </w:tc>
        <w:tc>
          <w:tcPr>
            <w:tcW w:type="dxa" w:w="2494"/>
            <w:tcW w:w="2494" w:type="dxa"/>
            <w:shd w:val="clear" w:color="auto" w:fill="E8EDF3"/>
          </w:tcPr>
          <w:p>
            <w:pPr>
              <w:jc w:val="center"/>
            </w:pPr>
            <w:r/>
            <w:r>
              <w:rPr>
                <w:rFonts w:ascii="Cambria" w:hAnsi="Cambria"/>
                <w:sz w:val="18"/>
              </w:rPr>
              <w:t>Audited financial reports</w:t>
            </w:r>
          </w:p>
        </w:tc>
        <w:tc>
          <w:tcPr>
            <w:tcW w:type="dxa" w:w="2268"/>
            <w:tcW w:w="2268" w:type="dxa"/>
            <w:shd w:val="clear" w:color="auto" w:fill="E8EDF3"/>
          </w:tcPr>
          <w:p>
            <w:pPr>
              <w:jc w:val="center"/>
            </w:pPr>
            <w:r/>
            <w:r>
              <w:rPr>
                <w:rFonts w:ascii="Cambria" w:hAnsi="Cambria"/>
                <w:sz w:val="18"/>
              </w:rPr>
              <w:t>Accreditation compliance (NBA, NAAC)</w:t>
            </w:r>
          </w:p>
        </w:tc>
      </w:tr>
    </w:tbl>
    <w:p>
      <w:pPr>
        <w:spacing w:before="200" w:after="160" w:line="276" w:lineRule="auto"/>
      </w:pPr>
      <w:r>
        <w:rPr>
          <w:rFonts w:ascii="Cambria" w:hAnsi="Cambria"/>
          <w:b/>
          <w:color w:val="1F3A5F"/>
          <w:sz w:val="30"/>
        </w:rPr>
        <w:t>A. MoUs (Memoranda of Understanding)</w:t>
      </w:r>
    </w:p>
    <w:p>
      <w:pPr>
        <w:spacing w:line="276" w:lineRule="auto" w:after="80"/>
        <w:ind w:left="510" w:hanging="255"/>
      </w:pPr>
      <w:r>
        <w:rPr>
          <w:rFonts w:ascii="Cambria" w:hAnsi="Cambria"/>
          <w:sz w:val="22"/>
        </w:rPr>
        <w:t xml:space="preserve">· </w:t>
      </w:r>
      <w:r>
        <w:rPr>
          <w:rFonts w:ascii="Cambria" w:hAnsi="Cambria"/>
          <w:sz w:val="22"/>
        </w:rPr>
        <w:t>Documents to Maintain</w:t>
      </w:r>
    </w:p>
    <w:p>
      <w:pPr>
        <w:spacing w:line="276" w:lineRule="auto" w:after="80"/>
        <w:ind w:left="1020" w:hanging="255"/>
      </w:pPr>
      <w:r>
        <w:rPr>
          <w:rFonts w:ascii="Cambria" w:hAnsi="Cambria"/>
          <w:sz w:val="22"/>
        </w:rPr>
        <w:t xml:space="preserve">o </w:t>
      </w:r>
      <w:r>
        <w:rPr>
          <w:rFonts w:ascii="Cambria" w:hAnsi="Cambria"/>
          <w:sz w:val="22"/>
        </w:rPr>
        <w:t>Signed MoU copies with industries, labs, startups, NGOs, professional bodies.</w:t>
      </w:r>
    </w:p>
    <w:p>
      <w:pPr>
        <w:spacing w:line="276" w:lineRule="auto" w:after="80"/>
        <w:ind w:left="1020" w:hanging="255"/>
      </w:pPr>
      <w:r>
        <w:rPr>
          <w:rFonts w:ascii="Cambria" w:hAnsi="Cambria"/>
          <w:sz w:val="22"/>
        </w:rPr>
        <w:t xml:space="preserve">o </w:t>
      </w:r>
      <w:r>
        <w:rPr>
          <w:rFonts w:ascii="Cambria" w:hAnsi="Cambria"/>
          <w:sz w:val="22"/>
        </w:rPr>
        <w:t>Renewal/expiry tracker for MoUs.</w:t>
      </w:r>
    </w:p>
    <w:p>
      <w:pPr>
        <w:spacing w:line="276" w:lineRule="auto" w:after="80"/>
        <w:ind w:left="1020" w:hanging="255"/>
      </w:pPr>
      <w:r>
        <w:rPr>
          <w:rFonts w:ascii="Cambria" w:hAnsi="Cambria"/>
          <w:sz w:val="22"/>
        </w:rPr>
        <w:t xml:space="preserve">o </w:t>
      </w:r>
      <w:r>
        <w:rPr>
          <w:rFonts w:ascii="Cambria" w:hAnsi="Cambria"/>
          <w:sz w:val="22"/>
        </w:rPr>
        <w:t>Activity outcome reports linked to each MoU (internships, projects, joint research, workshops).</w:t>
      </w:r>
    </w:p>
    <w:p>
      <w:pPr>
        <w:spacing w:line="276" w:lineRule="auto" w:after="80"/>
        <w:ind w:left="510" w:hanging="255"/>
      </w:pPr>
      <w:r>
        <w:rPr>
          <w:rFonts w:ascii="Cambria" w:hAnsi="Cambria"/>
          <w:sz w:val="22"/>
        </w:rPr>
        <w:t xml:space="preserve">· </w:t>
      </w:r>
      <w:r>
        <w:rPr>
          <w:rFonts w:ascii="Cambria" w:hAnsi="Cambria"/>
          <w:sz w:val="22"/>
        </w:rPr>
        <w:t>Accreditation Linkage</w:t>
      </w:r>
    </w:p>
    <w:p>
      <w:pPr>
        <w:spacing w:line="276" w:lineRule="auto" w:after="80"/>
        <w:ind w:left="1020" w:hanging="255"/>
      </w:pPr>
      <w:r>
        <w:rPr>
          <w:rFonts w:ascii="Cambria" w:hAnsi="Cambria"/>
          <w:sz w:val="22"/>
        </w:rPr>
        <w:t xml:space="preserve">o </w:t>
      </w:r>
      <w:r>
        <w:rPr>
          <w:rFonts w:ascii="Cambria" w:hAnsi="Cambria"/>
          <w:sz w:val="22"/>
        </w:rPr>
        <w:t>NAAC Criterion 3.7 (Collaboration) – MoUs and their outcomes.</w:t>
      </w:r>
    </w:p>
    <w:p>
      <w:pPr>
        <w:spacing w:line="276" w:lineRule="auto" w:after="80"/>
        <w:ind w:left="1020" w:hanging="255"/>
      </w:pPr>
      <w:r>
        <w:rPr>
          <w:rFonts w:ascii="Cambria" w:hAnsi="Cambria"/>
          <w:sz w:val="22"/>
        </w:rPr>
        <w:t xml:space="preserve">o </w:t>
      </w:r>
      <w:r>
        <w:rPr>
          <w:rFonts w:ascii="Cambria" w:hAnsi="Cambria"/>
          <w:sz w:val="22"/>
        </w:rPr>
        <w:t>NBA Criterion 5 (Student Support &amp; Placement) – industry partnerships.</w:t>
      </w:r>
    </w:p>
    <w:p>
      <w:pPr>
        <w:spacing w:line="276" w:lineRule="auto" w:after="80"/>
        <w:ind w:left="1020" w:hanging="255"/>
      </w:pPr>
      <w:r>
        <w:rPr>
          <w:rFonts w:ascii="Cambria" w:hAnsi="Cambria"/>
          <w:sz w:val="22"/>
        </w:rPr>
        <w:t xml:space="preserve">o </w:t>
      </w:r>
      <w:r>
        <w:rPr>
          <w:rFonts w:ascii="Cambria" w:hAnsi="Cambria"/>
          <w:sz w:val="22"/>
        </w:rPr>
        <w:t>NIRF Industry Perception – strong industry linkages improve scores.</w:t>
      </w:r>
    </w:p>
    <w:p>
      <w:pPr>
        <w:spacing w:before="200" w:after="160" w:line="276" w:lineRule="auto"/>
      </w:pPr>
      <w:r>
        <w:rPr>
          <w:rFonts w:ascii="Cambria" w:hAnsi="Cambria"/>
          <w:b/>
          <w:color w:val="1F3A5F"/>
          <w:sz w:val="30"/>
        </w:rPr>
        <w:t>B. Placement Statistics</w:t>
      </w:r>
    </w:p>
    <w:p>
      <w:pPr>
        <w:spacing w:line="276" w:lineRule="auto" w:after="80"/>
        <w:ind w:left="510" w:hanging="255"/>
      </w:pPr>
      <w:r>
        <w:rPr>
          <w:rFonts w:ascii="Cambria" w:hAnsi="Cambria"/>
          <w:sz w:val="22"/>
        </w:rPr>
        <w:t xml:space="preserve">· </w:t>
      </w:r>
      <w:r>
        <w:rPr>
          <w:rFonts w:ascii="Cambria" w:hAnsi="Cambria"/>
          <w:sz w:val="22"/>
        </w:rPr>
        <w:t>Documents to Maintain</w:t>
      </w:r>
    </w:p>
    <w:p>
      <w:pPr>
        <w:spacing w:line="276" w:lineRule="auto" w:after="80"/>
        <w:ind w:left="1020" w:hanging="255"/>
      </w:pPr>
      <w:r>
        <w:rPr>
          <w:rFonts w:ascii="Cambria" w:hAnsi="Cambria"/>
          <w:sz w:val="22"/>
        </w:rPr>
        <w:t xml:space="preserve">o </w:t>
      </w:r>
      <w:r>
        <w:rPr>
          <w:rFonts w:ascii="Cambria" w:hAnsi="Cambria"/>
          <w:sz w:val="22"/>
        </w:rPr>
        <w:t>Year-wise placement statistics (no. of eligible students vs. placed, package details, recruiters).</w:t>
      </w:r>
    </w:p>
    <w:p>
      <w:pPr>
        <w:spacing w:line="276" w:lineRule="auto" w:after="80"/>
        <w:ind w:left="1020" w:hanging="255"/>
      </w:pPr>
      <w:r>
        <w:rPr>
          <w:rFonts w:ascii="Cambria" w:hAnsi="Cambria"/>
          <w:sz w:val="22"/>
        </w:rPr>
        <w:t xml:space="preserve">o </w:t>
      </w:r>
      <w:r>
        <w:rPr>
          <w:rFonts w:ascii="Cambria" w:hAnsi="Cambria"/>
          <w:sz w:val="22"/>
        </w:rPr>
        <w:t>Recruiter database with contact details, visiting companies, and domains.</w:t>
      </w:r>
    </w:p>
    <w:p>
      <w:pPr>
        <w:spacing w:line="276" w:lineRule="auto" w:after="80"/>
        <w:ind w:left="1020" w:hanging="255"/>
      </w:pPr>
      <w:r>
        <w:rPr>
          <w:rFonts w:ascii="Cambria" w:hAnsi="Cambria"/>
          <w:sz w:val="22"/>
        </w:rPr>
        <w:t xml:space="preserve">o </w:t>
      </w:r>
      <w:r>
        <w:rPr>
          <w:rFonts w:ascii="Cambria" w:hAnsi="Cambria"/>
          <w:sz w:val="22"/>
        </w:rPr>
        <w:t>Student progression records (placements, higher studies, entrepreneurship).</w:t>
      </w:r>
    </w:p>
    <w:p>
      <w:pPr>
        <w:spacing w:line="276" w:lineRule="auto" w:after="80"/>
        <w:ind w:left="510" w:hanging="255"/>
      </w:pPr>
      <w:r>
        <w:rPr>
          <w:rFonts w:ascii="Cambria" w:hAnsi="Cambria"/>
          <w:sz w:val="22"/>
        </w:rPr>
        <w:t xml:space="preserve">· </w:t>
      </w:r>
      <w:r>
        <w:rPr>
          <w:rFonts w:ascii="Cambria" w:hAnsi="Cambria"/>
          <w:sz w:val="22"/>
        </w:rPr>
        <w:t>Accreditation Linkage</w:t>
      </w:r>
    </w:p>
    <w:p>
      <w:pPr>
        <w:spacing w:line="276" w:lineRule="auto" w:after="80"/>
        <w:ind w:left="1020" w:hanging="255"/>
      </w:pPr>
      <w:r>
        <w:rPr>
          <w:rFonts w:ascii="Cambria" w:hAnsi="Cambria"/>
          <w:sz w:val="22"/>
        </w:rPr>
        <w:t xml:space="preserve">o </w:t>
      </w:r>
      <w:r>
        <w:rPr>
          <w:rFonts w:ascii="Cambria" w:hAnsi="Cambria"/>
          <w:sz w:val="22"/>
        </w:rPr>
        <w:t>NAAC Criterion 5.2 (Student Progression) – placement % and progression.</w:t>
      </w:r>
    </w:p>
    <w:p>
      <w:pPr>
        <w:spacing w:line="276" w:lineRule="auto" w:after="80"/>
        <w:ind w:left="1020" w:hanging="255"/>
      </w:pPr>
      <w:r>
        <w:rPr>
          <w:rFonts w:ascii="Cambria" w:hAnsi="Cambria"/>
          <w:sz w:val="22"/>
        </w:rPr>
        <w:t xml:space="preserve">o </w:t>
      </w:r>
      <w:r>
        <w:rPr>
          <w:rFonts w:ascii="Cambria" w:hAnsi="Cambria"/>
          <w:sz w:val="22"/>
        </w:rPr>
        <w:t>NBA Criterion 5 – placement performance mapped to PEOs/POs.</w:t>
      </w:r>
    </w:p>
    <w:p>
      <w:pPr>
        <w:spacing w:line="276" w:lineRule="auto" w:after="80"/>
        <w:ind w:left="1020" w:hanging="255"/>
      </w:pPr>
      <w:r>
        <w:rPr>
          <w:rFonts w:ascii="Cambria" w:hAnsi="Cambria"/>
          <w:sz w:val="22"/>
        </w:rPr>
        <w:t xml:space="preserve">o </w:t>
      </w:r>
      <w:r>
        <w:rPr>
          <w:rFonts w:ascii="Cambria" w:hAnsi="Cambria"/>
          <w:sz w:val="22"/>
        </w:rPr>
        <w:t>NIRF Graduate Outcomes – critical parameter for ranking.</w:t>
      </w:r>
    </w:p>
    <w:p>
      <w:pPr>
        <w:spacing w:before="200" w:after="160" w:line="276" w:lineRule="auto"/>
      </w:pPr>
      <w:r>
        <w:rPr>
          <w:rFonts w:ascii="Cambria" w:hAnsi="Cambria"/>
          <w:b/>
          <w:color w:val="1F3A5F"/>
          <w:sz w:val="30"/>
        </w:rPr>
        <w:t>C. Consultancy Agreements &amp; Revenue Reports</w:t>
      </w:r>
    </w:p>
    <w:p>
      <w:pPr>
        <w:spacing w:line="276" w:lineRule="auto" w:after="80"/>
        <w:ind w:left="510" w:hanging="255"/>
      </w:pPr>
      <w:r>
        <w:rPr>
          <w:rFonts w:ascii="Cambria" w:hAnsi="Cambria"/>
          <w:sz w:val="22"/>
        </w:rPr>
        <w:t xml:space="preserve">· </w:t>
      </w:r>
      <w:r>
        <w:rPr>
          <w:rFonts w:ascii="Cambria" w:hAnsi="Cambria"/>
          <w:sz w:val="22"/>
        </w:rPr>
        <w:t>Documents to Maintain</w:t>
      </w:r>
    </w:p>
    <w:p>
      <w:pPr>
        <w:spacing w:line="276" w:lineRule="auto" w:after="80"/>
        <w:ind w:left="1020" w:hanging="255"/>
      </w:pPr>
      <w:r>
        <w:rPr>
          <w:rFonts w:ascii="Cambria" w:hAnsi="Cambria"/>
          <w:sz w:val="22"/>
        </w:rPr>
        <w:t xml:space="preserve">o </w:t>
      </w:r>
      <w:r>
        <w:rPr>
          <w:rFonts w:ascii="Cambria" w:hAnsi="Cambria"/>
          <w:sz w:val="22"/>
        </w:rPr>
        <w:t>Consultancy agreements/contracts with industries/government/NGOs.</w:t>
      </w:r>
    </w:p>
    <w:p>
      <w:pPr>
        <w:spacing w:line="276" w:lineRule="auto" w:after="80"/>
        <w:ind w:left="1020" w:hanging="255"/>
      </w:pPr>
      <w:r>
        <w:rPr>
          <w:rFonts w:ascii="Cambria" w:hAnsi="Cambria"/>
          <w:sz w:val="22"/>
        </w:rPr>
        <w:t xml:space="preserve">o </w:t>
      </w:r>
      <w:r>
        <w:rPr>
          <w:rFonts w:ascii="Cambria" w:hAnsi="Cambria"/>
          <w:sz w:val="22"/>
        </w:rPr>
        <w:t>Client acknowledgement/feedback letters.</w:t>
      </w:r>
    </w:p>
    <w:p>
      <w:pPr>
        <w:spacing w:line="276" w:lineRule="auto" w:after="80"/>
        <w:ind w:left="1020" w:hanging="255"/>
      </w:pPr>
      <w:r>
        <w:rPr>
          <w:rFonts w:ascii="Cambria" w:hAnsi="Cambria"/>
          <w:sz w:val="22"/>
        </w:rPr>
        <w:t xml:space="preserve">o </w:t>
      </w:r>
      <w:r>
        <w:rPr>
          <w:rFonts w:ascii="Cambria" w:hAnsi="Cambria"/>
          <w:sz w:val="22"/>
        </w:rPr>
        <w:t>Year-wise consultancy revenue reports (audited).</w:t>
      </w:r>
    </w:p>
    <w:p>
      <w:pPr>
        <w:spacing w:line="276" w:lineRule="auto" w:after="80"/>
        <w:ind w:left="1020" w:hanging="255"/>
      </w:pPr>
      <w:r>
        <w:rPr>
          <w:rFonts w:ascii="Cambria" w:hAnsi="Cambria"/>
          <w:sz w:val="22"/>
        </w:rPr>
        <w:t xml:space="preserve">o </w:t>
      </w:r>
      <w:r>
        <w:rPr>
          <w:rFonts w:ascii="Cambria" w:hAnsi="Cambria"/>
          <w:sz w:val="22"/>
        </w:rPr>
        <w:t>Revenue-sharing statements (faculty–institution split).</w:t>
      </w:r>
    </w:p>
    <w:p>
      <w:pPr>
        <w:spacing w:line="276" w:lineRule="auto" w:after="80"/>
        <w:ind w:left="510" w:hanging="255"/>
      </w:pPr>
      <w:r>
        <w:rPr>
          <w:rFonts w:ascii="Cambria" w:hAnsi="Cambria"/>
          <w:sz w:val="22"/>
        </w:rPr>
        <w:t xml:space="preserve">· </w:t>
      </w:r>
      <w:r>
        <w:rPr>
          <w:rFonts w:ascii="Cambria" w:hAnsi="Cambria"/>
          <w:sz w:val="22"/>
        </w:rPr>
        <w:t>Accreditation Linkage</w:t>
      </w:r>
    </w:p>
    <w:p>
      <w:pPr>
        <w:spacing w:line="276" w:lineRule="auto" w:after="80"/>
        <w:ind w:left="1020" w:hanging="255"/>
      </w:pPr>
      <w:r>
        <w:rPr>
          <w:rFonts w:ascii="Cambria" w:hAnsi="Cambria"/>
          <w:sz w:val="22"/>
        </w:rPr>
        <w:t xml:space="preserve">o </w:t>
      </w:r>
      <w:r>
        <w:rPr>
          <w:rFonts w:ascii="Cambria" w:hAnsi="Cambria"/>
          <w:sz w:val="22"/>
        </w:rPr>
        <w:t>NAAC Criterion 3.5 (Consultancy) – consultancy details &amp; revenue.</w:t>
      </w:r>
    </w:p>
    <w:p>
      <w:pPr>
        <w:spacing w:line="276" w:lineRule="auto" w:after="80"/>
        <w:ind w:left="1020" w:hanging="255"/>
      </w:pPr>
      <w:r>
        <w:rPr>
          <w:rFonts w:ascii="Cambria" w:hAnsi="Cambria"/>
          <w:sz w:val="22"/>
        </w:rPr>
        <w:t xml:space="preserve">o </w:t>
      </w:r>
      <w:r>
        <w:rPr>
          <w:rFonts w:ascii="Cambria" w:hAnsi="Cambria"/>
          <w:sz w:val="22"/>
        </w:rPr>
        <w:t>NBA Criterion 3 (Research &amp; Consultancy) – evidence of applied consultancy.</w:t>
      </w:r>
    </w:p>
    <w:p>
      <w:pPr>
        <w:spacing w:line="276" w:lineRule="auto" w:after="80"/>
        <w:ind w:left="1020" w:hanging="255"/>
      </w:pPr>
      <w:r>
        <w:rPr>
          <w:rFonts w:ascii="Cambria" w:hAnsi="Cambria"/>
          <w:sz w:val="22"/>
        </w:rPr>
        <w:t xml:space="preserve">o </w:t>
      </w:r>
      <w:r>
        <w:rPr>
          <w:rFonts w:ascii="Cambria" w:hAnsi="Cambria"/>
          <w:sz w:val="22"/>
        </w:rPr>
        <w:t>NIRF Research &amp; Professional Practice – consultancy income as indicator.</w:t>
      </w:r>
    </w:p>
    <w:p>
      <w:pPr>
        <w:spacing w:before="200" w:after="160" w:line="276" w:lineRule="auto"/>
      </w:pPr>
      <w:r>
        <w:rPr>
          <w:rFonts w:ascii="Cambria" w:hAnsi="Cambria"/>
          <w:b/>
          <w:color w:val="1F3A5F"/>
          <w:sz w:val="30"/>
        </w:rPr>
        <w:t>D. Guest Lecture Records</w:t>
      </w:r>
    </w:p>
    <w:p>
      <w:pPr>
        <w:spacing w:line="276" w:lineRule="auto" w:after="80"/>
        <w:ind w:left="510" w:hanging="255"/>
      </w:pPr>
      <w:r>
        <w:rPr>
          <w:rFonts w:ascii="Cambria" w:hAnsi="Cambria"/>
          <w:sz w:val="22"/>
        </w:rPr>
        <w:t xml:space="preserve">· </w:t>
      </w:r>
      <w:r>
        <w:rPr>
          <w:rFonts w:ascii="Cambria" w:hAnsi="Cambria"/>
          <w:sz w:val="22"/>
        </w:rPr>
        <w:t>Documents to Maintain</w:t>
      </w:r>
    </w:p>
    <w:p>
      <w:pPr>
        <w:spacing w:line="276" w:lineRule="auto" w:after="80"/>
        <w:ind w:left="1020" w:hanging="255"/>
      </w:pPr>
      <w:r>
        <w:rPr>
          <w:rFonts w:ascii="Cambria" w:hAnsi="Cambria"/>
          <w:sz w:val="22"/>
        </w:rPr>
        <w:t xml:space="preserve">o </w:t>
      </w:r>
      <w:r>
        <w:rPr>
          <w:rFonts w:ascii="Cambria" w:hAnsi="Cambria"/>
          <w:sz w:val="22"/>
        </w:rPr>
        <w:t>Circulars/invitations for guest lectures, workshops, seminars.</w:t>
      </w:r>
    </w:p>
    <w:p>
      <w:pPr>
        <w:spacing w:line="276" w:lineRule="auto" w:after="80"/>
        <w:ind w:left="1020" w:hanging="255"/>
      </w:pPr>
      <w:r>
        <w:rPr>
          <w:rFonts w:ascii="Cambria" w:hAnsi="Cambria"/>
          <w:sz w:val="22"/>
        </w:rPr>
        <w:t xml:space="preserve">o </w:t>
      </w:r>
      <w:r>
        <w:rPr>
          <w:rFonts w:ascii="Cambria" w:hAnsi="Cambria"/>
          <w:sz w:val="22"/>
        </w:rPr>
        <w:t>Speaker profiles &amp; industry details.</w:t>
      </w:r>
    </w:p>
    <w:p>
      <w:pPr>
        <w:spacing w:line="276" w:lineRule="auto" w:after="80"/>
        <w:ind w:left="1020" w:hanging="255"/>
      </w:pPr>
      <w:r>
        <w:rPr>
          <w:rFonts w:ascii="Cambria" w:hAnsi="Cambria"/>
          <w:sz w:val="22"/>
        </w:rPr>
        <w:t xml:space="preserve">o </w:t>
      </w:r>
      <w:r>
        <w:rPr>
          <w:rFonts w:ascii="Cambria" w:hAnsi="Cambria"/>
          <w:sz w:val="22"/>
        </w:rPr>
        <w:t>Attendance sheets and feedback from students/faculty.</w:t>
      </w:r>
    </w:p>
    <w:p>
      <w:pPr>
        <w:spacing w:line="276" w:lineRule="auto" w:after="80"/>
        <w:ind w:left="1020" w:hanging="255"/>
      </w:pPr>
      <w:r>
        <w:rPr>
          <w:rFonts w:ascii="Cambria" w:hAnsi="Cambria"/>
          <w:sz w:val="22"/>
        </w:rPr>
        <w:t xml:space="preserve">o </w:t>
      </w:r>
      <w:r>
        <w:rPr>
          <w:rFonts w:ascii="Cambria" w:hAnsi="Cambria"/>
          <w:sz w:val="22"/>
        </w:rPr>
        <w:t>Photographs, recorded sessions, or YouTube links as proof.</w:t>
      </w:r>
    </w:p>
    <w:p>
      <w:pPr>
        <w:spacing w:line="276" w:lineRule="auto" w:after="80"/>
        <w:ind w:left="510" w:hanging="255"/>
      </w:pPr>
      <w:r>
        <w:rPr>
          <w:rFonts w:ascii="Cambria" w:hAnsi="Cambria"/>
          <w:sz w:val="22"/>
        </w:rPr>
        <w:t xml:space="preserve">· </w:t>
      </w:r>
      <w:r>
        <w:rPr>
          <w:rFonts w:ascii="Cambria" w:hAnsi="Cambria"/>
          <w:sz w:val="22"/>
        </w:rPr>
        <w:t>Accreditation Linkage</w:t>
      </w:r>
    </w:p>
    <w:p>
      <w:pPr>
        <w:spacing w:line="276" w:lineRule="auto" w:after="80"/>
        <w:ind w:left="1020" w:hanging="255"/>
      </w:pPr>
      <w:r>
        <w:rPr>
          <w:rFonts w:ascii="Cambria" w:hAnsi="Cambria"/>
          <w:sz w:val="22"/>
        </w:rPr>
        <w:t xml:space="preserve">o </w:t>
      </w:r>
      <w:r>
        <w:rPr>
          <w:rFonts w:ascii="Cambria" w:hAnsi="Cambria"/>
          <w:sz w:val="22"/>
        </w:rPr>
        <w:t>NAAC Criterion 3.1 (Resource Mobilization &amp; Industry Interaction) – industry guest sessions.</w:t>
      </w:r>
    </w:p>
    <w:p>
      <w:pPr>
        <w:spacing w:line="276" w:lineRule="auto" w:after="80"/>
        <w:ind w:left="1020" w:hanging="255"/>
      </w:pPr>
      <w:r>
        <w:rPr>
          <w:rFonts w:ascii="Cambria" w:hAnsi="Cambria"/>
          <w:sz w:val="22"/>
        </w:rPr>
        <w:t xml:space="preserve">o </w:t>
      </w:r>
      <w:r>
        <w:rPr>
          <w:rFonts w:ascii="Cambria" w:hAnsi="Cambria"/>
          <w:sz w:val="22"/>
        </w:rPr>
        <w:t>NBA Criterion 8 (Continuous Improvement) – external expert involvement.</w:t>
      </w:r>
    </w:p>
    <w:p>
      <w:pPr>
        <w:spacing w:line="276" w:lineRule="auto" w:after="80"/>
        <w:ind w:left="1020" w:hanging="255"/>
      </w:pPr>
      <w:r>
        <w:rPr>
          <w:rFonts w:ascii="Cambria" w:hAnsi="Cambria"/>
          <w:sz w:val="22"/>
        </w:rPr>
        <w:t xml:space="preserve">o </w:t>
      </w:r>
      <w:r>
        <w:rPr>
          <w:rFonts w:ascii="Cambria" w:hAnsi="Cambria"/>
          <w:sz w:val="22"/>
        </w:rPr>
        <w:t>QS I-GAUGE Employability Metric – industry engagement evidence.</w:t>
      </w:r>
    </w:p>
    <w:p>
      <w:pPr>
        <w:spacing w:before="200" w:after="160" w:line="276" w:lineRule="auto"/>
      </w:pPr>
      <w:r>
        <w:rPr>
          <w:rFonts w:ascii="Cambria" w:hAnsi="Cambria"/>
          <w:b/>
          <w:color w:val="1F3A5F"/>
          <w:sz w:val="30"/>
        </w:rPr>
        <w:t>E. Consolidated Traceability (Policy → Action → Evidence → Outcomes)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w:t>
            </w:r>
          </w:p>
        </w:tc>
      </w:tr>
      <w:tr>
        <w:tc>
          <w:tcPr>
            <w:tcW w:type="dxa" w:w="2154"/>
            <w:tcW w:w="2154" w:type="dxa"/>
          </w:tcPr>
          <w:p>
            <w:pPr>
              <w:jc w:val="center"/>
            </w:pPr>
            <w:r/>
            <w:r>
              <w:rPr>
                <w:rFonts w:ascii="Cambria" w:hAnsi="Cambria"/>
                <w:sz w:val="18"/>
              </w:rPr>
              <w:t>Build industry linkages</w:t>
            </w:r>
          </w:p>
        </w:tc>
        <w:tc>
          <w:tcPr>
            <w:tcW w:type="dxa" w:w="2494"/>
            <w:tcW w:w="2494" w:type="dxa"/>
          </w:tcPr>
          <w:p>
            <w:pPr>
              <w:jc w:val="left"/>
            </w:pPr>
            <w:r/>
            <w:r>
              <w:rPr>
                <w:rFonts w:ascii="Cambria" w:hAnsi="Cambria"/>
                <w:sz w:val="18"/>
              </w:rPr>
              <w:t>Sign MoUs with industries</w:t>
            </w:r>
          </w:p>
        </w:tc>
        <w:tc>
          <w:tcPr>
            <w:tcW w:type="dxa" w:w="2494"/>
            <w:tcW w:w="2494" w:type="dxa"/>
          </w:tcPr>
          <w:p>
            <w:pPr>
              <w:jc w:val="center"/>
            </w:pPr>
            <w:r/>
            <w:r>
              <w:rPr>
                <w:rFonts w:ascii="Cambria" w:hAnsi="Cambria"/>
                <w:sz w:val="18"/>
              </w:rPr>
              <w:t>MoU copies, activity outcome reports</w:t>
            </w:r>
          </w:p>
        </w:tc>
        <w:tc>
          <w:tcPr>
            <w:tcW w:type="dxa" w:w="2268"/>
            <w:tcW w:w="2268" w:type="dxa"/>
          </w:tcPr>
          <w:p>
            <w:pPr>
              <w:jc w:val="center"/>
            </w:pPr>
            <w:r/>
            <w:r>
              <w:rPr>
                <w:rFonts w:ascii="Cambria" w:hAnsi="Cambria"/>
                <w:sz w:val="18"/>
              </w:rPr>
              <w:t>Live projects, internships, R&amp;D labs</w:t>
            </w:r>
          </w:p>
        </w:tc>
      </w:tr>
      <w:tr>
        <w:tc>
          <w:tcPr>
            <w:tcW w:type="dxa" w:w="2154"/>
            <w:tcW w:w="2154" w:type="dxa"/>
            <w:shd w:val="clear" w:color="auto" w:fill="E8EDF3"/>
          </w:tcPr>
          <w:p>
            <w:pPr>
              <w:jc w:val="center"/>
            </w:pPr>
            <w:r/>
            <w:r>
              <w:rPr>
                <w:rFonts w:ascii="Cambria" w:hAnsi="Cambria"/>
                <w:sz w:val="18"/>
              </w:rPr>
              <w:t>Enhance employability</w:t>
            </w:r>
          </w:p>
        </w:tc>
        <w:tc>
          <w:tcPr>
            <w:tcW w:type="dxa" w:w="2494"/>
            <w:tcW w:w="2494" w:type="dxa"/>
            <w:shd w:val="clear" w:color="auto" w:fill="E8EDF3"/>
          </w:tcPr>
          <w:p>
            <w:pPr>
              <w:jc w:val="left"/>
            </w:pPr>
            <w:r/>
            <w:r>
              <w:rPr>
                <w:rFonts w:ascii="Cambria" w:hAnsi="Cambria"/>
                <w:sz w:val="18"/>
              </w:rPr>
              <w:t>Placement drives, recruiter networking</w:t>
            </w:r>
          </w:p>
        </w:tc>
        <w:tc>
          <w:tcPr>
            <w:tcW w:type="dxa" w:w="2494"/>
            <w:tcW w:w="2494" w:type="dxa"/>
            <w:shd w:val="clear" w:color="auto" w:fill="E8EDF3"/>
          </w:tcPr>
          <w:p>
            <w:pPr>
              <w:jc w:val="center"/>
            </w:pPr>
            <w:r/>
            <w:r>
              <w:rPr>
                <w:rFonts w:ascii="Cambria" w:hAnsi="Cambria"/>
                <w:sz w:val="18"/>
              </w:rPr>
              <w:t>Placement statistics, offer letters, company list</w:t>
            </w:r>
          </w:p>
        </w:tc>
        <w:tc>
          <w:tcPr>
            <w:tcW w:type="dxa" w:w="2268"/>
            <w:tcW w:w="2268" w:type="dxa"/>
            <w:shd w:val="clear" w:color="auto" w:fill="E8EDF3"/>
          </w:tcPr>
          <w:p>
            <w:pPr>
              <w:jc w:val="center"/>
            </w:pPr>
            <w:r/>
            <w:r>
              <w:rPr>
                <w:rFonts w:ascii="Cambria" w:hAnsi="Cambria"/>
                <w:sz w:val="18"/>
              </w:rPr>
              <w:t>Higher placement %, industry readiness</w:t>
            </w:r>
          </w:p>
        </w:tc>
      </w:tr>
      <w:tr>
        <w:tc>
          <w:tcPr>
            <w:tcW w:type="dxa" w:w="2154"/>
            <w:tcW w:w="2154" w:type="dxa"/>
          </w:tcPr>
          <w:p>
            <w:pPr>
              <w:jc w:val="center"/>
            </w:pPr>
            <w:r/>
            <w:r>
              <w:rPr>
                <w:rFonts w:ascii="Cambria" w:hAnsi="Cambria"/>
                <w:sz w:val="18"/>
              </w:rPr>
              <w:t>Promote consultancy</w:t>
            </w:r>
          </w:p>
        </w:tc>
        <w:tc>
          <w:tcPr>
            <w:tcW w:type="dxa" w:w="2494"/>
            <w:tcW w:w="2494" w:type="dxa"/>
          </w:tcPr>
          <w:p>
            <w:pPr>
              <w:jc w:val="left"/>
            </w:pPr>
            <w:r/>
            <w:r>
              <w:rPr>
                <w:rFonts w:ascii="Cambria" w:hAnsi="Cambria"/>
                <w:sz w:val="18"/>
              </w:rPr>
              <w:t>Faculty execute consultancy projects</w:t>
            </w:r>
          </w:p>
        </w:tc>
        <w:tc>
          <w:tcPr>
            <w:tcW w:type="dxa" w:w="2494"/>
            <w:tcW w:w="2494" w:type="dxa"/>
          </w:tcPr>
          <w:p>
            <w:pPr>
              <w:jc w:val="center"/>
            </w:pPr>
            <w:r/>
            <w:r>
              <w:rPr>
                <w:rFonts w:ascii="Cambria" w:hAnsi="Cambria"/>
                <w:sz w:val="18"/>
              </w:rPr>
              <w:t>Consultancy agreements, revenue reports</w:t>
            </w:r>
          </w:p>
        </w:tc>
        <w:tc>
          <w:tcPr>
            <w:tcW w:type="dxa" w:w="2268"/>
            <w:tcW w:w="2268" w:type="dxa"/>
          </w:tcPr>
          <w:p>
            <w:pPr>
              <w:jc w:val="center"/>
            </w:pPr>
            <w:r/>
            <w:r>
              <w:rPr>
                <w:rFonts w:ascii="Cambria" w:hAnsi="Cambria"/>
                <w:sz w:val="18"/>
              </w:rPr>
              <w:t>Revenue generation, industry impact</w:t>
            </w:r>
          </w:p>
        </w:tc>
      </w:tr>
      <w:tr>
        <w:tc>
          <w:tcPr>
            <w:tcW w:type="dxa" w:w="2154"/>
            <w:tcW w:w="2154" w:type="dxa"/>
            <w:shd w:val="clear" w:color="auto" w:fill="E8EDF3"/>
          </w:tcPr>
          <w:p>
            <w:pPr>
              <w:jc w:val="center"/>
            </w:pPr>
            <w:r/>
            <w:r>
              <w:rPr>
                <w:rFonts w:ascii="Cambria" w:hAnsi="Cambria"/>
                <w:sz w:val="18"/>
              </w:rPr>
              <w:t>Strengthen exposure</w:t>
            </w:r>
          </w:p>
        </w:tc>
        <w:tc>
          <w:tcPr>
            <w:tcW w:type="dxa" w:w="2494"/>
            <w:tcW w:w="2494" w:type="dxa"/>
            <w:shd w:val="clear" w:color="auto" w:fill="E8EDF3"/>
          </w:tcPr>
          <w:p>
            <w:pPr>
              <w:jc w:val="left"/>
            </w:pPr>
            <w:r/>
            <w:r>
              <w:rPr>
                <w:rFonts w:ascii="Cambria" w:hAnsi="Cambria"/>
                <w:sz w:val="18"/>
              </w:rPr>
              <w:t>Invite industry experts</w:t>
            </w:r>
          </w:p>
        </w:tc>
        <w:tc>
          <w:tcPr>
            <w:tcW w:type="dxa" w:w="2494"/>
            <w:tcW w:w="2494" w:type="dxa"/>
            <w:shd w:val="clear" w:color="auto" w:fill="E8EDF3"/>
          </w:tcPr>
          <w:p>
            <w:pPr>
              <w:jc w:val="center"/>
            </w:pPr>
            <w:r/>
            <w:r>
              <w:rPr>
                <w:rFonts w:ascii="Cambria" w:hAnsi="Cambria"/>
                <w:sz w:val="18"/>
              </w:rPr>
              <w:t>Guest lecture records, attendance sheets</w:t>
            </w:r>
          </w:p>
        </w:tc>
        <w:tc>
          <w:tcPr>
            <w:tcW w:type="dxa" w:w="2268"/>
            <w:tcW w:w="2268" w:type="dxa"/>
            <w:shd w:val="clear" w:color="auto" w:fill="E8EDF3"/>
          </w:tcPr>
          <w:p>
            <w:pPr>
              <w:jc w:val="center"/>
            </w:pPr>
            <w:r/>
            <w:r>
              <w:rPr>
                <w:rFonts w:ascii="Cambria" w:hAnsi="Cambria"/>
                <w:sz w:val="18"/>
              </w:rPr>
              <w:t>Skill development, updated knowledge</w:t>
            </w:r>
          </w:p>
        </w:tc>
      </w:tr>
    </w:tbl>
    <w:p>
      <w:pPr>
        <w:spacing w:before="200" w:after="160" w:line="276" w:lineRule="auto"/>
      </w:pPr>
      <w:r>
        <w:rPr>
          <w:rFonts w:ascii="Cambria" w:hAnsi="Cambria"/>
          <w:b/>
          <w:color w:val="1F3A5F"/>
          <w:sz w:val="30"/>
        </w:rPr>
        <w:t>A. Improved Employability</w:t>
      </w:r>
    </w:p>
    <w:p>
      <w:pPr>
        <w:spacing w:line="276" w:lineRule="auto" w:after="80"/>
        <w:ind w:left="510" w:hanging="255"/>
      </w:pPr>
      <w:r>
        <w:rPr>
          <w:rFonts w:ascii="Cambria" w:hAnsi="Cambria"/>
          <w:sz w:val="22"/>
        </w:rPr>
        <w:t xml:space="preserve">· </w:t>
      </w:r>
      <w:r>
        <w:rPr>
          <w:rFonts w:ascii="Cambria" w:hAnsi="Cambria"/>
          <w:sz w:val="22"/>
        </w:rPr>
        <w:t>Inputs/Actions</w:t>
      </w:r>
    </w:p>
    <w:p>
      <w:pPr>
        <w:spacing w:line="276" w:lineRule="auto" w:after="80"/>
        <w:ind w:left="1020" w:hanging="255"/>
      </w:pPr>
      <w:r>
        <w:rPr>
          <w:rFonts w:ascii="Cambria" w:hAnsi="Cambria"/>
          <w:sz w:val="22"/>
        </w:rPr>
        <w:t xml:space="preserve">o </w:t>
      </w:r>
      <w:r>
        <w:rPr>
          <w:rFonts w:ascii="Cambria" w:hAnsi="Cambria"/>
          <w:sz w:val="22"/>
        </w:rPr>
        <w:t>Organizing MoUs for internships, live projects, and skill development.</w:t>
      </w:r>
    </w:p>
    <w:p>
      <w:pPr>
        <w:spacing w:line="276" w:lineRule="auto" w:after="80"/>
        <w:ind w:left="1020" w:hanging="255"/>
      </w:pPr>
      <w:r>
        <w:rPr>
          <w:rFonts w:ascii="Cambria" w:hAnsi="Cambria"/>
          <w:sz w:val="22"/>
        </w:rPr>
        <w:t xml:space="preserve">o </w:t>
      </w:r>
      <w:r>
        <w:rPr>
          <w:rFonts w:ascii="Cambria" w:hAnsi="Cambria"/>
          <w:sz w:val="22"/>
        </w:rPr>
        <w:t>Conducting pre-placement training, mock interviews, and alumni mentoring.</w:t>
      </w:r>
    </w:p>
    <w:p>
      <w:pPr>
        <w:spacing w:line="276" w:lineRule="auto" w:after="80"/>
        <w:ind w:left="1020" w:hanging="255"/>
      </w:pPr>
      <w:r>
        <w:rPr>
          <w:rFonts w:ascii="Cambria" w:hAnsi="Cambria"/>
          <w:sz w:val="22"/>
        </w:rPr>
        <w:t xml:space="preserve">o </w:t>
      </w:r>
      <w:r>
        <w:rPr>
          <w:rFonts w:ascii="Cambria" w:hAnsi="Cambria"/>
          <w:sz w:val="22"/>
        </w:rPr>
        <w:t>Embedding industry problem statements into final-year projects.</w:t>
      </w:r>
    </w:p>
    <w:p>
      <w:pPr>
        <w:spacing w:line="276" w:lineRule="auto" w:after="80"/>
        <w:ind w:left="510" w:hanging="255"/>
      </w:pPr>
      <w:r>
        <w:rPr>
          <w:rFonts w:ascii="Cambria" w:hAnsi="Cambria"/>
          <w:sz w:val="22"/>
        </w:rPr>
        <w:t xml:space="preserve">· </w:t>
      </w:r>
      <w:r>
        <w:rPr>
          <w:rFonts w:ascii="Cambria" w:hAnsi="Cambria"/>
          <w:sz w:val="22"/>
        </w:rPr>
        <w:t>Evidence</w:t>
      </w:r>
    </w:p>
    <w:p>
      <w:pPr>
        <w:spacing w:line="276" w:lineRule="auto" w:after="80"/>
        <w:ind w:left="1020" w:hanging="255"/>
      </w:pPr>
      <w:r>
        <w:rPr>
          <w:rFonts w:ascii="Cambria" w:hAnsi="Cambria"/>
          <w:sz w:val="22"/>
        </w:rPr>
        <w:t xml:space="preserve">o </w:t>
      </w:r>
      <w:r>
        <w:rPr>
          <w:rFonts w:ascii="Cambria" w:hAnsi="Cambria"/>
          <w:sz w:val="22"/>
        </w:rPr>
        <w:t>Internship records, placement statistics, recruiter feedback, alumni mentor reports.</w:t>
      </w:r>
    </w:p>
    <w:p>
      <w:pPr>
        <w:spacing w:line="276" w:lineRule="auto" w:after="80"/>
        <w:ind w:left="510" w:hanging="255"/>
      </w:pPr>
      <w:r>
        <w:rPr>
          <w:rFonts w:ascii="Cambria" w:hAnsi="Cambria"/>
          <w:sz w:val="22"/>
        </w:rPr>
        <w:t xml:space="preserve">· </w:t>
      </w:r>
      <w:r>
        <w:rPr>
          <w:rFonts w:ascii="Cambria" w:hAnsi="Cambria"/>
          <w:sz w:val="22"/>
        </w:rPr>
        <w:t>Outcomes</w:t>
      </w:r>
    </w:p>
    <w:p>
      <w:pPr>
        <w:spacing w:line="276" w:lineRule="auto" w:after="80"/>
        <w:ind w:left="1020" w:hanging="255"/>
      </w:pPr>
      <w:r>
        <w:rPr>
          <w:rFonts w:ascii="Cambria" w:hAnsi="Cambria"/>
          <w:sz w:val="22"/>
        </w:rPr>
        <w:t xml:space="preserve">o </w:t>
      </w:r>
      <w:r>
        <w:rPr>
          <w:rFonts w:ascii="Cambria" w:hAnsi="Cambria"/>
          <w:sz w:val="22"/>
        </w:rPr>
        <w:t>Higher placement percentage, better salary packages, industry-ready graduates.</w:t>
      </w:r>
    </w:p>
    <w:p>
      <w:pPr>
        <w:spacing w:line="276" w:lineRule="auto" w:after="80"/>
        <w:ind w:left="1020" w:hanging="255"/>
      </w:pPr>
      <w:r>
        <w:rPr>
          <w:rFonts w:ascii="Cambria" w:hAnsi="Cambria"/>
          <w:sz w:val="22"/>
        </w:rPr>
        <w:t xml:space="preserve">o </w:t>
      </w:r>
      <w:r>
        <w:rPr>
          <w:rFonts w:ascii="Cambria" w:hAnsi="Cambria"/>
          <w:sz w:val="22"/>
        </w:rPr>
        <w:t>Students gain exposure to real-world tools, standards, and expectations.</w:t>
      </w:r>
    </w:p>
    <w:p>
      <w:pPr>
        <w:spacing w:before="200" w:after="160" w:line="276" w:lineRule="auto"/>
      </w:pPr>
      <w:r>
        <w:rPr>
          <w:rFonts w:ascii="Cambria" w:hAnsi="Cambria"/>
          <w:b/>
          <w:color w:val="1F3A5F"/>
          <w:sz w:val="30"/>
        </w:rPr>
        <w:t>B. Stronger Industry Ties</w:t>
      </w:r>
    </w:p>
    <w:p>
      <w:pPr>
        <w:spacing w:line="276" w:lineRule="auto" w:after="80"/>
        <w:ind w:left="510" w:hanging="255"/>
      </w:pPr>
      <w:r>
        <w:rPr>
          <w:rFonts w:ascii="Cambria" w:hAnsi="Cambria"/>
          <w:sz w:val="22"/>
        </w:rPr>
        <w:t xml:space="preserve">· </w:t>
      </w:r>
      <w:r>
        <w:rPr>
          <w:rFonts w:ascii="Cambria" w:hAnsi="Cambria"/>
          <w:sz w:val="22"/>
        </w:rPr>
        <w:t>Inputs/Actions</w:t>
      </w:r>
    </w:p>
    <w:p>
      <w:pPr>
        <w:spacing w:line="276" w:lineRule="auto" w:after="80"/>
        <w:ind w:left="1020" w:hanging="255"/>
      </w:pPr>
      <w:r>
        <w:rPr>
          <w:rFonts w:ascii="Cambria" w:hAnsi="Cambria"/>
          <w:sz w:val="22"/>
        </w:rPr>
        <w:t xml:space="preserve">o </w:t>
      </w:r>
      <w:r>
        <w:rPr>
          <w:rFonts w:ascii="Cambria" w:hAnsi="Cambria"/>
          <w:sz w:val="22"/>
        </w:rPr>
        <w:t>Creating Industry Advisory Board (IAB) for curriculum input.</w:t>
      </w:r>
    </w:p>
    <w:p>
      <w:pPr>
        <w:spacing w:line="276" w:lineRule="auto" w:after="80"/>
        <w:ind w:left="1020" w:hanging="255"/>
      </w:pPr>
      <w:r>
        <w:rPr>
          <w:rFonts w:ascii="Cambria" w:hAnsi="Cambria"/>
          <w:sz w:val="22"/>
        </w:rPr>
        <w:t xml:space="preserve">o </w:t>
      </w:r>
      <w:r>
        <w:rPr>
          <w:rFonts w:ascii="Cambria" w:hAnsi="Cambria"/>
          <w:sz w:val="22"/>
        </w:rPr>
        <w:t>Conducting guest lectures, industrial visits, and joint workshops.</w:t>
      </w:r>
    </w:p>
    <w:p>
      <w:pPr>
        <w:spacing w:line="276" w:lineRule="auto" w:after="80"/>
        <w:ind w:left="1020" w:hanging="255"/>
      </w:pPr>
      <w:r>
        <w:rPr>
          <w:rFonts w:ascii="Cambria" w:hAnsi="Cambria"/>
          <w:sz w:val="22"/>
        </w:rPr>
        <w:t xml:space="preserve">o </w:t>
      </w:r>
      <w:r>
        <w:rPr>
          <w:rFonts w:ascii="Cambria" w:hAnsi="Cambria"/>
          <w:sz w:val="22"/>
        </w:rPr>
        <w:t>Facilitating faculty internships and joint research projects.</w:t>
      </w:r>
    </w:p>
    <w:p>
      <w:pPr>
        <w:spacing w:line="276" w:lineRule="auto" w:after="80"/>
        <w:ind w:left="510" w:hanging="255"/>
      </w:pPr>
      <w:r>
        <w:rPr>
          <w:rFonts w:ascii="Cambria" w:hAnsi="Cambria"/>
          <w:sz w:val="22"/>
        </w:rPr>
        <w:t xml:space="preserve">· </w:t>
      </w:r>
      <w:r>
        <w:rPr>
          <w:rFonts w:ascii="Cambria" w:hAnsi="Cambria"/>
          <w:sz w:val="22"/>
        </w:rPr>
        <w:t>Evidence</w:t>
      </w:r>
    </w:p>
    <w:p>
      <w:pPr>
        <w:spacing w:line="276" w:lineRule="auto" w:after="80"/>
        <w:ind w:left="1020" w:hanging="255"/>
      </w:pPr>
      <w:r>
        <w:rPr>
          <w:rFonts w:ascii="Cambria" w:hAnsi="Cambria"/>
          <w:sz w:val="22"/>
        </w:rPr>
        <w:t xml:space="preserve">o </w:t>
      </w:r>
      <w:r>
        <w:rPr>
          <w:rFonts w:ascii="Cambria" w:hAnsi="Cambria"/>
          <w:sz w:val="22"/>
        </w:rPr>
        <w:t>IAB meeting minutes, MoU activity reports, guest lecture records, industrial visit reports.</w:t>
      </w:r>
    </w:p>
    <w:p>
      <w:pPr>
        <w:spacing w:line="276" w:lineRule="auto" w:after="80"/>
        <w:ind w:left="510" w:hanging="255"/>
      </w:pPr>
      <w:r>
        <w:rPr>
          <w:rFonts w:ascii="Cambria" w:hAnsi="Cambria"/>
          <w:sz w:val="22"/>
        </w:rPr>
        <w:t xml:space="preserve">· </w:t>
      </w:r>
      <w:r>
        <w:rPr>
          <w:rFonts w:ascii="Cambria" w:hAnsi="Cambria"/>
          <w:sz w:val="22"/>
        </w:rPr>
        <w:t>Outcomes</w:t>
      </w:r>
    </w:p>
    <w:p>
      <w:pPr>
        <w:spacing w:line="276" w:lineRule="auto" w:after="80"/>
        <w:ind w:left="1020" w:hanging="255"/>
      </w:pPr>
      <w:r>
        <w:rPr>
          <w:rFonts w:ascii="Cambria" w:hAnsi="Cambria"/>
          <w:sz w:val="22"/>
        </w:rPr>
        <w:t xml:space="preserve">o </w:t>
      </w:r>
      <w:r>
        <w:rPr>
          <w:rFonts w:ascii="Cambria" w:hAnsi="Cambria"/>
          <w:sz w:val="22"/>
        </w:rPr>
        <w:t>Long-term industry–academia collaborations.</w:t>
      </w:r>
    </w:p>
    <w:p>
      <w:pPr>
        <w:spacing w:line="276" w:lineRule="auto" w:after="80"/>
        <w:ind w:left="1020" w:hanging="255"/>
      </w:pPr>
      <w:r>
        <w:rPr>
          <w:rFonts w:ascii="Cambria" w:hAnsi="Cambria"/>
          <w:sz w:val="22"/>
        </w:rPr>
        <w:t xml:space="preserve">o </w:t>
      </w:r>
      <w:r>
        <w:rPr>
          <w:rFonts w:ascii="Cambria" w:hAnsi="Cambria"/>
          <w:sz w:val="22"/>
        </w:rPr>
        <w:t>Recruiters view the department as a talent hub.</w:t>
      </w:r>
    </w:p>
    <w:p>
      <w:pPr>
        <w:spacing w:line="276" w:lineRule="auto" w:after="80"/>
        <w:ind w:left="1020" w:hanging="255"/>
      </w:pPr>
      <w:r>
        <w:rPr>
          <w:rFonts w:ascii="Cambria" w:hAnsi="Cambria"/>
          <w:sz w:val="22"/>
        </w:rPr>
        <w:t xml:space="preserve">o </w:t>
      </w:r>
      <w:r>
        <w:rPr>
          <w:rFonts w:ascii="Cambria" w:hAnsi="Cambria"/>
          <w:sz w:val="22"/>
        </w:rPr>
        <w:t>Industry confidence in academic partnerships.</w:t>
      </w:r>
    </w:p>
    <w:p>
      <w:pPr>
        <w:spacing w:before="200" w:after="160" w:line="276" w:lineRule="auto"/>
      </w:pPr>
      <w:r>
        <w:rPr>
          <w:rFonts w:ascii="Cambria" w:hAnsi="Cambria"/>
          <w:b/>
          <w:color w:val="1F3A5F"/>
          <w:sz w:val="30"/>
        </w:rPr>
        <w:t>C. Enhanced Revenue</w:t>
      </w:r>
    </w:p>
    <w:p>
      <w:pPr>
        <w:spacing w:line="276" w:lineRule="auto" w:after="80"/>
        <w:ind w:left="510" w:hanging="255"/>
      </w:pPr>
      <w:r>
        <w:rPr>
          <w:rFonts w:ascii="Cambria" w:hAnsi="Cambria"/>
          <w:sz w:val="22"/>
        </w:rPr>
        <w:t xml:space="preserve">· </w:t>
      </w:r>
      <w:r>
        <w:rPr>
          <w:rFonts w:ascii="Cambria" w:hAnsi="Cambria"/>
          <w:sz w:val="22"/>
        </w:rPr>
        <w:t>Inputs/Actions</w:t>
      </w:r>
    </w:p>
    <w:p>
      <w:pPr>
        <w:spacing w:line="276" w:lineRule="auto" w:after="80"/>
        <w:ind w:left="1020" w:hanging="255"/>
      </w:pPr>
      <w:r>
        <w:rPr>
          <w:rFonts w:ascii="Cambria" w:hAnsi="Cambria"/>
          <w:sz w:val="22"/>
        </w:rPr>
        <w:t xml:space="preserve">o </w:t>
      </w:r>
      <w:r>
        <w:rPr>
          <w:rFonts w:ascii="Cambria" w:hAnsi="Cambria"/>
          <w:sz w:val="22"/>
        </w:rPr>
        <w:t>Faculty taking up consultancy projects in product testing, validation, training, and design.</w:t>
      </w:r>
    </w:p>
    <w:p>
      <w:pPr>
        <w:spacing w:line="276" w:lineRule="auto" w:after="80"/>
        <w:ind w:left="1020" w:hanging="255"/>
      </w:pPr>
      <w:r>
        <w:rPr>
          <w:rFonts w:ascii="Cambria" w:hAnsi="Cambria"/>
          <w:sz w:val="22"/>
        </w:rPr>
        <w:t xml:space="preserve">o </w:t>
      </w:r>
      <w:r>
        <w:rPr>
          <w:rFonts w:ascii="Cambria" w:hAnsi="Cambria"/>
          <w:sz w:val="22"/>
        </w:rPr>
        <w:t>Promoting industry-sponsored research labs and funded projects.</w:t>
      </w:r>
    </w:p>
    <w:p>
      <w:pPr>
        <w:spacing w:line="276" w:lineRule="auto" w:after="80"/>
        <w:ind w:left="1020" w:hanging="255"/>
      </w:pPr>
      <w:r>
        <w:rPr>
          <w:rFonts w:ascii="Cambria" w:hAnsi="Cambria"/>
          <w:sz w:val="22"/>
        </w:rPr>
        <w:t xml:space="preserve">o </w:t>
      </w:r>
      <w:r>
        <w:rPr>
          <w:rFonts w:ascii="Cambria" w:hAnsi="Cambria"/>
          <w:sz w:val="22"/>
        </w:rPr>
        <w:t>Establishing a revenue-sharing consultancy policy.</w:t>
      </w:r>
    </w:p>
    <w:p>
      <w:pPr>
        <w:spacing w:line="276" w:lineRule="auto" w:after="80"/>
        <w:ind w:left="510" w:hanging="255"/>
      </w:pPr>
      <w:r>
        <w:rPr>
          <w:rFonts w:ascii="Cambria" w:hAnsi="Cambria"/>
          <w:sz w:val="22"/>
        </w:rPr>
        <w:t xml:space="preserve">· </w:t>
      </w:r>
      <w:r>
        <w:rPr>
          <w:rFonts w:ascii="Cambria" w:hAnsi="Cambria"/>
          <w:sz w:val="22"/>
        </w:rPr>
        <w:t>Evidence</w:t>
      </w:r>
    </w:p>
    <w:p>
      <w:pPr>
        <w:spacing w:line="276" w:lineRule="auto" w:after="80"/>
        <w:ind w:left="1020" w:hanging="255"/>
      </w:pPr>
      <w:r>
        <w:rPr>
          <w:rFonts w:ascii="Cambria" w:hAnsi="Cambria"/>
          <w:sz w:val="22"/>
        </w:rPr>
        <w:t xml:space="preserve">o </w:t>
      </w:r>
      <w:r>
        <w:rPr>
          <w:rFonts w:ascii="Cambria" w:hAnsi="Cambria"/>
          <w:sz w:val="22"/>
        </w:rPr>
        <w:t>Consultancy agreements, audited financial reports, client feedback.</w:t>
      </w:r>
    </w:p>
    <w:p>
      <w:pPr>
        <w:spacing w:line="276" w:lineRule="auto" w:after="80"/>
        <w:ind w:left="510" w:hanging="255"/>
      </w:pPr>
      <w:r>
        <w:rPr>
          <w:rFonts w:ascii="Cambria" w:hAnsi="Cambria"/>
          <w:sz w:val="22"/>
        </w:rPr>
        <w:t xml:space="preserve">· </w:t>
      </w:r>
      <w:r>
        <w:rPr>
          <w:rFonts w:ascii="Cambria" w:hAnsi="Cambria"/>
          <w:sz w:val="22"/>
        </w:rPr>
        <w:t>Outcomes</w:t>
      </w:r>
    </w:p>
    <w:p>
      <w:pPr>
        <w:spacing w:line="276" w:lineRule="auto" w:after="80"/>
        <w:ind w:left="1020" w:hanging="255"/>
      </w:pPr>
      <w:r>
        <w:rPr>
          <w:rFonts w:ascii="Cambria" w:hAnsi="Cambria"/>
          <w:sz w:val="22"/>
        </w:rPr>
        <w:t xml:space="preserve">o </w:t>
      </w:r>
      <w:r>
        <w:rPr>
          <w:rFonts w:ascii="Cambria" w:hAnsi="Cambria"/>
          <w:sz w:val="22"/>
        </w:rPr>
        <w:t>Sustainable revenue streams for the department.</w:t>
      </w:r>
    </w:p>
    <w:p>
      <w:pPr>
        <w:spacing w:line="276" w:lineRule="auto" w:after="80"/>
        <w:ind w:left="1020" w:hanging="255"/>
      </w:pPr>
      <w:r>
        <w:rPr>
          <w:rFonts w:ascii="Cambria" w:hAnsi="Cambria"/>
          <w:sz w:val="22"/>
        </w:rPr>
        <w:t xml:space="preserve">o </w:t>
      </w:r>
      <w:r>
        <w:rPr>
          <w:rFonts w:ascii="Cambria" w:hAnsi="Cambria"/>
          <w:sz w:val="22"/>
        </w:rPr>
        <w:t>Financial strength to reinvest in R&amp;D infrastructure.</w:t>
      </w:r>
    </w:p>
    <w:p>
      <w:pPr>
        <w:spacing w:line="276" w:lineRule="auto" w:after="80"/>
        <w:ind w:left="1020" w:hanging="255"/>
      </w:pPr>
      <w:r>
        <w:rPr>
          <w:rFonts w:ascii="Cambria" w:hAnsi="Cambria"/>
          <w:sz w:val="22"/>
        </w:rPr>
        <w:t xml:space="preserve">o </w:t>
      </w:r>
      <w:r>
        <w:rPr>
          <w:rFonts w:ascii="Cambria" w:hAnsi="Cambria"/>
          <w:sz w:val="22"/>
        </w:rPr>
        <w:t>Recognition of department as a knowledge hub.</w:t>
      </w:r>
    </w:p>
    <w:p>
      <w:pPr>
        <w:spacing w:before="200" w:after="160" w:line="276" w:lineRule="auto"/>
      </w:pPr>
      <w:r>
        <w:rPr>
          <w:rFonts w:ascii="Cambria" w:hAnsi="Cambria"/>
          <w:b/>
          <w:color w:val="1F3A5F"/>
          <w:sz w:val="30"/>
        </w:rPr>
        <w:t>D. Societal Contributions</w:t>
      </w:r>
    </w:p>
    <w:p>
      <w:pPr>
        <w:spacing w:line="276" w:lineRule="auto" w:after="80"/>
        <w:ind w:left="510" w:hanging="255"/>
      </w:pPr>
      <w:r>
        <w:rPr>
          <w:rFonts w:ascii="Cambria" w:hAnsi="Cambria"/>
          <w:sz w:val="22"/>
        </w:rPr>
        <w:t xml:space="preserve">· </w:t>
      </w:r>
      <w:r>
        <w:rPr>
          <w:rFonts w:ascii="Cambria" w:hAnsi="Cambria"/>
          <w:sz w:val="22"/>
        </w:rPr>
        <w:t>Inputs/Actions</w:t>
      </w:r>
    </w:p>
    <w:p>
      <w:pPr>
        <w:spacing w:line="276" w:lineRule="auto" w:after="80"/>
        <w:ind w:left="1020" w:hanging="255"/>
      </w:pPr>
      <w:r>
        <w:rPr>
          <w:rFonts w:ascii="Cambria" w:hAnsi="Cambria"/>
          <w:sz w:val="22"/>
        </w:rPr>
        <w:t xml:space="preserve">o </w:t>
      </w:r>
      <w:r>
        <w:rPr>
          <w:rFonts w:ascii="Cambria" w:hAnsi="Cambria"/>
          <w:sz w:val="22"/>
        </w:rPr>
        <w:t>Consultancy with NGOs/government bodies for community development.</w:t>
      </w:r>
    </w:p>
    <w:p>
      <w:pPr>
        <w:spacing w:line="276" w:lineRule="auto" w:after="80"/>
        <w:ind w:left="1020" w:hanging="255"/>
      </w:pPr>
      <w:r>
        <w:rPr>
          <w:rFonts w:ascii="Cambria" w:hAnsi="Cambria"/>
          <w:sz w:val="22"/>
        </w:rPr>
        <w:t xml:space="preserve">o </w:t>
      </w:r>
      <w:r>
        <w:rPr>
          <w:rFonts w:ascii="Cambria" w:hAnsi="Cambria"/>
          <w:sz w:val="22"/>
        </w:rPr>
        <w:t>Student projects addressing SDGs (healthcare, energy, environment, rural development).</w:t>
      </w:r>
    </w:p>
    <w:p>
      <w:pPr>
        <w:spacing w:line="276" w:lineRule="auto" w:after="80"/>
        <w:ind w:left="1020" w:hanging="255"/>
      </w:pPr>
      <w:r>
        <w:rPr>
          <w:rFonts w:ascii="Cambria" w:hAnsi="Cambria"/>
          <w:sz w:val="22"/>
        </w:rPr>
        <w:t xml:space="preserve">o </w:t>
      </w:r>
      <w:r>
        <w:rPr>
          <w:rFonts w:ascii="Cambria" w:hAnsi="Cambria"/>
          <w:sz w:val="22"/>
        </w:rPr>
        <w:t>Organizing awareness camps, hackathons, and innovation challenges for societal problems.</w:t>
      </w:r>
    </w:p>
    <w:p>
      <w:pPr>
        <w:spacing w:line="276" w:lineRule="auto" w:after="80"/>
        <w:ind w:left="510" w:hanging="255"/>
      </w:pPr>
      <w:r>
        <w:rPr>
          <w:rFonts w:ascii="Cambria" w:hAnsi="Cambria"/>
          <w:sz w:val="22"/>
        </w:rPr>
        <w:t xml:space="preserve">· </w:t>
      </w:r>
      <w:r>
        <w:rPr>
          <w:rFonts w:ascii="Cambria" w:hAnsi="Cambria"/>
          <w:sz w:val="22"/>
        </w:rPr>
        <w:t>Evidence</w:t>
      </w:r>
    </w:p>
    <w:p>
      <w:pPr>
        <w:spacing w:line="276" w:lineRule="auto" w:after="80"/>
        <w:ind w:left="1020" w:hanging="255"/>
      </w:pPr>
      <w:r>
        <w:rPr>
          <w:rFonts w:ascii="Cambria" w:hAnsi="Cambria"/>
          <w:sz w:val="22"/>
        </w:rPr>
        <w:t xml:space="preserve">o </w:t>
      </w:r>
      <w:r>
        <w:rPr>
          <w:rFonts w:ascii="Cambria" w:hAnsi="Cambria"/>
          <w:sz w:val="22"/>
        </w:rPr>
        <w:t>Community project reports, NGO collaboration letters, patents/publications linked to societal needs.</w:t>
      </w:r>
    </w:p>
    <w:p>
      <w:pPr>
        <w:spacing w:line="276" w:lineRule="auto" w:after="80"/>
        <w:ind w:left="510" w:hanging="255"/>
      </w:pPr>
      <w:r>
        <w:rPr>
          <w:rFonts w:ascii="Cambria" w:hAnsi="Cambria"/>
          <w:sz w:val="22"/>
        </w:rPr>
        <w:t xml:space="preserve">· </w:t>
      </w:r>
      <w:r>
        <w:rPr>
          <w:rFonts w:ascii="Cambria" w:hAnsi="Cambria"/>
          <w:sz w:val="22"/>
        </w:rPr>
        <w:t>Outcomes</w:t>
      </w:r>
    </w:p>
    <w:p>
      <w:pPr>
        <w:spacing w:line="276" w:lineRule="auto" w:after="80"/>
        <w:ind w:left="1020" w:hanging="255"/>
      </w:pPr>
      <w:r>
        <w:rPr>
          <w:rFonts w:ascii="Cambria" w:hAnsi="Cambria"/>
          <w:sz w:val="22"/>
        </w:rPr>
        <w:t xml:space="preserve">o </w:t>
      </w:r>
      <w:r>
        <w:rPr>
          <w:rFonts w:ascii="Cambria" w:hAnsi="Cambria"/>
          <w:sz w:val="22"/>
        </w:rPr>
        <w:t>Real-world solutions benefiting society (e.g., clean energy, rural innovations).</w:t>
      </w:r>
    </w:p>
    <w:p>
      <w:pPr>
        <w:spacing w:line="276" w:lineRule="auto" w:after="80"/>
        <w:ind w:left="1020" w:hanging="255"/>
      </w:pPr>
      <w:r>
        <w:rPr>
          <w:rFonts w:ascii="Cambria" w:hAnsi="Cambria"/>
          <w:sz w:val="22"/>
        </w:rPr>
        <w:t xml:space="preserve">o </w:t>
      </w:r>
      <w:r>
        <w:rPr>
          <w:rFonts w:ascii="Cambria" w:hAnsi="Cambria"/>
          <w:sz w:val="22"/>
        </w:rPr>
        <w:t>Students develop social responsibility and ethical awareness.</w:t>
      </w:r>
    </w:p>
    <w:p>
      <w:pPr>
        <w:spacing w:line="276" w:lineRule="auto" w:after="80"/>
        <w:ind w:left="1020" w:hanging="255"/>
      </w:pPr>
      <w:r>
        <w:rPr>
          <w:rFonts w:ascii="Cambria" w:hAnsi="Cambria"/>
          <w:sz w:val="22"/>
        </w:rPr>
        <w:t xml:space="preserve">o </w:t>
      </w:r>
      <w:r>
        <w:rPr>
          <w:rFonts w:ascii="Cambria" w:hAnsi="Cambria"/>
          <w:sz w:val="22"/>
        </w:rPr>
        <w:t>Institution's reputation enhanced in national and global rankings (NIRF, QS I-GAUGE).</w:t>
      </w:r>
    </w:p>
    <w:p>
      <w:pPr>
        <w:spacing w:before="280" w:after="160" w:line="276" w:lineRule="auto"/>
      </w:pPr>
      <w:r>
        <w:rPr>
          <w:rFonts w:ascii="Cambria" w:hAnsi="Cambria"/>
          <w:b/>
          <w:color w:val="1F3A5F"/>
          <w:sz w:val="36"/>
        </w:rPr>
        <w:t>5. Structured framework for the HoD's responsibility in Organizing Student and Faculty Training at the Industry</w:t>
      </w:r>
    </w:p>
    <w:p>
      <w:pPr>
        <w:spacing w:before="200" w:after="160" w:line="276" w:lineRule="auto"/>
      </w:pPr>
      <w:r>
        <w:rPr>
          <w:rFonts w:ascii="Cambria" w:hAnsi="Cambria"/>
          <w:b/>
          <w:color w:val="1F3A5F"/>
          <w:sz w:val="30"/>
        </w:rPr>
        <w:t>A. Policy Level</w:t>
      </w:r>
    </w:p>
    <w:p>
      <w:pPr>
        <w:spacing w:line="276" w:lineRule="auto" w:after="80"/>
        <w:ind w:left="510" w:hanging="255"/>
      </w:pPr>
      <w:r>
        <w:rPr>
          <w:rFonts w:ascii="Cambria" w:hAnsi="Cambria"/>
          <w:sz w:val="22"/>
        </w:rPr>
        <w:t xml:space="preserve">· </w:t>
      </w:r>
      <w:r>
        <w:rPr>
          <w:rFonts w:ascii="Cambria" w:hAnsi="Cambria"/>
          <w:sz w:val="22"/>
        </w:rPr>
        <w:t>Promote industry immersion programs for both students and faculty to bridge the gap between theory and practice.</w:t>
      </w:r>
    </w:p>
    <w:p>
      <w:pPr>
        <w:spacing w:line="276" w:lineRule="auto" w:after="80"/>
        <w:ind w:left="510" w:hanging="255"/>
      </w:pPr>
      <w:r>
        <w:rPr>
          <w:rFonts w:ascii="Cambria" w:hAnsi="Cambria"/>
          <w:sz w:val="22"/>
        </w:rPr>
        <w:t xml:space="preserve">· </w:t>
      </w:r>
      <w:r>
        <w:rPr>
          <w:rFonts w:ascii="Cambria" w:hAnsi="Cambria"/>
          <w:sz w:val="22"/>
        </w:rPr>
        <w:t>Align training with NBA POs/PSOs, NAAC Criterion 3 (Research &amp; Consultancy), and NIRF Employability/Industry Perception metrics.</w:t>
      </w:r>
    </w:p>
    <w:p>
      <w:pPr>
        <w:spacing w:before="200" w:after="160" w:line="276" w:lineRule="auto"/>
      </w:pPr>
      <w:r>
        <w:rPr>
          <w:rFonts w:ascii="Cambria" w:hAnsi="Cambria"/>
          <w:b/>
          <w:color w:val="1F3A5F"/>
          <w:sz w:val="30"/>
        </w:rPr>
        <w:t>B. Actions</w:t>
      </w:r>
    </w:p>
    <w:p>
      <w:pPr>
        <w:spacing w:line="276" w:lineRule="auto" w:after="80"/>
        <w:ind w:left="510" w:hanging="255"/>
      </w:pPr>
      <w:r>
        <w:rPr>
          <w:rFonts w:ascii="Cambria" w:hAnsi="Cambria"/>
          <w:sz w:val="22"/>
        </w:rPr>
        <w:t xml:space="preserve">· </w:t>
      </w:r>
      <w:r>
        <w:rPr>
          <w:rFonts w:ascii="Cambria" w:hAnsi="Cambria"/>
          <w:sz w:val="22"/>
        </w:rPr>
        <w:t>For Students</w:t>
      </w:r>
    </w:p>
    <w:p>
      <w:pPr>
        <w:spacing w:line="276" w:lineRule="auto" w:after="80"/>
        <w:ind w:left="1020" w:hanging="255"/>
      </w:pPr>
      <w:r>
        <w:rPr>
          <w:rFonts w:ascii="Cambria" w:hAnsi="Cambria"/>
          <w:sz w:val="22"/>
        </w:rPr>
        <w:t xml:space="preserve">o </w:t>
      </w:r>
      <w:r>
        <w:rPr>
          <w:rFonts w:ascii="Cambria" w:hAnsi="Cambria"/>
          <w:sz w:val="22"/>
        </w:rPr>
        <w:t>Facilitate short-term training, internships, apprenticeships, and live projects in industries.</w:t>
      </w:r>
    </w:p>
    <w:p>
      <w:pPr>
        <w:spacing w:line="276" w:lineRule="auto" w:after="80"/>
        <w:ind w:left="1020" w:hanging="255"/>
      </w:pPr>
      <w:r>
        <w:rPr>
          <w:rFonts w:ascii="Cambria" w:hAnsi="Cambria"/>
          <w:sz w:val="22"/>
        </w:rPr>
        <w:t xml:space="preserve">o </w:t>
      </w:r>
      <w:r>
        <w:rPr>
          <w:rFonts w:ascii="Cambria" w:hAnsi="Cambria"/>
          <w:sz w:val="22"/>
        </w:rPr>
        <w:t>Arrange industrial visits with structured learning outcomes.</w:t>
      </w:r>
    </w:p>
    <w:p>
      <w:pPr>
        <w:spacing w:line="276" w:lineRule="auto" w:after="80"/>
        <w:ind w:left="1020" w:hanging="255"/>
      </w:pPr>
      <w:r>
        <w:rPr>
          <w:rFonts w:ascii="Cambria" w:hAnsi="Cambria"/>
          <w:sz w:val="22"/>
        </w:rPr>
        <w:t xml:space="preserve">o </w:t>
      </w:r>
      <w:r>
        <w:rPr>
          <w:rFonts w:ascii="Cambria" w:hAnsi="Cambria"/>
          <w:sz w:val="22"/>
        </w:rPr>
        <w:t>Ensure training maps to skills demanded in placements (AI, IoT, Data Analytics, Manufacturing, etc.).</w:t>
      </w:r>
    </w:p>
    <w:p>
      <w:pPr>
        <w:spacing w:line="276" w:lineRule="auto" w:after="80"/>
        <w:ind w:left="1020" w:hanging="255"/>
      </w:pPr>
      <w:r>
        <w:rPr>
          <w:rFonts w:ascii="Cambria" w:hAnsi="Cambria"/>
          <w:sz w:val="22"/>
        </w:rPr>
        <w:t xml:space="preserve">o </w:t>
      </w:r>
      <w:r>
        <w:rPr>
          <w:rFonts w:ascii="Cambria" w:hAnsi="Cambria"/>
          <w:sz w:val="22"/>
        </w:rPr>
        <w:t>Incorporate training certificates into placement portfolios.</w:t>
      </w:r>
    </w:p>
    <w:p>
      <w:pPr>
        <w:spacing w:line="276" w:lineRule="auto" w:after="80"/>
        <w:ind w:left="510" w:hanging="255"/>
      </w:pPr>
      <w:r>
        <w:rPr>
          <w:rFonts w:ascii="Cambria" w:hAnsi="Cambria"/>
          <w:sz w:val="22"/>
        </w:rPr>
        <w:t xml:space="preserve">· </w:t>
      </w:r>
      <w:r>
        <w:rPr>
          <w:rFonts w:ascii="Cambria" w:hAnsi="Cambria"/>
          <w:sz w:val="22"/>
        </w:rPr>
        <w:t>For Faculty</w:t>
      </w:r>
    </w:p>
    <w:p>
      <w:pPr>
        <w:spacing w:line="276" w:lineRule="auto" w:after="80"/>
        <w:ind w:left="1020" w:hanging="255"/>
      </w:pPr>
      <w:r>
        <w:rPr>
          <w:rFonts w:ascii="Cambria" w:hAnsi="Cambria"/>
          <w:sz w:val="22"/>
        </w:rPr>
        <w:t xml:space="preserve">o </w:t>
      </w:r>
      <w:r>
        <w:rPr>
          <w:rFonts w:ascii="Cambria" w:hAnsi="Cambria"/>
          <w:sz w:val="22"/>
        </w:rPr>
        <w:t>Organize faculty internships (Faculty Development through Industry Exposure) in R&amp;D labs, corporates, and startups.</w:t>
      </w:r>
    </w:p>
    <w:p>
      <w:pPr>
        <w:spacing w:line="276" w:lineRule="auto" w:after="80"/>
        <w:ind w:left="1020" w:hanging="255"/>
      </w:pPr>
      <w:r>
        <w:rPr>
          <w:rFonts w:ascii="Cambria" w:hAnsi="Cambria"/>
          <w:sz w:val="22"/>
        </w:rPr>
        <w:t xml:space="preserve">o </w:t>
      </w:r>
      <w:r>
        <w:rPr>
          <w:rFonts w:ascii="Cambria" w:hAnsi="Cambria"/>
          <w:sz w:val="22"/>
        </w:rPr>
        <w:t>Encourage faculty participation in industry-led workshops, certification programs, and hands-on projects.</w:t>
      </w:r>
    </w:p>
    <w:p>
      <w:pPr>
        <w:spacing w:line="276" w:lineRule="auto" w:after="80"/>
        <w:ind w:left="1020" w:hanging="255"/>
      </w:pPr>
      <w:r>
        <w:rPr>
          <w:rFonts w:ascii="Cambria" w:hAnsi="Cambria"/>
          <w:sz w:val="22"/>
        </w:rPr>
        <w:t xml:space="preserve">o </w:t>
      </w:r>
      <w:r>
        <w:rPr>
          <w:rFonts w:ascii="Cambria" w:hAnsi="Cambria"/>
          <w:sz w:val="22"/>
        </w:rPr>
        <w:t>Promote joint research opportunities through training-based collaborations.</w:t>
      </w:r>
    </w:p>
    <w:p>
      <w:pPr>
        <w:spacing w:line="276" w:lineRule="auto" w:after="80"/>
        <w:ind w:left="1020" w:hanging="255"/>
      </w:pPr>
      <w:r>
        <w:rPr>
          <w:rFonts w:ascii="Cambria" w:hAnsi="Cambria"/>
          <w:sz w:val="22"/>
        </w:rPr>
        <w:t xml:space="preserve">o </w:t>
      </w:r>
      <w:r>
        <w:rPr>
          <w:rFonts w:ascii="Cambria" w:hAnsi="Cambria"/>
          <w:sz w:val="22"/>
        </w:rPr>
        <w:t>Support faculty in sabbatical leave/industry consultancy programs for deeper engagement.</w:t>
      </w:r>
    </w:p>
    <w:p>
      <w:pPr>
        <w:spacing w:before="200" w:after="160" w:line="276" w:lineRule="auto"/>
      </w:pPr>
      <w:r>
        <w:rPr>
          <w:rFonts w:ascii="Cambria" w:hAnsi="Cambria"/>
          <w:b/>
          <w:color w:val="1F3A5F"/>
          <w:sz w:val="30"/>
        </w:rPr>
        <w:t>C. Documentation &amp; Evidence</w:t>
      </w:r>
    </w:p>
    <w:p>
      <w:pPr>
        <w:spacing w:line="276" w:lineRule="auto" w:after="80"/>
        <w:ind w:left="510" w:hanging="255"/>
      </w:pPr>
      <w:r>
        <w:rPr>
          <w:rFonts w:ascii="Cambria" w:hAnsi="Cambria"/>
          <w:sz w:val="22"/>
        </w:rPr>
        <w:t xml:space="preserve">· </w:t>
      </w:r>
      <w:r>
        <w:rPr>
          <w:rFonts w:ascii="Cambria" w:hAnsi="Cambria"/>
          <w:sz w:val="22"/>
        </w:rPr>
        <w:t>MoUs/letters with industries offering training opportunities.</w:t>
      </w:r>
    </w:p>
    <w:p>
      <w:pPr>
        <w:spacing w:line="276" w:lineRule="auto" w:after="80"/>
        <w:ind w:left="510" w:hanging="255"/>
      </w:pPr>
      <w:r>
        <w:rPr>
          <w:rFonts w:ascii="Cambria" w:hAnsi="Cambria"/>
          <w:sz w:val="22"/>
        </w:rPr>
        <w:t xml:space="preserve">· </w:t>
      </w:r>
      <w:r>
        <w:rPr>
          <w:rFonts w:ascii="Cambria" w:hAnsi="Cambria"/>
          <w:sz w:val="22"/>
        </w:rPr>
        <w:t>Attendance records of student/faculty industry training programs.</w:t>
      </w:r>
    </w:p>
    <w:p>
      <w:pPr>
        <w:spacing w:line="276" w:lineRule="auto" w:after="80"/>
        <w:ind w:left="510" w:hanging="255"/>
      </w:pPr>
      <w:r>
        <w:rPr>
          <w:rFonts w:ascii="Cambria" w:hAnsi="Cambria"/>
          <w:sz w:val="22"/>
        </w:rPr>
        <w:t xml:space="preserve">· </w:t>
      </w:r>
      <w:r>
        <w:rPr>
          <w:rFonts w:ascii="Cambria" w:hAnsi="Cambria"/>
          <w:sz w:val="22"/>
        </w:rPr>
        <w:t>Feedback reports from industry mentors.</w:t>
      </w:r>
    </w:p>
    <w:p>
      <w:pPr>
        <w:spacing w:line="276" w:lineRule="auto" w:after="80"/>
        <w:ind w:left="510" w:hanging="255"/>
      </w:pPr>
      <w:r>
        <w:rPr>
          <w:rFonts w:ascii="Cambria" w:hAnsi="Cambria"/>
          <w:sz w:val="22"/>
        </w:rPr>
        <w:t xml:space="preserve">· </w:t>
      </w:r>
      <w:r>
        <w:rPr>
          <w:rFonts w:ascii="Cambria" w:hAnsi="Cambria"/>
          <w:sz w:val="22"/>
        </w:rPr>
        <w:t>Certificates of participation (students &amp; faculty).</w:t>
      </w:r>
    </w:p>
    <w:p>
      <w:pPr>
        <w:spacing w:line="276" w:lineRule="auto" w:after="80"/>
        <w:ind w:left="510" w:hanging="255"/>
      </w:pPr>
      <w:r>
        <w:rPr>
          <w:rFonts w:ascii="Cambria" w:hAnsi="Cambria"/>
          <w:sz w:val="22"/>
        </w:rPr>
        <w:t xml:space="preserve">· </w:t>
      </w:r>
      <w:r>
        <w:rPr>
          <w:rFonts w:ascii="Cambria" w:hAnsi="Cambria"/>
          <w:sz w:val="22"/>
        </w:rPr>
        <w:t>Integration of training outcomes into curriculum revisions and placement statistics.</w:t>
      </w:r>
    </w:p>
    <w:p>
      <w:pPr>
        <w:spacing w:before="200" w:after="160" w:line="276" w:lineRule="auto"/>
      </w:pPr>
      <w:r>
        <w:rPr>
          <w:rFonts w:ascii="Cambria" w:hAnsi="Cambria"/>
          <w:b/>
          <w:color w:val="1F3A5F"/>
          <w:sz w:val="30"/>
        </w:rPr>
        <w:t>D. Outcomes</w:t>
      </w:r>
    </w:p>
    <w:p>
      <w:pPr>
        <w:spacing w:line="276" w:lineRule="auto" w:after="80"/>
        <w:ind w:left="510" w:hanging="255"/>
      </w:pPr>
      <w:r>
        <w:rPr>
          <w:rFonts w:ascii="Cambria" w:hAnsi="Cambria"/>
          <w:sz w:val="22"/>
        </w:rPr>
        <w:t xml:space="preserve">· </w:t>
      </w:r>
      <w:r>
        <w:rPr>
          <w:rFonts w:ascii="Cambria" w:hAnsi="Cambria"/>
          <w:sz w:val="22"/>
        </w:rPr>
        <w:t>For Students:</w:t>
      </w:r>
    </w:p>
    <w:p>
      <w:pPr>
        <w:spacing w:line="276" w:lineRule="auto" w:after="80"/>
        <w:ind w:left="1020" w:hanging="255"/>
      </w:pPr>
      <w:r>
        <w:rPr>
          <w:rFonts w:ascii="Cambria" w:hAnsi="Cambria"/>
          <w:sz w:val="22"/>
        </w:rPr>
        <w:t xml:space="preserve">o </w:t>
      </w:r>
      <w:r>
        <w:rPr>
          <w:rFonts w:ascii="Cambria" w:hAnsi="Cambria"/>
          <w:sz w:val="22"/>
        </w:rPr>
        <w:t>Industry-ready skills, improved employability, and exposure to real-world challenges.</w:t>
      </w:r>
    </w:p>
    <w:p>
      <w:pPr>
        <w:spacing w:line="276" w:lineRule="auto" w:after="80"/>
        <w:ind w:left="1020" w:hanging="255"/>
      </w:pPr>
      <w:r>
        <w:rPr>
          <w:rFonts w:ascii="Cambria" w:hAnsi="Cambria"/>
          <w:sz w:val="22"/>
        </w:rPr>
        <w:t xml:space="preserve">o </w:t>
      </w:r>
      <w:r>
        <w:rPr>
          <w:rFonts w:ascii="Cambria" w:hAnsi="Cambria"/>
          <w:sz w:val="22"/>
        </w:rPr>
        <w:t>Increased placement offers and internship-to-job conversions.</w:t>
      </w:r>
    </w:p>
    <w:p>
      <w:pPr>
        <w:spacing w:line="276" w:lineRule="auto" w:after="80"/>
        <w:ind w:left="1020" w:hanging="255"/>
      </w:pPr>
      <w:r>
        <w:rPr>
          <w:rFonts w:ascii="Cambria" w:hAnsi="Cambria"/>
          <w:sz w:val="22"/>
        </w:rPr>
        <w:t xml:space="preserve">o </w:t>
      </w:r>
      <w:r>
        <w:rPr>
          <w:rFonts w:ascii="Cambria" w:hAnsi="Cambria"/>
          <w:sz w:val="22"/>
        </w:rPr>
        <w:t>Higher confidence in problem-solving and teamwork.</w:t>
      </w:r>
    </w:p>
    <w:p>
      <w:pPr>
        <w:spacing w:line="276" w:lineRule="auto" w:after="80"/>
        <w:ind w:left="510" w:hanging="255"/>
      </w:pPr>
      <w:r>
        <w:rPr>
          <w:rFonts w:ascii="Cambria" w:hAnsi="Cambria"/>
          <w:sz w:val="22"/>
        </w:rPr>
        <w:t xml:space="preserve">· </w:t>
      </w:r>
      <w:r>
        <w:rPr>
          <w:rFonts w:ascii="Cambria" w:hAnsi="Cambria"/>
          <w:sz w:val="22"/>
        </w:rPr>
        <w:t>For Faculty:</w:t>
      </w:r>
    </w:p>
    <w:p>
      <w:pPr>
        <w:spacing w:line="276" w:lineRule="auto" w:after="80"/>
        <w:ind w:left="1020" w:hanging="255"/>
      </w:pPr>
      <w:r>
        <w:rPr>
          <w:rFonts w:ascii="Cambria" w:hAnsi="Cambria"/>
          <w:sz w:val="22"/>
        </w:rPr>
        <w:t xml:space="preserve">o </w:t>
      </w:r>
      <w:r>
        <w:rPr>
          <w:rFonts w:ascii="Cambria" w:hAnsi="Cambria"/>
          <w:sz w:val="22"/>
        </w:rPr>
        <w:t>Enhanced teaching through real-world insights and industry case studies.</w:t>
      </w:r>
    </w:p>
    <w:p>
      <w:pPr>
        <w:spacing w:line="276" w:lineRule="auto" w:after="80"/>
        <w:ind w:left="1020" w:hanging="255"/>
      </w:pPr>
      <w:r>
        <w:rPr>
          <w:rFonts w:ascii="Cambria" w:hAnsi="Cambria"/>
          <w:sz w:val="22"/>
        </w:rPr>
        <w:t xml:space="preserve">o </w:t>
      </w:r>
      <w:r>
        <w:rPr>
          <w:rFonts w:ascii="Cambria" w:hAnsi="Cambria"/>
          <w:sz w:val="22"/>
        </w:rPr>
        <w:t>Stronger consultancy and research capabilities.</w:t>
      </w:r>
    </w:p>
    <w:p>
      <w:pPr>
        <w:spacing w:line="276" w:lineRule="auto" w:after="80"/>
        <w:ind w:left="1020" w:hanging="255"/>
      </w:pPr>
      <w:r>
        <w:rPr>
          <w:rFonts w:ascii="Cambria" w:hAnsi="Cambria"/>
          <w:sz w:val="22"/>
        </w:rPr>
        <w:t xml:space="preserve">o </w:t>
      </w:r>
      <w:r>
        <w:rPr>
          <w:rFonts w:ascii="Cambria" w:hAnsi="Cambria"/>
          <w:sz w:val="22"/>
        </w:rPr>
        <w:t>Better collaboration networks for joint projects and funding opportunities.</w:t>
      </w:r>
    </w:p>
    <w:p>
      <w:pPr>
        <w:spacing w:before="200" w:after="160" w:line="276" w:lineRule="auto"/>
      </w:pPr>
      <w:r>
        <w:rPr>
          <w:rFonts w:ascii="Cambria" w:hAnsi="Cambria"/>
          <w:b/>
          <w:color w:val="1F3A5F"/>
          <w:sz w:val="30"/>
        </w:rPr>
        <w:t>E. Traceability (Policy → Action → Evidence → Outcomes)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Outcomes</w:t>
            </w:r>
          </w:p>
        </w:tc>
      </w:tr>
      <w:tr>
        <w:tc>
          <w:tcPr>
            <w:tcW w:type="dxa" w:w="2154"/>
            <w:tcW w:w="2154" w:type="dxa"/>
          </w:tcPr>
          <w:p>
            <w:pPr>
              <w:jc w:val="center"/>
            </w:pPr>
            <w:r/>
            <w:r>
              <w:rPr>
                <w:rFonts w:ascii="Cambria" w:hAnsi="Cambria"/>
                <w:sz w:val="18"/>
              </w:rPr>
              <w:t>Strengthen industry exposure</w:t>
            </w:r>
          </w:p>
        </w:tc>
        <w:tc>
          <w:tcPr>
            <w:tcW w:type="dxa" w:w="2494"/>
            <w:tcW w:w="2494" w:type="dxa"/>
          </w:tcPr>
          <w:p>
            <w:pPr>
              <w:jc w:val="left"/>
            </w:pPr>
            <w:r/>
            <w:r>
              <w:rPr>
                <w:rFonts w:ascii="Cambria" w:hAnsi="Cambria"/>
                <w:sz w:val="18"/>
              </w:rPr>
              <w:t>Student internships, industrial visits</w:t>
            </w:r>
          </w:p>
        </w:tc>
        <w:tc>
          <w:tcPr>
            <w:tcW w:type="dxa" w:w="2494"/>
            <w:tcW w:w="2494" w:type="dxa"/>
          </w:tcPr>
          <w:p>
            <w:pPr>
              <w:jc w:val="center"/>
            </w:pPr>
            <w:r/>
            <w:r>
              <w:rPr>
                <w:rFonts w:ascii="Cambria" w:hAnsi="Cambria"/>
                <w:sz w:val="18"/>
              </w:rPr>
              <w:t>MoU copies, training certificates, attendance sheets</w:t>
            </w:r>
          </w:p>
        </w:tc>
        <w:tc>
          <w:tcPr>
            <w:tcW w:type="dxa" w:w="2268"/>
            <w:tcW w:w="2268" w:type="dxa"/>
          </w:tcPr>
          <w:p>
            <w:pPr>
              <w:jc w:val="center"/>
            </w:pPr>
            <w:r/>
            <w:r>
              <w:rPr>
                <w:rFonts w:ascii="Cambria" w:hAnsi="Cambria"/>
                <w:sz w:val="18"/>
              </w:rPr>
              <w:t>Employable, industry-ready graduates</w:t>
            </w:r>
          </w:p>
        </w:tc>
      </w:tr>
    </w:tbl>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Outcomes</w:t>
            </w:r>
          </w:p>
        </w:tc>
      </w:tr>
      <w:tr>
        <w:tc>
          <w:tcPr>
            <w:tcW w:type="dxa" w:w="2154"/>
            <w:tcW w:w="2154" w:type="dxa"/>
          </w:tcPr>
          <w:p>
            <w:pPr>
              <w:jc w:val="center"/>
            </w:pPr>
            <w:r/>
            <w:r>
              <w:rPr>
                <w:rFonts w:ascii="Cambria" w:hAnsi="Cambria"/>
                <w:sz w:val="18"/>
              </w:rPr>
              <w:t>Faculty industry immersion</w:t>
            </w:r>
          </w:p>
        </w:tc>
        <w:tc>
          <w:tcPr>
            <w:tcW w:type="dxa" w:w="2494"/>
            <w:tcW w:w="2494" w:type="dxa"/>
          </w:tcPr>
          <w:p>
            <w:pPr>
              <w:jc w:val="left"/>
            </w:pPr>
            <w:r/>
            <w:r>
              <w:rPr>
                <w:rFonts w:ascii="Cambria" w:hAnsi="Cambria"/>
                <w:sz w:val="18"/>
              </w:rPr>
              <w:t>Faculty internships, sabbaticals</w:t>
            </w:r>
          </w:p>
        </w:tc>
        <w:tc>
          <w:tcPr>
            <w:tcW w:type="dxa" w:w="2494"/>
            <w:tcW w:w="2494" w:type="dxa"/>
          </w:tcPr>
          <w:p>
            <w:pPr>
              <w:jc w:val="center"/>
            </w:pPr>
            <w:r/>
            <w:r>
              <w:rPr>
                <w:rFonts w:ascii="Cambria" w:hAnsi="Cambria"/>
                <w:sz w:val="18"/>
              </w:rPr>
              <w:t>Faculty training reports, industry mentor feedback</w:t>
            </w:r>
          </w:p>
        </w:tc>
        <w:tc>
          <w:tcPr>
            <w:tcW w:type="dxa" w:w="2268"/>
            <w:tcW w:w="2268" w:type="dxa"/>
          </w:tcPr>
          <w:p>
            <w:pPr>
              <w:jc w:val="center"/>
            </w:pPr>
            <w:r/>
            <w:r>
              <w:rPr>
                <w:rFonts w:ascii="Cambria" w:hAnsi="Cambria"/>
                <w:sz w:val="18"/>
              </w:rPr>
              <w:t>Faculty with applied knowledge, better teaching</w:t>
            </w:r>
          </w:p>
        </w:tc>
      </w:tr>
      <w:tr>
        <w:tc>
          <w:tcPr>
            <w:tcW w:type="dxa" w:w="2154"/>
            <w:tcW w:w="2154" w:type="dxa"/>
            <w:shd w:val="clear" w:color="auto" w:fill="E8EDF3"/>
          </w:tcPr>
          <w:p>
            <w:pPr>
              <w:jc w:val="center"/>
            </w:pPr>
            <w:r/>
            <w:r>
              <w:rPr>
                <w:rFonts w:ascii="Cambria" w:hAnsi="Cambria"/>
                <w:sz w:val="18"/>
              </w:rPr>
              <w:t>Industry-led curriculum</w:t>
            </w:r>
          </w:p>
        </w:tc>
        <w:tc>
          <w:tcPr>
            <w:tcW w:type="dxa" w:w="2494"/>
            <w:tcW w:w="2494" w:type="dxa"/>
            <w:shd w:val="clear" w:color="auto" w:fill="E8EDF3"/>
          </w:tcPr>
          <w:p>
            <w:pPr>
              <w:jc w:val="left"/>
            </w:pPr>
            <w:r/>
            <w:r>
              <w:rPr>
                <w:rFonts w:ascii="Cambria" w:hAnsi="Cambria"/>
                <w:sz w:val="18"/>
              </w:rPr>
              <w:t>Training mapped to skills &amp; POs/PSOs</w:t>
            </w:r>
          </w:p>
        </w:tc>
        <w:tc>
          <w:tcPr>
            <w:tcW w:type="dxa" w:w="2494"/>
            <w:tcW w:w="2494" w:type="dxa"/>
            <w:shd w:val="clear" w:color="auto" w:fill="E8EDF3"/>
          </w:tcPr>
          <w:p>
            <w:pPr>
              <w:jc w:val="center"/>
            </w:pPr>
            <w:r/>
            <w:r>
              <w:rPr>
                <w:rFonts w:ascii="Cambria" w:hAnsi="Cambria"/>
                <w:sz w:val="18"/>
              </w:rPr>
              <w:t>Feedback reports, curriculum revision minutes</w:t>
            </w:r>
          </w:p>
        </w:tc>
        <w:tc>
          <w:tcPr>
            <w:tcW w:type="dxa" w:w="2268"/>
            <w:tcW w:w="2268" w:type="dxa"/>
            <w:shd w:val="clear" w:color="auto" w:fill="E8EDF3"/>
          </w:tcPr>
          <w:p>
            <w:pPr>
              <w:jc w:val="center"/>
            </w:pPr>
            <w:r/>
            <w:r>
              <w:rPr>
                <w:rFonts w:ascii="Cambria" w:hAnsi="Cambria"/>
                <w:sz w:val="18"/>
              </w:rPr>
              <w:t>Curriculum aligned with industry demand</w:t>
            </w:r>
          </w:p>
        </w:tc>
      </w:tr>
      <w:tr>
        <w:tc>
          <w:tcPr>
            <w:tcW w:type="dxa" w:w="2154"/>
            <w:tcW w:w="2154" w:type="dxa"/>
          </w:tcPr>
          <w:p>
            <w:pPr>
              <w:jc w:val="center"/>
            </w:pPr>
            <w:r/>
            <w:r>
              <w:rPr>
                <w:rFonts w:ascii="Cambria" w:hAnsi="Cambria"/>
                <w:sz w:val="18"/>
              </w:rPr>
              <w:t>Collaborative research</w:t>
            </w:r>
          </w:p>
        </w:tc>
        <w:tc>
          <w:tcPr>
            <w:tcW w:type="dxa" w:w="2494"/>
            <w:tcW w:w="2494" w:type="dxa"/>
          </w:tcPr>
          <w:p>
            <w:pPr>
              <w:jc w:val="left"/>
            </w:pPr>
            <w:r/>
            <w:r>
              <w:rPr>
                <w:rFonts w:ascii="Cambria" w:hAnsi="Cambria"/>
                <w:sz w:val="18"/>
              </w:rPr>
              <w:t>Faculty &amp; student joint training</w:t>
            </w:r>
          </w:p>
        </w:tc>
        <w:tc>
          <w:tcPr>
            <w:tcW w:type="dxa" w:w="2494"/>
            <w:tcW w:w="2494" w:type="dxa"/>
          </w:tcPr>
          <w:p>
            <w:pPr>
              <w:jc w:val="center"/>
            </w:pPr>
            <w:r/>
            <w:r>
              <w:rPr>
                <w:rFonts w:ascii="Cambria" w:hAnsi="Cambria"/>
                <w:sz w:val="18"/>
              </w:rPr>
              <w:t>Joint project reports, patents/publications</w:t>
            </w:r>
          </w:p>
        </w:tc>
        <w:tc>
          <w:tcPr>
            <w:tcW w:type="dxa" w:w="2268"/>
            <w:tcW w:w="2268" w:type="dxa"/>
          </w:tcPr>
          <w:p>
            <w:pPr>
              <w:jc w:val="center"/>
            </w:pPr>
            <w:r/>
            <w:r>
              <w:rPr>
                <w:rFonts w:ascii="Cambria" w:hAnsi="Cambria"/>
                <w:sz w:val="18"/>
              </w:rPr>
              <w:t>R&amp;D outcomes and consultancy potential</w:t>
            </w:r>
          </w:p>
        </w:tc>
      </w:tr>
    </w:tbl>
    <w:p>
      <w:pPr>
        <w:spacing w:line="276" w:lineRule="auto" w:after="120"/>
      </w:pPr>
      <w:r>
        <w:rPr>
          <w:rFonts w:ascii="Cambria" w:hAnsi="Cambria"/>
          <w:b/>
          <w:i w:val="0"/>
          <w:sz w:val="22"/>
        </w:rPr>
        <w:t>3-Year Progress Tracker – Industry Training (Students &amp; Faculty)</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Focus Area</w:t>
            </w:r>
          </w:p>
        </w:tc>
        <w:tc>
          <w:tcPr>
            <w:tcW w:type="dxa" w:w="2494"/>
            <w:shd w:val="clear" w:color="auto" w:fill="1F3A5F"/>
            <w:tcW w:w="2494" w:type="dxa"/>
          </w:tcPr>
          <w:p>
            <w:pPr>
              <w:jc w:val="center"/>
            </w:pPr>
            <w:r/>
            <w:r>
              <w:rPr>
                <w:rFonts w:ascii="Cambria" w:hAnsi="Cambria"/>
                <w:b/>
                <w:color w:val="FFFFFF"/>
                <w:sz w:val="22"/>
              </w:rPr>
              <w:t>Year 1 (Baseline)</w:t>
            </w:r>
          </w:p>
        </w:tc>
        <w:tc>
          <w:tcPr>
            <w:tcW w:type="dxa" w:w="2494"/>
            <w:shd w:val="clear" w:color="auto" w:fill="1F3A5F"/>
            <w:tcW w:w="2494" w:type="dxa"/>
          </w:tcPr>
          <w:p>
            <w:pPr>
              <w:jc w:val="center"/>
            </w:pPr>
            <w:r/>
            <w:r>
              <w:rPr>
                <w:rFonts w:ascii="Cambria" w:hAnsi="Cambria"/>
                <w:b/>
                <w:color w:val="FFFFFF"/>
                <w:sz w:val="22"/>
              </w:rPr>
              <w:t>Year 2 (Improvement)</w:t>
            </w:r>
          </w:p>
        </w:tc>
        <w:tc>
          <w:tcPr>
            <w:tcW w:type="dxa" w:w="2835"/>
            <w:shd w:val="clear" w:color="auto" w:fill="1F3A5F"/>
            <w:tcW w:w="2835" w:type="dxa"/>
          </w:tcPr>
          <w:p>
            <w:pPr>
              <w:jc w:val="center"/>
            </w:pPr>
            <w:r/>
            <w:r>
              <w:rPr>
                <w:rFonts w:ascii="Cambria" w:hAnsi="Cambria"/>
                <w:b/>
                <w:color w:val="FFFFFF"/>
                <w:sz w:val="22"/>
              </w:rPr>
              <w:t>Year 3 (Maturity)</w:t>
            </w:r>
          </w:p>
        </w:tc>
      </w:tr>
      <w:tr>
        <w:tc>
          <w:tcPr>
            <w:tcW w:type="dxa" w:w="2154"/>
            <w:tcW w:w="2154" w:type="dxa"/>
          </w:tcPr>
          <w:p>
            <w:pPr>
              <w:jc w:val="center"/>
            </w:pPr>
            <w:r/>
            <w:r>
              <w:rPr>
                <w:rFonts w:ascii="Cambria" w:hAnsi="Cambria"/>
                <w:sz w:val="18"/>
              </w:rPr>
              <w:t>Student Industry Training Hours</w:t>
            </w:r>
          </w:p>
        </w:tc>
        <w:tc>
          <w:tcPr>
            <w:tcW w:type="dxa" w:w="2494"/>
            <w:tcW w:w="2494" w:type="dxa"/>
          </w:tcPr>
          <w:p>
            <w:pPr>
              <w:jc w:val="left"/>
            </w:pPr>
            <w:r/>
            <w:r>
              <w:rPr>
                <w:rFonts w:ascii="Cambria" w:hAnsi="Cambria"/>
                <w:sz w:val="18"/>
              </w:rPr>
              <w:t>20–30 hours per student (industrial visits, short-term training)</w:t>
            </w:r>
          </w:p>
        </w:tc>
        <w:tc>
          <w:tcPr>
            <w:tcW w:type="dxa" w:w="2494"/>
            <w:tcW w:w="2494" w:type="dxa"/>
          </w:tcPr>
          <w:p>
            <w:pPr>
              <w:jc w:val="center"/>
            </w:pPr>
            <w:r/>
            <w:r>
              <w:rPr>
                <w:rFonts w:ascii="Cambria" w:hAnsi="Cambria"/>
                <w:sz w:val="18"/>
              </w:rPr>
              <w:t>40–50 hours per student (internships, skill workshops)</w:t>
            </w:r>
          </w:p>
        </w:tc>
        <w:tc>
          <w:tcPr>
            <w:tcW w:type="dxa" w:w="2835"/>
            <w:tcW w:w="2835" w:type="dxa"/>
          </w:tcPr>
          <w:p>
            <w:pPr>
              <w:jc w:val="center"/>
            </w:pPr>
            <w:r/>
            <w:r>
              <w:rPr>
                <w:rFonts w:ascii="Cambria" w:hAnsi="Cambria"/>
                <w:sz w:val="18"/>
              </w:rPr>
              <w:t>60+ hours per student (long-term internships, apprenticeships)</w:t>
            </w:r>
          </w:p>
        </w:tc>
      </w:tr>
      <w:tr>
        <w:tc>
          <w:tcPr>
            <w:tcW w:type="dxa" w:w="2154"/>
            <w:tcW w:w="2154" w:type="dxa"/>
            <w:shd w:val="clear" w:color="auto" w:fill="E8EDF3"/>
          </w:tcPr>
          <w:p>
            <w:pPr>
              <w:jc w:val="center"/>
            </w:pPr>
            <w:r/>
            <w:r>
              <w:rPr>
                <w:rFonts w:ascii="Cambria" w:hAnsi="Cambria"/>
                <w:sz w:val="18"/>
              </w:rPr>
              <w:t>Faculty Industry Training Sessions</w:t>
            </w:r>
          </w:p>
        </w:tc>
        <w:tc>
          <w:tcPr>
            <w:tcW w:type="dxa" w:w="2494"/>
            <w:tcW w:w="2494" w:type="dxa"/>
            <w:shd w:val="clear" w:color="auto" w:fill="E8EDF3"/>
          </w:tcPr>
          <w:p>
            <w:pPr>
              <w:jc w:val="left"/>
            </w:pPr>
            <w:r/>
            <w:r>
              <w:rPr>
                <w:rFonts w:ascii="Cambria" w:hAnsi="Cambria"/>
                <w:sz w:val="18"/>
              </w:rPr>
              <w:t>1–2 faculty per department attend industry immersion</w:t>
            </w:r>
          </w:p>
        </w:tc>
        <w:tc>
          <w:tcPr>
            <w:tcW w:type="dxa" w:w="2494"/>
            <w:tcW w:w="2494" w:type="dxa"/>
            <w:shd w:val="clear" w:color="auto" w:fill="E8EDF3"/>
          </w:tcPr>
          <w:p>
            <w:pPr>
              <w:jc w:val="center"/>
            </w:pPr>
            <w:r/>
            <w:r>
              <w:rPr>
                <w:rFonts w:ascii="Cambria" w:hAnsi="Cambria"/>
                <w:sz w:val="18"/>
              </w:rPr>
              <w:t>4–5 faculty trained annually through FDPs/industry internships</w:t>
            </w:r>
          </w:p>
        </w:tc>
        <w:tc>
          <w:tcPr>
            <w:tcW w:type="dxa" w:w="2835"/>
            <w:tcW w:w="2835" w:type="dxa"/>
            <w:shd w:val="clear" w:color="auto" w:fill="E8EDF3"/>
          </w:tcPr>
          <w:p>
            <w:pPr>
              <w:jc w:val="center"/>
            </w:pPr>
            <w:r/>
            <w:r>
              <w:rPr>
                <w:rFonts w:ascii="Cambria" w:hAnsi="Cambria"/>
                <w:sz w:val="18"/>
              </w:rPr>
              <w:t>8+ faculty trained; industry exposure institutionalized</w:t>
            </w:r>
          </w:p>
        </w:tc>
      </w:tr>
      <w:tr>
        <w:tc>
          <w:tcPr>
            <w:tcW w:type="dxa" w:w="2154"/>
            <w:tcW w:w="2154" w:type="dxa"/>
          </w:tcPr>
          <w:p>
            <w:pPr>
              <w:jc w:val="center"/>
            </w:pPr>
            <w:r/>
            <w:r>
              <w:rPr>
                <w:rFonts w:ascii="Cambria" w:hAnsi="Cambria"/>
                <w:sz w:val="18"/>
              </w:rPr>
              <w:t>MoUs with Industries for Training</w:t>
            </w:r>
          </w:p>
        </w:tc>
        <w:tc>
          <w:tcPr>
            <w:tcW w:type="dxa" w:w="2494"/>
            <w:tcW w:w="2494" w:type="dxa"/>
          </w:tcPr>
          <w:p>
            <w:pPr>
              <w:jc w:val="left"/>
            </w:pPr>
            <w:r/>
            <w:r>
              <w:rPr>
                <w:rFonts w:ascii="Cambria" w:hAnsi="Cambria"/>
                <w:sz w:val="18"/>
              </w:rPr>
              <w:t>2–3 MoUs for training &amp; skill programs</w:t>
            </w:r>
          </w:p>
        </w:tc>
        <w:tc>
          <w:tcPr>
            <w:tcW w:type="dxa" w:w="2494"/>
            <w:tcW w:w="2494" w:type="dxa"/>
          </w:tcPr>
          <w:p>
            <w:pPr>
              <w:jc w:val="center"/>
            </w:pPr>
            <w:r/>
            <w:r>
              <w:rPr>
                <w:rFonts w:ascii="Cambria" w:hAnsi="Cambria"/>
                <w:sz w:val="18"/>
              </w:rPr>
              <w:t>5–6 MoUs including faculty internships</w:t>
            </w:r>
          </w:p>
        </w:tc>
        <w:tc>
          <w:tcPr>
            <w:tcW w:type="dxa" w:w="2835"/>
            <w:tcW w:w="2835" w:type="dxa"/>
          </w:tcPr>
          <w:p>
            <w:pPr>
              <w:jc w:val="center"/>
            </w:pPr>
            <w:r/>
            <w:r>
              <w:rPr>
                <w:rFonts w:ascii="Cambria" w:hAnsi="Cambria"/>
                <w:sz w:val="18"/>
              </w:rPr>
              <w:t>8–10 MoUs covering structured training, joint research</w:t>
            </w:r>
          </w:p>
        </w:tc>
      </w:tr>
      <w:tr>
        <w:tc>
          <w:tcPr>
            <w:tcW w:type="dxa" w:w="2154"/>
            <w:tcW w:w="2154" w:type="dxa"/>
            <w:shd w:val="clear" w:color="auto" w:fill="E8EDF3"/>
          </w:tcPr>
          <w:p>
            <w:pPr>
              <w:jc w:val="center"/>
            </w:pPr>
            <w:r/>
            <w:r>
              <w:rPr>
                <w:rFonts w:ascii="Cambria" w:hAnsi="Cambria"/>
                <w:sz w:val="18"/>
              </w:rPr>
              <w:t>Student Participation</w:t>
            </w:r>
          </w:p>
        </w:tc>
        <w:tc>
          <w:tcPr>
            <w:tcW w:type="dxa" w:w="2494"/>
            <w:tcW w:w="2494" w:type="dxa"/>
            <w:shd w:val="clear" w:color="auto" w:fill="E8EDF3"/>
          </w:tcPr>
          <w:p>
            <w:pPr>
              <w:jc w:val="left"/>
            </w:pPr>
            <w:r/>
            <w:r>
              <w:rPr>
                <w:rFonts w:ascii="Cambria" w:hAnsi="Cambria"/>
                <w:sz w:val="18"/>
              </w:rPr>
              <w:t>50–60% of students participate in training</w:t>
            </w:r>
          </w:p>
        </w:tc>
        <w:tc>
          <w:tcPr>
            <w:tcW w:type="dxa" w:w="2494"/>
            <w:tcW w:w="2494" w:type="dxa"/>
            <w:shd w:val="clear" w:color="auto" w:fill="E8EDF3"/>
          </w:tcPr>
          <w:p>
            <w:pPr>
              <w:jc w:val="center"/>
            </w:pPr>
            <w:r/>
            <w:r>
              <w:rPr>
                <w:rFonts w:ascii="Cambria" w:hAnsi="Cambria"/>
                <w:sz w:val="18"/>
              </w:rPr>
              <w:t>75–80% of students participate</w:t>
            </w:r>
          </w:p>
        </w:tc>
        <w:tc>
          <w:tcPr>
            <w:tcW w:type="dxa" w:w="2835"/>
            <w:tcW w:w="2835" w:type="dxa"/>
            <w:shd w:val="clear" w:color="auto" w:fill="E8EDF3"/>
          </w:tcPr>
          <w:p>
            <w:pPr>
              <w:jc w:val="center"/>
            </w:pPr>
            <w:r/>
            <w:r>
              <w:rPr>
                <w:rFonts w:ascii="Cambria" w:hAnsi="Cambria"/>
                <w:sz w:val="18"/>
              </w:rPr>
              <w:t>100% participation (mandatory as per AICTE/NBA)</w:t>
            </w:r>
          </w:p>
        </w:tc>
      </w:tr>
      <w:tr>
        <w:tc>
          <w:tcPr>
            <w:tcW w:type="dxa" w:w="2154"/>
            <w:tcW w:w="2154" w:type="dxa"/>
          </w:tcPr>
          <w:p>
            <w:pPr>
              <w:jc w:val="center"/>
            </w:pPr>
            <w:r/>
            <w:r>
              <w:rPr>
                <w:rFonts w:ascii="Cambria" w:hAnsi="Cambria"/>
                <w:sz w:val="18"/>
              </w:rPr>
              <w:t>Faculty Involvement in Industry Projects</w:t>
            </w:r>
          </w:p>
        </w:tc>
        <w:tc>
          <w:tcPr>
            <w:tcW w:type="dxa" w:w="2494"/>
            <w:tcW w:w="2494" w:type="dxa"/>
          </w:tcPr>
          <w:p>
            <w:pPr>
              <w:jc w:val="left"/>
            </w:pPr>
            <w:r/>
            <w:r>
              <w:rPr>
                <w:rFonts w:ascii="Cambria" w:hAnsi="Cambria"/>
                <w:sz w:val="18"/>
              </w:rPr>
              <w:t>1–2 consultancy/mini projects initiated via training</w:t>
            </w:r>
          </w:p>
        </w:tc>
        <w:tc>
          <w:tcPr>
            <w:tcW w:type="dxa" w:w="2494"/>
            <w:tcW w:w="2494" w:type="dxa"/>
          </w:tcPr>
          <w:p>
            <w:pPr>
              <w:jc w:val="center"/>
            </w:pPr>
            <w:r/>
            <w:r>
              <w:rPr>
                <w:rFonts w:ascii="Cambria" w:hAnsi="Cambria"/>
                <w:sz w:val="18"/>
              </w:rPr>
              <w:t>3–4 consultancy/industry-linked research projects</w:t>
            </w:r>
          </w:p>
        </w:tc>
        <w:tc>
          <w:tcPr>
            <w:tcW w:type="dxa" w:w="2835"/>
            <w:tcW w:w="2835" w:type="dxa"/>
          </w:tcPr>
          <w:p>
            <w:pPr>
              <w:jc w:val="center"/>
            </w:pPr>
            <w:r/>
            <w:r>
              <w:rPr>
                <w:rFonts w:ascii="Cambria" w:hAnsi="Cambria"/>
                <w:sz w:val="18"/>
              </w:rPr>
              <w:t>6+ consultancy/research projects with faculty–industry teams</w:t>
            </w:r>
          </w:p>
        </w:tc>
      </w:tr>
      <w:tr>
        <w:tc>
          <w:tcPr>
            <w:tcW w:type="dxa" w:w="2154"/>
            <w:tcW w:w="2154" w:type="dxa"/>
            <w:shd w:val="clear" w:color="auto" w:fill="E8EDF3"/>
          </w:tcPr>
          <w:p>
            <w:pPr>
              <w:jc w:val="center"/>
            </w:pPr>
            <w:r/>
            <w:r>
              <w:rPr>
                <w:rFonts w:ascii="Cambria" w:hAnsi="Cambria"/>
                <w:sz w:val="18"/>
              </w:rPr>
              <w:t>Industry Mentor Engagement</w:t>
            </w:r>
          </w:p>
        </w:tc>
        <w:tc>
          <w:tcPr>
            <w:tcW w:type="dxa" w:w="2494"/>
            <w:tcW w:w="2494" w:type="dxa"/>
            <w:shd w:val="clear" w:color="auto" w:fill="E8EDF3"/>
          </w:tcPr>
          <w:p>
            <w:pPr>
              <w:jc w:val="left"/>
            </w:pPr>
            <w:r/>
            <w:r>
              <w:rPr>
                <w:rFonts w:ascii="Cambria" w:hAnsi="Cambria"/>
                <w:sz w:val="18"/>
              </w:rPr>
              <w:t>Industry experts guide a few student projects</w:t>
            </w:r>
          </w:p>
        </w:tc>
        <w:tc>
          <w:tcPr>
            <w:tcW w:type="dxa" w:w="2494"/>
            <w:tcW w:w="2494" w:type="dxa"/>
            <w:shd w:val="clear" w:color="auto" w:fill="E8EDF3"/>
          </w:tcPr>
          <w:p>
            <w:pPr>
              <w:jc w:val="center"/>
            </w:pPr>
            <w:r/>
            <w:r>
              <w:rPr>
                <w:rFonts w:ascii="Cambria" w:hAnsi="Cambria"/>
                <w:sz w:val="18"/>
              </w:rPr>
              <w:t>Industry mentors included in mid-term evaluations</w:t>
            </w:r>
          </w:p>
        </w:tc>
        <w:tc>
          <w:tcPr>
            <w:tcW w:type="dxa" w:w="2835"/>
            <w:tcW w:w="2835" w:type="dxa"/>
            <w:shd w:val="clear" w:color="auto" w:fill="E8EDF3"/>
          </w:tcPr>
          <w:p>
            <w:pPr>
              <w:jc w:val="center"/>
            </w:pPr>
            <w:r/>
            <w:r>
              <w:rPr>
                <w:rFonts w:ascii="Cambria" w:hAnsi="Cambria"/>
                <w:sz w:val="18"/>
              </w:rPr>
              <w:t>Industry mentors co-evaluate final projects, part of advisory board</w:t>
            </w:r>
          </w:p>
        </w:tc>
      </w:tr>
      <w:tr>
        <w:tc>
          <w:tcPr>
            <w:tcW w:type="dxa" w:w="2154"/>
            <w:tcW w:w="2154" w:type="dxa"/>
          </w:tcPr>
          <w:p>
            <w:pPr>
              <w:jc w:val="center"/>
            </w:pPr>
            <w:r/>
            <w:r>
              <w:rPr>
                <w:rFonts w:ascii="Cambria" w:hAnsi="Cambria"/>
                <w:sz w:val="18"/>
              </w:rPr>
              <w:t>Evidence &amp; Documentation</w:t>
            </w:r>
          </w:p>
        </w:tc>
        <w:tc>
          <w:tcPr>
            <w:tcW w:type="dxa" w:w="2494"/>
            <w:tcW w:w="2494" w:type="dxa"/>
          </w:tcPr>
          <w:p>
            <w:pPr>
              <w:jc w:val="left"/>
            </w:pPr>
            <w:r/>
            <w:r>
              <w:rPr>
                <w:rFonts w:ascii="Cambria" w:hAnsi="Cambria"/>
                <w:sz w:val="18"/>
              </w:rPr>
              <w:t>Basic repository of certificates &amp; feedback</w:t>
            </w:r>
          </w:p>
        </w:tc>
        <w:tc>
          <w:tcPr>
            <w:tcW w:type="dxa" w:w="2494"/>
            <w:tcW w:w="2494" w:type="dxa"/>
          </w:tcPr>
          <w:p>
            <w:pPr>
              <w:jc w:val="center"/>
            </w:pPr>
            <w:r/>
            <w:r>
              <w:rPr>
                <w:rFonts w:ascii="Cambria" w:hAnsi="Cambria"/>
                <w:sz w:val="18"/>
              </w:rPr>
              <w:t>Structured repository with MoU-linked reports</w:t>
            </w:r>
          </w:p>
        </w:tc>
        <w:tc>
          <w:tcPr>
            <w:tcW w:type="dxa" w:w="2835"/>
            <w:tcW w:w="2835" w:type="dxa"/>
          </w:tcPr>
          <w:p>
            <w:pPr>
              <w:jc w:val="center"/>
            </w:pPr>
            <w:r/>
            <w:r>
              <w:rPr>
                <w:rFonts w:ascii="Cambria" w:hAnsi="Cambria"/>
                <w:sz w:val="18"/>
              </w:rPr>
              <w:t>Digital repository with dashboards for NBA/NAAC/NIRF</w:t>
            </w:r>
          </w:p>
        </w:tc>
      </w:tr>
      <w:tr>
        <w:tc>
          <w:tcPr>
            <w:tcW w:type="dxa" w:w="2154"/>
            <w:tcW w:w="2154" w:type="dxa"/>
            <w:shd w:val="clear" w:color="auto" w:fill="E8EDF3"/>
          </w:tcPr>
          <w:p>
            <w:pPr>
              <w:jc w:val="center"/>
            </w:pPr>
            <w:r/>
            <w:r>
              <w:rPr>
                <w:rFonts w:ascii="Cambria" w:hAnsi="Cambria"/>
                <w:sz w:val="18"/>
              </w:rPr>
              <w:t>Outcomes</w:t>
            </w:r>
          </w:p>
        </w:tc>
        <w:tc>
          <w:tcPr>
            <w:tcW w:type="dxa" w:w="2494"/>
            <w:tcW w:w="2494" w:type="dxa"/>
            <w:shd w:val="clear" w:color="auto" w:fill="E8EDF3"/>
          </w:tcPr>
          <w:p>
            <w:pPr>
              <w:jc w:val="left"/>
            </w:pPr>
            <w:r/>
            <w:r>
              <w:rPr>
                <w:rFonts w:ascii="Cambria" w:hAnsi="Cambria"/>
                <w:sz w:val="18"/>
              </w:rPr>
              <w:t>Employability skills improved, initial faculty exposure</w:t>
            </w:r>
          </w:p>
        </w:tc>
        <w:tc>
          <w:tcPr>
            <w:tcW w:type="dxa" w:w="2494"/>
            <w:tcW w:w="2494" w:type="dxa"/>
            <w:shd w:val="clear" w:color="auto" w:fill="E8EDF3"/>
          </w:tcPr>
          <w:p>
            <w:pPr>
              <w:jc w:val="center"/>
            </w:pPr>
            <w:r/>
            <w:r>
              <w:rPr>
                <w:rFonts w:ascii="Cambria" w:hAnsi="Cambria"/>
                <w:sz w:val="18"/>
              </w:rPr>
              <w:t>Placement % increases, faculty embed case studies in teaching</w:t>
            </w:r>
          </w:p>
        </w:tc>
        <w:tc>
          <w:tcPr>
            <w:tcW w:type="dxa" w:w="2835"/>
            <w:tcW w:w="2835" w:type="dxa"/>
            <w:shd w:val="clear" w:color="auto" w:fill="E8EDF3"/>
          </w:tcPr>
          <w:p>
            <w:pPr>
              <w:jc w:val="center"/>
            </w:pPr>
            <w:r/>
            <w:r>
              <w:rPr>
                <w:rFonts w:ascii="Cambria" w:hAnsi="Cambria"/>
                <w:sz w:val="18"/>
              </w:rPr>
              <w:t>Industry-ready graduates, consultancy &amp; R&amp;D culture strengthened</w:t>
            </w:r>
          </w:p>
        </w:tc>
      </w:tr>
    </w:tbl>
    <w:p>
      <w:pPr>
        <w:spacing w:before="200" w:after="160" w:line="276" w:lineRule="auto"/>
      </w:pPr>
      <w:r>
        <w:rPr>
          <w:rFonts w:ascii="Cambria" w:hAnsi="Cambria"/>
          <w:b/>
          <w:color w:val="1F3A5F"/>
          <w:sz w:val="30"/>
        </w:rPr>
        <w:t>A. MoUs / Letters with Industries</w:t>
      </w:r>
    </w:p>
    <w:p>
      <w:pPr>
        <w:spacing w:line="276" w:lineRule="auto" w:after="80"/>
        <w:ind w:left="510" w:hanging="255"/>
      </w:pPr>
      <w:r>
        <w:rPr>
          <w:rFonts w:ascii="Cambria" w:hAnsi="Cambria"/>
          <w:sz w:val="22"/>
        </w:rPr>
        <w:t xml:space="preserve">· </w:t>
      </w:r>
      <w:r>
        <w:rPr>
          <w:rFonts w:ascii="Cambria" w:hAnsi="Cambria"/>
          <w:sz w:val="22"/>
        </w:rPr>
        <w:t>Documents to Maintain</w:t>
      </w:r>
    </w:p>
    <w:p>
      <w:pPr>
        <w:spacing w:line="276" w:lineRule="auto" w:after="80"/>
        <w:ind w:left="1020" w:hanging="255"/>
      </w:pPr>
      <w:r>
        <w:rPr>
          <w:rFonts w:ascii="Cambria" w:hAnsi="Cambria"/>
          <w:sz w:val="22"/>
        </w:rPr>
        <w:t xml:space="preserve">o </w:t>
      </w:r>
      <w:r>
        <w:rPr>
          <w:rFonts w:ascii="Cambria" w:hAnsi="Cambria"/>
          <w:sz w:val="22"/>
        </w:rPr>
        <w:t>Signed MoUs/letters of agreement with industries offering training opportunities.</w:t>
      </w:r>
    </w:p>
    <w:p>
      <w:pPr>
        <w:spacing w:line="276" w:lineRule="auto" w:after="80"/>
        <w:ind w:left="1020" w:hanging="255"/>
      </w:pPr>
      <w:r>
        <w:rPr>
          <w:rFonts w:ascii="Cambria" w:hAnsi="Cambria"/>
          <w:sz w:val="22"/>
        </w:rPr>
        <w:t xml:space="preserve">o </w:t>
      </w:r>
      <w:r>
        <w:rPr>
          <w:rFonts w:ascii="Cambria" w:hAnsi="Cambria"/>
          <w:sz w:val="22"/>
        </w:rPr>
        <w:t>Scope of training clearly mentioned (internships, FDPs, skill enhancement).</w:t>
      </w:r>
    </w:p>
    <w:p>
      <w:pPr>
        <w:spacing w:line="276" w:lineRule="auto" w:after="80"/>
        <w:ind w:left="1020" w:hanging="255"/>
      </w:pPr>
      <w:r>
        <w:rPr>
          <w:rFonts w:ascii="Cambria" w:hAnsi="Cambria"/>
          <w:sz w:val="22"/>
        </w:rPr>
        <w:t xml:space="preserve">o </w:t>
      </w:r>
      <w:r>
        <w:rPr>
          <w:rFonts w:ascii="Cambria" w:hAnsi="Cambria"/>
          <w:sz w:val="22"/>
        </w:rPr>
        <w:t>Renewal/validity tracker for each MoU.</w:t>
      </w:r>
    </w:p>
    <w:p>
      <w:pPr>
        <w:spacing w:line="276" w:lineRule="auto" w:after="80"/>
        <w:ind w:left="510" w:hanging="255"/>
      </w:pPr>
      <w:r>
        <w:rPr>
          <w:rFonts w:ascii="Cambria" w:hAnsi="Cambria"/>
          <w:sz w:val="22"/>
        </w:rPr>
        <w:t xml:space="preserve">· </w:t>
      </w:r>
      <w:r>
        <w:rPr>
          <w:rFonts w:ascii="Cambria" w:hAnsi="Cambria"/>
          <w:sz w:val="22"/>
        </w:rPr>
        <w:t>Accreditation Alignment</w:t>
      </w:r>
    </w:p>
    <w:p>
      <w:pPr>
        <w:spacing w:line="276" w:lineRule="auto" w:after="80"/>
        <w:ind w:left="1020" w:hanging="255"/>
      </w:pPr>
      <w:r>
        <w:rPr>
          <w:rFonts w:ascii="Cambria" w:hAnsi="Cambria"/>
          <w:sz w:val="22"/>
        </w:rPr>
        <w:t xml:space="preserve">o </w:t>
      </w:r>
      <w:r>
        <w:rPr>
          <w:rFonts w:ascii="Cambria" w:hAnsi="Cambria"/>
          <w:sz w:val="22"/>
        </w:rPr>
        <w:t>NAAC Criterion 3.7 (Collaboration) – evidence of industry collaboration.</w:t>
      </w:r>
    </w:p>
    <w:p>
      <w:pPr>
        <w:spacing w:line="276" w:lineRule="auto" w:after="80"/>
        <w:ind w:left="1020" w:hanging="255"/>
      </w:pPr>
      <w:r>
        <w:rPr>
          <w:rFonts w:ascii="Cambria" w:hAnsi="Cambria"/>
          <w:sz w:val="22"/>
        </w:rPr>
        <w:t xml:space="preserve">o </w:t>
      </w:r>
      <w:r>
        <w:rPr>
          <w:rFonts w:ascii="Cambria" w:hAnsi="Cambria"/>
          <w:sz w:val="22"/>
        </w:rPr>
        <w:t>NBA Criterion 5 (Student Support) – structured industry partnership for training.</w:t>
      </w:r>
    </w:p>
    <w:p>
      <w:pPr>
        <w:spacing w:before="200" w:after="160" w:line="276" w:lineRule="auto"/>
      </w:pPr>
      <w:r>
        <w:rPr>
          <w:rFonts w:ascii="Cambria" w:hAnsi="Cambria"/>
          <w:b/>
          <w:color w:val="1F3A5F"/>
          <w:sz w:val="30"/>
        </w:rPr>
        <w:t>B. Attendance Records of Training Programs</w:t>
      </w:r>
    </w:p>
    <w:p>
      <w:pPr>
        <w:spacing w:line="276" w:lineRule="auto" w:after="80"/>
        <w:ind w:left="510" w:hanging="255"/>
      </w:pPr>
      <w:r>
        <w:rPr>
          <w:rFonts w:ascii="Cambria" w:hAnsi="Cambria"/>
          <w:sz w:val="22"/>
        </w:rPr>
        <w:t xml:space="preserve">· </w:t>
      </w:r>
      <w:r>
        <w:rPr>
          <w:rFonts w:ascii="Cambria" w:hAnsi="Cambria"/>
          <w:sz w:val="22"/>
        </w:rPr>
        <w:t>Documents to Maintain</w:t>
      </w:r>
    </w:p>
    <w:p>
      <w:pPr>
        <w:spacing w:line="276" w:lineRule="auto" w:after="80"/>
        <w:ind w:left="1020" w:hanging="255"/>
      </w:pPr>
      <w:r>
        <w:rPr>
          <w:rFonts w:ascii="Cambria" w:hAnsi="Cambria"/>
          <w:sz w:val="22"/>
        </w:rPr>
        <w:t xml:space="preserve">o </w:t>
      </w:r>
      <w:r>
        <w:rPr>
          <w:rFonts w:ascii="Cambria" w:hAnsi="Cambria"/>
          <w:sz w:val="22"/>
        </w:rPr>
        <w:t>Student and faculty attendance registers for industry training sessions.</w:t>
      </w:r>
    </w:p>
    <w:p>
      <w:pPr>
        <w:spacing w:line="276" w:lineRule="auto" w:after="80"/>
        <w:ind w:left="1020" w:hanging="255"/>
      </w:pPr>
      <w:r>
        <w:rPr>
          <w:rFonts w:ascii="Cambria" w:hAnsi="Cambria"/>
          <w:sz w:val="22"/>
        </w:rPr>
        <w:t xml:space="preserve">o </w:t>
      </w:r>
      <w:r>
        <w:rPr>
          <w:rFonts w:ascii="Cambria" w:hAnsi="Cambria"/>
          <w:sz w:val="22"/>
        </w:rPr>
        <w:t>Digital records (biometric/QR logins, LMS reports if applicable).</w:t>
      </w:r>
    </w:p>
    <w:p>
      <w:pPr>
        <w:spacing w:line="276" w:lineRule="auto" w:after="80"/>
        <w:ind w:left="1020" w:hanging="255"/>
      </w:pPr>
      <w:r>
        <w:rPr>
          <w:rFonts w:ascii="Cambria" w:hAnsi="Cambria"/>
          <w:sz w:val="22"/>
        </w:rPr>
        <w:t xml:space="preserve">o </w:t>
      </w:r>
      <w:r>
        <w:rPr>
          <w:rFonts w:ascii="Cambria" w:hAnsi="Cambria"/>
          <w:sz w:val="22"/>
        </w:rPr>
        <w:t>Consolidated participation summary (program-wise, year-wise).</w:t>
      </w:r>
    </w:p>
    <w:p>
      <w:pPr>
        <w:spacing w:line="276" w:lineRule="auto" w:after="80"/>
        <w:ind w:left="510" w:hanging="255"/>
      </w:pPr>
      <w:r>
        <w:rPr>
          <w:rFonts w:ascii="Cambria" w:hAnsi="Cambria"/>
          <w:sz w:val="22"/>
        </w:rPr>
        <w:t xml:space="preserve">· </w:t>
      </w:r>
      <w:r>
        <w:rPr>
          <w:rFonts w:ascii="Cambria" w:hAnsi="Cambria"/>
          <w:sz w:val="22"/>
        </w:rPr>
        <w:t>Accreditation Alignment</w:t>
      </w:r>
    </w:p>
    <w:p>
      <w:pPr>
        <w:spacing w:line="276" w:lineRule="auto" w:after="80"/>
        <w:ind w:left="1020" w:hanging="255"/>
      </w:pPr>
      <w:r>
        <w:rPr>
          <w:rFonts w:ascii="Cambria" w:hAnsi="Cambria"/>
          <w:sz w:val="22"/>
        </w:rPr>
        <w:t xml:space="preserve">o </w:t>
      </w:r>
      <w:r>
        <w:rPr>
          <w:rFonts w:ascii="Cambria" w:hAnsi="Cambria"/>
          <w:sz w:val="22"/>
        </w:rPr>
        <w:t>NAAC Criterion 5.2 (Student Progression) – training linked to placements.</w:t>
      </w:r>
    </w:p>
    <w:p>
      <w:pPr>
        <w:spacing w:line="276" w:lineRule="auto" w:after="80"/>
        <w:ind w:left="1020" w:hanging="255"/>
      </w:pPr>
      <w:r>
        <w:rPr>
          <w:rFonts w:ascii="Cambria" w:hAnsi="Cambria"/>
          <w:sz w:val="22"/>
        </w:rPr>
        <w:t xml:space="preserve">o </w:t>
      </w:r>
      <w:r>
        <w:rPr>
          <w:rFonts w:ascii="Cambria" w:hAnsi="Cambria"/>
          <w:sz w:val="22"/>
        </w:rPr>
        <w:t>NBA Criterion 8 (Continuous Improvement) – documented evidence of exposure.</w:t>
      </w:r>
    </w:p>
    <w:p>
      <w:pPr>
        <w:spacing w:before="200" w:after="160" w:line="276" w:lineRule="auto"/>
      </w:pPr>
      <w:r>
        <w:rPr>
          <w:rFonts w:ascii="Cambria" w:hAnsi="Cambria"/>
          <w:b/>
          <w:color w:val="1F3A5F"/>
          <w:sz w:val="30"/>
        </w:rPr>
        <w:t>C. Feedback Reports from Industry Mentors</w:t>
      </w:r>
    </w:p>
    <w:p>
      <w:pPr>
        <w:spacing w:line="276" w:lineRule="auto" w:after="80"/>
        <w:ind w:left="510" w:hanging="255"/>
      </w:pPr>
      <w:r>
        <w:rPr>
          <w:rFonts w:ascii="Cambria" w:hAnsi="Cambria"/>
          <w:sz w:val="22"/>
        </w:rPr>
        <w:t xml:space="preserve">· </w:t>
      </w:r>
      <w:r>
        <w:rPr>
          <w:rFonts w:ascii="Cambria" w:hAnsi="Cambria"/>
          <w:sz w:val="22"/>
        </w:rPr>
        <w:t>Documents to Maintain</w:t>
      </w:r>
    </w:p>
    <w:p>
      <w:pPr>
        <w:spacing w:line="276" w:lineRule="auto" w:after="80"/>
        <w:ind w:left="1020" w:hanging="255"/>
      </w:pPr>
      <w:r>
        <w:rPr>
          <w:rFonts w:ascii="Cambria" w:hAnsi="Cambria"/>
          <w:sz w:val="22"/>
        </w:rPr>
        <w:t xml:space="preserve">o </w:t>
      </w:r>
      <w:r>
        <w:rPr>
          <w:rFonts w:ascii="Cambria" w:hAnsi="Cambria"/>
          <w:sz w:val="22"/>
        </w:rPr>
        <w:t>Structured feedback forms completed by industry mentors for students/faculty.</w:t>
      </w:r>
    </w:p>
    <w:p>
      <w:pPr>
        <w:spacing w:line="276" w:lineRule="auto" w:after="80"/>
        <w:ind w:left="1020" w:hanging="255"/>
      </w:pPr>
      <w:r>
        <w:rPr>
          <w:rFonts w:ascii="Cambria" w:hAnsi="Cambria"/>
          <w:sz w:val="22"/>
        </w:rPr>
        <w:t xml:space="preserve">o </w:t>
      </w:r>
      <w:r>
        <w:rPr>
          <w:rFonts w:ascii="Cambria" w:hAnsi="Cambria"/>
          <w:sz w:val="22"/>
        </w:rPr>
        <w:t>Reports on skills gained, performance gaps, and improvement suggestions.</w:t>
      </w:r>
    </w:p>
    <w:p>
      <w:pPr>
        <w:spacing w:line="276" w:lineRule="auto" w:after="80"/>
        <w:ind w:left="1020" w:hanging="255"/>
      </w:pPr>
      <w:r>
        <w:rPr>
          <w:rFonts w:ascii="Cambria" w:hAnsi="Cambria"/>
          <w:sz w:val="22"/>
        </w:rPr>
        <w:t xml:space="preserve">o </w:t>
      </w:r>
      <w:r>
        <w:rPr>
          <w:rFonts w:ascii="Cambria" w:hAnsi="Cambria"/>
          <w:sz w:val="22"/>
        </w:rPr>
        <w:t>Faculty reflections based on feedback (integration into teaching).</w:t>
      </w:r>
    </w:p>
    <w:p>
      <w:pPr>
        <w:spacing w:line="276" w:lineRule="auto" w:after="80"/>
        <w:ind w:left="510" w:hanging="255"/>
      </w:pPr>
      <w:r>
        <w:rPr>
          <w:rFonts w:ascii="Cambria" w:hAnsi="Cambria"/>
          <w:sz w:val="22"/>
        </w:rPr>
        <w:t xml:space="preserve">· </w:t>
      </w:r>
      <w:r>
        <w:rPr>
          <w:rFonts w:ascii="Cambria" w:hAnsi="Cambria"/>
          <w:sz w:val="22"/>
        </w:rPr>
        <w:t>Accreditation Alignment</w:t>
      </w:r>
    </w:p>
    <w:p>
      <w:pPr>
        <w:spacing w:line="276" w:lineRule="auto" w:after="80"/>
        <w:ind w:left="1020" w:hanging="255"/>
      </w:pPr>
      <w:r>
        <w:rPr>
          <w:rFonts w:ascii="Cambria" w:hAnsi="Cambria"/>
          <w:sz w:val="22"/>
        </w:rPr>
        <w:t xml:space="preserve">o </w:t>
      </w:r>
      <w:r>
        <w:rPr>
          <w:rFonts w:ascii="Cambria" w:hAnsi="Cambria"/>
          <w:sz w:val="22"/>
        </w:rPr>
        <w:t>NAAC Criterion 3.3 (Research &amp; Extension) – industry mentor contribution.</w:t>
      </w:r>
    </w:p>
    <w:p>
      <w:pPr>
        <w:spacing w:line="276" w:lineRule="auto" w:after="80"/>
        <w:ind w:left="1020" w:hanging="255"/>
      </w:pPr>
      <w:r>
        <w:rPr>
          <w:rFonts w:ascii="Cambria" w:hAnsi="Cambria"/>
          <w:sz w:val="22"/>
        </w:rPr>
        <w:t xml:space="preserve">o </w:t>
      </w:r>
      <w:r>
        <w:rPr>
          <w:rFonts w:ascii="Cambria" w:hAnsi="Cambria"/>
          <w:sz w:val="22"/>
        </w:rPr>
        <w:t>NBA Criterion 3 (Consultancy &amp; R&amp;D) – external validation of training effectiveness.</w:t>
      </w:r>
    </w:p>
    <w:p>
      <w:pPr>
        <w:spacing w:before="200" w:after="160" w:line="276" w:lineRule="auto"/>
      </w:pPr>
      <w:r>
        <w:rPr>
          <w:rFonts w:ascii="Cambria" w:hAnsi="Cambria"/>
          <w:b/>
          <w:color w:val="1F3A5F"/>
          <w:sz w:val="30"/>
        </w:rPr>
        <w:t>D. Certificates of Participation</w:t>
      </w:r>
    </w:p>
    <w:p>
      <w:pPr>
        <w:spacing w:line="276" w:lineRule="auto" w:after="80"/>
        <w:ind w:left="510" w:hanging="255"/>
      </w:pPr>
      <w:r>
        <w:rPr>
          <w:rFonts w:ascii="Cambria" w:hAnsi="Cambria"/>
          <w:sz w:val="22"/>
        </w:rPr>
        <w:t xml:space="preserve">· </w:t>
      </w:r>
      <w:r>
        <w:rPr>
          <w:rFonts w:ascii="Cambria" w:hAnsi="Cambria"/>
          <w:sz w:val="22"/>
        </w:rPr>
        <w:t>Documents to Maintain</w:t>
      </w:r>
    </w:p>
    <w:p>
      <w:pPr>
        <w:spacing w:line="276" w:lineRule="auto" w:after="80"/>
        <w:ind w:left="1020" w:hanging="255"/>
      </w:pPr>
      <w:r>
        <w:rPr>
          <w:rFonts w:ascii="Cambria" w:hAnsi="Cambria"/>
          <w:sz w:val="22"/>
        </w:rPr>
        <w:t xml:space="preserve">o </w:t>
      </w:r>
      <w:r>
        <w:rPr>
          <w:rFonts w:ascii="Cambria" w:hAnsi="Cambria"/>
          <w:sz w:val="22"/>
        </w:rPr>
        <w:t>Certificates issued by industries to students and faculty after training completion.</w:t>
      </w:r>
    </w:p>
    <w:p>
      <w:pPr>
        <w:spacing w:line="276" w:lineRule="auto" w:after="80"/>
        <w:ind w:left="1020" w:hanging="255"/>
      </w:pPr>
      <w:r>
        <w:rPr>
          <w:rFonts w:ascii="Cambria" w:hAnsi="Cambria"/>
          <w:sz w:val="22"/>
        </w:rPr>
        <w:t xml:space="preserve">o </w:t>
      </w:r>
      <w:r>
        <w:rPr>
          <w:rFonts w:ascii="Cambria" w:hAnsi="Cambria"/>
          <w:sz w:val="22"/>
        </w:rPr>
        <w:t>Digital repository of certificates mapped to student/faculty IDs.</w:t>
      </w:r>
    </w:p>
    <w:p>
      <w:pPr>
        <w:spacing w:line="276" w:lineRule="auto" w:after="80"/>
        <w:ind w:left="1020" w:hanging="255"/>
      </w:pPr>
      <w:r>
        <w:rPr>
          <w:rFonts w:ascii="Cambria" w:hAnsi="Cambria"/>
          <w:sz w:val="22"/>
        </w:rPr>
        <w:t xml:space="preserve">o </w:t>
      </w:r>
      <w:r>
        <w:rPr>
          <w:rFonts w:ascii="Cambria" w:hAnsi="Cambria"/>
          <w:sz w:val="22"/>
        </w:rPr>
        <w:t>Verification logs (e.g., certificate numbers, QR-based authentication).</w:t>
      </w:r>
    </w:p>
    <w:p>
      <w:pPr>
        <w:spacing w:line="276" w:lineRule="auto" w:after="80"/>
        <w:ind w:left="510" w:hanging="255"/>
      </w:pPr>
      <w:r>
        <w:rPr>
          <w:rFonts w:ascii="Cambria" w:hAnsi="Cambria"/>
          <w:sz w:val="22"/>
        </w:rPr>
        <w:t xml:space="preserve">· </w:t>
      </w:r>
      <w:r>
        <w:rPr>
          <w:rFonts w:ascii="Cambria" w:hAnsi="Cambria"/>
          <w:sz w:val="22"/>
        </w:rPr>
        <w:t>Accreditation Alignment</w:t>
      </w:r>
    </w:p>
    <w:p>
      <w:pPr>
        <w:spacing w:line="276" w:lineRule="auto" w:after="80"/>
        <w:ind w:left="1020" w:hanging="255"/>
      </w:pPr>
      <w:r>
        <w:rPr>
          <w:rFonts w:ascii="Cambria" w:hAnsi="Cambria"/>
          <w:sz w:val="22"/>
        </w:rPr>
        <w:t xml:space="preserve">o </w:t>
      </w:r>
      <w:r>
        <w:rPr>
          <w:rFonts w:ascii="Cambria" w:hAnsi="Cambria"/>
          <w:sz w:val="22"/>
        </w:rPr>
        <w:t>NIRF Graduate Outcomes – employability linked to certified skills.</w:t>
      </w:r>
    </w:p>
    <w:p>
      <w:pPr>
        <w:spacing w:line="276" w:lineRule="auto" w:after="80"/>
        <w:ind w:left="1020" w:hanging="255"/>
      </w:pPr>
      <w:r>
        <w:rPr>
          <w:rFonts w:ascii="Cambria" w:hAnsi="Cambria"/>
          <w:sz w:val="22"/>
        </w:rPr>
        <w:t xml:space="preserve">o </w:t>
      </w:r>
      <w:r>
        <w:rPr>
          <w:rFonts w:ascii="Cambria" w:hAnsi="Cambria"/>
          <w:sz w:val="22"/>
        </w:rPr>
        <w:t>QS I-GAUGE Employability Index – certified industry training evidence.</w:t>
      </w:r>
    </w:p>
    <w:p>
      <w:pPr>
        <w:spacing w:before="200" w:after="160" w:line="276" w:lineRule="auto"/>
      </w:pPr>
      <w:r>
        <w:rPr>
          <w:rFonts w:ascii="Cambria" w:hAnsi="Cambria"/>
          <w:b/>
          <w:color w:val="1F3A5F"/>
          <w:sz w:val="30"/>
        </w:rPr>
        <w:t>E. Integration of Training Outcomes</w:t>
      </w:r>
    </w:p>
    <w:p>
      <w:pPr>
        <w:spacing w:line="276" w:lineRule="auto" w:after="80"/>
        <w:ind w:left="510" w:hanging="255"/>
      </w:pPr>
      <w:r>
        <w:rPr>
          <w:rFonts w:ascii="Cambria" w:hAnsi="Cambria"/>
          <w:sz w:val="22"/>
        </w:rPr>
        <w:t xml:space="preserve">· </w:t>
      </w:r>
      <w:r>
        <w:rPr>
          <w:rFonts w:ascii="Cambria" w:hAnsi="Cambria"/>
          <w:sz w:val="22"/>
        </w:rPr>
        <w:t>Documents to Maintain</w:t>
      </w:r>
    </w:p>
    <w:p>
      <w:pPr>
        <w:spacing w:line="276" w:lineRule="auto" w:after="80"/>
        <w:ind w:left="1020" w:hanging="255"/>
      </w:pPr>
      <w:r>
        <w:rPr>
          <w:rFonts w:ascii="Cambria" w:hAnsi="Cambria"/>
          <w:sz w:val="22"/>
        </w:rPr>
        <w:t xml:space="preserve">o </w:t>
      </w:r>
      <w:r>
        <w:rPr>
          <w:rFonts w:ascii="Cambria" w:hAnsi="Cambria"/>
          <w:sz w:val="22"/>
        </w:rPr>
        <w:t>Meeting minutes of Board of Studies (BoS) / Academic Council where training feedback informed curriculum revision.</w:t>
      </w:r>
    </w:p>
    <w:p>
      <w:pPr>
        <w:spacing w:line="276" w:lineRule="auto" w:after="80"/>
        <w:ind w:left="1020" w:hanging="255"/>
      </w:pPr>
      <w:r>
        <w:rPr>
          <w:rFonts w:ascii="Cambria" w:hAnsi="Cambria"/>
          <w:sz w:val="22"/>
        </w:rPr>
        <w:t xml:space="preserve">o </w:t>
      </w:r>
      <w:r>
        <w:rPr>
          <w:rFonts w:ascii="Cambria" w:hAnsi="Cambria"/>
          <w:sz w:val="22"/>
        </w:rPr>
        <w:t>Placement statistics before vs. after industry training implementation.</w:t>
      </w:r>
    </w:p>
    <w:p>
      <w:pPr>
        <w:spacing w:line="276" w:lineRule="auto" w:after="80"/>
        <w:ind w:left="1020" w:hanging="255"/>
      </w:pPr>
      <w:r>
        <w:rPr>
          <w:rFonts w:ascii="Cambria" w:hAnsi="Cambria"/>
          <w:sz w:val="22"/>
        </w:rPr>
        <w:t xml:space="preserve">o </w:t>
      </w:r>
      <w:r>
        <w:rPr>
          <w:rFonts w:ascii="Cambria" w:hAnsi="Cambria"/>
          <w:sz w:val="22"/>
        </w:rPr>
        <w:t>Records of student projects/startups inspired by training exposure.</w:t>
      </w:r>
    </w:p>
    <w:p>
      <w:pPr>
        <w:spacing w:line="276" w:lineRule="auto" w:after="80"/>
        <w:ind w:left="510" w:hanging="255"/>
      </w:pPr>
      <w:r>
        <w:rPr>
          <w:rFonts w:ascii="Cambria" w:hAnsi="Cambria"/>
          <w:sz w:val="22"/>
        </w:rPr>
        <w:t xml:space="preserve">· </w:t>
      </w:r>
      <w:r>
        <w:rPr>
          <w:rFonts w:ascii="Cambria" w:hAnsi="Cambria"/>
          <w:sz w:val="22"/>
        </w:rPr>
        <w:t>Accreditation Alignment</w:t>
      </w:r>
    </w:p>
    <w:p>
      <w:pPr>
        <w:spacing w:line="276" w:lineRule="auto" w:after="80"/>
        <w:ind w:left="1020" w:hanging="255"/>
      </w:pPr>
      <w:r>
        <w:rPr>
          <w:rFonts w:ascii="Cambria" w:hAnsi="Cambria"/>
          <w:sz w:val="22"/>
        </w:rPr>
        <w:t xml:space="preserve">o </w:t>
      </w:r>
      <w:r>
        <w:rPr>
          <w:rFonts w:ascii="Cambria" w:hAnsi="Cambria"/>
          <w:sz w:val="22"/>
        </w:rPr>
        <w:t>NBA Criterion 1 &amp; 2 (Curriculum &amp; PO–PSO Mapping) – integration of training outcomes.</w:t>
      </w:r>
    </w:p>
    <w:p>
      <w:pPr>
        <w:spacing w:line="276" w:lineRule="auto" w:after="80"/>
        <w:ind w:left="1020" w:hanging="255"/>
      </w:pPr>
      <w:r>
        <w:rPr>
          <w:rFonts w:ascii="Cambria" w:hAnsi="Cambria"/>
          <w:sz w:val="22"/>
        </w:rPr>
        <w:t xml:space="preserve">o </w:t>
      </w:r>
      <w:r>
        <w:rPr>
          <w:rFonts w:ascii="Cambria" w:hAnsi="Cambria"/>
          <w:sz w:val="22"/>
        </w:rPr>
        <w:t>NAAC Criterion 1.3 (Curriculum Enrichment) – industry-driven enhancements.</w:t>
      </w:r>
    </w:p>
    <w:p>
      <w:pPr>
        <w:spacing w:before="200" w:after="160" w:line="276" w:lineRule="auto"/>
      </w:pPr>
      <w:r>
        <w:rPr>
          <w:rFonts w:ascii="Cambria" w:hAnsi="Cambria"/>
          <w:b/>
          <w:color w:val="1F3A5F"/>
          <w:sz w:val="30"/>
        </w:rPr>
        <w:t>F. Traceability (Policy → Action → Evidence → Outcomes)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Outcomes</w:t>
            </w:r>
          </w:p>
        </w:tc>
      </w:tr>
      <w:tr>
        <w:tc>
          <w:tcPr>
            <w:tcW w:type="dxa" w:w="2154"/>
            <w:tcW w:w="2154" w:type="dxa"/>
          </w:tcPr>
          <w:p>
            <w:pPr>
              <w:jc w:val="center"/>
            </w:pPr>
            <w:r/>
            <w:r>
              <w:rPr>
                <w:rFonts w:ascii="Cambria" w:hAnsi="Cambria"/>
                <w:sz w:val="18"/>
              </w:rPr>
              <w:t>Strengthen industry training</w:t>
            </w:r>
          </w:p>
        </w:tc>
        <w:tc>
          <w:tcPr>
            <w:tcW w:type="dxa" w:w="2494"/>
            <w:tcW w:w="2494" w:type="dxa"/>
          </w:tcPr>
          <w:p>
            <w:pPr>
              <w:jc w:val="left"/>
            </w:pPr>
            <w:r/>
            <w:r>
              <w:rPr>
                <w:rFonts w:ascii="Cambria" w:hAnsi="Cambria"/>
                <w:sz w:val="18"/>
              </w:rPr>
              <w:t>MoUs with industries</w:t>
            </w:r>
          </w:p>
        </w:tc>
        <w:tc>
          <w:tcPr>
            <w:tcW w:type="dxa" w:w="2494"/>
            <w:tcW w:w="2494" w:type="dxa"/>
          </w:tcPr>
          <w:p>
            <w:pPr>
              <w:jc w:val="center"/>
            </w:pPr>
            <w:r/>
            <w:r>
              <w:rPr>
                <w:rFonts w:ascii="Cambria" w:hAnsi="Cambria"/>
                <w:sz w:val="18"/>
              </w:rPr>
              <w:t>MoU copies, letters of collaboration</w:t>
            </w:r>
          </w:p>
        </w:tc>
        <w:tc>
          <w:tcPr>
            <w:tcW w:type="dxa" w:w="2268"/>
            <w:tcW w:w="2268" w:type="dxa"/>
          </w:tcPr>
          <w:p>
            <w:pPr>
              <w:jc w:val="center"/>
            </w:pPr>
            <w:r/>
            <w:r>
              <w:rPr>
                <w:rFonts w:ascii="Cambria" w:hAnsi="Cambria"/>
                <w:sz w:val="18"/>
              </w:rPr>
              <w:t>Access to structured training opportunities</w:t>
            </w:r>
          </w:p>
        </w:tc>
      </w:tr>
      <w:tr>
        <w:tc>
          <w:tcPr>
            <w:tcW w:type="dxa" w:w="2154"/>
            <w:tcW w:w="2154" w:type="dxa"/>
            <w:shd w:val="clear" w:color="auto" w:fill="E8EDF3"/>
          </w:tcPr>
          <w:p>
            <w:pPr>
              <w:jc w:val="center"/>
            </w:pPr>
            <w:r/>
            <w:r>
              <w:rPr>
                <w:rFonts w:ascii="Cambria" w:hAnsi="Cambria"/>
                <w:sz w:val="18"/>
              </w:rPr>
              <w:t>Ensure student participation</w:t>
            </w:r>
          </w:p>
        </w:tc>
        <w:tc>
          <w:tcPr>
            <w:tcW w:type="dxa" w:w="2494"/>
            <w:tcW w:w="2494" w:type="dxa"/>
            <w:shd w:val="clear" w:color="auto" w:fill="E8EDF3"/>
          </w:tcPr>
          <w:p>
            <w:pPr>
              <w:jc w:val="left"/>
            </w:pPr>
            <w:r/>
            <w:r>
              <w:rPr>
                <w:rFonts w:ascii="Cambria" w:hAnsi="Cambria"/>
                <w:sz w:val="18"/>
              </w:rPr>
              <w:t>Organize internships, training programs</w:t>
            </w:r>
          </w:p>
        </w:tc>
        <w:tc>
          <w:tcPr>
            <w:tcW w:type="dxa" w:w="2494"/>
            <w:tcW w:w="2494" w:type="dxa"/>
            <w:shd w:val="clear" w:color="auto" w:fill="E8EDF3"/>
          </w:tcPr>
          <w:p>
            <w:pPr>
              <w:jc w:val="center"/>
            </w:pPr>
            <w:r/>
            <w:r>
              <w:rPr>
                <w:rFonts w:ascii="Cambria" w:hAnsi="Cambria"/>
                <w:sz w:val="18"/>
              </w:rPr>
              <w:t>Attendance records, participation logs</w:t>
            </w:r>
          </w:p>
        </w:tc>
        <w:tc>
          <w:tcPr>
            <w:tcW w:type="dxa" w:w="2268"/>
            <w:tcW w:w="2268" w:type="dxa"/>
            <w:shd w:val="clear" w:color="auto" w:fill="E8EDF3"/>
          </w:tcPr>
          <w:p>
            <w:pPr>
              <w:jc w:val="center"/>
            </w:pPr>
            <w:r/>
            <w:r>
              <w:rPr>
                <w:rFonts w:ascii="Cambria" w:hAnsi="Cambria"/>
                <w:sz w:val="18"/>
              </w:rPr>
              <w:t>Improved employability &amp; placement rates</w:t>
            </w:r>
          </w:p>
        </w:tc>
      </w:tr>
      <w:tr>
        <w:tc>
          <w:tcPr>
            <w:tcW w:type="dxa" w:w="2154"/>
            <w:tcW w:w="2154" w:type="dxa"/>
          </w:tcPr>
          <w:p>
            <w:pPr>
              <w:jc w:val="center"/>
            </w:pPr>
            <w:r/>
            <w:r>
              <w:rPr>
                <w:rFonts w:ascii="Cambria" w:hAnsi="Cambria"/>
                <w:sz w:val="18"/>
              </w:rPr>
              <w:t>Build faculty industry expertise</w:t>
            </w:r>
          </w:p>
        </w:tc>
        <w:tc>
          <w:tcPr>
            <w:tcW w:type="dxa" w:w="2494"/>
            <w:tcW w:w="2494" w:type="dxa"/>
          </w:tcPr>
          <w:p>
            <w:pPr>
              <w:jc w:val="left"/>
            </w:pPr>
            <w:r/>
            <w:r>
              <w:rPr>
                <w:rFonts w:ascii="Cambria" w:hAnsi="Cambria"/>
                <w:sz w:val="18"/>
              </w:rPr>
              <w:t>Faculty internships &amp; FDPs</w:t>
            </w:r>
          </w:p>
        </w:tc>
        <w:tc>
          <w:tcPr>
            <w:tcW w:type="dxa" w:w="2494"/>
            <w:tcW w:w="2494" w:type="dxa"/>
          </w:tcPr>
          <w:p>
            <w:pPr>
              <w:jc w:val="center"/>
            </w:pPr>
            <w:r/>
            <w:r>
              <w:rPr>
                <w:rFonts w:ascii="Cambria" w:hAnsi="Cambria"/>
                <w:sz w:val="18"/>
              </w:rPr>
              <w:t>Feedback reports, completion certificates</w:t>
            </w:r>
          </w:p>
        </w:tc>
        <w:tc>
          <w:tcPr>
            <w:tcW w:type="dxa" w:w="2268"/>
            <w:tcW w:w="2268" w:type="dxa"/>
          </w:tcPr>
          <w:p>
            <w:pPr>
              <w:jc w:val="center"/>
            </w:pPr>
            <w:r/>
            <w:r>
              <w:rPr>
                <w:rFonts w:ascii="Cambria" w:hAnsi="Cambria"/>
                <w:sz w:val="18"/>
              </w:rPr>
              <w:t>Enhanced teaching quality &amp; consultancy</w:t>
            </w:r>
          </w:p>
        </w:tc>
      </w:tr>
      <w:tr>
        <w:tc>
          <w:tcPr>
            <w:tcW w:type="dxa" w:w="2154"/>
            <w:tcW w:w="2154" w:type="dxa"/>
            <w:shd w:val="clear" w:color="auto" w:fill="E8EDF3"/>
          </w:tcPr>
          <w:p>
            <w:pPr>
              <w:jc w:val="center"/>
            </w:pPr>
            <w:r/>
            <w:r>
              <w:rPr>
                <w:rFonts w:ascii="Cambria" w:hAnsi="Cambria"/>
                <w:sz w:val="18"/>
              </w:rPr>
              <w:t>Integrate outcomes into academics</w:t>
            </w:r>
          </w:p>
        </w:tc>
        <w:tc>
          <w:tcPr>
            <w:tcW w:type="dxa" w:w="2494"/>
            <w:tcW w:w="2494" w:type="dxa"/>
            <w:shd w:val="clear" w:color="auto" w:fill="E8EDF3"/>
          </w:tcPr>
          <w:p>
            <w:pPr>
              <w:jc w:val="left"/>
            </w:pPr>
            <w:r/>
            <w:r>
              <w:rPr>
                <w:rFonts w:ascii="Cambria" w:hAnsi="Cambria"/>
                <w:sz w:val="18"/>
              </w:rPr>
              <w:t>Curriculum revisions, placement mapping</w:t>
            </w:r>
          </w:p>
        </w:tc>
        <w:tc>
          <w:tcPr>
            <w:tcW w:type="dxa" w:w="2494"/>
            <w:tcW w:w="2494" w:type="dxa"/>
            <w:shd w:val="clear" w:color="auto" w:fill="E8EDF3"/>
          </w:tcPr>
          <w:p>
            <w:pPr>
              <w:jc w:val="center"/>
            </w:pPr>
            <w:r/>
            <w:r>
              <w:rPr>
                <w:rFonts w:ascii="Cambria" w:hAnsi="Cambria"/>
                <w:sz w:val="18"/>
              </w:rPr>
              <w:t>BoS minutes, placement statistics</w:t>
            </w:r>
          </w:p>
        </w:tc>
        <w:tc>
          <w:tcPr>
            <w:tcW w:type="dxa" w:w="2268"/>
            <w:tcW w:w="2268" w:type="dxa"/>
            <w:shd w:val="clear" w:color="auto" w:fill="E8EDF3"/>
          </w:tcPr>
          <w:p>
            <w:pPr>
              <w:jc w:val="center"/>
            </w:pPr>
            <w:r/>
            <w:r>
              <w:rPr>
                <w:rFonts w:ascii="Cambria" w:hAnsi="Cambria"/>
                <w:sz w:val="18"/>
              </w:rPr>
              <w:t>Industry-relevant curriculum &amp; better rankings</w:t>
            </w:r>
          </w:p>
        </w:tc>
      </w:tr>
    </w:tbl>
    <w:p>
      <w:pPr>
        <w:spacing w:before="280" w:after="160" w:line="276" w:lineRule="auto"/>
      </w:pPr>
      <w:r>
        <w:rPr>
          <w:rFonts w:ascii="Cambria" w:hAnsi="Cambria"/>
          <w:b/>
          <w:color w:val="1F3A5F"/>
          <w:sz w:val="36"/>
        </w:rPr>
        <w:t>6. Structured framework for the HoD's responsibility in Arranging Industrial Visits</w:t>
      </w:r>
    </w:p>
    <w:p>
      <w:pPr>
        <w:spacing w:before="200" w:after="160" w:line="276" w:lineRule="auto"/>
      </w:pPr>
      <w:r>
        <w:rPr>
          <w:rFonts w:ascii="Cambria" w:hAnsi="Cambria"/>
          <w:b/>
          <w:color w:val="1F3A5F"/>
          <w:sz w:val="30"/>
        </w:rPr>
        <w:t>A. Policy Level</w:t>
      </w:r>
    </w:p>
    <w:p>
      <w:pPr>
        <w:spacing w:line="276" w:lineRule="auto" w:after="80"/>
        <w:ind w:left="510" w:hanging="255"/>
      </w:pPr>
      <w:r>
        <w:rPr>
          <w:rFonts w:ascii="Cambria" w:hAnsi="Cambria"/>
          <w:sz w:val="22"/>
        </w:rPr>
        <w:t xml:space="preserve">· </w:t>
      </w:r>
      <w:r>
        <w:rPr>
          <w:rFonts w:ascii="Cambria" w:hAnsi="Cambria"/>
          <w:sz w:val="22"/>
        </w:rPr>
        <w:t>Promote experiential learning by exposing students and faculty to real-world industrial environments.</w:t>
      </w:r>
    </w:p>
    <w:p>
      <w:pPr>
        <w:spacing w:line="276" w:lineRule="auto" w:after="80"/>
        <w:ind w:left="510" w:hanging="255"/>
      </w:pPr>
      <w:r>
        <w:rPr>
          <w:rFonts w:ascii="Cambria" w:hAnsi="Cambria"/>
          <w:sz w:val="22"/>
        </w:rPr>
        <w:t xml:space="preserve">· </w:t>
      </w:r>
      <w:r>
        <w:rPr>
          <w:rFonts w:ascii="Cambria" w:hAnsi="Cambria"/>
          <w:sz w:val="22"/>
        </w:rPr>
        <w:t>Align industrial visits with curriculum outcomes, NBA POs/PSOs, NAAC Criterion 1.3 (Curriculum Enrichment), and NIRF employability metrics.</w:t>
      </w:r>
    </w:p>
    <w:p>
      <w:pPr>
        <w:spacing w:before="200" w:after="160" w:line="276" w:lineRule="auto"/>
      </w:pPr>
      <w:r>
        <w:rPr>
          <w:rFonts w:ascii="Cambria" w:hAnsi="Cambria"/>
          <w:b/>
          <w:color w:val="1F3A5F"/>
          <w:sz w:val="30"/>
        </w:rPr>
        <w:t>B. Actions</w:t>
      </w:r>
    </w:p>
    <w:p>
      <w:pPr>
        <w:spacing w:line="276" w:lineRule="auto" w:after="80"/>
        <w:ind w:left="510" w:hanging="255"/>
      </w:pPr>
      <w:r>
        <w:rPr>
          <w:rFonts w:ascii="Cambria" w:hAnsi="Cambria"/>
          <w:sz w:val="22"/>
        </w:rPr>
        <w:t xml:space="preserve">· </w:t>
      </w:r>
      <w:r>
        <w:rPr>
          <w:rFonts w:ascii="Cambria" w:hAnsi="Cambria"/>
          <w:sz w:val="22"/>
        </w:rPr>
        <w:t>Planning &amp; Coordination</w:t>
      </w:r>
    </w:p>
    <w:p>
      <w:pPr>
        <w:spacing w:line="276" w:lineRule="auto" w:after="80"/>
        <w:ind w:left="1020" w:hanging="255"/>
      </w:pPr>
      <w:r>
        <w:rPr>
          <w:rFonts w:ascii="Cambria" w:hAnsi="Cambria"/>
          <w:sz w:val="22"/>
        </w:rPr>
        <w:t xml:space="preserve">o </w:t>
      </w:r>
      <w:r>
        <w:rPr>
          <w:rFonts w:ascii="Cambria" w:hAnsi="Cambria"/>
          <w:sz w:val="22"/>
        </w:rPr>
        <w:t>Identify relevant industries aligned with program disciplines (IT, manufacturing, healthcare, energy, etc.).</w:t>
      </w:r>
    </w:p>
    <w:p>
      <w:pPr>
        <w:spacing w:line="276" w:lineRule="auto" w:after="80"/>
        <w:ind w:left="1020" w:hanging="255"/>
      </w:pPr>
      <w:r>
        <w:rPr>
          <w:rFonts w:ascii="Cambria" w:hAnsi="Cambria"/>
          <w:sz w:val="22"/>
        </w:rPr>
        <w:t xml:space="preserve">o </w:t>
      </w:r>
      <w:r>
        <w:rPr>
          <w:rFonts w:ascii="Cambria" w:hAnsi="Cambria"/>
          <w:sz w:val="22"/>
        </w:rPr>
        <w:t>Establish contact through MoUs, alumni, or industry relations cell.</w:t>
      </w:r>
    </w:p>
    <w:p>
      <w:pPr>
        <w:spacing w:line="276" w:lineRule="auto" w:after="80"/>
        <w:ind w:left="1020" w:hanging="255"/>
      </w:pPr>
      <w:r>
        <w:rPr>
          <w:rFonts w:ascii="Cambria" w:hAnsi="Cambria"/>
          <w:sz w:val="22"/>
        </w:rPr>
        <w:t xml:space="preserve">o </w:t>
      </w:r>
      <w:r>
        <w:rPr>
          <w:rFonts w:ascii="Cambria" w:hAnsi="Cambria"/>
          <w:sz w:val="22"/>
        </w:rPr>
        <w:t>Prepare a schedule of visits at the beginning of each academic year.</w:t>
      </w:r>
    </w:p>
    <w:p>
      <w:pPr>
        <w:spacing w:line="276" w:lineRule="auto" w:after="80"/>
        <w:ind w:left="510" w:hanging="255"/>
      </w:pPr>
      <w:r>
        <w:rPr>
          <w:rFonts w:ascii="Cambria" w:hAnsi="Cambria"/>
          <w:sz w:val="22"/>
        </w:rPr>
        <w:t xml:space="preserve">· </w:t>
      </w:r>
      <w:r>
        <w:rPr>
          <w:rFonts w:ascii="Cambria" w:hAnsi="Cambria"/>
          <w:sz w:val="22"/>
        </w:rPr>
        <w:t>Execution</w:t>
      </w:r>
    </w:p>
    <w:p>
      <w:pPr>
        <w:spacing w:line="276" w:lineRule="auto" w:after="80"/>
        <w:ind w:left="1020" w:hanging="255"/>
      </w:pPr>
      <w:r>
        <w:rPr>
          <w:rFonts w:ascii="Cambria" w:hAnsi="Cambria"/>
          <w:sz w:val="22"/>
        </w:rPr>
        <w:t xml:space="preserve">o </w:t>
      </w:r>
      <w:r>
        <w:rPr>
          <w:rFonts w:ascii="Cambria" w:hAnsi="Cambria"/>
          <w:sz w:val="22"/>
        </w:rPr>
        <w:t>Arrange logistics (transport, accommodation if required, permissions).</w:t>
      </w:r>
    </w:p>
    <w:p>
      <w:pPr>
        <w:spacing w:line="276" w:lineRule="auto" w:after="80"/>
        <w:ind w:left="1020" w:hanging="255"/>
      </w:pPr>
      <w:r>
        <w:rPr>
          <w:rFonts w:ascii="Cambria" w:hAnsi="Cambria"/>
          <w:sz w:val="22"/>
        </w:rPr>
        <w:t xml:space="preserve">o </w:t>
      </w:r>
      <w:r>
        <w:rPr>
          <w:rFonts w:ascii="Cambria" w:hAnsi="Cambria"/>
          <w:sz w:val="22"/>
        </w:rPr>
        <w:t>Assign faculty coordinators for supervision.</w:t>
      </w:r>
    </w:p>
    <w:p>
      <w:pPr>
        <w:spacing w:line="276" w:lineRule="auto" w:after="80"/>
        <w:ind w:left="1020" w:hanging="255"/>
      </w:pPr>
      <w:r>
        <w:rPr>
          <w:rFonts w:ascii="Cambria" w:hAnsi="Cambria"/>
          <w:sz w:val="22"/>
        </w:rPr>
        <w:t xml:space="preserve">o </w:t>
      </w:r>
      <w:r>
        <w:rPr>
          <w:rFonts w:ascii="Cambria" w:hAnsi="Cambria"/>
          <w:sz w:val="22"/>
        </w:rPr>
        <w:t>Ensure pre-visit orientation (objectives, learning outcomes) and post-visit reflection sessions.</w:t>
      </w:r>
    </w:p>
    <w:p>
      <w:pPr>
        <w:spacing w:line="276" w:lineRule="auto" w:after="80"/>
        <w:ind w:left="510" w:hanging="255"/>
      </w:pPr>
      <w:r>
        <w:rPr>
          <w:rFonts w:ascii="Cambria" w:hAnsi="Cambria"/>
          <w:sz w:val="22"/>
        </w:rPr>
        <w:t xml:space="preserve">· </w:t>
      </w:r>
      <w:r>
        <w:rPr>
          <w:rFonts w:ascii="Cambria" w:hAnsi="Cambria"/>
          <w:sz w:val="22"/>
        </w:rPr>
        <w:t>Follow-up</w:t>
      </w:r>
    </w:p>
    <w:p>
      <w:pPr>
        <w:spacing w:line="276" w:lineRule="auto" w:after="80"/>
        <w:ind w:left="1020" w:hanging="255"/>
      </w:pPr>
      <w:r>
        <w:rPr>
          <w:rFonts w:ascii="Cambria" w:hAnsi="Cambria"/>
          <w:sz w:val="22"/>
        </w:rPr>
        <w:t xml:space="preserve">o </w:t>
      </w:r>
      <w:r>
        <w:rPr>
          <w:rFonts w:ascii="Cambria" w:hAnsi="Cambria"/>
          <w:sz w:val="22"/>
        </w:rPr>
        <w:t>Collect feedback from students and industry representatives.</w:t>
      </w:r>
    </w:p>
    <w:p>
      <w:pPr>
        <w:spacing w:line="276" w:lineRule="auto" w:after="80"/>
        <w:ind w:left="1020" w:hanging="255"/>
      </w:pPr>
      <w:r>
        <w:rPr>
          <w:rFonts w:ascii="Cambria" w:hAnsi="Cambria"/>
          <w:sz w:val="22"/>
        </w:rPr>
        <w:t xml:space="preserve">o </w:t>
      </w:r>
      <w:r>
        <w:rPr>
          <w:rFonts w:ascii="Cambria" w:hAnsi="Cambria"/>
          <w:sz w:val="22"/>
        </w:rPr>
        <w:t>Document learning outcomes and integrate them into coursework where possible.</w:t>
      </w:r>
    </w:p>
    <w:p>
      <w:pPr>
        <w:spacing w:before="200" w:after="160" w:line="276" w:lineRule="auto"/>
      </w:pPr>
      <w:r>
        <w:rPr>
          <w:rFonts w:ascii="Cambria" w:hAnsi="Cambria"/>
          <w:b/>
          <w:color w:val="1F3A5F"/>
          <w:sz w:val="30"/>
        </w:rPr>
        <w:t>C. Documentation &amp; Evidence</w:t>
      </w:r>
    </w:p>
    <w:p>
      <w:pPr>
        <w:spacing w:line="276" w:lineRule="auto" w:after="80"/>
        <w:ind w:left="510" w:hanging="255"/>
      </w:pPr>
      <w:r>
        <w:rPr>
          <w:rFonts w:ascii="Cambria" w:hAnsi="Cambria"/>
          <w:sz w:val="22"/>
        </w:rPr>
        <w:t xml:space="preserve">· </w:t>
      </w:r>
      <w:r>
        <w:rPr>
          <w:rFonts w:ascii="Cambria" w:hAnsi="Cambria"/>
          <w:sz w:val="22"/>
        </w:rPr>
        <w:t>Approval letters/emails from industries granting permission.</w:t>
      </w:r>
    </w:p>
    <w:p>
      <w:pPr>
        <w:spacing w:line="276" w:lineRule="auto" w:after="80"/>
        <w:ind w:left="510" w:hanging="255"/>
      </w:pPr>
      <w:r>
        <w:rPr>
          <w:rFonts w:ascii="Cambria" w:hAnsi="Cambria"/>
          <w:sz w:val="22"/>
        </w:rPr>
        <w:t xml:space="preserve">· </w:t>
      </w:r>
      <w:r>
        <w:rPr>
          <w:rFonts w:ascii="Cambria" w:hAnsi="Cambria"/>
          <w:sz w:val="22"/>
        </w:rPr>
        <w:t>Circulars/invitations issued to students &amp; faculty.</w:t>
      </w:r>
    </w:p>
    <w:p>
      <w:pPr>
        <w:spacing w:line="276" w:lineRule="auto" w:after="80"/>
        <w:ind w:left="510" w:hanging="255"/>
      </w:pPr>
      <w:r>
        <w:rPr>
          <w:rFonts w:ascii="Cambria" w:hAnsi="Cambria"/>
          <w:sz w:val="22"/>
        </w:rPr>
        <w:t xml:space="preserve">· </w:t>
      </w:r>
      <w:r>
        <w:rPr>
          <w:rFonts w:ascii="Cambria" w:hAnsi="Cambria"/>
          <w:sz w:val="22"/>
        </w:rPr>
        <w:t>Attendance records of participants.</w:t>
      </w:r>
    </w:p>
    <w:p>
      <w:pPr>
        <w:spacing w:line="276" w:lineRule="auto" w:after="80"/>
        <w:ind w:left="510" w:hanging="255"/>
      </w:pPr>
      <w:r>
        <w:rPr>
          <w:rFonts w:ascii="Cambria" w:hAnsi="Cambria"/>
          <w:sz w:val="22"/>
        </w:rPr>
        <w:t xml:space="preserve">· </w:t>
      </w:r>
      <w:r>
        <w:rPr>
          <w:rFonts w:ascii="Cambria" w:hAnsi="Cambria"/>
          <w:sz w:val="22"/>
        </w:rPr>
        <w:t>Photographs and short video documentation of the visit.</w:t>
      </w:r>
    </w:p>
    <w:p>
      <w:pPr>
        <w:spacing w:line="276" w:lineRule="auto" w:after="80"/>
        <w:ind w:left="510" w:hanging="255"/>
      </w:pPr>
      <w:r>
        <w:rPr>
          <w:rFonts w:ascii="Cambria" w:hAnsi="Cambria"/>
          <w:sz w:val="22"/>
        </w:rPr>
        <w:t xml:space="preserve">· </w:t>
      </w:r>
      <w:r>
        <w:rPr>
          <w:rFonts w:ascii="Cambria" w:hAnsi="Cambria"/>
          <w:sz w:val="22"/>
        </w:rPr>
        <w:t>Feedback reports from students and industry supervisors.</w:t>
      </w:r>
    </w:p>
    <w:p>
      <w:pPr>
        <w:spacing w:line="276" w:lineRule="auto" w:after="80"/>
        <w:ind w:left="510" w:hanging="255"/>
      </w:pPr>
      <w:r>
        <w:rPr>
          <w:rFonts w:ascii="Cambria" w:hAnsi="Cambria"/>
          <w:sz w:val="22"/>
        </w:rPr>
        <w:t xml:space="preserve">· </w:t>
      </w:r>
      <w:r>
        <w:rPr>
          <w:rFonts w:ascii="Cambria" w:hAnsi="Cambria"/>
          <w:sz w:val="22"/>
        </w:rPr>
        <w:t>Summary reports linking visits to curriculum outcomes and employability skills.</w:t>
      </w:r>
    </w:p>
    <w:p>
      <w:pPr>
        <w:spacing w:before="200" w:after="160" w:line="276" w:lineRule="auto"/>
      </w:pPr>
      <w:r>
        <w:rPr>
          <w:rFonts w:ascii="Cambria" w:hAnsi="Cambria"/>
          <w:b/>
          <w:color w:val="1F3A5F"/>
          <w:sz w:val="30"/>
        </w:rPr>
        <w:t>D. Outcomes</w:t>
      </w:r>
    </w:p>
    <w:p>
      <w:pPr>
        <w:spacing w:line="276" w:lineRule="auto" w:after="80"/>
        <w:ind w:left="510" w:hanging="255"/>
      </w:pPr>
      <w:r>
        <w:rPr>
          <w:rFonts w:ascii="Cambria" w:hAnsi="Cambria"/>
          <w:sz w:val="22"/>
        </w:rPr>
        <w:t xml:space="preserve">· </w:t>
      </w:r>
      <w:r>
        <w:rPr>
          <w:rFonts w:ascii="Cambria" w:hAnsi="Cambria"/>
          <w:sz w:val="22"/>
        </w:rPr>
        <w:t>For Students:</w:t>
      </w:r>
    </w:p>
    <w:p>
      <w:pPr>
        <w:spacing w:line="276" w:lineRule="auto" w:after="80"/>
        <w:ind w:left="1020" w:hanging="255"/>
      </w:pPr>
      <w:r>
        <w:rPr>
          <w:rFonts w:ascii="Cambria" w:hAnsi="Cambria"/>
          <w:sz w:val="22"/>
        </w:rPr>
        <w:t xml:space="preserve">o </w:t>
      </w:r>
      <w:r>
        <w:rPr>
          <w:rFonts w:ascii="Cambria" w:hAnsi="Cambria"/>
          <w:sz w:val="22"/>
        </w:rPr>
        <w:t>Practical exposure to industry processes, tools, and best practices.</w:t>
      </w:r>
    </w:p>
    <w:p>
      <w:pPr>
        <w:spacing w:line="276" w:lineRule="auto" w:after="80"/>
        <w:ind w:left="1020" w:hanging="255"/>
      </w:pPr>
      <w:r>
        <w:rPr>
          <w:rFonts w:ascii="Cambria" w:hAnsi="Cambria"/>
          <w:sz w:val="22"/>
        </w:rPr>
        <w:t xml:space="preserve">o </w:t>
      </w:r>
      <w:r>
        <w:rPr>
          <w:rFonts w:ascii="Cambria" w:hAnsi="Cambria"/>
          <w:sz w:val="22"/>
        </w:rPr>
        <w:t>Enhanced understanding of career opportunities and skill requirements.</w:t>
      </w:r>
    </w:p>
    <w:p>
      <w:pPr>
        <w:spacing w:line="276" w:lineRule="auto" w:after="80"/>
        <w:ind w:left="1020" w:hanging="255"/>
      </w:pPr>
      <w:r>
        <w:rPr>
          <w:rFonts w:ascii="Cambria" w:hAnsi="Cambria"/>
          <w:sz w:val="22"/>
        </w:rPr>
        <w:t xml:space="preserve">o </w:t>
      </w:r>
      <w:r>
        <w:rPr>
          <w:rFonts w:ascii="Cambria" w:hAnsi="Cambria"/>
          <w:sz w:val="22"/>
        </w:rPr>
        <w:t>Strengthened industry–academia connect for internships &amp; placements.</w:t>
      </w:r>
    </w:p>
    <w:p>
      <w:pPr>
        <w:spacing w:line="276" w:lineRule="auto" w:after="80"/>
        <w:ind w:left="510" w:hanging="255"/>
      </w:pPr>
      <w:r>
        <w:rPr>
          <w:rFonts w:ascii="Cambria" w:hAnsi="Cambria"/>
          <w:sz w:val="22"/>
        </w:rPr>
        <w:t xml:space="preserve">· </w:t>
      </w:r>
      <w:r>
        <w:rPr>
          <w:rFonts w:ascii="Cambria" w:hAnsi="Cambria"/>
          <w:sz w:val="22"/>
        </w:rPr>
        <w:t>For Faculty:</w:t>
      </w:r>
    </w:p>
    <w:p>
      <w:pPr>
        <w:spacing w:line="276" w:lineRule="auto" w:after="80"/>
        <w:ind w:left="1020" w:hanging="255"/>
      </w:pPr>
      <w:r>
        <w:rPr>
          <w:rFonts w:ascii="Cambria" w:hAnsi="Cambria"/>
          <w:sz w:val="22"/>
        </w:rPr>
        <w:t xml:space="preserve">o </w:t>
      </w:r>
      <w:r>
        <w:rPr>
          <w:rFonts w:ascii="Cambria" w:hAnsi="Cambria"/>
          <w:sz w:val="22"/>
        </w:rPr>
        <w:t>Better alignment of teaching content with industry trends.</w:t>
      </w:r>
    </w:p>
    <w:p>
      <w:pPr>
        <w:spacing w:line="276" w:lineRule="auto" w:after="80"/>
        <w:ind w:left="1020" w:hanging="255"/>
      </w:pPr>
      <w:r>
        <w:rPr>
          <w:rFonts w:ascii="Cambria" w:hAnsi="Cambria"/>
          <w:sz w:val="22"/>
        </w:rPr>
        <w:t xml:space="preserve">o </w:t>
      </w:r>
      <w:r>
        <w:rPr>
          <w:rFonts w:ascii="Cambria" w:hAnsi="Cambria"/>
          <w:sz w:val="22"/>
        </w:rPr>
        <w:t>Networking opportunities for consultancy and collaborative research.</w:t>
      </w:r>
    </w:p>
    <w:p>
      <w:pPr>
        <w:spacing w:before="200" w:after="160" w:line="276" w:lineRule="auto"/>
      </w:pPr>
      <w:r>
        <w:rPr>
          <w:rFonts w:ascii="Cambria" w:hAnsi="Cambria"/>
          <w:b/>
          <w:color w:val="1F3A5F"/>
          <w:sz w:val="30"/>
        </w:rPr>
        <w:t>E. Traceability (Policy → Action → Evidence → Outcomes)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Outcomes</w:t>
            </w:r>
          </w:p>
        </w:tc>
      </w:tr>
      <w:tr>
        <w:tc>
          <w:tcPr>
            <w:tcW w:type="dxa" w:w="2154"/>
            <w:tcW w:w="2154" w:type="dxa"/>
          </w:tcPr>
          <w:p>
            <w:pPr>
              <w:jc w:val="center"/>
            </w:pPr>
            <w:r/>
            <w:r>
              <w:rPr>
                <w:rFonts w:ascii="Cambria" w:hAnsi="Cambria"/>
                <w:sz w:val="18"/>
              </w:rPr>
              <w:t>Strengthen experiential learning</w:t>
            </w:r>
          </w:p>
        </w:tc>
        <w:tc>
          <w:tcPr>
            <w:tcW w:type="dxa" w:w="2494"/>
            <w:tcW w:w="2494" w:type="dxa"/>
          </w:tcPr>
          <w:p>
            <w:pPr>
              <w:jc w:val="left"/>
            </w:pPr>
            <w:r/>
            <w:r>
              <w:rPr>
                <w:rFonts w:ascii="Cambria" w:hAnsi="Cambria"/>
                <w:sz w:val="18"/>
              </w:rPr>
              <w:t>Organize industrial visits for students &amp; faculty</w:t>
            </w:r>
          </w:p>
        </w:tc>
        <w:tc>
          <w:tcPr>
            <w:tcW w:type="dxa" w:w="2494"/>
            <w:tcW w:w="2494" w:type="dxa"/>
          </w:tcPr>
          <w:p>
            <w:pPr>
              <w:jc w:val="center"/>
            </w:pPr>
            <w:r/>
            <w:r>
              <w:rPr>
                <w:rFonts w:ascii="Cambria" w:hAnsi="Cambria"/>
                <w:sz w:val="18"/>
              </w:rPr>
              <w:t>Permission letters, circulars, attendance, photos</w:t>
            </w:r>
          </w:p>
        </w:tc>
        <w:tc>
          <w:tcPr>
            <w:tcW w:type="dxa" w:w="2268"/>
            <w:tcW w:w="2268" w:type="dxa"/>
          </w:tcPr>
          <w:p>
            <w:pPr>
              <w:jc w:val="center"/>
            </w:pPr>
            <w:r/>
            <w:r>
              <w:rPr>
                <w:rFonts w:ascii="Cambria" w:hAnsi="Cambria"/>
                <w:sz w:val="18"/>
              </w:rPr>
              <w:t>Practical exposure &amp; employability enhancement</w:t>
            </w:r>
          </w:p>
        </w:tc>
      </w:tr>
      <w:tr>
        <w:tc>
          <w:tcPr>
            <w:tcW w:type="dxa" w:w="2154"/>
            <w:tcW w:w="2154" w:type="dxa"/>
            <w:shd w:val="clear" w:color="auto" w:fill="E8EDF3"/>
          </w:tcPr>
          <w:p>
            <w:pPr>
              <w:jc w:val="center"/>
            </w:pPr>
            <w:r/>
            <w:r>
              <w:rPr>
                <w:rFonts w:ascii="Cambria" w:hAnsi="Cambria"/>
                <w:sz w:val="18"/>
              </w:rPr>
              <w:t>Industry–academia collaboration</w:t>
            </w:r>
          </w:p>
        </w:tc>
        <w:tc>
          <w:tcPr>
            <w:tcW w:type="dxa" w:w="2494"/>
            <w:tcW w:w="2494" w:type="dxa"/>
            <w:shd w:val="clear" w:color="auto" w:fill="E8EDF3"/>
          </w:tcPr>
          <w:p>
            <w:pPr>
              <w:jc w:val="left"/>
            </w:pPr>
            <w:r/>
            <w:r>
              <w:rPr>
                <w:rFonts w:ascii="Cambria" w:hAnsi="Cambria"/>
                <w:sz w:val="18"/>
              </w:rPr>
              <w:t>Use visits to initiate MoUs and projects</w:t>
            </w:r>
          </w:p>
        </w:tc>
        <w:tc>
          <w:tcPr>
            <w:tcW w:type="dxa" w:w="2494"/>
            <w:tcW w:w="2494" w:type="dxa"/>
            <w:shd w:val="clear" w:color="auto" w:fill="E8EDF3"/>
          </w:tcPr>
          <w:p>
            <w:pPr>
              <w:jc w:val="center"/>
            </w:pPr>
            <w:r/>
            <w:r>
              <w:rPr>
                <w:rFonts w:ascii="Cambria" w:hAnsi="Cambria"/>
                <w:sz w:val="18"/>
              </w:rPr>
              <w:t>Industry feedback reports, visit summaries</w:t>
            </w:r>
          </w:p>
        </w:tc>
        <w:tc>
          <w:tcPr>
            <w:tcW w:type="dxa" w:w="2268"/>
            <w:tcW w:w="2268" w:type="dxa"/>
            <w:shd w:val="clear" w:color="auto" w:fill="E8EDF3"/>
          </w:tcPr>
          <w:p>
            <w:pPr>
              <w:jc w:val="center"/>
            </w:pPr>
            <w:r/>
            <w:r>
              <w:rPr>
                <w:rFonts w:ascii="Cambria" w:hAnsi="Cambria"/>
                <w:sz w:val="18"/>
              </w:rPr>
              <w:t>Stronger ties with recruiters &amp; project sponsors</w:t>
            </w:r>
          </w:p>
        </w:tc>
      </w:tr>
      <w:tr>
        <w:tc>
          <w:tcPr>
            <w:tcW w:type="dxa" w:w="2154"/>
            <w:tcW w:w="2154" w:type="dxa"/>
          </w:tcPr>
          <w:p>
            <w:pPr>
              <w:jc w:val="center"/>
            </w:pPr>
            <w:r/>
            <w:r>
              <w:rPr>
                <w:rFonts w:ascii="Cambria" w:hAnsi="Cambria"/>
                <w:sz w:val="18"/>
              </w:rPr>
              <w:t>Continuous improvement</w:t>
            </w:r>
          </w:p>
        </w:tc>
        <w:tc>
          <w:tcPr>
            <w:tcW w:type="dxa" w:w="2494"/>
            <w:tcW w:w="2494" w:type="dxa"/>
          </w:tcPr>
          <w:p>
            <w:pPr>
              <w:jc w:val="left"/>
            </w:pPr>
            <w:r/>
            <w:r>
              <w:rPr>
                <w:rFonts w:ascii="Cambria" w:hAnsi="Cambria"/>
                <w:sz w:val="18"/>
              </w:rPr>
              <w:t>Collect student &amp; industry feedback</w:t>
            </w:r>
          </w:p>
        </w:tc>
        <w:tc>
          <w:tcPr>
            <w:tcW w:type="dxa" w:w="2494"/>
            <w:tcW w:w="2494" w:type="dxa"/>
          </w:tcPr>
          <w:p>
            <w:pPr>
              <w:jc w:val="center"/>
            </w:pPr>
            <w:r/>
            <w:r>
              <w:rPr>
                <w:rFonts w:ascii="Cambria" w:hAnsi="Cambria"/>
                <w:sz w:val="18"/>
              </w:rPr>
              <w:t>Feedback forms, reflection session minutes</w:t>
            </w:r>
          </w:p>
        </w:tc>
        <w:tc>
          <w:tcPr>
            <w:tcW w:type="dxa" w:w="2268"/>
            <w:tcW w:w="2268" w:type="dxa"/>
          </w:tcPr>
          <w:p>
            <w:pPr>
              <w:jc w:val="center"/>
            </w:pPr>
            <w:r/>
            <w:r>
              <w:rPr>
                <w:rFonts w:ascii="Cambria" w:hAnsi="Cambria"/>
                <w:sz w:val="18"/>
              </w:rPr>
              <w:t>Curriculum enriched with industry input</w:t>
            </w:r>
          </w:p>
        </w:tc>
      </w:tr>
    </w:tbl>
    <w:p>
      <w:pPr>
        <w:spacing w:before="200" w:after="160" w:line="276" w:lineRule="auto"/>
      </w:pPr>
      <w:r>
        <w:rPr>
          <w:rFonts w:ascii="Cambria" w:hAnsi="Cambria"/>
          <w:b/>
          <w:color w:val="1F3A5F"/>
          <w:sz w:val="30"/>
        </w:rPr>
        <w:t>F. 3-Year Progress Tracker – Industrial Visits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Focus Area</w:t>
            </w:r>
          </w:p>
        </w:tc>
        <w:tc>
          <w:tcPr>
            <w:tcW w:type="dxa" w:w="2494"/>
            <w:shd w:val="clear" w:color="auto" w:fill="1F3A5F"/>
            <w:tcW w:w="2494" w:type="dxa"/>
          </w:tcPr>
          <w:p>
            <w:pPr>
              <w:jc w:val="center"/>
            </w:pPr>
            <w:r/>
            <w:r>
              <w:rPr>
                <w:rFonts w:ascii="Cambria" w:hAnsi="Cambria"/>
                <w:b/>
                <w:color w:val="FFFFFF"/>
                <w:sz w:val="22"/>
              </w:rPr>
              <w:t>Year 1 (Baseline)</w:t>
            </w:r>
          </w:p>
        </w:tc>
        <w:tc>
          <w:tcPr>
            <w:tcW w:type="dxa" w:w="2494"/>
            <w:shd w:val="clear" w:color="auto" w:fill="1F3A5F"/>
            <w:tcW w:w="2494" w:type="dxa"/>
          </w:tcPr>
          <w:p>
            <w:pPr>
              <w:jc w:val="center"/>
            </w:pPr>
            <w:r/>
            <w:r>
              <w:rPr>
                <w:rFonts w:ascii="Cambria" w:hAnsi="Cambria"/>
                <w:b/>
                <w:color w:val="FFFFFF"/>
                <w:sz w:val="22"/>
              </w:rPr>
              <w:t>Year 2 (Improvement)</w:t>
            </w:r>
          </w:p>
        </w:tc>
        <w:tc>
          <w:tcPr>
            <w:tcW w:type="dxa" w:w="2835"/>
            <w:shd w:val="clear" w:color="auto" w:fill="1F3A5F"/>
            <w:tcW w:w="2835" w:type="dxa"/>
          </w:tcPr>
          <w:p>
            <w:pPr>
              <w:jc w:val="center"/>
            </w:pPr>
            <w:r/>
            <w:r>
              <w:rPr>
                <w:rFonts w:ascii="Cambria" w:hAnsi="Cambria"/>
                <w:b/>
                <w:color w:val="FFFFFF"/>
                <w:sz w:val="22"/>
              </w:rPr>
              <w:t>Year 3 (Maturity)</w:t>
            </w:r>
          </w:p>
        </w:tc>
      </w:tr>
      <w:tr>
        <w:tc>
          <w:tcPr>
            <w:tcW w:type="dxa" w:w="2154"/>
            <w:tcW w:w="2154" w:type="dxa"/>
          </w:tcPr>
          <w:p>
            <w:pPr>
              <w:jc w:val="center"/>
            </w:pPr>
            <w:r/>
            <w:r>
              <w:rPr>
                <w:rFonts w:ascii="Cambria" w:hAnsi="Cambria"/>
                <w:sz w:val="18"/>
              </w:rPr>
              <w:t>Number of Visits</w:t>
            </w:r>
          </w:p>
        </w:tc>
        <w:tc>
          <w:tcPr>
            <w:tcW w:type="dxa" w:w="2494"/>
            <w:tcW w:w="2494" w:type="dxa"/>
          </w:tcPr>
          <w:p>
            <w:pPr>
              <w:jc w:val="left"/>
            </w:pPr>
            <w:r/>
            <w:r>
              <w:rPr>
                <w:rFonts w:ascii="Cambria" w:hAnsi="Cambria"/>
                <w:sz w:val="18"/>
              </w:rPr>
              <w:t>2–3 visits per year</w:t>
            </w:r>
          </w:p>
        </w:tc>
        <w:tc>
          <w:tcPr>
            <w:tcW w:type="dxa" w:w="2494"/>
            <w:tcW w:w="2494" w:type="dxa"/>
          </w:tcPr>
          <w:p>
            <w:pPr>
              <w:jc w:val="center"/>
            </w:pPr>
            <w:r/>
            <w:r>
              <w:rPr>
                <w:rFonts w:ascii="Cambria" w:hAnsi="Cambria"/>
                <w:sz w:val="18"/>
              </w:rPr>
              <w:t>4–5 visits per year</w:t>
            </w:r>
          </w:p>
        </w:tc>
        <w:tc>
          <w:tcPr>
            <w:tcW w:type="dxa" w:w="2835"/>
            <w:tcW w:w="2835" w:type="dxa"/>
          </w:tcPr>
          <w:p>
            <w:pPr>
              <w:jc w:val="center"/>
            </w:pPr>
            <w:r/>
            <w:r>
              <w:rPr>
                <w:rFonts w:ascii="Cambria" w:hAnsi="Cambria"/>
                <w:sz w:val="18"/>
              </w:rPr>
              <w:t>6+ structured visits per year</w:t>
            </w:r>
          </w:p>
        </w:tc>
      </w:tr>
      <w:tr>
        <w:tc>
          <w:tcPr>
            <w:tcW w:type="dxa" w:w="2154"/>
            <w:tcW w:w="2154" w:type="dxa"/>
            <w:shd w:val="clear" w:color="auto" w:fill="E8EDF3"/>
          </w:tcPr>
          <w:p>
            <w:pPr>
              <w:jc w:val="center"/>
            </w:pPr>
            <w:r/>
            <w:r>
              <w:rPr>
                <w:rFonts w:ascii="Cambria" w:hAnsi="Cambria"/>
                <w:sz w:val="18"/>
              </w:rPr>
              <w:t>Industry Diversity</w:t>
            </w:r>
          </w:p>
        </w:tc>
        <w:tc>
          <w:tcPr>
            <w:tcW w:type="dxa" w:w="2494"/>
            <w:tcW w:w="2494" w:type="dxa"/>
            <w:shd w:val="clear" w:color="auto" w:fill="E8EDF3"/>
          </w:tcPr>
          <w:p>
            <w:pPr>
              <w:jc w:val="left"/>
            </w:pPr>
            <w:r/>
            <w:r>
              <w:rPr>
                <w:rFonts w:ascii="Cambria" w:hAnsi="Cambria"/>
                <w:sz w:val="18"/>
              </w:rPr>
              <w:t>Visits to local industries only</w:t>
            </w:r>
          </w:p>
        </w:tc>
        <w:tc>
          <w:tcPr>
            <w:tcW w:type="dxa" w:w="2494"/>
            <w:tcW w:w="2494" w:type="dxa"/>
            <w:shd w:val="clear" w:color="auto" w:fill="E8EDF3"/>
          </w:tcPr>
          <w:p>
            <w:pPr>
              <w:jc w:val="center"/>
            </w:pPr>
            <w:r/>
            <w:r>
              <w:rPr>
                <w:rFonts w:ascii="Cambria" w:hAnsi="Cambria"/>
                <w:sz w:val="18"/>
              </w:rPr>
              <w:t>Mix of local + regional industries</w:t>
            </w:r>
          </w:p>
        </w:tc>
        <w:tc>
          <w:tcPr>
            <w:tcW w:type="dxa" w:w="2835"/>
            <w:tcW w:w="2835" w:type="dxa"/>
            <w:shd w:val="clear" w:color="auto" w:fill="E8EDF3"/>
          </w:tcPr>
          <w:p>
            <w:pPr>
              <w:jc w:val="center"/>
            </w:pPr>
            <w:r/>
            <w:r>
              <w:rPr>
                <w:rFonts w:ascii="Cambria" w:hAnsi="Cambria"/>
                <w:sz w:val="18"/>
              </w:rPr>
              <w:t>National-level industries &amp; R&amp;D centers</w:t>
            </w:r>
          </w:p>
        </w:tc>
      </w:tr>
      <w:tr>
        <w:tc>
          <w:tcPr>
            <w:tcW w:type="dxa" w:w="2154"/>
            <w:tcW w:w="2154" w:type="dxa"/>
          </w:tcPr>
          <w:p>
            <w:pPr>
              <w:jc w:val="center"/>
            </w:pPr>
            <w:r/>
            <w:r>
              <w:rPr>
                <w:rFonts w:ascii="Cambria" w:hAnsi="Cambria"/>
                <w:sz w:val="18"/>
              </w:rPr>
              <w:t>Student Participation</w:t>
            </w:r>
          </w:p>
        </w:tc>
        <w:tc>
          <w:tcPr>
            <w:tcW w:type="dxa" w:w="2494"/>
            <w:tcW w:w="2494" w:type="dxa"/>
          </w:tcPr>
          <w:p>
            <w:pPr>
              <w:jc w:val="left"/>
            </w:pPr>
            <w:r/>
            <w:r>
              <w:rPr>
                <w:rFonts w:ascii="Cambria" w:hAnsi="Cambria"/>
                <w:sz w:val="18"/>
              </w:rPr>
              <w:t>50–60% participation</w:t>
            </w:r>
          </w:p>
        </w:tc>
        <w:tc>
          <w:tcPr>
            <w:tcW w:type="dxa" w:w="2494"/>
            <w:tcW w:w="2494" w:type="dxa"/>
          </w:tcPr>
          <w:p>
            <w:pPr>
              <w:jc w:val="center"/>
            </w:pPr>
            <w:r/>
            <w:r>
              <w:rPr>
                <w:rFonts w:ascii="Cambria" w:hAnsi="Cambria"/>
                <w:sz w:val="18"/>
              </w:rPr>
              <w:t>75–80% participation</w:t>
            </w:r>
          </w:p>
        </w:tc>
        <w:tc>
          <w:tcPr>
            <w:tcW w:type="dxa" w:w="2835"/>
            <w:tcW w:w="2835" w:type="dxa"/>
          </w:tcPr>
          <w:p>
            <w:pPr>
              <w:jc w:val="center"/>
            </w:pPr>
            <w:r/>
            <w:r>
              <w:rPr>
                <w:rFonts w:ascii="Cambria" w:hAnsi="Cambria"/>
                <w:sz w:val="18"/>
              </w:rPr>
              <w:t>100% participation (mandatory per semester)</w:t>
            </w:r>
          </w:p>
        </w:tc>
      </w:tr>
      <w:tr>
        <w:tc>
          <w:tcPr>
            <w:tcW w:type="dxa" w:w="2154"/>
            <w:tcW w:w="2154" w:type="dxa"/>
            <w:shd w:val="clear" w:color="auto" w:fill="E8EDF3"/>
          </w:tcPr>
          <w:p>
            <w:pPr>
              <w:jc w:val="center"/>
            </w:pPr>
            <w:r/>
            <w:r>
              <w:rPr>
                <w:rFonts w:ascii="Cambria" w:hAnsi="Cambria"/>
                <w:sz w:val="18"/>
              </w:rPr>
              <w:t>Faculty Participation</w:t>
            </w:r>
          </w:p>
        </w:tc>
        <w:tc>
          <w:tcPr>
            <w:tcW w:type="dxa" w:w="2494"/>
            <w:tcW w:w="2494" w:type="dxa"/>
            <w:shd w:val="clear" w:color="auto" w:fill="E8EDF3"/>
          </w:tcPr>
          <w:p>
            <w:pPr>
              <w:jc w:val="left"/>
            </w:pPr>
            <w:r/>
            <w:r>
              <w:rPr>
                <w:rFonts w:ascii="Cambria" w:hAnsi="Cambria"/>
                <w:sz w:val="18"/>
              </w:rPr>
              <w:t>2–3 faculty accompany students</w:t>
            </w:r>
          </w:p>
        </w:tc>
        <w:tc>
          <w:tcPr>
            <w:tcW w:type="dxa" w:w="2494"/>
            <w:tcW w:w="2494" w:type="dxa"/>
            <w:shd w:val="clear" w:color="auto" w:fill="E8EDF3"/>
          </w:tcPr>
          <w:p>
            <w:pPr>
              <w:jc w:val="center"/>
            </w:pPr>
            <w:r/>
            <w:r>
              <w:rPr>
                <w:rFonts w:ascii="Cambria" w:hAnsi="Cambria"/>
                <w:sz w:val="18"/>
              </w:rPr>
              <w:t>5–6 faculty rotations per year</w:t>
            </w:r>
          </w:p>
        </w:tc>
        <w:tc>
          <w:tcPr>
            <w:tcW w:type="dxa" w:w="2835"/>
            <w:tcW w:w="2835" w:type="dxa"/>
            <w:shd w:val="clear" w:color="auto" w:fill="E8EDF3"/>
          </w:tcPr>
          <w:p>
            <w:pPr>
              <w:jc w:val="center"/>
            </w:pPr>
            <w:r/>
            <w:r>
              <w:rPr>
                <w:rFonts w:ascii="Cambria" w:hAnsi="Cambria"/>
                <w:sz w:val="18"/>
              </w:rPr>
              <w:t>All faculty attend at least 1 visit annually</w:t>
            </w:r>
          </w:p>
        </w:tc>
      </w:tr>
      <w:tr>
        <w:tc>
          <w:tcPr>
            <w:tcW w:type="dxa" w:w="2154"/>
            <w:tcW w:w="2154" w:type="dxa"/>
          </w:tcPr>
          <w:p>
            <w:pPr>
              <w:jc w:val="center"/>
            </w:pPr>
            <w:r/>
            <w:r>
              <w:rPr>
                <w:rFonts w:ascii="Cambria" w:hAnsi="Cambria"/>
                <w:sz w:val="18"/>
              </w:rPr>
              <w:t>Documentation</w:t>
            </w:r>
          </w:p>
        </w:tc>
        <w:tc>
          <w:tcPr>
            <w:tcW w:type="dxa" w:w="2494"/>
            <w:tcW w:w="2494" w:type="dxa"/>
          </w:tcPr>
          <w:p>
            <w:pPr>
              <w:jc w:val="left"/>
            </w:pPr>
            <w:r/>
            <w:r>
              <w:rPr>
                <w:rFonts w:ascii="Cambria" w:hAnsi="Cambria"/>
                <w:sz w:val="18"/>
              </w:rPr>
              <w:t>Basic attendance &amp; photos</w:t>
            </w:r>
          </w:p>
        </w:tc>
        <w:tc>
          <w:tcPr>
            <w:tcW w:type="dxa" w:w="2494"/>
            <w:tcW w:w="2494" w:type="dxa"/>
          </w:tcPr>
          <w:p>
            <w:pPr>
              <w:jc w:val="center"/>
            </w:pPr>
            <w:r/>
            <w:r>
              <w:rPr>
                <w:rFonts w:ascii="Cambria" w:hAnsi="Cambria"/>
                <w:sz w:val="18"/>
              </w:rPr>
              <w:t>Structured visit reports with outcomes</w:t>
            </w:r>
          </w:p>
        </w:tc>
        <w:tc>
          <w:tcPr>
            <w:tcW w:type="dxa" w:w="2835"/>
            <w:tcW w:w="2835" w:type="dxa"/>
          </w:tcPr>
          <w:p>
            <w:pPr>
              <w:jc w:val="center"/>
            </w:pPr>
            <w:r/>
            <w:r>
              <w:rPr>
                <w:rFonts w:ascii="Cambria" w:hAnsi="Cambria"/>
                <w:sz w:val="18"/>
              </w:rPr>
              <w:t>Digital repository with feedback &amp; curriculum linkages</w:t>
            </w:r>
          </w:p>
        </w:tc>
      </w:tr>
    </w:tbl>
    <w:p>
      <w:pPr>
        <w:spacing w:before="200" w:after="160" w:line="276" w:lineRule="auto"/>
      </w:pPr>
      <w:r>
        <w:rPr>
          <w:rFonts w:ascii="Cambria" w:hAnsi="Cambria"/>
          <w:b/>
          <w:color w:val="1F3A5F"/>
          <w:sz w:val="30"/>
        </w:rPr>
        <w:t>A. Approval Letters/Emails from Industries</w:t>
      </w:r>
    </w:p>
    <w:p>
      <w:pPr>
        <w:spacing w:line="276" w:lineRule="auto" w:after="80"/>
        <w:ind w:left="510" w:hanging="255"/>
      </w:pPr>
      <w:r>
        <w:rPr>
          <w:rFonts w:ascii="Cambria" w:hAnsi="Cambria"/>
          <w:sz w:val="22"/>
        </w:rPr>
        <w:t xml:space="preserve">· </w:t>
      </w:r>
      <w:r>
        <w:rPr>
          <w:rFonts w:ascii="Cambria" w:hAnsi="Cambria"/>
          <w:sz w:val="22"/>
        </w:rPr>
        <w:t>Maintain scanned copies of approval emails/letters granting permission for visits.</w:t>
      </w:r>
    </w:p>
    <w:p>
      <w:pPr>
        <w:spacing w:line="276" w:lineRule="auto" w:after="80"/>
        <w:ind w:left="510" w:hanging="255"/>
      </w:pPr>
      <w:r>
        <w:rPr>
          <w:rFonts w:ascii="Cambria" w:hAnsi="Cambria"/>
          <w:sz w:val="22"/>
        </w:rPr>
        <w:t xml:space="preserve">· </w:t>
      </w:r>
      <w:r>
        <w:rPr>
          <w:rFonts w:ascii="Cambria" w:hAnsi="Cambria"/>
          <w:sz w:val="22"/>
        </w:rPr>
        <w:t>File them industry-wise and year-wise.</w:t>
      </w:r>
    </w:p>
    <w:p>
      <w:pPr>
        <w:spacing w:line="276" w:lineRule="auto" w:after="80"/>
        <w:ind w:left="510" w:hanging="255"/>
      </w:pPr>
      <w:r>
        <w:rPr>
          <w:rFonts w:ascii="Cambria" w:hAnsi="Cambria"/>
          <w:sz w:val="22"/>
        </w:rPr>
        <w:t xml:space="preserve">· </w:t>
      </w:r>
      <w:r>
        <w:rPr>
          <w:rFonts w:ascii="Cambria" w:hAnsi="Cambria"/>
          <w:sz w:val="22"/>
        </w:rPr>
        <w:t>Evidence for NAAC Criterion 3.7 (Collaboration) and NBA Criterion 5 (Industry Exposure).</w:t>
      </w:r>
    </w:p>
    <w:p>
      <w:pPr>
        <w:spacing w:before="200" w:after="160" w:line="276" w:lineRule="auto"/>
      </w:pPr>
      <w:r>
        <w:rPr>
          <w:rFonts w:ascii="Cambria" w:hAnsi="Cambria"/>
          <w:b/>
          <w:color w:val="1F3A5F"/>
          <w:sz w:val="30"/>
        </w:rPr>
        <w:t>B. Circulars/Invitations Issued to Students &amp; Faculty</w:t>
      </w:r>
    </w:p>
    <w:p>
      <w:pPr>
        <w:spacing w:line="276" w:lineRule="auto" w:after="80"/>
        <w:ind w:left="510" w:hanging="255"/>
      </w:pPr>
      <w:r>
        <w:rPr>
          <w:rFonts w:ascii="Cambria" w:hAnsi="Cambria"/>
          <w:sz w:val="22"/>
        </w:rPr>
        <w:t xml:space="preserve">· </w:t>
      </w:r>
      <w:r>
        <w:rPr>
          <w:rFonts w:ascii="Cambria" w:hAnsi="Cambria"/>
          <w:sz w:val="22"/>
        </w:rPr>
        <w:t>Department circulars or notices announcing industrial visits.</w:t>
      </w:r>
    </w:p>
    <w:p>
      <w:pPr>
        <w:spacing w:line="276" w:lineRule="auto" w:after="80"/>
        <w:ind w:left="510" w:hanging="255"/>
      </w:pPr>
      <w:r>
        <w:rPr>
          <w:rFonts w:ascii="Cambria" w:hAnsi="Cambria"/>
          <w:sz w:val="22"/>
        </w:rPr>
        <w:t xml:space="preserve">· </w:t>
      </w:r>
      <w:r>
        <w:rPr>
          <w:rFonts w:ascii="Cambria" w:hAnsi="Cambria"/>
          <w:sz w:val="22"/>
        </w:rPr>
        <w:t>Include details: industry name, date, time, objectives, faculty coordinators.</w:t>
      </w:r>
    </w:p>
    <w:p>
      <w:pPr>
        <w:spacing w:line="276" w:lineRule="auto" w:after="80"/>
        <w:ind w:left="510" w:hanging="255"/>
      </w:pPr>
      <w:r>
        <w:rPr>
          <w:rFonts w:ascii="Cambria" w:hAnsi="Cambria"/>
          <w:sz w:val="22"/>
        </w:rPr>
        <w:t xml:space="preserve">· </w:t>
      </w:r>
      <w:r>
        <w:rPr>
          <w:rFonts w:ascii="Cambria" w:hAnsi="Cambria"/>
          <w:sz w:val="22"/>
        </w:rPr>
        <w:t>Evidence for IQAC records and audit trails.</w:t>
      </w:r>
    </w:p>
    <w:p>
      <w:pPr>
        <w:spacing w:before="200" w:after="160" w:line="276" w:lineRule="auto"/>
      </w:pPr>
      <w:r>
        <w:rPr>
          <w:rFonts w:ascii="Cambria" w:hAnsi="Cambria"/>
          <w:b/>
          <w:color w:val="1F3A5F"/>
          <w:sz w:val="30"/>
        </w:rPr>
        <w:t>C. Attendance Records of Participants</w:t>
      </w:r>
    </w:p>
    <w:p>
      <w:pPr>
        <w:spacing w:line="276" w:lineRule="auto" w:after="80"/>
        <w:ind w:left="510" w:hanging="255"/>
      </w:pPr>
      <w:r>
        <w:rPr>
          <w:rFonts w:ascii="Cambria" w:hAnsi="Cambria"/>
          <w:sz w:val="22"/>
        </w:rPr>
        <w:t xml:space="preserve">· </w:t>
      </w:r>
      <w:r>
        <w:rPr>
          <w:rFonts w:ascii="Cambria" w:hAnsi="Cambria"/>
          <w:sz w:val="22"/>
        </w:rPr>
        <w:t>Student and faculty attendance sheets (signed or digital).</w:t>
      </w:r>
    </w:p>
    <w:p>
      <w:pPr>
        <w:spacing w:line="276" w:lineRule="auto" w:after="80"/>
        <w:ind w:left="510" w:hanging="255"/>
      </w:pPr>
      <w:r>
        <w:rPr>
          <w:rFonts w:ascii="Cambria" w:hAnsi="Cambria"/>
          <w:sz w:val="22"/>
        </w:rPr>
        <w:t xml:space="preserve">· </w:t>
      </w:r>
      <w:r>
        <w:rPr>
          <w:rFonts w:ascii="Cambria" w:hAnsi="Cambria"/>
          <w:sz w:val="22"/>
        </w:rPr>
        <w:t>Cross-check with bus/transport logbooks for authenticity.</w:t>
      </w:r>
    </w:p>
    <w:p>
      <w:pPr>
        <w:spacing w:line="276" w:lineRule="auto" w:after="80"/>
        <w:ind w:left="510" w:hanging="255"/>
      </w:pPr>
      <w:r>
        <w:rPr>
          <w:rFonts w:ascii="Cambria" w:hAnsi="Cambria"/>
          <w:sz w:val="22"/>
        </w:rPr>
        <w:t xml:space="preserve">· </w:t>
      </w:r>
      <w:r>
        <w:rPr>
          <w:rFonts w:ascii="Cambria" w:hAnsi="Cambria"/>
          <w:sz w:val="22"/>
        </w:rPr>
        <w:t>Useful for NBA student mapping to CO/PO attainment.</w:t>
      </w:r>
    </w:p>
    <w:p>
      <w:pPr>
        <w:spacing w:before="200" w:after="160" w:line="276" w:lineRule="auto"/>
      </w:pPr>
      <w:r>
        <w:rPr>
          <w:rFonts w:ascii="Cambria" w:hAnsi="Cambria"/>
          <w:b/>
          <w:color w:val="1F3A5F"/>
          <w:sz w:val="30"/>
        </w:rPr>
        <w:t>D. Photographs and Short Video Documentation</w:t>
      </w:r>
    </w:p>
    <w:p>
      <w:pPr>
        <w:spacing w:line="276" w:lineRule="auto" w:after="80"/>
        <w:ind w:left="510" w:hanging="255"/>
      </w:pPr>
      <w:r>
        <w:rPr>
          <w:rFonts w:ascii="Cambria" w:hAnsi="Cambria"/>
          <w:sz w:val="22"/>
        </w:rPr>
        <w:t xml:space="preserve">· </w:t>
      </w:r>
      <w:r>
        <w:rPr>
          <w:rFonts w:ascii="Cambria" w:hAnsi="Cambria"/>
          <w:sz w:val="22"/>
        </w:rPr>
        <w:t>Maintain a photo gallery &amp; video snippets of visits.</w:t>
      </w:r>
    </w:p>
    <w:p>
      <w:pPr>
        <w:spacing w:line="276" w:lineRule="auto" w:after="80"/>
        <w:ind w:left="510" w:hanging="255"/>
      </w:pPr>
      <w:r>
        <w:rPr>
          <w:rFonts w:ascii="Cambria" w:hAnsi="Cambria"/>
          <w:sz w:val="22"/>
        </w:rPr>
        <w:t xml:space="preserve">· </w:t>
      </w:r>
      <w:r>
        <w:rPr>
          <w:rFonts w:ascii="Cambria" w:hAnsi="Cambria"/>
          <w:sz w:val="22"/>
        </w:rPr>
        <w:t>Ensure photographs capture industry interactions, not just sightseeing.</w:t>
      </w:r>
    </w:p>
    <w:p>
      <w:pPr>
        <w:spacing w:line="276" w:lineRule="auto" w:after="80"/>
        <w:ind w:left="510" w:hanging="255"/>
      </w:pPr>
      <w:r>
        <w:rPr>
          <w:rFonts w:ascii="Cambria" w:hAnsi="Cambria"/>
          <w:sz w:val="22"/>
        </w:rPr>
        <w:t xml:space="preserve">· </w:t>
      </w:r>
      <w:r>
        <w:rPr>
          <w:rFonts w:ascii="Cambria" w:hAnsi="Cambria"/>
          <w:sz w:val="22"/>
        </w:rPr>
        <w:t>Evidence for NAAC SSR uploads, NIRF outreach activities, QS I-GAUGE industry engagement metrics.</w:t>
      </w:r>
    </w:p>
    <w:p>
      <w:pPr>
        <w:spacing w:before="200" w:after="160" w:line="276" w:lineRule="auto"/>
      </w:pPr>
      <w:r>
        <w:rPr>
          <w:rFonts w:ascii="Cambria" w:hAnsi="Cambria"/>
          <w:b/>
          <w:color w:val="1F3A5F"/>
          <w:sz w:val="30"/>
        </w:rPr>
        <w:t>E. Feedback Reports</w:t>
      </w:r>
    </w:p>
    <w:p>
      <w:pPr>
        <w:spacing w:line="276" w:lineRule="auto" w:after="80"/>
        <w:ind w:left="510" w:hanging="255"/>
      </w:pPr>
      <w:r>
        <w:rPr>
          <w:rFonts w:ascii="Cambria" w:hAnsi="Cambria"/>
          <w:sz w:val="22"/>
        </w:rPr>
        <w:t xml:space="preserve">· </w:t>
      </w:r>
      <w:r>
        <w:rPr>
          <w:rFonts w:ascii="Cambria" w:hAnsi="Cambria"/>
          <w:sz w:val="22"/>
        </w:rPr>
        <w:t>Student Feedback: Learning outcomes, skill gaps identified, suggestions for improvement.</w:t>
      </w:r>
    </w:p>
    <w:p>
      <w:pPr>
        <w:spacing w:line="276" w:lineRule="auto" w:after="80"/>
        <w:ind w:left="510" w:hanging="255"/>
      </w:pPr>
      <w:r>
        <w:rPr>
          <w:rFonts w:ascii="Cambria" w:hAnsi="Cambria"/>
          <w:sz w:val="22"/>
        </w:rPr>
        <w:t xml:space="preserve">· </w:t>
      </w:r>
      <w:r>
        <w:rPr>
          <w:rFonts w:ascii="Cambria" w:hAnsi="Cambria"/>
          <w:sz w:val="22"/>
        </w:rPr>
        <w:t>Industry Supervisor Feedback: Professional behavior of students, relevance of visit, future collaboration opportunities.</w:t>
      </w:r>
    </w:p>
    <w:p>
      <w:pPr>
        <w:spacing w:line="276" w:lineRule="auto" w:after="80"/>
        <w:ind w:left="510" w:hanging="255"/>
      </w:pPr>
      <w:r>
        <w:rPr>
          <w:rFonts w:ascii="Cambria" w:hAnsi="Cambria"/>
          <w:sz w:val="22"/>
        </w:rPr>
        <w:t xml:space="preserve">· </w:t>
      </w:r>
      <w:r>
        <w:rPr>
          <w:rFonts w:ascii="Cambria" w:hAnsi="Cambria"/>
          <w:sz w:val="22"/>
        </w:rPr>
        <w:t>Forms should be standardized for consistency.</w:t>
      </w:r>
    </w:p>
    <w:p>
      <w:pPr>
        <w:spacing w:line="276" w:lineRule="auto" w:after="80"/>
        <w:ind w:left="510" w:hanging="255"/>
      </w:pPr>
      <w:r>
        <w:rPr>
          <w:rFonts w:ascii="Cambria" w:hAnsi="Cambria"/>
          <w:sz w:val="22"/>
        </w:rPr>
        <w:t xml:space="preserve">· </w:t>
      </w:r>
      <w:r>
        <w:rPr>
          <w:rFonts w:ascii="Cambria" w:hAnsi="Cambria"/>
          <w:sz w:val="22"/>
        </w:rPr>
        <w:t>Evidence for NBA Criterion 8 (Continuous Improvement) and NAAC Criterion 5.2 (Student Progression).</w:t>
      </w:r>
    </w:p>
    <w:p>
      <w:pPr>
        <w:spacing w:before="200" w:after="160" w:line="276" w:lineRule="auto"/>
      </w:pPr>
      <w:r>
        <w:rPr>
          <w:rFonts w:ascii="Cambria" w:hAnsi="Cambria"/>
          <w:b/>
          <w:color w:val="1F3A5F"/>
          <w:sz w:val="30"/>
        </w:rPr>
        <w:t>F. Summary Reports</w:t>
      </w:r>
    </w:p>
    <w:p>
      <w:pPr>
        <w:spacing w:line="276" w:lineRule="auto" w:after="80"/>
        <w:ind w:left="510" w:hanging="255"/>
      </w:pPr>
      <w:r>
        <w:rPr>
          <w:rFonts w:ascii="Cambria" w:hAnsi="Cambria"/>
          <w:sz w:val="22"/>
        </w:rPr>
        <w:t xml:space="preserve">· </w:t>
      </w:r>
      <w:r>
        <w:rPr>
          <w:rFonts w:ascii="Cambria" w:hAnsi="Cambria"/>
          <w:sz w:val="22"/>
        </w:rPr>
        <w:t>Post-visit summary reports prepared by faculty coordinators.</w:t>
      </w:r>
    </w:p>
    <w:p>
      <w:pPr>
        <w:spacing w:line="276" w:lineRule="auto" w:after="80"/>
        <w:ind w:left="510" w:hanging="255"/>
      </w:pPr>
      <w:r>
        <w:rPr>
          <w:rFonts w:ascii="Cambria" w:hAnsi="Cambria"/>
          <w:sz w:val="22"/>
        </w:rPr>
        <w:t xml:space="preserve">· </w:t>
      </w:r>
      <w:r>
        <w:rPr>
          <w:rFonts w:ascii="Cambria" w:hAnsi="Cambria"/>
          <w:sz w:val="22"/>
        </w:rPr>
        <w:t>Must include:</w:t>
      </w:r>
    </w:p>
    <w:p>
      <w:pPr>
        <w:spacing w:line="276" w:lineRule="auto" w:after="80"/>
        <w:ind w:left="1020" w:hanging="255"/>
      </w:pPr>
      <w:r>
        <w:rPr>
          <w:rFonts w:ascii="Cambria" w:hAnsi="Cambria"/>
          <w:sz w:val="22"/>
        </w:rPr>
        <w:t xml:space="preserve">o </w:t>
      </w:r>
      <w:r>
        <w:rPr>
          <w:rFonts w:ascii="Cambria" w:hAnsi="Cambria"/>
          <w:sz w:val="22"/>
        </w:rPr>
        <w:t>Visit objectives and outcomes.</w:t>
      </w:r>
    </w:p>
    <w:p>
      <w:pPr>
        <w:spacing w:line="276" w:lineRule="auto" w:after="80"/>
        <w:ind w:left="1020" w:hanging="255"/>
      </w:pPr>
      <w:r>
        <w:rPr>
          <w:rFonts w:ascii="Cambria" w:hAnsi="Cambria"/>
          <w:sz w:val="22"/>
        </w:rPr>
        <w:t xml:space="preserve">o </w:t>
      </w:r>
      <w:r>
        <w:rPr>
          <w:rFonts w:ascii="Cambria" w:hAnsi="Cambria"/>
          <w:sz w:val="22"/>
        </w:rPr>
        <w:t>Skills/competencies observed by students.</w:t>
      </w:r>
    </w:p>
    <w:p>
      <w:pPr>
        <w:spacing w:line="276" w:lineRule="auto" w:after="80"/>
        <w:ind w:left="1020" w:hanging="255"/>
      </w:pPr>
      <w:r>
        <w:rPr>
          <w:rFonts w:ascii="Cambria" w:hAnsi="Cambria"/>
          <w:sz w:val="22"/>
        </w:rPr>
        <w:t xml:space="preserve">o </w:t>
      </w:r>
      <w:r>
        <w:rPr>
          <w:rFonts w:ascii="Cambria" w:hAnsi="Cambria"/>
          <w:sz w:val="22"/>
        </w:rPr>
        <w:t>Mapping to Curriculum Outcomes (COs), POs, and PSOs.</w:t>
      </w:r>
    </w:p>
    <w:p>
      <w:pPr>
        <w:spacing w:line="276" w:lineRule="auto" w:after="80"/>
        <w:ind w:left="1020" w:hanging="255"/>
      </w:pPr>
      <w:r>
        <w:rPr>
          <w:rFonts w:ascii="Cambria" w:hAnsi="Cambria"/>
          <w:sz w:val="22"/>
        </w:rPr>
        <w:t xml:space="preserve">o </w:t>
      </w:r>
      <w:r>
        <w:rPr>
          <w:rFonts w:ascii="Cambria" w:hAnsi="Cambria"/>
          <w:sz w:val="22"/>
        </w:rPr>
        <w:t>Placement/employability relevance.</w:t>
      </w:r>
    </w:p>
    <w:p>
      <w:pPr>
        <w:spacing w:line="276" w:lineRule="auto" w:after="80"/>
        <w:ind w:left="510" w:hanging="255"/>
      </w:pPr>
      <w:r>
        <w:rPr>
          <w:rFonts w:ascii="Cambria" w:hAnsi="Cambria"/>
          <w:sz w:val="22"/>
        </w:rPr>
        <w:t xml:space="preserve">· </w:t>
      </w:r>
      <w:r>
        <w:rPr>
          <w:rFonts w:ascii="Cambria" w:hAnsi="Cambria"/>
          <w:sz w:val="22"/>
        </w:rPr>
        <w:t>Evidence for NBA Outcome-Based Education (OBE) compliance.</w:t>
      </w:r>
    </w:p>
    <w:p>
      <w:pPr>
        <w:spacing w:before="200" w:after="160" w:line="276" w:lineRule="auto"/>
      </w:pPr>
      <w:r>
        <w:rPr>
          <w:rFonts w:ascii="Cambria" w:hAnsi="Cambria"/>
          <w:b/>
          <w:color w:val="1F3A5F"/>
          <w:sz w:val="30"/>
        </w:rPr>
        <w:t>G. Traceability (Policy → Action → Evidence → Outcomes)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Outcomes</w:t>
            </w:r>
          </w:p>
        </w:tc>
      </w:tr>
      <w:tr>
        <w:tc>
          <w:tcPr>
            <w:tcW w:type="dxa" w:w="2154"/>
            <w:tcW w:w="2154" w:type="dxa"/>
          </w:tcPr>
          <w:p>
            <w:pPr>
              <w:jc w:val="center"/>
            </w:pPr>
            <w:r/>
            <w:r>
              <w:rPr>
                <w:rFonts w:ascii="Cambria" w:hAnsi="Cambria"/>
                <w:sz w:val="18"/>
              </w:rPr>
              <w:t>Industry exposure for students</w:t>
            </w:r>
          </w:p>
        </w:tc>
        <w:tc>
          <w:tcPr>
            <w:tcW w:type="dxa" w:w="2494"/>
            <w:tcW w:w="2494" w:type="dxa"/>
          </w:tcPr>
          <w:p>
            <w:pPr>
              <w:jc w:val="left"/>
            </w:pPr>
            <w:r/>
            <w:r>
              <w:rPr>
                <w:rFonts w:ascii="Cambria" w:hAnsi="Cambria"/>
                <w:sz w:val="18"/>
              </w:rPr>
              <w:t>Organize structured industrial visits</w:t>
            </w:r>
          </w:p>
        </w:tc>
        <w:tc>
          <w:tcPr>
            <w:tcW w:type="dxa" w:w="2494"/>
            <w:tcW w:w="2494" w:type="dxa"/>
          </w:tcPr>
          <w:p>
            <w:pPr>
              <w:jc w:val="center"/>
            </w:pPr>
            <w:r/>
            <w:r>
              <w:rPr>
                <w:rFonts w:ascii="Cambria" w:hAnsi="Cambria"/>
                <w:sz w:val="18"/>
              </w:rPr>
              <w:t>Approval letters, circulars</w:t>
            </w:r>
          </w:p>
        </w:tc>
        <w:tc>
          <w:tcPr>
            <w:tcW w:type="dxa" w:w="2268"/>
            <w:tcW w:w="2268" w:type="dxa"/>
          </w:tcPr>
          <w:p>
            <w:pPr>
              <w:jc w:val="center"/>
            </w:pPr>
            <w:r/>
            <w:r>
              <w:rPr>
                <w:rFonts w:ascii="Cambria" w:hAnsi="Cambria"/>
                <w:sz w:val="18"/>
              </w:rPr>
              <w:t>Students gain real-world insights</w:t>
            </w:r>
          </w:p>
        </w:tc>
      </w:tr>
      <w:tr>
        <w:tc>
          <w:tcPr>
            <w:tcW w:type="dxa" w:w="2154"/>
            <w:tcW w:w="2154" w:type="dxa"/>
            <w:shd w:val="clear" w:color="auto" w:fill="E8EDF3"/>
          </w:tcPr>
          <w:p>
            <w:pPr>
              <w:jc w:val="center"/>
            </w:pPr>
            <w:r/>
            <w:r>
              <w:rPr>
                <w:rFonts w:ascii="Cambria" w:hAnsi="Cambria"/>
                <w:sz w:val="18"/>
              </w:rPr>
              <w:t>Ensure accountability</w:t>
            </w:r>
          </w:p>
        </w:tc>
        <w:tc>
          <w:tcPr>
            <w:tcW w:type="dxa" w:w="2494"/>
            <w:tcW w:w="2494" w:type="dxa"/>
            <w:shd w:val="clear" w:color="auto" w:fill="E8EDF3"/>
          </w:tcPr>
          <w:p>
            <w:pPr>
              <w:jc w:val="left"/>
            </w:pPr>
            <w:r/>
            <w:r>
              <w:rPr>
                <w:rFonts w:ascii="Cambria" w:hAnsi="Cambria"/>
                <w:sz w:val="18"/>
              </w:rPr>
              <w:t>Track participation</w:t>
            </w:r>
          </w:p>
        </w:tc>
        <w:tc>
          <w:tcPr>
            <w:tcW w:type="dxa" w:w="2494"/>
            <w:tcW w:w="2494" w:type="dxa"/>
            <w:shd w:val="clear" w:color="auto" w:fill="E8EDF3"/>
          </w:tcPr>
          <w:p>
            <w:pPr>
              <w:jc w:val="center"/>
            </w:pPr>
            <w:r/>
            <w:r>
              <w:rPr>
                <w:rFonts w:ascii="Cambria" w:hAnsi="Cambria"/>
                <w:sz w:val="18"/>
              </w:rPr>
              <w:t>Attendance records, photos, videos</w:t>
            </w:r>
          </w:p>
        </w:tc>
        <w:tc>
          <w:tcPr>
            <w:tcW w:type="dxa" w:w="2268"/>
            <w:tcW w:w="2268" w:type="dxa"/>
            <w:shd w:val="clear" w:color="auto" w:fill="E8EDF3"/>
          </w:tcPr>
          <w:p>
            <w:pPr>
              <w:jc w:val="center"/>
            </w:pPr>
            <w:r/>
            <w:r>
              <w:rPr>
                <w:rFonts w:ascii="Cambria" w:hAnsi="Cambria"/>
                <w:sz w:val="18"/>
              </w:rPr>
              <w:t>Documented participation for accreditation</w:t>
            </w:r>
          </w:p>
        </w:tc>
      </w:tr>
      <w:tr>
        <w:tc>
          <w:tcPr>
            <w:tcW w:type="dxa" w:w="2154"/>
            <w:tcW w:w="2154" w:type="dxa"/>
          </w:tcPr>
          <w:p>
            <w:pPr>
              <w:jc w:val="center"/>
            </w:pPr>
            <w:r/>
            <w:r>
              <w:rPr>
                <w:rFonts w:ascii="Cambria" w:hAnsi="Cambria"/>
                <w:sz w:val="18"/>
              </w:rPr>
              <w:t>Continuous improvement</w:t>
            </w:r>
          </w:p>
        </w:tc>
        <w:tc>
          <w:tcPr>
            <w:tcW w:type="dxa" w:w="2494"/>
            <w:tcW w:w="2494" w:type="dxa"/>
          </w:tcPr>
          <w:p>
            <w:pPr>
              <w:jc w:val="left"/>
            </w:pPr>
            <w:r/>
            <w:r>
              <w:rPr>
                <w:rFonts w:ascii="Cambria" w:hAnsi="Cambria"/>
                <w:sz w:val="18"/>
              </w:rPr>
              <w:t>Collect structured feedback</w:t>
            </w:r>
          </w:p>
        </w:tc>
        <w:tc>
          <w:tcPr>
            <w:tcW w:type="dxa" w:w="2494"/>
            <w:tcW w:w="2494" w:type="dxa"/>
          </w:tcPr>
          <w:p>
            <w:pPr>
              <w:jc w:val="center"/>
            </w:pPr>
            <w:r/>
            <w:r>
              <w:rPr>
                <w:rFonts w:ascii="Cambria" w:hAnsi="Cambria"/>
                <w:sz w:val="18"/>
              </w:rPr>
              <w:t>Student/industry feedback forms</w:t>
            </w:r>
          </w:p>
        </w:tc>
        <w:tc>
          <w:tcPr>
            <w:tcW w:type="dxa" w:w="2268"/>
            <w:tcW w:w="2268" w:type="dxa"/>
          </w:tcPr>
          <w:p>
            <w:pPr>
              <w:jc w:val="center"/>
            </w:pPr>
            <w:r/>
            <w:r>
              <w:rPr>
                <w:rFonts w:ascii="Cambria" w:hAnsi="Cambria"/>
                <w:sz w:val="18"/>
              </w:rPr>
              <w:t>Curriculum enriched, skills improved</w:t>
            </w:r>
          </w:p>
        </w:tc>
      </w:tr>
      <w:tr>
        <w:tc>
          <w:tcPr>
            <w:tcW w:type="dxa" w:w="2154"/>
            <w:tcW w:w="2154" w:type="dxa"/>
            <w:shd w:val="clear" w:color="auto" w:fill="E8EDF3"/>
          </w:tcPr>
          <w:p>
            <w:pPr>
              <w:jc w:val="center"/>
            </w:pPr>
            <w:r/>
            <w:r>
              <w:rPr>
                <w:rFonts w:ascii="Cambria" w:hAnsi="Cambria"/>
                <w:sz w:val="18"/>
              </w:rPr>
              <w:t>Link training to employability</w:t>
            </w:r>
          </w:p>
        </w:tc>
        <w:tc>
          <w:tcPr>
            <w:tcW w:type="dxa" w:w="2494"/>
            <w:tcW w:w="2494" w:type="dxa"/>
            <w:shd w:val="clear" w:color="auto" w:fill="E8EDF3"/>
          </w:tcPr>
          <w:p>
            <w:pPr>
              <w:jc w:val="left"/>
            </w:pPr>
            <w:r/>
            <w:r>
              <w:rPr>
                <w:rFonts w:ascii="Cambria" w:hAnsi="Cambria"/>
                <w:sz w:val="18"/>
              </w:rPr>
              <w:t>Map outcomes to POs/PSOs</w:t>
            </w:r>
          </w:p>
        </w:tc>
        <w:tc>
          <w:tcPr>
            <w:tcW w:type="dxa" w:w="2494"/>
            <w:tcW w:w="2494" w:type="dxa"/>
            <w:shd w:val="clear" w:color="auto" w:fill="E8EDF3"/>
          </w:tcPr>
          <w:p>
            <w:pPr>
              <w:jc w:val="center"/>
            </w:pPr>
            <w:r/>
            <w:r>
              <w:rPr>
                <w:rFonts w:ascii="Cambria" w:hAnsi="Cambria"/>
                <w:sz w:val="18"/>
              </w:rPr>
              <w:t>Faculty summary reports</w:t>
            </w:r>
          </w:p>
        </w:tc>
        <w:tc>
          <w:tcPr>
            <w:tcW w:type="dxa" w:w="2268"/>
            <w:tcW w:w="2268" w:type="dxa"/>
            <w:shd w:val="clear" w:color="auto" w:fill="E8EDF3"/>
          </w:tcPr>
          <w:p>
            <w:pPr>
              <w:jc w:val="center"/>
            </w:pPr>
            <w:r/>
            <w:r>
              <w:rPr>
                <w:rFonts w:ascii="Cambria" w:hAnsi="Cambria"/>
                <w:sz w:val="18"/>
              </w:rPr>
              <w:t>Enhanced placement readiness</w:t>
            </w:r>
          </w:p>
        </w:tc>
      </w:tr>
    </w:tbl>
    <w:p>
      <w:pPr>
        <w:spacing w:before="280" w:after="160" w:line="276" w:lineRule="auto"/>
      </w:pPr>
      <w:r>
        <w:rPr>
          <w:rFonts w:ascii="Cambria" w:hAnsi="Cambria"/>
          <w:b/>
          <w:color w:val="1F3A5F"/>
          <w:sz w:val="36"/>
        </w:rPr>
        <w:t>7. Structured framework for the HoD's responsibility in Organizing Industry Experts as Members in Departmental Development Committee (DDC) and Board of Studies (BoS)</w:t>
      </w:r>
    </w:p>
    <w:p>
      <w:pPr>
        <w:spacing w:before="200" w:after="160" w:line="276" w:lineRule="auto"/>
      </w:pPr>
      <w:r>
        <w:rPr>
          <w:rFonts w:ascii="Cambria" w:hAnsi="Cambria"/>
          <w:b/>
          <w:color w:val="1F3A5F"/>
          <w:sz w:val="30"/>
        </w:rPr>
        <w:t>A. Policy Level</w:t>
      </w:r>
    </w:p>
    <w:p>
      <w:pPr>
        <w:spacing w:line="276" w:lineRule="auto" w:after="80"/>
        <w:ind w:left="510" w:hanging="255"/>
      </w:pPr>
      <w:r>
        <w:rPr>
          <w:rFonts w:ascii="Cambria" w:hAnsi="Cambria"/>
          <w:sz w:val="22"/>
        </w:rPr>
        <w:t xml:space="preserve">· </w:t>
      </w:r>
      <w:r>
        <w:rPr>
          <w:rFonts w:ascii="Cambria" w:hAnsi="Cambria"/>
          <w:sz w:val="22"/>
        </w:rPr>
        <w:t>Ensure industry participation in academic governance to bridge the gap between curriculum and practice.</w:t>
      </w:r>
    </w:p>
    <w:p>
      <w:pPr>
        <w:spacing w:line="276" w:lineRule="auto" w:after="80"/>
        <w:ind w:left="510" w:hanging="255"/>
      </w:pPr>
      <w:r>
        <w:rPr>
          <w:rFonts w:ascii="Cambria" w:hAnsi="Cambria"/>
          <w:sz w:val="22"/>
        </w:rPr>
        <w:t xml:space="preserve">· </w:t>
      </w:r>
      <w:r>
        <w:rPr>
          <w:rFonts w:ascii="Cambria" w:hAnsi="Cambria"/>
          <w:sz w:val="22"/>
        </w:rPr>
        <w:t>Align with NBA Criterion 1 &amp; 2 (Curriculum Design, PO–PSO Mapping) and NAAC Criterion 1.2 &amp; 1.3 (Curriculum Development &amp; Enrichment).</w:t>
      </w:r>
    </w:p>
    <w:p>
      <w:pPr>
        <w:spacing w:before="200" w:after="160" w:line="276" w:lineRule="auto"/>
      </w:pPr>
      <w:r>
        <w:rPr>
          <w:rFonts w:ascii="Cambria" w:hAnsi="Cambria"/>
          <w:b/>
          <w:color w:val="1F3A5F"/>
          <w:sz w:val="30"/>
        </w:rPr>
        <w:t>B. Actions</w:t>
      </w:r>
    </w:p>
    <w:p>
      <w:pPr>
        <w:spacing w:line="276" w:lineRule="auto" w:after="80"/>
        <w:ind w:left="510" w:hanging="255"/>
      </w:pPr>
      <w:r>
        <w:rPr>
          <w:rFonts w:ascii="Cambria" w:hAnsi="Cambria"/>
          <w:sz w:val="22"/>
        </w:rPr>
        <w:t xml:space="preserve">· </w:t>
      </w:r>
      <w:r>
        <w:rPr>
          <w:rFonts w:ascii="Cambria" w:hAnsi="Cambria"/>
          <w:sz w:val="22"/>
        </w:rPr>
        <w:t>Identification of Experts</w:t>
      </w:r>
    </w:p>
    <w:p>
      <w:pPr>
        <w:spacing w:line="276" w:lineRule="auto" w:after="80"/>
        <w:ind w:left="1020" w:hanging="255"/>
      </w:pPr>
      <w:r>
        <w:rPr>
          <w:rFonts w:ascii="Cambria" w:hAnsi="Cambria"/>
          <w:sz w:val="22"/>
        </w:rPr>
        <w:t xml:space="preserve">o </w:t>
      </w:r>
      <w:r>
        <w:rPr>
          <w:rFonts w:ascii="Cambria" w:hAnsi="Cambria"/>
          <w:sz w:val="22"/>
        </w:rPr>
        <w:t>Shortlist senior professionals, alumni in leadership roles, R&amp;D specialists, entrepreneurs, and consultancy experts.</w:t>
      </w:r>
    </w:p>
    <w:p>
      <w:pPr>
        <w:spacing w:line="276" w:lineRule="auto" w:after="80"/>
        <w:ind w:left="1020" w:hanging="255"/>
      </w:pPr>
      <w:r>
        <w:rPr>
          <w:rFonts w:ascii="Cambria" w:hAnsi="Cambria"/>
          <w:sz w:val="22"/>
        </w:rPr>
        <w:t xml:space="preserve">o </w:t>
      </w:r>
      <w:r>
        <w:rPr>
          <w:rFonts w:ascii="Cambria" w:hAnsi="Cambria"/>
          <w:sz w:val="22"/>
        </w:rPr>
        <w:t>Prioritize industry representatives aligned with departmental domains (e.g., IT, Manufacturing, Healthcare, Energy).</w:t>
      </w:r>
    </w:p>
    <w:p>
      <w:pPr>
        <w:spacing w:line="276" w:lineRule="auto" w:after="80"/>
        <w:ind w:left="510" w:hanging="255"/>
      </w:pPr>
      <w:r>
        <w:rPr>
          <w:rFonts w:ascii="Cambria" w:hAnsi="Cambria"/>
          <w:sz w:val="22"/>
        </w:rPr>
        <w:t xml:space="preserve">· </w:t>
      </w:r>
      <w:r>
        <w:rPr>
          <w:rFonts w:ascii="Cambria" w:hAnsi="Cambria"/>
          <w:sz w:val="22"/>
        </w:rPr>
        <w:t>Formal Induction</w:t>
      </w:r>
    </w:p>
    <w:p>
      <w:pPr>
        <w:spacing w:line="276" w:lineRule="auto" w:after="80"/>
        <w:ind w:left="1020" w:hanging="255"/>
      </w:pPr>
      <w:r>
        <w:rPr>
          <w:rFonts w:ascii="Cambria" w:hAnsi="Cambria"/>
          <w:sz w:val="22"/>
        </w:rPr>
        <w:t xml:space="preserve">o </w:t>
      </w:r>
      <w:r>
        <w:rPr>
          <w:rFonts w:ascii="Cambria" w:hAnsi="Cambria"/>
          <w:sz w:val="22"/>
        </w:rPr>
        <w:t>Invite selected experts formally through appointment letters/approval from Academic Council.</w:t>
      </w:r>
    </w:p>
    <w:p>
      <w:pPr>
        <w:spacing w:line="276" w:lineRule="auto" w:after="80"/>
        <w:ind w:left="1020" w:hanging="255"/>
      </w:pPr>
      <w:r>
        <w:rPr>
          <w:rFonts w:ascii="Cambria" w:hAnsi="Cambria"/>
          <w:sz w:val="22"/>
        </w:rPr>
        <w:t xml:space="preserve">o </w:t>
      </w:r>
      <w:r>
        <w:rPr>
          <w:rFonts w:ascii="Cambria" w:hAnsi="Cambria"/>
          <w:sz w:val="22"/>
        </w:rPr>
        <w:t>Maintain tenure records (e.g., 2–3 years membership).</w:t>
      </w:r>
    </w:p>
    <w:p>
      <w:pPr>
        <w:spacing w:line="276" w:lineRule="auto" w:after="80"/>
        <w:ind w:left="510" w:hanging="255"/>
      </w:pPr>
      <w:r>
        <w:rPr>
          <w:rFonts w:ascii="Cambria" w:hAnsi="Cambria"/>
          <w:sz w:val="22"/>
        </w:rPr>
        <w:t xml:space="preserve">· </w:t>
      </w:r>
      <w:r>
        <w:rPr>
          <w:rFonts w:ascii="Cambria" w:hAnsi="Cambria"/>
          <w:sz w:val="22"/>
        </w:rPr>
        <w:t>Engagement in Academic Processes</w:t>
      </w:r>
    </w:p>
    <w:p>
      <w:pPr>
        <w:spacing w:line="276" w:lineRule="auto" w:after="80"/>
        <w:ind w:left="1020" w:hanging="255"/>
      </w:pPr>
      <w:r>
        <w:rPr>
          <w:rFonts w:ascii="Cambria" w:hAnsi="Cambria"/>
          <w:sz w:val="22"/>
        </w:rPr>
        <w:t xml:space="preserve">o </w:t>
      </w:r>
      <w:r>
        <w:rPr>
          <w:rFonts w:ascii="Cambria" w:hAnsi="Cambria"/>
          <w:sz w:val="22"/>
        </w:rPr>
        <w:t>Include industry experts in DDC meetings for curriculum planning, electives, and skill gap analysis.</w:t>
      </w:r>
    </w:p>
    <w:p>
      <w:pPr>
        <w:spacing w:line="276" w:lineRule="auto" w:after="80"/>
        <w:ind w:left="1020" w:hanging="255"/>
      </w:pPr>
      <w:r>
        <w:rPr>
          <w:rFonts w:ascii="Cambria" w:hAnsi="Cambria"/>
          <w:sz w:val="22"/>
        </w:rPr>
        <w:t xml:space="preserve">o </w:t>
      </w:r>
      <w:r>
        <w:rPr>
          <w:rFonts w:ascii="Cambria" w:hAnsi="Cambria"/>
          <w:sz w:val="22"/>
        </w:rPr>
        <w:t>Ensure industry experts are active members of BoS, providing inputs on employability, internships, and placements.</w:t>
      </w:r>
    </w:p>
    <w:p>
      <w:pPr>
        <w:spacing w:line="276" w:lineRule="auto" w:after="80"/>
        <w:ind w:left="1020" w:hanging="255"/>
      </w:pPr>
      <w:r>
        <w:rPr>
          <w:rFonts w:ascii="Cambria" w:hAnsi="Cambria"/>
          <w:sz w:val="22"/>
        </w:rPr>
        <w:t xml:space="preserve">o </w:t>
      </w:r>
      <w:r>
        <w:rPr>
          <w:rFonts w:ascii="Cambria" w:hAnsi="Cambria"/>
          <w:sz w:val="22"/>
        </w:rPr>
        <w:t>Engage them in evaluation panels for capstone/live projects.</w:t>
      </w:r>
    </w:p>
    <w:p>
      <w:pPr>
        <w:spacing w:line="276" w:lineRule="auto" w:after="80"/>
        <w:ind w:left="510" w:hanging="255"/>
      </w:pPr>
      <w:r>
        <w:rPr>
          <w:rFonts w:ascii="Cambria" w:hAnsi="Cambria"/>
          <w:sz w:val="22"/>
        </w:rPr>
        <w:t xml:space="preserve">· </w:t>
      </w:r>
      <w:r>
        <w:rPr>
          <w:rFonts w:ascii="Cambria" w:hAnsi="Cambria"/>
          <w:sz w:val="22"/>
        </w:rPr>
        <w:t>Knowledge Sharing</w:t>
      </w:r>
    </w:p>
    <w:p>
      <w:pPr>
        <w:spacing w:line="276" w:lineRule="auto" w:after="80"/>
        <w:ind w:left="1020" w:hanging="255"/>
      </w:pPr>
      <w:r>
        <w:rPr>
          <w:rFonts w:ascii="Cambria" w:hAnsi="Cambria"/>
          <w:sz w:val="22"/>
        </w:rPr>
        <w:t xml:space="preserve">o </w:t>
      </w:r>
      <w:r>
        <w:rPr>
          <w:rFonts w:ascii="Cambria" w:hAnsi="Cambria"/>
          <w:sz w:val="22"/>
        </w:rPr>
        <w:t>Invite members for guest lectures, workshops, and advisory sessions.</w:t>
      </w:r>
    </w:p>
    <w:p>
      <w:pPr>
        <w:spacing w:line="276" w:lineRule="auto" w:after="80"/>
        <w:ind w:left="1020" w:hanging="255"/>
      </w:pPr>
      <w:r>
        <w:rPr>
          <w:rFonts w:ascii="Cambria" w:hAnsi="Cambria"/>
          <w:sz w:val="22"/>
        </w:rPr>
        <w:t xml:space="preserve">o </w:t>
      </w:r>
      <w:r>
        <w:rPr>
          <w:rFonts w:ascii="Cambria" w:hAnsi="Cambria"/>
          <w:sz w:val="22"/>
        </w:rPr>
        <w:t>Use their expertise in developing skill certification programs and aligning with emerging technologies.</w:t>
      </w:r>
    </w:p>
    <w:p>
      <w:pPr>
        <w:spacing w:before="200" w:after="160" w:line="276" w:lineRule="auto"/>
      </w:pPr>
      <w:r>
        <w:rPr>
          <w:rFonts w:ascii="Cambria" w:hAnsi="Cambria"/>
          <w:b/>
          <w:color w:val="1F3A5F"/>
          <w:sz w:val="30"/>
        </w:rPr>
        <w:t>C. Documentation &amp; Evidence</w:t>
      </w:r>
    </w:p>
    <w:p>
      <w:pPr>
        <w:spacing w:line="276" w:lineRule="auto" w:after="80"/>
        <w:ind w:left="510" w:hanging="255"/>
      </w:pPr>
      <w:r>
        <w:rPr>
          <w:rFonts w:ascii="Cambria" w:hAnsi="Cambria"/>
          <w:sz w:val="22"/>
        </w:rPr>
        <w:t xml:space="preserve">· </w:t>
      </w:r>
      <w:r>
        <w:rPr>
          <w:rFonts w:ascii="Cambria" w:hAnsi="Cambria"/>
          <w:sz w:val="22"/>
        </w:rPr>
        <w:t>Appointment letters/emails confirming membership.</w:t>
      </w:r>
    </w:p>
    <w:p>
      <w:pPr>
        <w:spacing w:line="276" w:lineRule="auto" w:after="80"/>
        <w:ind w:left="510" w:hanging="255"/>
      </w:pPr>
      <w:r>
        <w:rPr>
          <w:rFonts w:ascii="Cambria" w:hAnsi="Cambria"/>
          <w:sz w:val="22"/>
        </w:rPr>
        <w:t xml:space="preserve">· </w:t>
      </w:r>
      <w:r>
        <w:rPr>
          <w:rFonts w:ascii="Cambria" w:hAnsi="Cambria"/>
          <w:sz w:val="22"/>
        </w:rPr>
        <w:t>DDC and BoS meeting minutes with industry expert inputs highlighted.</w:t>
      </w:r>
    </w:p>
    <w:p>
      <w:pPr>
        <w:spacing w:line="276" w:lineRule="auto" w:after="80"/>
        <w:ind w:left="510" w:hanging="255"/>
      </w:pPr>
      <w:r>
        <w:rPr>
          <w:rFonts w:ascii="Cambria" w:hAnsi="Cambria"/>
          <w:sz w:val="22"/>
        </w:rPr>
        <w:t xml:space="preserve">· </w:t>
      </w:r>
      <w:r>
        <w:rPr>
          <w:rFonts w:ascii="Cambria" w:hAnsi="Cambria"/>
          <w:sz w:val="22"/>
        </w:rPr>
        <w:t>Records of curriculum changes/revisions based on industry recommendations.</w:t>
      </w:r>
    </w:p>
    <w:p>
      <w:pPr>
        <w:spacing w:line="276" w:lineRule="auto" w:after="80"/>
        <w:ind w:left="510" w:hanging="255"/>
      </w:pPr>
      <w:r>
        <w:rPr>
          <w:rFonts w:ascii="Cambria" w:hAnsi="Cambria"/>
          <w:sz w:val="22"/>
        </w:rPr>
        <w:t xml:space="preserve">· </w:t>
      </w:r>
      <w:r>
        <w:rPr>
          <w:rFonts w:ascii="Cambria" w:hAnsi="Cambria"/>
          <w:sz w:val="22"/>
        </w:rPr>
        <w:t>Reports of guest lectures, workshops, and special sessions by industry experts.</w:t>
      </w:r>
    </w:p>
    <w:p>
      <w:pPr>
        <w:spacing w:line="276" w:lineRule="auto" w:after="80"/>
        <w:ind w:left="510" w:hanging="255"/>
      </w:pPr>
      <w:r>
        <w:rPr>
          <w:rFonts w:ascii="Cambria" w:hAnsi="Cambria"/>
          <w:sz w:val="22"/>
        </w:rPr>
        <w:t xml:space="preserve">· </w:t>
      </w:r>
      <w:r>
        <w:rPr>
          <w:rFonts w:ascii="Cambria" w:hAnsi="Cambria"/>
          <w:sz w:val="22"/>
        </w:rPr>
        <w:t>Photographs, attendance registers, and circulars related to their engagement.</w:t>
      </w:r>
    </w:p>
    <w:p>
      <w:pPr>
        <w:spacing w:before="200" w:after="160" w:line="276" w:lineRule="auto"/>
      </w:pPr>
      <w:r>
        <w:rPr>
          <w:rFonts w:ascii="Cambria" w:hAnsi="Cambria"/>
          <w:b/>
          <w:color w:val="1F3A5F"/>
          <w:sz w:val="30"/>
        </w:rPr>
        <w:t>D. Outcomes</w:t>
      </w:r>
    </w:p>
    <w:p>
      <w:pPr>
        <w:spacing w:line="276" w:lineRule="auto" w:after="80"/>
        <w:ind w:left="510" w:hanging="255"/>
      </w:pPr>
      <w:r>
        <w:rPr>
          <w:rFonts w:ascii="Cambria" w:hAnsi="Cambria"/>
          <w:sz w:val="22"/>
        </w:rPr>
        <w:t xml:space="preserve">· </w:t>
      </w:r>
      <w:r>
        <w:rPr>
          <w:rFonts w:ascii="Cambria" w:hAnsi="Cambria"/>
          <w:sz w:val="22"/>
        </w:rPr>
        <w:t>Curriculum enriched with industry-relevant content.</w:t>
      </w:r>
    </w:p>
    <w:p>
      <w:pPr>
        <w:spacing w:line="276" w:lineRule="auto" w:after="80"/>
        <w:ind w:left="510" w:hanging="255"/>
      </w:pPr>
      <w:r>
        <w:rPr>
          <w:rFonts w:ascii="Cambria" w:hAnsi="Cambria"/>
          <w:sz w:val="22"/>
        </w:rPr>
        <w:t xml:space="preserve">· </w:t>
      </w:r>
      <w:r>
        <w:rPr>
          <w:rFonts w:ascii="Cambria" w:hAnsi="Cambria"/>
          <w:sz w:val="22"/>
        </w:rPr>
        <w:t>Stronger alignment of COs, POs, and PSOs with employer expectations.</w:t>
      </w:r>
    </w:p>
    <w:p>
      <w:pPr>
        <w:spacing w:line="276" w:lineRule="auto" w:after="80"/>
        <w:ind w:left="510" w:hanging="255"/>
      </w:pPr>
      <w:r>
        <w:rPr>
          <w:rFonts w:ascii="Cambria" w:hAnsi="Cambria"/>
          <w:sz w:val="22"/>
        </w:rPr>
        <w:t xml:space="preserve">· </w:t>
      </w:r>
      <w:r>
        <w:rPr>
          <w:rFonts w:ascii="Cambria" w:hAnsi="Cambria"/>
          <w:sz w:val="22"/>
        </w:rPr>
        <w:t>Enhanced opportunities for internships, live projects, placements, and consultancy.</w:t>
      </w:r>
    </w:p>
    <w:p>
      <w:pPr>
        <w:spacing w:line="276" w:lineRule="auto" w:after="80"/>
        <w:ind w:left="510" w:hanging="255"/>
      </w:pPr>
      <w:r>
        <w:rPr>
          <w:rFonts w:ascii="Cambria" w:hAnsi="Cambria"/>
          <w:sz w:val="22"/>
        </w:rPr>
        <w:t xml:space="preserve">· </w:t>
      </w:r>
      <w:r>
        <w:rPr>
          <w:rFonts w:ascii="Cambria" w:hAnsi="Cambria"/>
          <w:sz w:val="22"/>
        </w:rPr>
        <w:t>Recognition of department as industry-engaged and employability-focused.</w:t>
      </w:r>
    </w:p>
    <w:p>
      <w:pPr>
        <w:spacing w:before="200" w:after="160" w:line="276" w:lineRule="auto"/>
      </w:pPr>
      <w:r>
        <w:rPr>
          <w:rFonts w:ascii="Cambria" w:hAnsi="Cambria"/>
          <w:b/>
          <w:color w:val="1F3A5F"/>
          <w:sz w:val="30"/>
        </w:rPr>
        <w:t>E. Traceability (Policy → Action → Evidence → Outcomes)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Outcomes</w:t>
            </w:r>
          </w:p>
        </w:tc>
      </w:tr>
      <w:tr>
        <w:tc>
          <w:tcPr>
            <w:tcW w:type="dxa" w:w="2154"/>
            <w:tcW w:w="2154" w:type="dxa"/>
          </w:tcPr>
          <w:p>
            <w:pPr>
              <w:jc w:val="center"/>
            </w:pPr>
            <w:r/>
            <w:r>
              <w:rPr>
                <w:rFonts w:ascii="Cambria" w:hAnsi="Cambria"/>
                <w:sz w:val="18"/>
              </w:rPr>
              <w:t>Industry involvement in curriculum</w:t>
            </w:r>
          </w:p>
        </w:tc>
        <w:tc>
          <w:tcPr>
            <w:tcW w:type="dxa" w:w="2494"/>
            <w:tcW w:w="2494" w:type="dxa"/>
          </w:tcPr>
          <w:p>
            <w:pPr>
              <w:jc w:val="left"/>
            </w:pPr>
            <w:r/>
            <w:r>
              <w:rPr>
                <w:rFonts w:ascii="Cambria" w:hAnsi="Cambria"/>
                <w:sz w:val="18"/>
              </w:rPr>
              <w:t>Appoint industry experts to DDC &amp; BoS</w:t>
            </w:r>
          </w:p>
        </w:tc>
        <w:tc>
          <w:tcPr>
            <w:tcW w:type="dxa" w:w="2494"/>
            <w:tcW w:w="2494" w:type="dxa"/>
          </w:tcPr>
          <w:p>
            <w:pPr>
              <w:jc w:val="center"/>
            </w:pPr>
            <w:r/>
            <w:r>
              <w:rPr>
                <w:rFonts w:ascii="Cambria" w:hAnsi="Cambria"/>
                <w:sz w:val="18"/>
              </w:rPr>
              <w:t>Appointment letters, membership lists</w:t>
            </w:r>
          </w:p>
        </w:tc>
        <w:tc>
          <w:tcPr>
            <w:tcW w:type="dxa" w:w="2268"/>
            <w:tcW w:w="2268" w:type="dxa"/>
          </w:tcPr>
          <w:p>
            <w:pPr>
              <w:jc w:val="center"/>
            </w:pPr>
            <w:r/>
            <w:r>
              <w:rPr>
                <w:rFonts w:ascii="Cambria" w:hAnsi="Cambria"/>
                <w:sz w:val="18"/>
              </w:rPr>
              <w:t>Academic governance with industry voice</w:t>
            </w:r>
          </w:p>
        </w:tc>
      </w:tr>
      <w:tr>
        <w:tc>
          <w:tcPr>
            <w:tcW w:type="dxa" w:w="2154"/>
            <w:tcW w:w="2154" w:type="dxa"/>
            <w:shd w:val="clear" w:color="auto" w:fill="E8EDF3"/>
          </w:tcPr>
          <w:p>
            <w:pPr>
              <w:jc w:val="center"/>
            </w:pPr>
            <w:r/>
            <w:r>
              <w:rPr>
                <w:rFonts w:ascii="Cambria" w:hAnsi="Cambria"/>
                <w:sz w:val="18"/>
              </w:rPr>
              <w:t>Strengthen curriculum relevance</w:t>
            </w:r>
          </w:p>
        </w:tc>
        <w:tc>
          <w:tcPr>
            <w:tcW w:type="dxa" w:w="2494"/>
            <w:tcW w:w="2494" w:type="dxa"/>
            <w:shd w:val="clear" w:color="auto" w:fill="E8EDF3"/>
          </w:tcPr>
          <w:p>
            <w:pPr>
              <w:jc w:val="left"/>
            </w:pPr>
            <w:r/>
            <w:r>
              <w:rPr>
                <w:rFonts w:ascii="Cambria" w:hAnsi="Cambria"/>
                <w:sz w:val="18"/>
              </w:rPr>
              <w:t>Conduct DDC/BoS meetings with expert participation</w:t>
            </w:r>
          </w:p>
        </w:tc>
        <w:tc>
          <w:tcPr>
            <w:tcW w:type="dxa" w:w="2494"/>
            <w:tcW w:w="2494" w:type="dxa"/>
            <w:shd w:val="clear" w:color="auto" w:fill="E8EDF3"/>
          </w:tcPr>
          <w:p>
            <w:pPr>
              <w:jc w:val="center"/>
            </w:pPr>
            <w:r/>
            <w:r>
              <w:rPr>
                <w:rFonts w:ascii="Cambria" w:hAnsi="Cambria"/>
                <w:sz w:val="18"/>
              </w:rPr>
              <w:t>Meeting minutes, curriculum revision reports</w:t>
            </w:r>
          </w:p>
        </w:tc>
        <w:tc>
          <w:tcPr>
            <w:tcW w:type="dxa" w:w="2268"/>
            <w:tcW w:w="2268" w:type="dxa"/>
            <w:shd w:val="clear" w:color="auto" w:fill="E8EDF3"/>
          </w:tcPr>
          <w:p>
            <w:pPr>
              <w:jc w:val="center"/>
            </w:pPr>
            <w:r/>
            <w:r>
              <w:rPr>
                <w:rFonts w:ascii="Cambria" w:hAnsi="Cambria"/>
                <w:sz w:val="18"/>
              </w:rPr>
              <w:t>Industry-ready curriculum &amp; skill-based electives</w:t>
            </w:r>
          </w:p>
        </w:tc>
      </w:tr>
      <w:tr>
        <w:tc>
          <w:tcPr>
            <w:tcW w:type="dxa" w:w="2154"/>
            <w:tcW w:w="2154" w:type="dxa"/>
          </w:tcPr>
          <w:p>
            <w:pPr>
              <w:jc w:val="center"/>
            </w:pPr>
            <w:r/>
            <w:r>
              <w:rPr>
                <w:rFonts w:ascii="Cambria" w:hAnsi="Cambria"/>
                <w:sz w:val="18"/>
              </w:rPr>
              <w:t>Enhance employability</w:t>
            </w:r>
          </w:p>
        </w:tc>
        <w:tc>
          <w:tcPr>
            <w:tcW w:type="dxa" w:w="2494"/>
            <w:tcW w:w="2494" w:type="dxa"/>
          </w:tcPr>
          <w:p>
            <w:pPr>
              <w:jc w:val="left"/>
            </w:pPr>
            <w:r/>
            <w:r>
              <w:rPr>
                <w:rFonts w:ascii="Cambria" w:hAnsi="Cambria"/>
                <w:sz w:val="18"/>
              </w:rPr>
              <w:t>Industry experts suggest internships &amp; placements</w:t>
            </w:r>
          </w:p>
        </w:tc>
        <w:tc>
          <w:tcPr>
            <w:tcW w:type="dxa" w:w="2494"/>
            <w:tcW w:w="2494" w:type="dxa"/>
          </w:tcPr>
          <w:p>
            <w:pPr>
              <w:jc w:val="center"/>
            </w:pPr>
            <w:r/>
            <w:r>
              <w:rPr>
                <w:rFonts w:ascii="Cambria" w:hAnsi="Cambria"/>
                <w:sz w:val="18"/>
              </w:rPr>
              <w:t>Records of recommendations implemented</w:t>
            </w:r>
          </w:p>
        </w:tc>
        <w:tc>
          <w:tcPr>
            <w:tcW w:type="dxa" w:w="2268"/>
            <w:tcW w:w="2268" w:type="dxa"/>
          </w:tcPr>
          <w:p>
            <w:pPr>
              <w:jc w:val="center"/>
            </w:pPr>
            <w:r/>
            <w:r>
              <w:rPr>
                <w:rFonts w:ascii="Cambria" w:hAnsi="Cambria"/>
                <w:sz w:val="18"/>
              </w:rPr>
              <w:t>Higher placement %, better skill alignment</w:t>
            </w:r>
          </w:p>
        </w:tc>
      </w:tr>
      <w:tr>
        <w:tc>
          <w:tcPr>
            <w:tcW w:type="dxa" w:w="2154"/>
            <w:tcW w:w="2154" w:type="dxa"/>
            <w:shd w:val="clear" w:color="auto" w:fill="E8EDF3"/>
          </w:tcPr>
          <w:p>
            <w:pPr>
              <w:jc w:val="center"/>
            </w:pPr>
            <w:r/>
            <w:r>
              <w:rPr>
                <w:rFonts w:ascii="Cambria" w:hAnsi="Cambria"/>
                <w:sz w:val="18"/>
              </w:rPr>
              <w:t>Build long-term ties</w:t>
            </w:r>
          </w:p>
        </w:tc>
        <w:tc>
          <w:tcPr>
            <w:tcW w:type="dxa" w:w="2494"/>
            <w:tcW w:w="2494" w:type="dxa"/>
            <w:shd w:val="clear" w:color="auto" w:fill="E8EDF3"/>
          </w:tcPr>
          <w:p>
            <w:pPr>
              <w:jc w:val="left"/>
            </w:pPr>
            <w:r/>
            <w:r>
              <w:rPr>
                <w:rFonts w:ascii="Cambria" w:hAnsi="Cambria"/>
                <w:sz w:val="18"/>
              </w:rPr>
              <w:t>Invite experts for lectures/workshops</w:t>
            </w:r>
          </w:p>
        </w:tc>
        <w:tc>
          <w:tcPr>
            <w:tcW w:type="dxa" w:w="2494"/>
            <w:tcW w:w="2494" w:type="dxa"/>
            <w:shd w:val="clear" w:color="auto" w:fill="E8EDF3"/>
          </w:tcPr>
          <w:p>
            <w:pPr>
              <w:jc w:val="center"/>
            </w:pPr>
            <w:r/>
            <w:r>
              <w:rPr>
                <w:rFonts w:ascii="Cambria" w:hAnsi="Cambria"/>
                <w:sz w:val="18"/>
              </w:rPr>
              <w:t>Guest lecture reports, circulars</w:t>
            </w:r>
          </w:p>
        </w:tc>
        <w:tc>
          <w:tcPr>
            <w:tcW w:type="dxa" w:w="2268"/>
            <w:tcW w:w="2268" w:type="dxa"/>
            <w:shd w:val="clear" w:color="auto" w:fill="E8EDF3"/>
          </w:tcPr>
          <w:p>
            <w:pPr>
              <w:jc w:val="center"/>
            </w:pPr>
            <w:r/>
            <w:r>
              <w:rPr>
                <w:rFonts w:ascii="Cambria" w:hAnsi="Cambria"/>
                <w:sz w:val="18"/>
              </w:rPr>
              <w:t>Continuous industry–academia synergy</w:t>
            </w:r>
          </w:p>
        </w:tc>
      </w:tr>
    </w:tbl>
    <w:p>
      <w:pPr>
        <w:spacing w:before="200" w:after="160" w:line="276" w:lineRule="auto"/>
      </w:pPr>
      <w:r>
        <w:rPr>
          <w:rFonts w:ascii="Cambria" w:hAnsi="Cambria"/>
          <w:b/>
          <w:color w:val="1F3A5F"/>
          <w:sz w:val="30"/>
        </w:rPr>
        <w:t>A. Appointment Letters/Emails Confirming Membership</w:t>
      </w:r>
    </w:p>
    <w:p>
      <w:pPr>
        <w:spacing w:line="276" w:lineRule="auto" w:after="80"/>
        <w:ind w:left="510" w:hanging="255"/>
      </w:pPr>
      <w:r>
        <w:rPr>
          <w:rFonts w:ascii="Cambria" w:hAnsi="Cambria"/>
          <w:sz w:val="22"/>
        </w:rPr>
        <w:t xml:space="preserve">· </w:t>
      </w:r>
      <w:r>
        <w:rPr>
          <w:rFonts w:ascii="Cambria" w:hAnsi="Cambria"/>
          <w:sz w:val="22"/>
        </w:rPr>
        <w:t>Maintain official appointment letters/emails from the institution confirming expert membership.</w:t>
      </w:r>
    </w:p>
    <w:p>
      <w:pPr>
        <w:spacing w:line="276" w:lineRule="auto" w:after="80"/>
        <w:ind w:left="510" w:hanging="255"/>
      </w:pPr>
      <w:r>
        <w:rPr>
          <w:rFonts w:ascii="Cambria" w:hAnsi="Cambria"/>
          <w:sz w:val="22"/>
        </w:rPr>
        <w:t xml:space="preserve">· </w:t>
      </w:r>
      <w:r>
        <w:rPr>
          <w:rFonts w:ascii="Cambria" w:hAnsi="Cambria"/>
          <w:sz w:val="22"/>
        </w:rPr>
        <w:t>Include details: Name, Designation, Organization, Role (DDC/BoS Member), Tenure.</w:t>
      </w:r>
    </w:p>
    <w:p>
      <w:pPr>
        <w:spacing w:line="276" w:lineRule="auto" w:after="80"/>
        <w:ind w:left="510" w:hanging="255"/>
      </w:pPr>
      <w:r>
        <w:rPr>
          <w:rFonts w:ascii="Cambria" w:hAnsi="Cambria"/>
          <w:sz w:val="22"/>
        </w:rPr>
        <w:t xml:space="preserve">· </w:t>
      </w:r>
      <w:r>
        <w:rPr>
          <w:rFonts w:ascii="Cambria" w:hAnsi="Cambria"/>
          <w:sz w:val="22"/>
        </w:rPr>
        <w:t>Year-wise membership rosters for quick accreditation reference.</w:t>
      </w:r>
    </w:p>
    <w:p>
      <w:pPr>
        <w:spacing w:before="200" w:after="160" w:line="276" w:lineRule="auto"/>
      </w:pPr>
      <w:r>
        <w:rPr>
          <w:rFonts w:ascii="Cambria" w:hAnsi="Cambria"/>
          <w:b/>
          <w:color w:val="1F3A5F"/>
          <w:sz w:val="30"/>
        </w:rPr>
        <w:t>B. DDC and BoS Meeting Minutes with Industry Expert Inputs</w:t>
      </w:r>
    </w:p>
    <w:p>
      <w:pPr>
        <w:spacing w:line="276" w:lineRule="auto" w:after="80"/>
        <w:ind w:left="510" w:hanging="255"/>
      </w:pPr>
      <w:r>
        <w:rPr>
          <w:rFonts w:ascii="Cambria" w:hAnsi="Cambria"/>
          <w:sz w:val="22"/>
        </w:rPr>
        <w:t xml:space="preserve">· </w:t>
      </w:r>
      <w:r>
        <w:rPr>
          <w:rFonts w:ascii="Cambria" w:hAnsi="Cambria"/>
          <w:sz w:val="22"/>
        </w:rPr>
        <w:t>Preserve signed copies of meeting agendas, attendance, and minutes.</w:t>
      </w:r>
    </w:p>
    <w:p>
      <w:pPr>
        <w:spacing w:line="276" w:lineRule="auto" w:after="80"/>
        <w:ind w:left="510" w:hanging="255"/>
      </w:pPr>
      <w:r>
        <w:rPr>
          <w:rFonts w:ascii="Cambria" w:hAnsi="Cambria"/>
          <w:sz w:val="22"/>
        </w:rPr>
        <w:t xml:space="preserve">· </w:t>
      </w:r>
      <w:r>
        <w:rPr>
          <w:rFonts w:ascii="Cambria" w:hAnsi="Cambria"/>
          <w:sz w:val="22"/>
        </w:rPr>
        <w:t>Highlight sections where industry experts' recommendations were recorded.</w:t>
      </w:r>
    </w:p>
    <w:p>
      <w:pPr>
        <w:spacing w:line="276" w:lineRule="auto" w:after="80"/>
        <w:ind w:left="510" w:hanging="255"/>
      </w:pPr>
      <w:r>
        <w:rPr>
          <w:rFonts w:ascii="Cambria" w:hAnsi="Cambria"/>
          <w:sz w:val="22"/>
        </w:rPr>
        <w:t xml:space="preserve">· </w:t>
      </w:r>
      <w:r>
        <w:rPr>
          <w:rFonts w:ascii="Cambria" w:hAnsi="Cambria"/>
          <w:sz w:val="22"/>
        </w:rPr>
        <w:t>Maintain action taken reports (ATRs) showing how inputs were implemented.</w:t>
      </w:r>
    </w:p>
    <w:p>
      <w:pPr>
        <w:spacing w:before="200" w:after="160" w:line="276" w:lineRule="auto"/>
      </w:pPr>
      <w:r>
        <w:rPr>
          <w:rFonts w:ascii="Cambria" w:hAnsi="Cambria"/>
          <w:b/>
          <w:color w:val="1F3A5F"/>
          <w:sz w:val="30"/>
        </w:rPr>
        <w:t>C. Records of Curriculum Changes/Revisions Based on Industry Recommendations</w:t>
      </w:r>
    </w:p>
    <w:p>
      <w:pPr>
        <w:spacing w:line="276" w:lineRule="auto" w:after="80"/>
        <w:ind w:left="510" w:hanging="255"/>
      </w:pPr>
      <w:r>
        <w:rPr>
          <w:rFonts w:ascii="Cambria" w:hAnsi="Cambria"/>
          <w:sz w:val="22"/>
        </w:rPr>
        <w:t xml:space="preserve">· </w:t>
      </w:r>
      <w:r>
        <w:rPr>
          <w:rFonts w:ascii="Cambria" w:hAnsi="Cambria"/>
          <w:sz w:val="22"/>
        </w:rPr>
        <w:t>Before-and-after versions of curriculum/syllabus.</w:t>
      </w:r>
    </w:p>
    <w:p>
      <w:pPr>
        <w:spacing w:line="276" w:lineRule="auto" w:after="80"/>
        <w:ind w:left="510" w:hanging="255"/>
      </w:pPr>
      <w:r>
        <w:rPr>
          <w:rFonts w:ascii="Cambria" w:hAnsi="Cambria"/>
          <w:sz w:val="22"/>
        </w:rPr>
        <w:t xml:space="preserve">· </w:t>
      </w:r>
      <w:r>
        <w:rPr>
          <w:rFonts w:ascii="Cambria" w:hAnsi="Cambria"/>
          <w:sz w:val="22"/>
        </w:rPr>
        <w:t>BoS approval notes clearly referencing industry suggestions.</w:t>
      </w:r>
    </w:p>
    <w:p>
      <w:pPr>
        <w:spacing w:line="276" w:lineRule="auto" w:after="80"/>
        <w:ind w:left="510" w:hanging="255"/>
      </w:pPr>
      <w:r>
        <w:rPr>
          <w:rFonts w:ascii="Cambria" w:hAnsi="Cambria"/>
          <w:sz w:val="22"/>
        </w:rPr>
        <w:t xml:space="preserve">· </w:t>
      </w:r>
      <w:r>
        <w:rPr>
          <w:rFonts w:ascii="Cambria" w:hAnsi="Cambria"/>
          <w:sz w:val="22"/>
        </w:rPr>
        <w:t>Documentation of newly introduced industry-driven electives, skill labs, certifications.</w:t>
      </w:r>
    </w:p>
    <w:p>
      <w:pPr>
        <w:spacing w:before="200" w:after="160" w:line="276" w:lineRule="auto"/>
      </w:pPr>
      <w:r>
        <w:rPr>
          <w:rFonts w:ascii="Cambria" w:hAnsi="Cambria"/>
          <w:b/>
          <w:color w:val="1F3A5F"/>
          <w:sz w:val="30"/>
        </w:rPr>
        <w:t>D. Reports of Guest Lectures, Workshops, and Special Sessions by Industry Experts</w:t>
      </w:r>
    </w:p>
    <w:p>
      <w:pPr>
        <w:spacing w:line="276" w:lineRule="auto" w:after="80"/>
        <w:ind w:left="510" w:hanging="255"/>
      </w:pPr>
      <w:r>
        <w:rPr>
          <w:rFonts w:ascii="Cambria" w:hAnsi="Cambria"/>
          <w:sz w:val="22"/>
        </w:rPr>
        <w:t xml:space="preserve">· </w:t>
      </w:r>
      <w:r>
        <w:rPr>
          <w:rFonts w:ascii="Cambria" w:hAnsi="Cambria"/>
          <w:sz w:val="22"/>
        </w:rPr>
        <w:t>Circulars/invitations for sessions conducted by BoS/DDC members.</w:t>
      </w:r>
    </w:p>
    <w:p>
      <w:pPr>
        <w:spacing w:line="276" w:lineRule="auto" w:after="80"/>
        <w:ind w:left="510" w:hanging="255"/>
      </w:pPr>
      <w:r>
        <w:rPr>
          <w:rFonts w:ascii="Cambria" w:hAnsi="Cambria"/>
          <w:sz w:val="22"/>
        </w:rPr>
        <w:t xml:space="preserve">· </w:t>
      </w:r>
      <w:r>
        <w:rPr>
          <w:rFonts w:ascii="Cambria" w:hAnsi="Cambria"/>
          <w:sz w:val="22"/>
        </w:rPr>
        <w:t>Detailed reports including topics, outcomes, student feedback.</w:t>
      </w:r>
    </w:p>
    <w:p>
      <w:pPr>
        <w:spacing w:line="276" w:lineRule="auto" w:after="80"/>
        <w:ind w:left="510" w:hanging="255"/>
      </w:pPr>
      <w:r>
        <w:rPr>
          <w:rFonts w:ascii="Cambria" w:hAnsi="Cambria"/>
          <w:sz w:val="22"/>
        </w:rPr>
        <w:t xml:space="preserve">· </w:t>
      </w:r>
      <w:r>
        <w:rPr>
          <w:rFonts w:ascii="Cambria" w:hAnsi="Cambria"/>
          <w:sz w:val="22"/>
        </w:rPr>
        <w:t>Integration of guest lectures with NBA PO–PSO attainment mapping.</w:t>
      </w:r>
    </w:p>
    <w:p>
      <w:pPr>
        <w:spacing w:before="200" w:after="160" w:line="276" w:lineRule="auto"/>
      </w:pPr>
      <w:r>
        <w:rPr>
          <w:rFonts w:ascii="Cambria" w:hAnsi="Cambria"/>
          <w:b/>
          <w:color w:val="1F3A5F"/>
          <w:sz w:val="30"/>
        </w:rPr>
        <w:t>E. Photographs, Attendance Registers, and Circulars</w:t>
      </w:r>
    </w:p>
    <w:p>
      <w:pPr>
        <w:spacing w:line="276" w:lineRule="auto" w:after="80"/>
        <w:ind w:left="510" w:hanging="255"/>
      </w:pPr>
      <w:r>
        <w:rPr>
          <w:rFonts w:ascii="Cambria" w:hAnsi="Cambria"/>
          <w:sz w:val="22"/>
        </w:rPr>
        <w:t xml:space="preserve">· </w:t>
      </w:r>
      <w:r>
        <w:rPr>
          <w:rFonts w:ascii="Cambria" w:hAnsi="Cambria"/>
          <w:sz w:val="22"/>
        </w:rPr>
        <w:t>Photographs of meetings, lectures, and workshops with industry members.</w:t>
      </w:r>
    </w:p>
    <w:p>
      <w:pPr>
        <w:spacing w:line="276" w:lineRule="auto" w:after="80"/>
        <w:ind w:left="510" w:hanging="255"/>
      </w:pPr>
      <w:r>
        <w:rPr>
          <w:rFonts w:ascii="Cambria" w:hAnsi="Cambria"/>
          <w:sz w:val="22"/>
        </w:rPr>
        <w:t xml:space="preserve">· </w:t>
      </w:r>
      <w:r>
        <w:rPr>
          <w:rFonts w:ascii="Cambria" w:hAnsi="Cambria"/>
          <w:sz w:val="22"/>
        </w:rPr>
        <w:t>Attendance sheets signed by students, faculty, and industry experts.</w:t>
      </w:r>
    </w:p>
    <w:p>
      <w:pPr>
        <w:spacing w:line="276" w:lineRule="auto" w:after="80"/>
        <w:ind w:left="510" w:hanging="255"/>
      </w:pPr>
      <w:r>
        <w:rPr>
          <w:rFonts w:ascii="Cambria" w:hAnsi="Cambria"/>
          <w:sz w:val="22"/>
        </w:rPr>
        <w:t xml:space="preserve">· </w:t>
      </w:r>
      <w:r>
        <w:rPr>
          <w:rFonts w:ascii="Cambria" w:hAnsi="Cambria"/>
          <w:sz w:val="22"/>
        </w:rPr>
        <w:t>Circulars/notifications issued by the department for transparency.</w:t>
      </w:r>
    </w:p>
    <w:p>
      <w:pPr>
        <w:spacing w:before="200" w:after="160" w:line="276" w:lineRule="auto"/>
      </w:pPr>
      <w:r>
        <w:rPr>
          <w:rFonts w:ascii="Cambria" w:hAnsi="Cambria"/>
          <w:b/>
          <w:color w:val="1F3A5F"/>
          <w:sz w:val="30"/>
        </w:rPr>
        <w:t>F. Accreditation Alignment</w:t>
      </w:r>
    </w:p>
    <w:p>
      <w:pPr>
        <w:spacing w:line="276" w:lineRule="auto" w:after="80"/>
        <w:ind w:left="510" w:hanging="255"/>
      </w:pPr>
      <w:r>
        <w:rPr>
          <w:rFonts w:ascii="Cambria" w:hAnsi="Cambria"/>
          <w:sz w:val="22"/>
        </w:rPr>
        <w:t xml:space="preserve">· </w:t>
      </w:r>
      <w:r>
        <w:rPr>
          <w:rFonts w:ascii="Cambria" w:hAnsi="Cambria"/>
          <w:sz w:val="22"/>
        </w:rPr>
        <w:t>NBA → Criterion 1 &amp; 2 (Curriculum Design and OBE mapping).</w:t>
      </w:r>
    </w:p>
    <w:p>
      <w:pPr>
        <w:spacing w:line="276" w:lineRule="auto" w:after="80"/>
        <w:ind w:left="510" w:hanging="255"/>
      </w:pPr>
      <w:r>
        <w:rPr>
          <w:rFonts w:ascii="Cambria" w:hAnsi="Cambria"/>
          <w:sz w:val="22"/>
        </w:rPr>
        <w:t xml:space="preserve">· </w:t>
      </w:r>
      <w:r>
        <w:rPr>
          <w:rFonts w:ascii="Cambria" w:hAnsi="Cambria"/>
          <w:sz w:val="22"/>
        </w:rPr>
        <w:t>NAAC → Criterion 1.2 (Academic Flexibility) &amp; 1.3 (Curriculum Enrichment).</w:t>
      </w:r>
    </w:p>
    <w:p>
      <w:pPr>
        <w:spacing w:line="276" w:lineRule="auto" w:after="80"/>
        <w:ind w:left="510" w:hanging="255"/>
      </w:pPr>
      <w:r>
        <w:rPr>
          <w:rFonts w:ascii="Cambria" w:hAnsi="Cambria"/>
          <w:sz w:val="22"/>
        </w:rPr>
        <w:t xml:space="preserve">· </w:t>
      </w:r>
      <w:r>
        <w:rPr>
          <w:rFonts w:ascii="Cambria" w:hAnsi="Cambria"/>
          <w:sz w:val="22"/>
        </w:rPr>
        <w:t>NIRF → Industry perception and graduate employability indicators.</w:t>
      </w:r>
    </w:p>
    <w:p>
      <w:pPr>
        <w:spacing w:line="276" w:lineRule="auto" w:after="80"/>
        <w:ind w:left="510" w:hanging="255"/>
      </w:pPr>
      <w:r>
        <w:rPr>
          <w:rFonts w:ascii="Cambria" w:hAnsi="Cambria"/>
          <w:sz w:val="22"/>
        </w:rPr>
        <w:t xml:space="preserve">· </w:t>
      </w:r>
      <w:r>
        <w:rPr>
          <w:rFonts w:ascii="Cambria" w:hAnsi="Cambria"/>
          <w:sz w:val="22"/>
        </w:rPr>
        <w:t>QS I-GAUGE → Employability &amp; Industry Engagement parameters.</w:t>
      </w:r>
    </w:p>
    <w:p>
      <w:pPr>
        <w:spacing w:before="200" w:after="160" w:line="276" w:lineRule="auto"/>
      </w:pPr>
      <w:r>
        <w:rPr>
          <w:rFonts w:ascii="Cambria" w:hAnsi="Cambria"/>
          <w:b/>
          <w:color w:val="1F3A5F"/>
          <w:sz w:val="30"/>
        </w:rPr>
        <w:t>G. Traceability (Policy → Action → Evidence → Outcomes)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Outcomes</w:t>
            </w:r>
          </w:p>
        </w:tc>
      </w:tr>
      <w:tr>
        <w:tc>
          <w:tcPr>
            <w:tcW w:type="dxa" w:w="2154"/>
            <w:tcW w:w="2154" w:type="dxa"/>
          </w:tcPr>
          <w:p>
            <w:pPr>
              <w:jc w:val="center"/>
            </w:pPr>
            <w:r/>
            <w:r>
              <w:rPr>
                <w:rFonts w:ascii="Cambria" w:hAnsi="Cambria"/>
                <w:sz w:val="18"/>
              </w:rPr>
              <w:t>Strengthen curriculum governance</w:t>
            </w:r>
          </w:p>
        </w:tc>
        <w:tc>
          <w:tcPr>
            <w:tcW w:type="dxa" w:w="2494"/>
            <w:tcW w:w="2494" w:type="dxa"/>
          </w:tcPr>
          <w:p>
            <w:pPr>
              <w:jc w:val="left"/>
            </w:pPr>
            <w:r/>
            <w:r>
              <w:rPr>
                <w:rFonts w:ascii="Cambria" w:hAnsi="Cambria"/>
                <w:sz w:val="18"/>
              </w:rPr>
              <w:t>Appoint industry experts to DDC/BoS</w:t>
            </w:r>
          </w:p>
        </w:tc>
        <w:tc>
          <w:tcPr>
            <w:tcW w:type="dxa" w:w="2494"/>
            <w:tcW w:w="2494" w:type="dxa"/>
          </w:tcPr>
          <w:p>
            <w:pPr>
              <w:jc w:val="center"/>
            </w:pPr>
            <w:r/>
            <w:r>
              <w:rPr>
                <w:rFonts w:ascii="Cambria" w:hAnsi="Cambria"/>
                <w:sz w:val="18"/>
              </w:rPr>
              <w:t>Appointment letters, membership rosters</w:t>
            </w:r>
          </w:p>
        </w:tc>
        <w:tc>
          <w:tcPr>
            <w:tcW w:type="dxa" w:w="2268"/>
            <w:tcW w:w="2268" w:type="dxa"/>
          </w:tcPr>
          <w:p>
            <w:pPr>
              <w:jc w:val="center"/>
            </w:pPr>
            <w:r/>
            <w:r>
              <w:rPr>
                <w:rFonts w:ascii="Cambria" w:hAnsi="Cambria"/>
                <w:sz w:val="18"/>
              </w:rPr>
              <w:t>External industry perspective integrated</w:t>
            </w:r>
          </w:p>
        </w:tc>
      </w:tr>
      <w:tr>
        <w:tc>
          <w:tcPr>
            <w:tcW w:type="dxa" w:w="2154"/>
            <w:tcW w:w="2154" w:type="dxa"/>
            <w:shd w:val="clear" w:color="auto" w:fill="E8EDF3"/>
          </w:tcPr>
          <w:p>
            <w:pPr>
              <w:jc w:val="center"/>
            </w:pPr>
            <w:r/>
            <w:r>
              <w:rPr>
                <w:rFonts w:ascii="Cambria" w:hAnsi="Cambria"/>
                <w:sz w:val="18"/>
              </w:rPr>
              <w:t>Curriculum aligned with industry</w:t>
            </w:r>
          </w:p>
        </w:tc>
        <w:tc>
          <w:tcPr>
            <w:tcW w:type="dxa" w:w="2494"/>
            <w:tcW w:w="2494" w:type="dxa"/>
            <w:shd w:val="clear" w:color="auto" w:fill="E8EDF3"/>
          </w:tcPr>
          <w:p>
            <w:pPr>
              <w:jc w:val="left"/>
            </w:pPr>
            <w:r/>
            <w:r>
              <w:rPr>
                <w:rFonts w:ascii="Cambria" w:hAnsi="Cambria"/>
                <w:sz w:val="18"/>
              </w:rPr>
              <w:t>Conduct meetings with expert inputs</w:t>
            </w:r>
          </w:p>
        </w:tc>
        <w:tc>
          <w:tcPr>
            <w:tcW w:type="dxa" w:w="2494"/>
            <w:tcW w:w="2494" w:type="dxa"/>
            <w:shd w:val="clear" w:color="auto" w:fill="E8EDF3"/>
          </w:tcPr>
          <w:p>
            <w:pPr>
              <w:jc w:val="center"/>
            </w:pPr>
            <w:r/>
            <w:r>
              <w:rPr>
                <w:rFonts w:ascii="Cambria" w:hAnsi="Cambria"/>
                <w:sz w:val="18"/>
              </w:rPr>
              <w:t>Meeting minutes, ATRs, revised syllabus</w:t>
            </w:r>
          </w:p>
        </w:tc>
        <w:tc>
          <w:tcPr>
            <w:tcW w:type="dxa" w:w="2268"/>
            <w:tcW w:w="2268" w:type="dxa"/>
            <w:shd w:val="clear" w:color="auto" w:fill="E8EDF3"/>
          </w:tcPr>
          <w:p>
            <w:pPr>
              <w:jc w:val="center"/>
            </w:pPr>
            <w:r/>
            <w:r>
              <w:rPr>
                <w:rFonts w:ascii="Cambria" w:hAnsi="Cambria"/>
                <w:sz w:val="18"/>
              </w:rPr>
              <w:t>Industry-driven curriculum, new electives</w:t>
            </w:r>
          </w:p>
        </w:tc>
      </w:tr>
      <w:tr>
        <w:tc>
          <w:tcPr>
            <w:tcW w:type="dxa" w:w="2154"/>
            <w:tcW w:w="2154" w:type="dxa"/>
          </w:tcPr>
          <w:p>
            <w:pPr>
              <w:jc w:val="center"/>
            </w:pPr>
            <w:r/>
            <w:r>
              <w:rPr>
                <w:rFonts w:ascii="Cambria" w:hAnsi="Cambria"/>
                <w:sz w:val="18"/>
              </w:rPr>
              <w:t>Employability &amp; skill enhancement</w:t>
            </w:r>
          </w:p>
        </w:tc>
        <w:tc>
          <w:tcPr>
            <w:tcW w:type="dxa" w:w="2494"/>
            <w:tcW w:w="2494" w:type="dxa"/>
          </w:tcPr>
          <w:p>
            <w:pPr>
              <w:jc w:val="left"/>
            </w:pPr>
            <w:r/>
            <w:r>
              <w:rPr>
                <w:rFonts w:ascii="Cambria" w:hAnsi="Cambria"/>
                <w:sz w:val="18"/>
              </w:rPr>
              <w:t>Industry experts deliver lectures/workshops</w:t>
            </w:r>
          </w:p>
        </w:tc>
        <w:tc>
          <w:tcPr>
            <w:tcW w:type="dxa" w:w="2494"/>
            <w:tcW w:w="2494" w:type="dxa"/>
          </w:tcPr>
          <w:p>
            <w:pPr>
              <w:jc w:val="center"/>
            </w:pPr>
            <w:r/>
            <w:r>
              <w:rPr>
                <w:rFonts w:ascii="Cambria" w:hAnsi="Cambria"/>
                <w:sz w:val="18"/>
              </w:rPr>
              <w:t>Reports, circulars, photos, attendance</w:t>
            </w:r>
          </w:p>
        </w:tc>
        <w:tc>
          <w:tcPr>
            <w:tcW w:type="dxa" w:w="2268"/>
            <w:tcW w:w="2268" w:type="dxa"/>
          </w:tcPr>
          <w:p>
            <w:pPr>
              <w:jc w:val="center"/>
            </w:pPr>
            <w:r/>
            <w:r>
              <w:rPr>
                <w:rFonts w:ascii="Cambria" w:hAnsi="Cambria"/>
                <w:sz w:val="18"/>
              </w:rPr>
              <w:t>Students gain applied knowledge &amp; exposure</w:t>
            </w:r>
          </w:p>
        </w:tc>
      </w:tr>
    </w:tbl>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Outcomes</w:t>
            </w:r>
          </w:p>
        </w:tc>
      </w:tr>
      <w:tr>
        <w:tc>
          <w:tcPr>
            <w:tcW w:type="dxa" w:w="2154"/>
            <w:tcW w:w="2154" w:type="dxa"/>
          </w:tcPr>
          <w:p>
            <w:pPr>
              <w:jc w:val="center"/>
            </w:pPr>
            <w:r/>
            <w:r>
              <w:rPr>
                <w:rFonts w:ascii="Cambria" w:hAnsi="Cambria"/>
                <w:sz w:val="18"/>
              </w:rPr>
              <w:t>Continuous engagement</w:t>
            </w:r>
          </w:p>
        </w:tc>
        <w:tc>
          <w:tcPr>
            <w:tcW w:type="dxa" w:w="2494"/>
            <w:tcW w:w="2494" w:type="dxa"/>
          </w:tcPr>
          <w:p>
            <w:pPr>
              <w:jc w:val="left"/>
            </w:pPr>
            <w:r/>
            <w:r>
              <w:rPr>
                <w:rFonts w:ascii="Cambria" w:hAnsi="Cambria"/>
                <w:sz w:val="18"/>
              </w:rPr>
              <w:t>Showcase industry presence in governance</w:t>
            </w:r>
          </w:p>
        </w:tc>
        <w:tc>
          <w:tcPr>
            <w:tcW w:type="dxa" w:w="2494"/>
            <w:tcW w:w="2494" w:type="dxa"/>
          </w:tcPr>
          <w:p>
            <w:pPr>
              <w:jc w:val="center"/>
            </w:pPr>
            <w:r/>
            <w:r>
              <w:rPr>
                <w:rFonts w:ascii="Cambria" w:hAnsi="Cambria"/>
                <w:sz w:val="18"/>
              </w:rPr>
              <w:t>Circulars, engagement records</w:t>
            </w:r>
          </w:p>
        </w:tc>
        <w:tc>
          <w:tcPr>
            <w:tcW w:type="dxa" w:w="2268"/>
            <w:tcW w:w="2268" w:type="dxa"/>
          </w:tcPr>
          <w:p>
            <w:pPr>
              <w:jc w:val="center"/>
            </w:pPr>
            <w:r/>
            <w:r>
              <w:rPr>
                <w:rFonts w:ascii="Cambria" w:hAnsi="Cambria"/>
                <w:sz w:val="18"/>
              </w:rPr>
              <w:t>Improved accreditation scores &amp; rankings</w:t>
            </w:r>
          </w:p>
        </w:tc>
      </w:tr>
    </w:tbl>
    <w:p>
      <w:pPr>
        <w:spacing w:line="276" w:lineRule="auto" w:after="120"/>
      </w:pPr>
      <w:r>
        <w:rPr>
          <w:rFonts w:ascii="Cambria" w:hAnsi="Cambria"/>
          <w:b/>
          <w:i w:val="0"/>
          <w:sz w:val="22"/>
        </w:rPr>
        <w:t>3-Year Progress Tracker – Industry Experts in DDC &amp; BoS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Focus Area</w:t>
            </w:r>
          </w:p>
        </w:tc>
        <w:tc>
          <w:tcPr>
            <w:tcW w:type="dxa" w:w="2494"/>
            <w:shd w:val="clear" w:color="auto" w:fill="1F3A5F"/>
            <w:tcW w:w="2494" w:type="dxa"/>
          </w:tcPr>
          <w:p>
            <w:pPr>
              <w:jc w:val="center"/>
            </w:pPr>
            <w:r/>
            <w:r>
              <w:rPr>
                <w:rFonts w:ascii="Cambria" w:hAnsi="Cambria"/>
                <w:b/>
                <w:color w:val="FFFFFF"/>
                <w:sz w:val="22"/>
              </w:rPr>
              <w:t>Year 1 (Baseline)</w:t>
            </w:r>
          </w:p>
        </w:tc>
        <w:tc>
          <w:tcPr>
            <w:tcW w:type="dxa" w:w="2494"/>
            <w:shd w:val="clear" w:color="auto" w:fill="1F3A5F"/>
            <w:tcW w:w="2494" w:type="dxa"/>
          </w:tcPr>
          <w:p>
            <w:pPr>
              <w:jc w:val="center"/>
            </w:pPr>
            <w:r/>
            <w:r>
              <w:rPr>
                <w:rFonts w:ascii="Cambria" w:hAnsi="Cambria"/>
                <w:b/>
                <w:color w:val="FFFFFF"/>
                <w:sz w:val="22"/>
              </w:rPr>
              <w:t>Year 2 (Improvement)</w:t>
            </w:r>
          </w:p>
        </w:tc>
        <w:tc>
          <w:tcPr>
            <w:tcW w:type="dxa" w:w="2835"/>
            <w:shd w:val="clear" w:color="auto" w:fill="1F3A5F"/>
            <w:tcW w:w="2835" w:type="dxa"/>
          </w:tcPr>
          <w:p>
            <w:pPr>
              <w:jc w:val="center"/>
            </w:pPr>
            <w:r/>
            <w:r>
              <w:rPr>
                <w:rFonts w:ascii="Cambria" w:hAnsi="Cambria"/>
                <w:b/>
                <w:color w:val="FFFFFF"/>
                <w:sz w:val="22"/>
              </w:rPr>
              <w:t>Year 3 (Maturity)</w:t>
            </w:r>
          </w:p>
        </w:tc>
      </w:tr>
      <w:tr>
        <w:tc>
          <w:tcPr>
            <w:tcW w:type="dxa" w:w="2154"/>
            <w:tcW w:w="2154" w:type="dxa"/>
          </w:tcPr>
          <w:p>
            <w:pPr>
              <w:jc w:val="center"/>
            </w:pPr>
            <w:r/>
            <w:r>
              <w:rPr>
                <w:rFonts w:ascii="Cambria" w:hAnsi="Cambria"/>
                <w:sz w:val="18"/>
              </w:rPr>
              <w:t>Industry Expert Membership</w:t>
            </w:r>
          </w:p>
        </w:tc>
        <w:tc>
          <w:tcPr>
            <w:tcW w:type="dxa" w:w="2494"/>
            <w:tcW w:w="2494" w:type="dxa"/>
          </w:tcPr>
          <w:p>
            <w:pPr>
              <w:jc w:val="left"/>
            </w:pPr>
            <w:r/>
            <w:r>
              <w:rPr>
                <w:rFonts w:ascii="Cambria" w:hAnsi="Cambria"/>
                <w:sz w:val="18"/>
              </w:rPr>
              <w:t>1–2 industry experts inducted into DDC/BoS</w:t>
            </w:r>
          </w:p>
        </w:tc>
        <w:tc>
          <w:tcPr>
            <w:tcW w:type="dxa" w:w="2494"/>
            <w:tcW w:w="2494" w:type="dxa"/>
          </w:tcPr>
          <w:p>
            <w:pPr>
              <w:jc w:val="center"/>
            </w:pPr>
            <w:r/>
            <w:r>
              <w:rPr>
                <w:rFonts w:ascii="Cambria" w:hAnsi="Cambria"/>
                <w:sz w:val="18"/>
              </w:rPr>
              <w:t>3–4 experts representing diverse sectors</w:t>
            </w:r>
          </w:p>
        </w:tc>
        <w:tc>
          <w:tcPr>
            <w:tcW w:type="dxa" w:w="2835"/>
            <w:tcW w:w="2835" w:type="dxa"/>
          </w:tcPr>
          <w:p>
            <w:pPr>
              <w:jc w:val="center"/>
            </w:pPr>
            <w:r/>
            <w:r>
              <w:rPr>
                <w:rFonts w:ascii="Cambria" w:hAnsi="Cambria"/>
                <w:sz w:val="18"/>
              </w:rPr>
              <w:t>5+ experts with balanced representation (MNCs, startups, R&amp;D, alumni)</w:t>
            </w:r>
          </w:p>
        </w:tc>
      </w:tr>
      <w:tr>
        <w:tc>
          <w:tcPr>
            <w:tcW w:type="dxa" w:w="2154"/>
            <w:tcW w:w="2154" w:type="dxa"/>
            <w:shd w:val="clear" w:color="auto" w:fill="E8EDF3"/>
          </w:tcPr>
          <w:p>
            <w:pPr>
              <w:jc w:val="center"/>
            </w:pPr>
            <w:r/>
            <w:r>
              <w:rPr>
                <w:rFonts w:ascii="Cambria" w:hAnsi="Cambria"/>
                <w:sz w:val="18"/>
              </w:rPr>
              <w:t>Meeting Participation</w:t>
            </w:r>
          </w:p>
        </w:tc>
        <w:tc>
          <w:tcPr>
            <w:tcW w:type="dxa" w:w="2494"/>
            <w:tcW w:w="2494" w:type="dxa"/>
            <w:shd w:val="clear" w:color="auto" w:fill="E8EDF3"/>
          </w:tcPr>
          <w:p>
            <w:pPr>
              <w:jc w:val="left"/>
            </w:pPr>
            <w:r/>
            <w:r>
              <w:rPr>
                <w:rFonts w:ascii="Cambria" w:hAnsi="Cambria"/>
                <w:sz w:val="18"/>
              </w:rPr>
              <w:t>Experts attend 1 meeting annually</w:t>
            </w:r>
          </w:p>
        </w:tc>
        <w:tc>
          <w:tcPr>
            <w:tcW w:type="dxa" w:w="2494"/>
            <w:tcW w:w="2494" w:type="dxa"/>
            <w:shd w:val="clear" w:color="auto" w:fill="E8EDF3"/>
          </w:tcPr>
          <w:p>
            <w:pPr>
              <w:jc w:val="center"/>
            </w:pPr>
            <w:r/>
            <w:r>
              <w:rPr>
                <w:rFonts w:ascii="Cambria" w:hAnsi="Cambria"/>
                <w:sz w:val="18"/>
              </w:rPr>
              <w:t>Experts attend 2 meetings; provide actionable recommendations</w:t>
            </w:r>
          </w:p>
        </w:tc>
        <w:tc>
          <w:tcPr>
            <w:tcW w:type="dxa" w:w="2835"/>
            <w:tcW w:w="2835" w:type="dxa"/>
            <w:shd w:val="clear" w:color="auto" w:fill="E8EDF3"/>
          </w:tcPr>
          <w:p>
            <w:pPr>
              <w:jc w:val="center"/>
            </w:pPr>
            <w:r/>
            <w:r>
              <w:rPr>
                <w:rFonts w:ascii="Cambria" w:hAnsi="Cambria"/>
                <w:sz w:val="18"/>
              </w:rPr>
              <w:t>Experts attend all meetings; inputs institutionalized into ATRs</w:t>
            </w:r>
          </w:p>
        </w:tc>
      </w:tr>
      <w:tr>
        <w:tc>
          <w:tcPr>
            <w:tcW w:type="dxa" w:w="2154"/>
            <w:tcW w:w="2154" w:type="dxa"/>
          </w:tcPr>
          <w:p>
            <w:pPr>
              <w:jc w:val="center"/>
            </w:pPr>
            <w:r/>
            <w:r>
              <w:rPr>
                <w:rFonts w:ascii="Cambria" w:hAnsi="Cambria"/>
                <w:sz w:val="18"/>
              </w:rPr>
              <w:t>Curriculum Influence</w:t>
            </w:r>
          </w:p>
        </w:tc>
        <w:tc>
          <w:tcPr>
            <w:tcW w:type="dxa" w:w="2494"/>
            <w:tcW w:w="2494" w:type="dxa"/>
          </w:tcPr>
          <w:p>
            <w:pPr>
              <w:jc w:val="left"/>
            </w:pPr>
            <w:r/>
            <w:r>
              <w:rPr>
                <w:rFonts w:ascii="Cambria" w:hAnsi="Cambria"/>
                <w:sz w:val="18"/>
              </w:rPr>
              <w:t>Minor inputs considered (case studies, electives)</w:t>
            </w:r>
          </w:p>
        </w:tc>
        <w:tc>
          <w:tcPr>
            <w:tcW w:type="dxa" w:w="2494"/>
            <w:tcW w:w="2494" w:type="dxa"/>
          </w:tcPr>
          <w:p>
            <w:pPr>
              <w:jc w:val="center"/>
            </w:pPr>
            <w:r/>
            <w:r>
              <w:rPr>
                <w:rFonts w:ascii="Cambria" w:hAnsi="Cambria"/>
                <w:sz w:val="18"/>
              </w:rPr>
              <w:t>Major revisions adopted (new electives, labs, certifications)</w:t>
            </w:r>
          </w:p>
        </w:tc>
        <w:tc>
          <w:tcPr>
            <w:tcW w:type="dxa" w:w="2835"/>
            <w:tcW w:w="2835" w:type="dxa"/>
          </w:tcPr>
          <w:p>
            <w:pPr>
              <w:jc w:val="center"/>
            </w:pPr>
            <w:r/>
            <w:r>
              <w:rPr>
                <w:rFonts w:ascii="Cambria" w:hAnsi="Cambria"/>
                <w:sz w:val="18"/>
              </w:rPr>
              <w:t>Curriculum fully aligned with industry demands &amp; emerging skills</w:t>
            </w:r>
          </w:p>
        </w:tc>
      </w:tr>
      <w:tr>
        <w:tc>
          <w:tcPr>
            <w:tcW w:type="dxa" w:w="2154"/>
            <w:tcW w:w="2154" w:type="dxa"/>
            <w:shd w:val="clear" w:color="auto" w:fill="E8EDF3"/>
          </w:tcPr>
          <w:p>
            <w:pPr>
              <w:jc w:val="center"/>
            </w:pPr>
            <w:r/>
            <w:r>
              <w:rPr>
                <w:rFonts w:ascii="Cambria" w:hAnsi="Cambria"/>
                <w:sz w:val="18"/>
              </w:rPr>
              <w:t>Workshops &amp; Guest Lectures by Experts</w:t>
            </w:r>
          </w:p>
        </w:tc>
        <w:tc>
          <w:tcPr>
            <w:tcW w:type="dxa" w:w="2494"/>
            <w:tcW w:w="2494" w:type="dxa"/>
            <w:shd w:val="clear" w:color="auto" w:fill="E8EDF3"/>
          </w:tcPr>
          <w:p>
            <w:pPr>
              <w:jc w:val="left"/>
            </w:pPr>
            <w:r/>
            <w:r>
              <w:rPr>
                <w:rFonts w:ascii="Cambria" w:hAnsi="Cambria"/>
                <w:sz w:val="18"/>
              </w:rPr>
              <w:t>1–2 guest sessions conducted by members</w:t>
            </w:r>
          </w:p>
        </w:tc>
        <w:tc>
          <w:tcPr>
            <w:tcW w:type="dxa" w:w="2494"/>
            <w:tcW w:w="2494" w:type="dxa"/>
            <w:shd w:val="clear" w:color="auto" w:fill="E8EDF3"/>
          </w:tcPr>
          <w:p>
            <w:pPr>
              <w:jc w:val="center"/>
            </w:pPr>
            <w:r/>
            <w:r>
              <w:rPr>
                <w:rFonts w:ascii="Cambria" w:hAnsi="Cambria"/>
                <w:sz w:val="18"/>
              </w:rPr>
              <w:t>3–4 sessions integrated with syllabus outcomes</w:t>
            </w:r>
          </w:p>
        </w:tc>
        <w:tc>
          <w:tcPr>
            <w:tcW w:type="dxa" w:w="2835"/>
            <w:tcW w:w="2835" w:type="dxa"/>
            <w:shd w:val="clear" w:color="auto" w:fill="E8EDF3"/>
          </w:tcPr>
          <w:p>
            <w:pPr>
              <w:jc w:val="center"/>
            </w:pPr>
            <w:r/>
            <w:r>
              <w:rPr>
                <w:rFonts w:ascii="Cambria" w:hAnsi="Cambria"/>
                <w:sz w:val="18"/>
              </w:rPr>
              <w:t>5+ structured workshops annually; mapped to NBA PO/PSO attainment</w:t>
            </w:r>
          </w:p>
        </w:tc>
      </w:tr>
      <w:tr>
        <w:tc>
          <w:tcPr>
            <w:tcW w:type="dxa" w:w="2154"/>
            <w:tcW w:w="2154" w:type="dxa"/>
          </w:tcPr>
          <w:p>
            <w:pPr>
              <w:jc w:val="center"/>
            </w:pPr>
            <w:r/>
            <w:r>
              <w:rPr>
                <w:rFonts w:ascii="Cambria" w:hAnsi="Cambria"/>
                <w:sz w:val="18"/>
              </w:rPr>
              <w:t>Documentation &amp; Evidence</w:t>
            </w:r>
          </w:p>
        </w:tc>
        <w:tc>
          <w:tcPr>
            <w:tcW w:type="dxa" w:w="2494"/>
            <w:tcW w:w="2494" w:type="dxa"/>
          </w:tcPr>
          <w:p>
            <w:pPr>
              <w:jc w:val="left"/>
            </w:pPr>
            <w:r/>
            <w:r>
              <w:rPr>
                <w:rFonts w:ascii="Cambria" w:hAnsi="Cambria"/>
                <w:sz w:val="18"/>
              </w:rPr>
              <w:t>Appointment letters &amp; basic meeting minutes maintained</w:t>
            </w:r>
          </w:p>
        </w:tc>
        <w:tc>
          <w:tcPr>
            <w:tcW w:type="dxa" w:w="2494"/>
            <w:tcW w:w="2494" w:type="dxa"/>
          </w:tcPr>
          <w:p>
            <w:pPr>
              <w:jc w:val="center"/>
            </w:pPr>
            <w:r/>
            <w:r>
              <w:rPr>
                <w:rFonts w:ascii="Cambria" w:hAnsi="Cambria"/>
                <w:sz w:val="18"/>
              </w:rPr>
              <w:t>Detailed minutes with highlighted inputs &amp; partial implementation</w:t>
            </w:r>
          </w:p>
        </w:tc>
        <w:tc>
          <w:tcPr>
            <w:tcW w:type="dxa" w:w="2835"/>
            <w:tcW w:w="2835" w:type="dxa"/>
          </w:tcPr>
          <w:p>
            <w:pPr>
              <w:jc w:val="center"/>
            </w:pPr>
            <w:r/>
            <w:r>
              <w:rPr>
                <w:rFonts w:ascii="Cambria" w:hAnsi="Cambria"/>
                <w:sz w:val="18"/>
              </w:rPr>
              <w:t>Comprehensive digital repository: minutes, curriculum revisions, evidence links</w:t>
            </w:r>
          </w:p>
        </w:tc>
      </w:tr>
      <w:tr>
        <w:tc>
          <w:tcPr>
            <w:tcW w:type="dxa" w:w="2154"/>
            <w:tcW w:w="2154" w:type="dxa"/>
            <w:shd w:val="clear" w:color="auto" w:fill="E8EDF3"/>
          </w:tcPr>
          <w:p>
            <w:pPr>
              <w:jc w:val="center"/>
            </w:pPr>
            <w:r/>
            <w:r>
              <w:rPr>
                <w:rFonts w:ascii="Cambria" w:hAnsi="Cambria"/>
                <w:sz w:val="18"/>
              </w:rPr>
              <w:t>Student Benefit</w:t>
            </w:r>
          </w:p>
        </w:tc>
        <w:tc>
          <w:tcPr>
            <w:tcW w:type="dxa" w:w="2494"/>
            <w:tcW w:w="2494" w:type="dxa"/>
            <w:shd w:val="clear" w:color="auto" w:fill="E8EDF3"/>
          </w:tcPr>
          <w:p>
            <w:pPr>
              <w:jc w:val="left"/>
            </w:pPr>
            <w:r/>
            <w:r>
              <w:rPr>
                <w:rFonts w:ascii="Cambria" w:hAnsi="Cambria"/>
                <w:sz w:val="18"/>
              </w:rPr>
              <w:t>Students exposed to limited industry insights</w:t>
            </w:r>
          </w:p>
        </w:tc>
        <w:tc>
          <w:tcPr>
            <w:tcW w:type="dxa" w:w="2494"/>
            <w:tcW w:w="2494" w:type="dxa"/>
            <w:shd w:val="clear" w:color="auto" w:fill="E8EDF3"/>
          </w:tcPr>
          <w:p>
            <w:pPr>
              <w:jc w:val="center"/>
            </w:pPr>
            <w:r/>
            <w:r>
              <w:rPr>
                <w:rFonts w:ascii="Cambria" w:hAnsi="Cambria"/>
                <w:sz w:val="18"/>
              </w:rPr>
              <w:t>Students get industry-driven projects &amp; internships</w:t>
            </w:r>
          </w:p>
        </w:tc>
        <w:tc>
          <w:tcPr>
            <w:tcW w:type="dxa" w:w="2835"/>
            <w:tcW w:w="2835" w:type="dxa"/>
            <w:shd w:val="clear" w:color="auto" w:fill="E8EDF3"/>
          </w:tcPr>
          <w:p>
            <w:pPr>
              <w:jc w:val="center"/>
            </w:pPr>
            <w:r/>
            <w:r>
              <w:rPr>
                <w:rFonts w:ascii="Cambria" w:hAnsi="Cambria"/>
                <w:sz w:val="18"/>
              </w:rPr>
              <w:t>Students receive direct placements, mentorship, startup guidance</w:t>
            </w:r>
          </w:p>
        </w:tc>
      </w:tr>
      <w:tr>
        <w:tc>
          <w:tcPr>
            <w:tcW w:type="dxa" w:w="2154"/>
            <w:tcW w:w="2154" w:type="dxa"/>
          </w:tcPr>
          <w:p>
            <w:pPr>
              <w:jc w:val="center"/>
            </w:pPr>
            <w:r/>
            <w:r>
              <w:rPr>
                <w:rFonts w:ascii="Cambria" w:hAnsi="Cambria"/>
                <w:sz w:val="18"/>
              </w:rPr>
              <w:t>Accreditation Impact</w:t>
            </w:r>
          </w:p>
        </w:tc>
        <w:tc>
          <w:tcPr>
            <w:tcW w:type="dxa" w:w="2494"/>
            <w:tcW w:w="2494" w:type="dxa"/>
          </w:tcPr>
          <w:p>
            <w:pPr>
              <w:jc w:val="left"/>
            </w:pPr>
            <w:r/>
            <w:r>
              <w:rPr>
                <w:rFonts w:ascii="Cambria" w:hAnsi="Cambria"/>
                <w:sz w:val="18"/>
              </w:rPr>
              <w:t>Basic compliance with NAAC/NBA</w:t>
            </w:r>
          </w:p>
        </w:tc>
        <w:tc>
          <w:tcPr>
            <w:tcW w:type="dxa" w:w="2494"/>
            <w:tcW w:w="2494" w:type="dxa"/>
          </w:tcPr>
          <w:p>
            <w:pPr>
              <w:jc w:val="center"/>
            </w:pPr>
            <w:r/>
            <w:r>
              <w:rPr>
                <w:rFonts w:ascii="Cambria" w:hAnsi="Cambria"/>
                <w:sz w:val="18"/>
              </w:rPr>
              <w:t>Strong evidence for curriculum enrichment &amp; employability</w:t>
            </w:r>
          </w:p>
        </w:tc>
        <w:tc>
          <w:tcPr>
            <w:tcW w:type="dxa" w:w="2835"/>
            <w:tcW w:w="2835" w:type="dxa"/>
          </w:tcPr>
          <w:p>
            <w:pPr>
              <w:jc w:val="center"/>
            </w:pPr>
            <w:r/>
            <w:r>
              <w:rPr>
                <w:rFonts w:ascii="Cambria" w:hAnsi="Cambria"/>
                <w:sz w:val="18"/>
              </w:rPr>
              <w:t>Benchmark practice highlighted in peer review reports &amp; NIRF rankings</w:t>
            </w:r>
          </w:p>
        </w:tc>
      </w:tr>
    </w:tbl>
    <w:p>
      <w:pPr>
        <w:spacing w:before="200" w:after="160" w:line="276" w:lineRule="auto"/>
      </w:pPr>
      <w:r>
        <w:rPr>
          <w:rFonts w:ascii="Cambria" w:hAnsi="Cambria"/>
          <w:b/>
          <w:color w:val="1F3A5F"/>
          <w:sz w:val="30"/>
        </w:rPr>
        <w:t>A. Policy → Action → Evidence → Outcomes</w:t>
      </w:r>
    </w:p>
    <w:p>
      <w:pPr>
        <w:spacing w:line="276" w:lineRule="auto" w:after="80"/>
        <w:ind w:left="510" w:hanging="255"/>
      </w:pPr>
      <w:r>
        <w:rPr>
          <w:rFonts w:ascii="Cambria" w:hAnsi="Cambria"/>
          <w:sz w:val="22"/>
        </w:rPr>
        <w:t xml:space="preserve">· </w:t>
      </w:r>
      <w:r>
        <w:rPr>
          <w:rFonts w:ascii="Cambria" w:hAnsi="Cambria"/>
          <w:sz w:val="22"/>
        </w:rPr>
        <w:t>Policy: Strengthen curriculum governance through industry participation.</w:t>
      </w:r>
    </w:p>
    <w:p>
      <w:pPr>
        <w:spacing w:line="276" w:lineRule="auto" w:after="80"/>
        <w:ind w:left="510" w:hanging="255"/>
      </w:pPr>
      <w:r>
        <w:rPr>
          <w:rFonts w:ascii="Cambria" w:hAnsi="Cambria"/>
          <w:sz w:val="22"/>
        </w:rPr>
        <w:t xml:space="preserve">· </w:t>
      </w:r>
      <w:r>
        <w:rPr>
          <w:rFonts w:ascii="Cambria" w:hAnsi="Cambria"/>
          <w:sz w:val="22"/>
        </w:rPr>
        <w:t>Action: Include industry experts in DDC (Departmental Development Committee) and BoS (Board of Studies), organize guest lectures and curriculum reviews.</w:t>
      </w:r>
    </w:p>
    <w:p>
      <w:pPr>
        <w:spacing w:line="276" w:lineRule="auto" w:after="80"/>
        <w:ind w:left="510" w:hanging="255"/>
      </w:pPr>
      <w:r>
        <w:rPr>
          <w:rFonts w:ascii="Cambria" w:hAnsi="Cambria"/>
          <w:sz w:val="22"/>
        </w:rPr>
        <w:t xml:space="preserve">· </w:t>
      </w:r>
      <w:r>
        <w:rPr>
          <w:rFonts w:ascii="Cambria" w:hAnsi="Cambria"/>
          <w:sz w:val="22"/>
        </w:rPr>
        <w:t>Evidence: Appointment letters, meeting minutes with expert inputs, curriculum revision records, reports of guest sessions, photographs, feedback.</w:t>
      </w:r>
    </w:p>
    <w:p>
      <w:pPr>
        <w:spacing w:line="276" w:lineRule="auto" w:after="80"/>
        <w:ind w:left="510" w:hanging="255"/>
      </w:pPr>
      <w:r>
        <w:rPr>
          <w:rFonts w:ascii="Cambria" w:hAnsi="Cambria"/>
          <w:sz w:val="22"/>
        </w:rPr>
        <w:t xml:space="preserve">· </w:t>
      </w:r>
      <w:r>
        <w:rPr>
          <w:rFonts w:ascii="Cambria" w:hAnsi="Cambria"/>
          <w:sz w:val="22"/>
        </w:rPr>
        <w:t>Outcomes: Curriculum enriched with industry relevance, employable graduates, higher placements, better accreditation and ranking scores.</w:t>
      </w:r>
    </w:p>
    <w:p>
      <w:pPr>
        <w:spacing w:before="200" w:after="160" w:line="276" w:lineRule="auto"/>
      </w:pPr>
      <w:r>
        <w:rPr>
          <w:rFonts w:ascii="Cambria" w:hAnsi="Cambria"/>
          <w:b/>
          <w:color w:val="1F3A5F"/>
          <w:sz w:val="30"/>
        </w:rPr>
        <w:t>B. Continuous Improvement Cycle</w:t>
      </w:r>
    </w:p>
    <w:p>
      <w:pPr>
        <w:spacing w:line="276" w:lineRule="auto" w:after="80"/>
        <w:ind w:left="357" w:hanging="357"/>
      </w:pPr>
      <w:r>
        <w:rPr>
          <w:rFonts w:ascii="Cambria" w:hAnsi="Cambria"/>
          <w:sz w:val="22"/>
        </w:rPr>
        <w:t xml:space="preserve">1. </w:t>
      </w:r>
      <w:r>
        <w:rPr>
          <w:rFonts w:ascii="Cambria" w:hAnsi="Cambria"/>
          <w:sz w:val="22"/>
        </w:rPr>
        <w:t>Baseline (Year 1)</w:t>
      </w:r>
    </w:p>
    <w:p>
      <w:pPr>
        <w:spacing w:line="276" w:lineRule="auto" w:after="80"/>
        <w:ind w:left="1020" w:hanging="255"/>
      </w:pPr>
      <w:r>
        <w:rPr>
          <w:rFonts w:ascii="Cambria" w:hAnsi="Cambria"/>
          <w:sz w:val="22"/>
        </w:rPr>
        <w:t xml:space="preserve">o </w:t>
      </w:r>
      <w:r>
        <w:rPr>
          <w:rFonts w:ascii="Cambria" w:hAnsi="Cambria"/>
          <w:sz w:val="22"/>
        </w:rPr>
        <w:t>Few industry experts (1–2) inducted into committees.</w:t>
      </w:r>
    </w:p>
    <w:p>
      <w:pPr>
        <w:spacing w:line="276" w:lineRule="auto" w:after="80"/>
        <w:ind w:left="1020" w:hanging="255"/>
      </w:pPr>
      <w:r>
        <w:rPr>
          <w:rFonts w:ascii="Cambria" w:hAnsi="Cambria"/>
          <w:sz w:val="22"/>
        </w:rPr>
        <w:t xml:space="preserve">o </w:t>
      </w:r>
      <w:r>
        <w:rPr>
          <w:rFonts w:ascii="Cambria" w:hAnsi="Cambria"/>
          <w:sz w:val="22"/>
        </w:rPr>
        <w:t>Limited inputs integrated into elective subjects.</w:t>
      </w:r>
    </w:p>
    <w:p>
      <w:pPr>
        <w:spacing w:line="276" w:lineRule="auto" w:after="80"/>
        <w:ind w:left="1020" w:hanging="255"/>
      </w:pPr>
      <w:r>
        <w:rPr>
          <w:rFonts w:ascii="Cambria" w:hAnsi="Cambria"/>
          <w:sz w:val="22"/>
        </w:rPr>
        <w:t xml:space="preserve">o </w:t>
      </w:r>
      <w:r>
        <w:rPr>
          <w:rFonts w:ascii="Cambria" w:hAnsi="Cambria"/>
          <w:sz w:val="22"/>
        </w:rPr>
        <w:t>Evidence: Membership letters, meeting minutes, small curriculum changes.</w:t>
      </w:r>
    </w:p>
    <w:p>
      <w:pPr>
        <w:spacing w:line="276" w:lineRule="auto" w:after="80"/>
        <w:ind w:left="357" w:hanging="357"/>
      </w:pPr>
      <w:r>
        <w:rPr>
          <w:rFonts w:ascii="Cambria" w:hAnsi="Cambria"/>
          <w:sz w:val="22"/>
        </w:rPr>
        <w:t xml:space="preserve">2. </w:t>
      </w:r>
      <w:r>
        <w:rPr>
          <w:rFonts w:ascii="Cambria" w:hAnsi="Cambria"/>
          <w:sz w:val="22"/>
        </w:rPr>
        <w:t>Improvement (Year 2)</w:t>
      </w:r>
    </w:p>
    <w:p>
      <w:pPr>
        <w:spacing w:line="276" w:lineRule="auto" w:after="80"/>
        <w:ind w:left="1020" w:hanging="255"/>
      </w:pPr>
      <w:r>
        <w:rPr>
          <w:rFonts w:ascii="Cambria" w:hAnsi="Cambria"/>
          <w:sz w:val="22"/>
        </w:rPr>
        <w:t xml:space="preserve">o </w:t>
      </w:r>
      <w:r>
        <w:rPr>
          <w:rFonts w:ascii="Cambria" w:hAnsi="Cambria"/>
          <w:sz w:val="22"/>
        </w:rPr>
        <w:t>More experts added (3–4) covering diverse sectors.</w:t>
      </w:r>
    </w:p>
    <w:p>
      <w:pPr>
        <w:spacing w:line="276" w:lineRule="auto" w:after="80"/>
        <w:ind w:left="1020" w:hanging="255"/>
      </w:pPr>
      <w:r>
        <w:rPr>
          <w:rFonts w:ascii="Cambria" w:hAnsi="Cambria"/>
          <w:sz w:val="22"/>
        </w:rPr>
        <w:t xml:space="preserve">o </w:t>
      </w:r>
      <w:r>
        <w:rPr>
          <w:rFonts w:ascii="Cambria" w:hAnsi="Cambria"/>
          <w:sz w:val="22"/>
        </w:rPr>
        <w:t>Curriculum revised with industry-driven electives, labs, and certifications.</w:t>
      </w:r>
    </w:p>
    <w:p>
      <w:pPr>
        <w:spacing w:line="276" w:lineRule="auto" w:after="80"/>
        <w:ind w:left="1020" w:hanging="255"/>
      </w:pPr>
      <w:r>
        <w:rPr>
          <w:rFonts w:ascii="Cambria" w:hAnsi="Cambria"/>
          <w:sz w:val="22"/>
        </w:rPr>
        <w:t xml:space="preserve">o </w:t>
      </w:r>
      <w:r>
        <w:rPr>
          <w:rFonts w:ascii="Cambria" w:hAnsi="Cambria"/>
          <w:sz w:val="22"/>
        </w:rPr>
        <w:t>Evidence: Revised syllabus, action-taken reports, MoUs for skill development.</w:t>
      </w:r>
    </w:p>
    <w:p>
      <w:pPr>
        <w:spacing w:line="276" w:lineRule="auto" w:after="80"/>
        <w:ind w:left="357" w:hanging="357"/>
      </w:pPr>
      <w:r>
        <w:rPr>
          <w:rFonts w:ascii="Cambria" w:hAnsi="Cambria"/>
          <w:sz w:val="22"/>
        </w:rPr>
        <w:t xml:space="preserve">3. </w:t>
      </w:r>
      <w:r>
        <w:rPr>
          <w:rFonts w:ascii="Cambria" w:hAnsi="Cambria"/>
          <w:sz w:val="22"/>
        </w:rPr>
        <w:t>Maturity (Year 3)</w:t>
      </w:r>
    </w:p>
    <w:p>
      <w:pPr>
        <w:spacing w:line="276" w:lineRule="auto" w:after="80"/>
        <w:ind w:left="1020" w:hanging="255"/>
      </w:pPr>
      <w:r>
        <w:rPr>
          <w:rFonts w:ascii="Cambria" w:hAnsi="Cambria"/>
          <w:sz w:val="22"/>
        </w:rPr>
        <w:t xml:space="preserve">o </w:t>
      </w:r>
      <w:r>
        <w:rPr>
          <w:rFonts w:ascii="Cambria" w:hAnsi="Cambria"/>
          <w:sz w:val="22"/>
        </w:rPr>
        <w:t>5+ industry experts embedded in governance with continuous participation.</w:t>
      </w:r>
    </w:p>
    <w:p>
      <w:pPr>
        <w:spacing w:line="276" w:lineRule="auto" w:after="80"/>
        <w:ind w:left="1020" w:hanging="255"/>
      </w:pPr>
      <w:r>
        <w:rPr>
          <w:rFonts w:ascii="Cambria" w:hAnsi="Cambria"/>
          <w:sz w:val="22"/>
        </w:rPr>
        <w:t xml:space="preserve">o </w:t>
      </w:r>
      <w:r>
        <w:rPr>
          <w:rFonts w:ascii="Cambria" w:hAnsi="Cambria"/>
          <w:sz w:val="22"/>
        </w:rPr>
        <w:t>Industry mentors part of project evaluation, internships, and placement committees.</w:t>
      </w:r>
    </w:p>
    <w:p>
      <w:pPr>
        <w:spacing w:line="276" w:lineRule="auto" w:after="80"/>
        <w:ind w:left="1020" w:hanging="255"/>
      </w:pPr>
      <w:r>
        <w:rPr>
          <w:rFonts w:ascii="Cambria" w:hAnsi="Cambria"/>
          <w:sz w:val="22"/>
        </w:rPr>
        <w:t xml:space="preserve">o </w:t>
      </w:r>
      <w:r>
        <w:rPr>
          <w:rFonts w:ascii="Cambria" w:hAnsi="Cambria"/>
          <w:sz w:val="22"/>
        </w:rPr>
        <w:t>Curriculum fully aligned to emerging technologies and employability skills.</w:t>
      </w:r>
    </w:p>
    <w:p>
      <w:pPr>
        <w:spacing w:line="276" w:lineRule="auto" w:after="80"/>
        <w:ind w:left="1020" w:hanging="255"/>
      </w:pPr>
      <w:r>
        <w:rPr>
          <w:rFonts w:ascii="Cambria" w:hAnsi="Cambria"/>
          <w:sz w:val="22"/>
        </w:rPr>
        <w:t xml:space="preserve">o </w:t>
      </w:r>
      <w:r>
        <w:rPr>
          <w:rFonts w:ascii="Cambria" w:hAnsi="Cambria"/>
          <w:sz w:val="22"/>
        </w:rPr>
        <w:t>Evidence: Comprehensive digital repository (minutes, revised curriculum, workshops, feedback), placement impact reports.</w:t>
      </w:r>
    </w:p>
    <w:p>
      <w:pPr>
        <w:spacing w:before="200" w:after="160" w:line="276" w:lineRule="auto"/>
      </w:pPr>
      <w:r>
        <w:rPr>
          <w:rFonts w:ascii="Cambria" w:hAnsi="Cambria"/>
          <w:b/>
          <w:color w:val="1F3A5F"/>
          <w:sz w:val="30"/>
        </w:rPr>
        <w:t>C. Documentation &amp; Evidence Repository</w:t>
      </w:r>
    </w:p>
    <w:p>
      <w:pPr>
        <w:spacing w:line="276" w:lineRule="auto" w:after="80"/>
        <w:ind w:left="510" w:hanging="255"/>
      </w:pPr>
      <w:r>
        <w:rPr>
          <w:rFonts w:ascii="Cambria" w:hAnsi="Cambria"/>
          <w:sz w:val="22"/>
        </w:rPr>
        <w:t xml:space="preserve">· </w:t>
      </w:r>
      <w:r>
        <w:rPr>
          <w:rFonts w:ascii="Cambria" w:hAnsi="Cambria"/>
          <w:sz w:val="22"/>
        </w:rPr>
        <w:t>Appointment letters/emails confirming membership.</w:t>
      </w:r>
    </w:p>
    <w:p>
      <w:pPr>
        <w:spacing w:line="276" w:lineRule="auto" w:after="80"/>
        <w:ind w:left="510" w:hanging="255"/>
      </w:pPr>
      <w:r>
        <w:rPr>
          <w:rFonts w:ascii="Cambria" w:hAnsi="Cambria"/>
          <w:sz w:val="22"/>
        </w:rPr>
        <w:t xml:space="preserve">· </w:t>
      </w:r>
      <w:r>
        <w:rPr>
          <w:rFonts w:ascii="Cambria" w:hAnsi="Cambria"/>
          <w:sz w:val="22"/>
        </w:rPr>
        <w:t>Meeting minutes of DDC/BoS with industry expert recommendations highlighted.</w:t>
      </w:r>
    </w:p>
    <w:p>
      <w:pPr>
        <w:spacing w:line="276" w:lineRule="auto" w:after="80"/>
        <w:ind w:left="510" w:hanging="255"/>
      </w:pPr>
      <w:r>
        <w:rPr>
          <w:rFonts w:ascii="Cambria" w:hAnsi="Cambria"/>
          <w:sz w:val="22"/>
        </w:rPr>
        <w:t xml:space="preserve">· </w:t>
      </w:r>
      <w:r>
        <w:rPr>
          <w:rFonts w:ascii="Cambria" w:hAnsi="Cambria"/>
          <w:sz w:val="22"/>
        </w:rPr>
        <w:t>Before–After curriculum comparison reports (showing revisions based on industry inputs).</w:t>
      </w:r>
    </w:p>
    <w:p>
      <w:pPr>
        <w:spacing w:line="276" w:lineRule="auto" w:after="80"/>
        <w:ind w:left="510" w:hanging="255"/>
      </w:pPr>
      <w:r>
        <w:rPr>
          <w:rFonts w:ascii="Cambria" w:hAnsi="Cambria"/>
          <w:sz w:val="22"/>
        </w:rPr>
        <w:t xml:space="preserve">· </w:t>
      </w:r>
      <w:r>
        <w:rPr>
          <w:rFonts w:ascii="Cambria" w:hAnsi="Cambria"/>
          <w:sz w:val="22"/>
        </w:rPr>
        <w:t>Guest lecture &amp; workshop reports (organized by industry members).</w:t>
      </w:r>
    </w:p>
    <w:p>
      <w:pPr>
        <w:spacing w:line="276" w:lineRule="auto" w:after="80"/>
        <w:ind w:left="510" w:hanging="255"/>
      </w:pPr>
      <w:r>
        <w:rPr>
          <w:rFonts w:ascii="Cambria" w:hAnsi="Cambria"/>
          <w:sz w:val="22"/>
        </w:rPr>
        <w:t xml:space="preserve">· </w:t>
      </w:r>
      <w:r>
        <w:rPr>
          <w:rFonts w:ascii="Cambria" w:hAnsi="Cambria"/>
          <w:sz w:val="22"/>
        </w:rPr>
        <w:t>Photographs, circulars, and attendance to validate active involvement.</w:t>
      </w:r>
    </w:p>
    <w:p>
      <w:pPr>
        <w:spacing w:line="276" w:lineRule="auto" w:after="80"/>
        <w:ind w:left="510" w:hanging="255"/>
      </w:pPr>
      <w:r>
        <w:rPr>
          <w:rFonts w:ascii="Cambria" w:hAnsi="Cambria"/>
          <w:sz w:val="22"/>
        </w:rPr>
        <w:t xml:space="preserve">· </w:t>
      </w:r>
      <w:r>
        <w:rPr>
          <w:rFonts w:ascii="Cambria" w:hAnsi="Cambria"/>
          <w:sz w:val="22"/>
        </w:rPr>
        <w:t>Action Taken Reports (ATR) documenting how industry suggestions were implemented.</w:t>
      </w:r>
    </w:p>
    <w:p>
      <w:pPr>
        <w:spacing w:before="200" w:after="160" w:line="276" w:lineRule="auto"/>
      </w:pPr>
      <w:r>
        <w:rPr>
          <w:rFonts w:ascii="Cambria" w:hAnsi="Cambria"/>
          <w:b/>
          <w:color w:val="1F3A5F"/>
          <w:sz w:val="30"/>
        </w:rPr>
        <w:t>D. Impact Demonstration</w:t>
      </w:r>
    </w:p>
    <w:p>
      <w:pPr>
        <w:spacing w:line="276" w:lineRule="auto" w:after="80"/>
        <w:ind w:left="510" w:hanging="255"/>
      </w:pPr>
      <w:r>
        <w:rPr>
          <w:rFonts w:ascii="Cambria" w:hAnsi="Cambria"/>
          <w:sz w:val="22"/>
        </w:rPr>
        <w:t xml:space="preserve">· </w:t>
      </w:r>
      <w:r>
        <w:rPr>
          <w:rFonts w:ascii="Cambria" w:hAnsi="Cambria"/>
          <w:sz w:val="22"/>
        </w:rPr>
        <w:t>Employability: Placement % increase and recruiter satisfaction surveys.</w:t>
      </w:r>
    </w:p>
    <w:p>
      <w:pPr>
        <w:spacing w:line="276" w:lineRule="auto" w:after="80"/>
        <w:ind w:left="510" w:hanging="255"/>
      </w:pPr>
      <w:r>
        <w:rPr>
          <w:rFonts w:ascii="Cambria" w:hAnsi="Cambria"/>
          <w:sz w:val="22"/>
        </w:rPr>
        <w:t xml:space="preserve">· </w:t>
      </w:r>
      <w:r>
        <w:rPr>
          <w:rFonts w:ascii="Cambria" w:hAnsi="Cambria"/>
          <w:sz w:val="22"/>
        </w:rPr>
        <w:t>Curriculum Relevance: Addition of industry-oriented electives and certifications.</w:t>
      </w:r>
    </w:p>
    <w:p>
      <w:pPr>
        <w:spacing w:line="276" w:lineRule="auto" w:after="80"/>
        <w:ind w:left="510" w:hanging="255"/>
      </w:pPr>
      <w:r>
        <w:rPr>
          <w:rFonts w:ascii="Cambria" w:hAnsi="Cambria"/>
          <w:sz w:val="22"/>
        </w:rPr>
        <w:t xml:space="preserve">· </w:t>
      </w:r>
      <w:r>
        <w:rPr>
          <w:rFonts w:ascii="Cambria" w:hAnsi="Cambria"/>
          <w:sz w:val="22"/>
        </w:rPr>
        <w:t>Research &amp; Consultancy: Joint projects with industries initiated through committee members.</w:t>
      </w:r>
    </w:p>
    <w:p>
      <w:pPr>
        <w:spacing w:line="276" w:lineRule="auto" w:after="80"/>
        <w:ind w:left="510" w:hanging="255"/>
      </w:pPr>
      <w:r>
        <w:rPr>
          <w:rFonts w:ascii="Cambria" w:hAnsi="Cambria"/>
          <w:sz w:val="22"/>
        </w:rPr>
        <w:t xml:space="preserve">· </w:t>
      </w:r>
      <w:r>
        <w:rPr>
          <w:rFonts w:ascii="Cambria" w:hAnsi="Cambria"/>
          <w:sz w:val="22"/>
        </w:rPr>
        <w:t>Accreditation Scores: Higher weightage under NAAC Criterion 1.3 &amp; NBA Criterion 2.</w:t>
      </w:r>
    </w:p>
    <w:p>
      <w:pPr>
        <w:spacing w:before="280" w:after="160" w:line="276" w:lineRule="auto"/>
      </w:pPr>
      <w:r>
        <w:rPr>
          <w:rFonts w:ascii="Cambria" w:hAnsi="Cambria"/>
          <w:b/>
          <w:color w:val="1F3A5F"/>
          <w:sz w:val="36"/>
        </w:rPr>
        <w:t>8. Structured framework for the HoD's responsibility in Planning Equipment for Consultancy Services and Making Purchase Proposals</w:t>
      </w:r>
    </w:p>
    <w:p>
      <w:pPr>
        <w:spacing w:before="200" w:after="160" w:line="276" w:lineRule="auto"/>
      </w:pPr>
      <w:r>
        <w:rPr>
          <w:rFonts w:ascii="Cambria" w:hAnsi="Cambria"/>
          <w:b/>
          <w:color w:val="1F3A5F"/>
          <w:sz w:val="30"/>
        </w:rPr>
        <w:t>A. Policy Level</w:t>
      </w:r>
    </w:p>
    <w:p>
      <w:pPr>
        <w:spacing w:line="276" w:lineRule="auto" w:after="80"/>
        <w:ind w:left="510" w:hanging="255"/>
      </w:pPr>
      <w:r>
        <w:rPr>
          <w:rFonts w:ascii="Cambria" w:hAnsi="Cambria"/>
          <w:sz w:val="22"/>
        </w:rPr>
        <w:t xml:space="preserve">· </w:t>
      </w:r>
      <w:r>
        <w:rPr>
          <w:rFonts w:ascii="Cambria" w:hAnsi="Cambria"/>
          <w:sz w:val="22"/>
        </w:rPr>
        <w:t>Ensure the department is equipped with state-of-the-art tools, instruments, and software to deliver consultancy services.</w:t>
      </w:r>
    </w:p>
    <w:p>
      <w:pPr>
        <w:spacing w:line="276" w:lineRule="auto" w:after="80"/>
        <w:ind w:left="510" w:hanging="255"/>
      </w:pPr>
      <w:r>
        <w:rPr>
          <w:rFonts w:ascii="Cambria" w:hAnsi="Cambria"/>
          <w:sz w:val="22"/>
        </w:rPr>
        <w:t xml:space="preserve">· </w:t>
      </w:r>
      <w:r>
        <w:rPr>
          <w:rFonts w:ascii="Cambria" w:hAnsi="Cambria"/>
          <w:sz w:val="22"/>
        </w:rPr>
        <w:t>Align procurement plans with institutional financial policies, NBA Criterion 3 (Research &amp; Consultancy), and NAAC Criterion 3.5 (Consultancy).</w:t>
      </w:r>
    </w:p>
    <w:p>
      <w:pPr>
        <w:spacing w:before="200" w:after="160" w:line="276" w:lineRule="auto"/>
      </w:pPr>
      <w:r>
        <w:rPr>
          <w:rFonts w:ascii="Cambria" w:hAnsi="Cambria"/>
          <w:b/>
          <w:color w:val="1F3A5F"/>
          <w:sz w:val="30"/>
        </w:rPr>
        <w:t>B. Actions</w:t>
      </w:r>
    </w:p>
    <w:p>
      <w:pPr>
        <w:spacing w:line="276" w:lineRule="auto" w:after="80"/>
        <w:ind w:left="510" w:hanging="255"/>
      </w:pPr>
      <w:r>
        <w:rPr>
          <w:rFonts w:ascii="Cambria" w:hAnsi="Cambria"/>
          <w:sz w:val="22"/>
        </w:rPr>
        <w:t xml:space="preserve">· </w:t>
      </w:r>
      <w:r>
        <w:rPr>
          <w:rFonts w:ascii="Cambria" w:hAnsi="Cambria"/>
          <w:sz w:val="22"/>
        </w:rPr>
        <w:t>Needs Assessment</w:t>
      </w:r>
    </w:p>
    <w:p>
      <w:pPr>
        <w:spacing w:line="276" w:lineRule="auto" w:after="80"/>
        <w:ind w:left="1020" w:hanging="255"/>
      </w:pPr>
      <w:r>
        <w:rPr>
          <w:rFonts w:ascii="Cambria" w:hAnsi="Cambria"/>
          <w:sz w:val="22"/>
        </w:rPr>
        <w:t xml:space="preserve">o </w:t>
      </w:r>
      <w:r>
        <w:rPr>
          <w:rFonts w:ascii="Cambria" w:hAnsi="Cambria"/>
          <w:sz w:val="22"/>
        </w:rPr>
        <w:t>Identify consultancy areas where the department is active (e.g., testing, analysis, design, software development).</w:t>
      </w:r>
    </w:p>
    <w:p>
      <w:pPr>
        <w:spacing w:line="276" w:lineRule="auto" w:after="80"/>
        <w:ind w:left="1020" w:hanging="255"/>
      </w:pPr>
      <w:r>
        <w:rPr>
          <w:rFonts w:ascii="Cambria" w:hAnsi="Cambria"/>
          <w:sz w:val="22"/>
        </w:rPr>
        <w:t xml:space="preserve">o </w:t>
      </w:r>
      <w:r>
        <w:rPr>
          <w:rFonts w:ascii="Cambria" w:hAnsi="Cambria"/>
          <w:sz w:val="22"/>
        </w:rPr>
        <w:t>Map required equipment/software against existing facilities and identify gaps.</w:t>
      </w:r>
    </w:p>
    <w:p>
      <w:pPr>
        <w:spacing w:line="276" w:lineRule="auto" w:after="80"/>
        <w:ind w:left="510" w:hanging="255"/>
      </w:pPr>
      <w:r>
        <w:rPr>
          <w:rFonts w:ascii="Cambria" w:hAnsi="Cambria"/>
          <w:sz w:val="22"/>
        </w:rPr>
        <w:t xml:space="preserve">· </w:t>
      </w:r>
      <w:r>
        <w:rPr>
          <w:rFonts w:ascii="Cambria" w:hAnsi="Cambria"/>
          <w:sz w:val="22"/>
        </w:rPr>
        <w:t>Consultation with Stakeholders</w:t>
      </w:r>
    </w:p>
    <w:p>
      <w:pPr>
        <w:spacing w:line="276" w:lineRule="auto" w:after="80"/>
        <w:ind w:left="1020" w:hanging="255"/>
      </w:pPr>
      <w:r>
        <w:rPr>
          <w:rFonts w:ascii="Cambria" w:hAnsi="Cambria"/>
          <w:sz w:val="22"/>
        </w:rPr>
        <w:t xml:space="preserve">o </w:t>
      </w:r>
      <w:r>
        <w:rPr>
          <w:rFonts w:ascii="Cambria" w:hAnsi="Cambria"/>
          <w:sz w:val="22"/>
        </w:rPr>
        <w:t>Engage faculty, industry collaborators, and consultancy clients to list specific requirements.</w:t>
      </w:r>
    </w:p>
    <w:p>
      <w:pPr>
        <w:spacing w:line="276" w:lineRule="auto" w:after="80"/>
        <w:ind w:left="1020" w:hanging="255"/>
      </w:pPr>
      <w:r>
        <w:rPr>
          <w:rFonts w:ascii="Cambria" w:hAnsi="Cambria"/>
          <w:sz w:val="22"/>
        </w:rPr>
        <w:t xml:space="preserve">o </w:t>
      </w:r>
      <w:r>
        <w:rPr>
          <w:rFonts w:ascii="Cambria" w:hAnsi="Cambria"/>
          <w:sz w:val="22"/>
        </w:rPr>
        <w:t>Cross-check equipment specifications with industry standards.</w:t>
      </w:r>
    </w:p>
    <w:p>
      <w:pPr>
        <w:spacing w:line="276" w:lineRule="auto" w:after="80"/>
        <w:ind w:left="510" w:hanging="255"/>
      </w:pPr>
      <w:r>
        <w:rPr>
          <w:rFonts w:ascii="Cambria" w:hAnsi="Cambria"/>
          <w:sz w:val="22"/>
        </w:rPr>
        <w:t xml:space="preserve">· </w:t>
      </w:r>
      <w:r>
        <w:rPr>
          <w:rFonts w:ascii="Cambria" w:hAnsi="Cambria"/>
          <w:sz w:val="22"/>
        </w:rPr>
        <w:t>Proposal Preparation</w:t>
      </w:r>
    </w:p>
    <w:p>
      <w:pPr>
        <w:spacing w:line="276" w:lineRule="auto" w:after="80"/>
        <w:ind w:left="1020" w:hanging="255"/>
      </w:pPr>
      <w:r>
        <w:rPr>
          <w:rFonts w:ascii="Cambria" w:hAnsi="Cambria"/>
          <w:sz w:val="22"/>
        </w:rPr>
        <w:t xml:space="preserve">o </w:t>
      </w:r>
      <w:r>
        <w:rPr>
          <w:rFonts w:ascii="Cambria" w:hAnsi="Cambria"/>
          <w:sz w:val="22"/>
        </w:rPr>
        <w:t>Draft purchase proposals including:</w:t>
      </w:r>
    </w:p>
    <w:p>
      <w:pPr>
        <w:spacing w:line="276" w:lineRule="auto" w:after="120"/>
        <w:ind w:left="1531"/>
        <w:jc w:val="both"/>
      </w:pPr>
      <w:r>
        <w:rPr>
          <w:rFonts w:ascii="Cambria" w:hAnsi="Cambria"/>
          <w:b w:val="0"/>
          <w:i w:val="0"/>
          <w:sz w:val="22"/>
        </w:rPr>
        <w:t>Equipment name &amp; specifications.</w:t>
      </w:r>
    </w:p>
    <w:p>
      <w:pPr>
        <w:spacing w:line="276" w:lineRule="auto" w:after="120"/>
        <w:ind w:left="1531"/>
        <w:jc w:val="both"/>
      </w:pPr>
      <w:r>
        <w:rPr>
          <w:rFonts w:ascii="Cambria" w:hAnsi="Cambria"/>
          <w:b w:val="0"/>
          <w:i w:val="0"/>
          <w:sz w:val="22"/>
        </w:rPr>
        <w:t>Justification (linked to consultancy needs, NBA/NAAC outcomes, revenue potential).</w:t>
      </w:r>
    </w:p>
    <w:p>
      <w:pPr>
        <w:spacing w:line="276" w:lineRule="auto" w:after="120"/>
        <w:ind w:left="1531"/>
        <w:jc w:val="both"/>
      </w:pPr>
      <w:r>
        <w:rPr>
          <w:rFonts w:ascii="Cambria" w:hAnsi="Cambria"/>
          <w:b w:val="0"/>
          <w:i w:val="0"/>
          <w:sz w:val="22"/>
        </w:rPr>
        <w:t>Estimated cost &amp; quotations from vendors.</w:t>
      </w:r>
    </w:p>
    <w:p>
      <w:pPr>
        <w:spacing w:line="276" w:lineRule="auto" w:after="120"/>
        <w:ind w:left="1531"/>
        <w:jc w:val="both"/>
      </w:pPr>
      <w:r>
        <w:rPr>
          <w:rFonts w:ascii="Cambria" w:hAnsi="Cambria"/>
          <w:b w:val="0"/>
          <w:i w:val="0"/>
          <w:sz w:val="22"/>
        </w:rPr>
        <w:t>Funding source (department budget, consultancy revenue, industry sponsorship, grants).</w:t>
      </w:r>
    </w:p>
    <w:p>
      <w:pPr>
        <w:spacing w:line="276" w:lineRule="auto" w:after="80"/>
        <w:ind w:left="510" w:hanging="255"/>
      </w:pPr>
      <w:r>
        <w:rPr>
          <w:rFonts w:ascii="Cambria" w:hAnsi="Cambria"/>
          <w:sz w:val="22"/>
        </w:rPr>
        <w:t xml:space="preserve">· </w:t>
      </w:r>
      <w:r>
        <w:rPr>
          <w:rFonts w:ascii="Cambria" w:hAnsi="Cambria"/>
          <w:sz w:val="22"/>
        </w:rPr>
        <w:t>Approval &amp; Procurement</w:t>
      </w:r>
    </w:p>
    <w:p>
      <w:pPr>
        <w:spacing w:line="276" w:lineRule="auto" w:after="80"/>
        <w:ind w:left="1020" w:hanging="255"/>
      </w:pPr>
      <w:r>
        <w:rPr>
          <w:rFonts w:ascii="Cambria" w:hAnsi="Cambria"/>
          <w:sz w:val="22"/>
        </w:rPr>
        <w:t xml:space="preserve">o </w:t>
      </w:r>
      <w:r>
        <w:rPr>
          <w:rFonts w:ascii="Cambria" w:hAnsi="Cambria"/>
          <w:sz w:val="22"/>
        </w:rPr>
        <w:t>Submit proposals to HoD → Purchase Committee → Finance Committee.</w:t>
      </w:r>
    </w:p>
    <w:p>
      <w:pPr>
        <w:spacing w:line="276" w:lineRule="auto" w:after="80"/>
        <w:ind w:left="1020" w:hanging="255"/>
      </w:pPr>
      <w:r>
        <w:rPr>
          <w:rFonts w:ascii="Cambria" w:hAnsi="Cambria"/>
          <w:sz w:val="22"/>
        </w:rPr>
        <w:t xml:space="preserve">o </w:t>
      </w:r>
      <w:r>
        <w:rPr>
          <w:rFonts w:ascii="Cambria" w:hAnsi="Cambria"/>
          <w:sz w:val="22"/>
        </w:rPr>
        <w:t>Ensure transparent vendor selection through quotations/tenders.</w:t>
      </w:r>
    </w:p>
    <w:p>
      <w:pPr>
        <w:spacing w:line="276" w:lineRule="auto" w:after="80"/>
        <w:ind w:left="1020" w:hanging="255"/>
      </w:pPr>
      <w:r>
        <w:rPr>
          <w:rFonts w:ascii="Cambria" w:hAnsi="Cambria"/>
          <w:sz w:val="22"/>
        </w:rPr>
        <w:t xml:space="preserve">o </w:t>
      </w:r>
      <w:r>
        <w:rPr>
          <w:rFonts w:ascii="Cambria" w:hAnsi="Cambria"/>
          <w:sz w:val="22"/>
        </w:rPr>
        <w:t>Maintain AMC (Annual Maintenance Contract) records post-purchase.</w:t>
      </w:r>
    </w:p>
    <w:p>
      <w:pPr>
        <w:spacing w:before="200" w:after="160" w:line="276" w:lineRule="auto"/>
      </w:pPr>
      <w:r>
        <w:rPr>
          <w:rFonts w:ascii="Cambria" w:hAnsi="Cambria"/>
          <w:b/>
          <w:color w:val="1F3A5F"/>
          <w:sz w:val="30"/>
        </w:rPr>
        <w:t>C. Documentation &amp; Evidence</w:t>
      </w:r>
    </w:p>
    <w:p>
      <w:pPr>
        <w:spacing w:line="276" w:lineRule="auto" w:after="80"/>
        <w:ind w:left="510" w:hanging="255"/>
      </w:pPr>
      <w:r>
        <w:rPr>
          <w:rFonts w:ascii="Cambria" w:hAnsi="Cambria"/>
          <w:sz w:val="22"/>
        </w:rPr>
        <w:t xml:space="preserve">· </w:t>
      </w:r>
      <w:r>
        <w:rPr>
          <w:rFonts w:ascii="Cambria" w:hAnsi="Cambria"/>
          <w:sz w:val="22"/>
        </w:rPr>
        <w:t>Needs assessment reports (consultancy demand vs. equipment requirement).</w:t>
      </w:r>
    </w:p>
    <w:p>
      <w:pPr>
        <w:spacing w:line="276" w:lineRule="auto" w:after="80"/>
        <w:ind w:left="510" w:hanging="255"/>
      </w:pPr>
      <w:r>
        <w:rPr>
          <w:rFonts w:ascii="Cambria" w:hAnsi="Cambria"/>
          <w:sz w:val="22"/>
        </w:rPr>
        <w:t xml:space="preserve">· </w:t>
      </w:r>
      <w:r>
        <w:rPr>
          <w:rFonts w:ascii="Cambria" w:hAnsi="Cambria"/>
          <w:sz w:val="22"/>
        </w:rPr>
        <w:t>Purchase proposals with justifications and cost estimates.</w:t>
      </w:r>
    </w:p>
    <w:p>
      <w:pPr>
        <w:spacing w:line="276" w:lineRule="auto" w:after="80"/>
        <w:ind w:left="510" w:hanging="255"/>
      </w:pPr>
      <w:r>
        <w:rPr>
          <w:rFonts w:ascii="Cambria" w:hAnsi="Cambria"/>
          <w:sz w:val="22"/>
        </w:rPr>
        <w:t xml:space="preserve">· </w:t>
      </w:r>
      <w:r>
        <w:rPr>
          <w:rFonts w:ascii="Cambria" w:hAnsi="Cambria"/>
          <w:sz w:val="22"/>
        </w:rPr>
        <w:t>Approval notes from Purchase/Finance Committee.</w:t>
      </w:r>
    </w:p>
    <w:p>
      <w:pPr>
        <w:spacing w:line="276" w:lineRule="auto" w:after="80"/>
        <w:ind w:left="510" w:hanging="255"/>
      </w:pPr>
      <w:r>
        <w:rPr>
          <w:rFonts w:ascii="Cambria" w:hAnsi="Cambria"/>
          <w:sz w:val="22"/>
        </w:rPr>
        <w:t xml:space="preserve">· </w:t>
      </w:r>
      <w:r>
        <w:rPr>
          <w:rFonts w:ascii="Cambria" w:hAnsi="Cambria"/>
          <w:sz w:val="22"/>
        </w:rPr>
        <w:t>Vendor quotations, purchase orders, and invoices.</w:t>
      </w:r>
    </w:p>
    <w:p>
      <w:pPr>
        <w:spacing w:line="276" w:lineRule="auto" w:after="80"/>
        <w:ind w:left="510" w:hanging="255"/>
      </w:pPr>
      <w:r>
        <w:rPr>
          <w:rFonts w:ascii="Cambria" w:hAnsi="Cambria"/>
          <w:sz w:val="22"/>
        </w:rPr>
        <w:t xml:space="preserve">· </w:t>
      </w:r>
      <w:r>
        <w:rPr>
          <w:rFonts w:ascii="Cambria" w:hAnsi="Cambria"/>
          <w:sz w:val="22"/>
        </w:rPr>
        <w:t>Installation and calibration certificates.</w:t>
      </w:r>
    </w:p>
    <w:p>
      <w:pPr>
        <w:spacing w:line="276" w:lineRule="auto" w:after="80"/>
        <w:ind w:left="510" w:hanging="255"/>
      </w:pPr>
      <w:r>
        <w:rPr>
          <w:rFonts w:ascii="Cambria" w:hAnsi="Cambria"/>
          <w:sz w:val="22"/>
        </w:rPr>
        <w:t xml:space="preserve">· </w:t>
      </w:r>
      <w:r>
        <w:rPr>
          <w:rFonts w:ascii="Cambria" w:hAnsi="Cambria"/>
          <w:sz w:val="22"/>
        </w:rPr>
        <w:t>Records of equipment utilization in consultancy projects.</w:t>
      </w:r>
    </w:p>
    <w:p>
      <w:pPr>
        <w:spacing w:before="200" w:after="160" w:line="276" w:lineRule="auto"/>
      </w:pPr>
      <w:r>
        <w:rPr>
          <w:rFonts w:ascii="Cambria" w:hAnsi="Cambria"/>
          <w:b/>
          <w:color w:val="1F3A5F"/>
          <w:sz w:val="30"/>
        </w:rPr>
        <w:t>D. Outcomes</w:t>
      </w:r>
    </w:p>
    <w:p>
      <w:pPr>
        <w:spacing w:line="276" w:lineRule="auto" w:after="80"/>
        <w:ind w:left="510" w:hanging="255"/>
      </w:pPr>
      <w:r>
        <w:rPr>
          <w:rFonts w:ascii="Cambria" w:hAnsi="Cambria"/>
          <w:sz w:val="22"/>
        </w:rPr>
        <w:t xml:space="preserve">· </w:t>
      </w:r>
      <w:r>
        <w:rPr>
          <w:rFonts w:ascii="Cambria" w:hAnsi="Cambria"/>
          <w:sz w:val="22"/>
        </w:rPr>
        <w:t>Department equipped with modern facilities to attract consultancy projects.</w:t>
      </w:r>
    </w:p>
    <w:p>
      <w:pPr>
        <w:spacing w:line="276" w:lineRule="auto" w:after="80"/>
        <w:ind w:left="510" w:hanging="255"/>
      </w:pPr>
      <w:r>
        <w:rPr>
          <w:rFonts w:ascii="Cambria" w:hAnsi="Cambria"/>
          <w:sz w:val="22"/>
        </w:rPr>
        <w:t xml:space="preserve">· </w:t>
      </w:r>
      <w:r>
        <w:rPr>
          <w:rFonts w:ascii="Cambria" w:hAnsi="Cambria"/>
          <w:sz w:val="22"/>
        </w:rPr>
        <w:t>Increased faculty participation in industry consultancy.</w:t>
      </w:r>
    </w:p>
    <w:p>
      <w:pPr>
        <w:spacing w:line="276" w:lineRule="auto" w:after="80"/>
        <w:ind w:left="510" w:hanging="255"/>
      </w:pPr>
      <w:r>
        <w:rPr>
          <w:rFonts w:ascii="Cambria" w:hAnsi="Cambria"/>
          <w:sz w:val="22"/>
        </w:rPr>
        <w:t xml:space="preserve">· </w:t>
      </w:r>
      <w:r>
        <w:rPr>
          <w:rFonts w:ascii="Cambria" w:hAnsi="Cambria"/>
          <w:sz w:val="22"/>
        </w:rPr>
        <w:t>Higher consultancy revenue and client satisfaction.</w:t>
      </w:r>
    </w:p>
    <w:p>
      <w:pPr>
        <w:spacing w:line="276" w:lineRule="auto" w:after="80"/>
        <w:ind w:left="510" w:hanging="255"/>
      </w:pPr>
      <w:r>
        <w:rPr>
          <w:rFonts w:ascii="Cambria" w:hAnsi="Cambria"/>
          <w:sz w:val="22"/>
        </w:rPr>
        <w:t xml:space="preserve">· </w:t>
      </w:r>
      <w:r>
        <w:rPr>
          <w:rFonts w:ascii="Cambria" w:hAnsi="Cambria"/>
          <w:sz w:val="22"/>
        </w:rPr>
        <w:t>Better research outputs (publications, patents, prototypes).</w:t>
      </w:r>
    </w:p>
    <w:p>
      <w:pPr>
        <w:spacing w:before="200" w:after="160" w:line="276" w:lineRule="auto"/>
      </w:pPr>
      <w:r>
        <w:rPr>
          <w:rFonts w:ascii="Cambria" w:hAnsi="Cambria"/>
          <w:b/>
          <w:color w:val="1F3A5F"/>
          <w:sz w:val="30"/>
        </w:rPr>
        <w:t>E. Traceability (Policy → Action → Evidence → Outcomes)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Outcomes</w:t>
            </w:r>
          </w:p>
        </w:tc>
      </w:tr>
      <w:tr>
        <w:tc>
          <w:tcPr>
            <w:tcW w:type="dxa" w:w="2154"/>
            <w:tcW w:w="2154" w:type="dxa"/>
          </w:tcPr>
          <w:p>
            <w:pPr>
              <w:jc w:val="center"/>
            </w:pPr>
            <w:r/>
            <w:r>
              <w:rPr>
                <w:rFonts w:ascii="Cambria" w:hAnsi="Cambria"/>
                <w:sz w:val="18"/>
              </w:rPr>
              <w:t>Upgrade consultancy facilities</w:t>
            </w:r>
          </w:p>
        </w:tc>
        <w:tc>
          <w:tcPr>
            <w:tcW w:type="dxa" w:w="2494"/>
            <w:tcW w:w="2494" w:type="dxa"/>
          </w:tcPr>
          <w:p>
            <w:pPr>
              <w:jc w:val="left"/>
            </w:pPr>
            <w:r/>
            <w:r>
              <w:rPr>
                <w:rFonts w:ascii="Cambria" w:hAnsi="Cambria"/>
                <w:sz w:val="18"/>
              </w:rPr>
              <w:t>Identify equipment needs</w:t>
            </w:r>
          </w:p>
        </w:tc>
        <w:tc>
          <w:tcPr>
            <w:tcW w:type="dxa" w:w="2494"/>
            <w:tcW w:w="2494" w:type="dxa"/>
          </w:tcPr>
          <w:p>
            <w:pPr>
              <w:jc w:val="center"/>
            </w:pPr>
            <w:r/>
            <w:r>
              <w:rPr>
                <w:rFonts w:ascii="Cambria" w:hAnsi="Cambria"/>
                <w:sz w:val="18"/>
              </w:rPr>
              <w:t>Needs assessment reports</w:t>
            </w:r>
          </w:p>
        </w:tc>
        <w:tc>
          <w:tcPr>
            <w:tcW w:type="dxa" w:w="2268"/>
            <w:tcW w:w="2268" w:type="dxa"/>
          </w:tcPr>
          <w:p>
            <w:pPr>
              <w:jc w:val="center"/>
            </w:pPr>
            <w:r/>
            <w:r>
              <w:rPr>
                <w:rFonts w:ascii="Cambria" w:hAnsi="Cambria"/>
                <w:sz w:val="18"/>
              </w:rPr>
              <w:t>Department ready for industry-level consultancy</w:t>
            </w:r>
          </w:p>
        </w:tc>
      </w:tr>
      <w:tr>
        <w:tc>
          <w:tcPr>
            <w:tcW w:type="dxa" w:w="2154"/>
            <w:tcW w:w="2154" w:type="dxa"/>
            <w:shd w:val="clear" w:color="auto" w:fill="E8EDF3"/>
          </w:tcPr>
          <w:p>
            <w:pPr>
              <w:jc w:val="center"/>
            </w:pPr>
            <w:r/>
            <w:r>
              <w:rPr>
                <w:rFonts w:ascii="Cambria" w:hAnsi="Cambria"/>
                <w:sz w:val="18"/>
              </w:rPr>
              <w:t>Ensure transparent procurement</w:t>
            </w:r>
          </w:p>
        </w:tc>
        <w:tc>
          <w:tcPr>
            <w:tcW w:type="dxa" w:w="2494"/>
            <w:tcW w:w="2494" w:type="dxa"/>
            <w:shd w:val="clear" w:color="auto" w:fill="E8EDF3"/>
          </w:tcPr>
          <w:p>
            <w:pPr>
              <w:jc w:val="left"/>
            </w:pPr>
            <w:r/>
            <w:r>
              <w:rPr>
                <w:rFonts w:ascii="Cambria" w:hAnsi="Cambria"/>
                <w:sz w:val="18"/>
              </w:rPr>
              <w:t>Submit proposals &amp; get approvals</w:t>
            </w:r>
          </w:p>
        </w:tc>
        <w:tc>
          <w:tcPr>
            <w:tcW w:type="dxa" w:w="2494"/>
            <w:tcW w:w="2494" w:type="dxa"/>
            <w:shd w:val="clear" w:color="auto" w:fill="E8EDF3"/>
          </w:tcPr>
          <w:p>
            <w:pPr>
              <w:jc w:val="center"/>
            </w:pPr>
            <w:r/>
            <w:r>
              <w:rPr>
                <w:rFonts w:ascii="Cambria" w:hAnsi="Cambria"/>
                <w:sz w:val="18"/>
              </w:rPr>
              <w:t>Purchase proposals, quotations, approvals</w:t>
            </w:r>
          </w:p>
        </w:tc>
        <w:tc>
          <w:tcPr>
            <w:tcW w:type="dxa" w:w="2268"/>
            <w:tcW w:w="2268" w:type="dxa"/>
            <w:shd w:val="clear" w:color="auto" w:fill="E8EDF3"/>
          </w:tcPr>
          <w:p>
            <w:pPr>
              <w:jc w:val="center"/>
            </w:pPr>
            <w:r/>
            <w:r>
              <w:rPr>
                <w:rFonts w:ascii="Cambria" w:hAnsi="Cambria"/>
                <w:sz w:val="18"/>
              </w:rPr>
              <w:t>Compliance with institutional &amp; audit norms</w:t>
            </w:r>
          </w:p>
        </w:tc>
      </w:tr>
      <w:tr>
        <w:tc>
          <w:tcPr>
            <w:tcW w:type="dxa" w:w="2154"/>
            <w:tcW w:w="2154" w:type="dxa"/>
          </w:tcPr>
          <w:p>
            <w:pPr>
              <w:jc w:val="center"/>
            </w:pPr>
            <w:r/>
            <w:r>
              <w:rPr>
                <w:rFonts w:ascii="Cambria" w:hAnsi="Cambria"/>
                <w:sz w:val="18"/>
              </w:rPr>
              <w:t>Enhance consultancy capacity</w:t>
            </w:r>
          </w:p>
        </w:tc>
        <w:tc>
          <w:tcPr>
            <w:tcW w:type="dxa" w:w="2494"/>
            <w:tcW w:w="2494" w:type="dxa"/>
          </w:tcPr>
          <w:p>
            <w:pPr>
              <w:jc w:val="left"/>
            </w:pPr>
            <w:r/>
            <w:r>
              <w:rPr>
                <w:rFonts w:ascii="Cambria" w:hAnsi="Cambria"/>
                <w:sz w:val="18"/>
              </w:rPr>
              <w:t>Purchase &amp; maintain equipment</w:t>
            </w:r>
          </w:p>
        </w:tc>
        <w:tc>
          <w:tcPr>
            <w:tcW w:type="dxa" w:w="2494"/>
            <w:tcW w:w="2494" w:type="dxa"/>
          </w:tcPr>
          <w:p>
            <w:pPr>
              <w:jc w:val="center"/>
            </w:pPr>
            <w:r/>
            <w:r>
              <w:rPr>
                <w:rFonts w:ascii="Cambria" w:hAnsi="Cambria"/>
                <w:sz w:val="18"/>
              </w:rPr>
              <w:t>Invoices, calibration reports, AMC records</w:t>
            </w:r>
          </w:p>
        </w:tc>
        <w:tc>
          <w:tcPr>
            <w:tcW w:type="dxa" w:w="2268"/>
            <w:tcW w:w="2268" w:type="dxa"/>
          </w:tcPr>
          <w:p>
            <w:pPr>
              <w:jc w:val="center"/>
            </w:pPr>
            <w:r/>
            <w:r>
              <w:rPr>
                <w:rFonts w:ascii="Cambria" w:hAnsi="Cambria"/>
                <w:sz w:val="18"/>
              </w:rPr>
              <w:t>More projects handled, improved consultancy quality</w:t>
            </w:r>
          </w:p>
        </w:tc>
      </w:tr>
      <w:tr>
        <w:tc>
          <w:tcPr>
            <w:tcW w:type="dxa" w:w="2154"/>
            <w:tcW w:w="2154" w:type="dxa"/>
            <w:shd w:val="clear" w:color="auto" w:fill="E8EDF3"/>
          </w:tcPr>
          <w:p>
            <w:pPr>
              <w:jc w:val="center"/>
            </w:pPr>
            <w:r/>
            <w:r>
              <w:rPr>
                <w:rFonts w:ascii="Cambria" w:hAnsi="Cambria"/>
                <w:sz w:val="18"/>
              </w:rPr>
              <w:t>Link to revenue generation</w:t>
            </w:r>
          </w:p>
        </w:tc>
        <w:tc>
          <w:tcPr>
            <w:tcW w:type="dxa" w:w="2494"/>
            <w:tcW w:w="2494" w:type="dxa"/>
            <w:shd w:val="clear" w:color="auto" w:fill="E8EDF3"/>
          </w:tcPr>
          <w:p>
            <w:pPr>
              <w:jc w:val="left"/>
            </w:pPr>
            <w:r/>
            <w:r>
              <w:rPr>
                <w:rFonts w:ascii="Cambria" w:hAnsi="Cambria"/>
                <w:sz w:val="18"/>
              </w:rPr>
              <w:t>Deploy equipment in projects</w:t>
            </w:r>
          </w:p>
        </w:tc>
        <w:tc>
          <w:tcPr>
            <w:tcW w:type="dxa" w:w="2494"/>
            <w:tcW w:w="2494" w:type="dxa"/>
            <w:shd w:val="clear" w:color="auto" w:fill="E8EDF3"/>
          </w:tcPr>
          <w:p>
            <w:pPr>
              <w:jc w:val="center"/>
            </w:pPr>
            <w:r/>
            <w:r>
              <w:rPr>
                <w:rFonts w:ascii="Cambria" w:hAnsi="Cambria"/>
                <w:sz w:val="18"/>
              </w:rPr>
              <w:t>Consultancy reports, utilization logs</w:t>
            </w:r>
          </w:p>
        </w:tc>
        <w:tc>
          <w:tcPr>
            <w:tcW w:type="dxa" w:w="2268"/>
            <w:tcW w:w="2268" w:type="dxa"/>
            <w:shd w:val="clear" w:color="auto" w:fill="E8EDF3"/>
          </w:tcPr>
          <w:p>
            <w:pPr>
              <w:jc w:val="center"/>
            </w:pPr>
            <w:r/>
            <w:r>
              <w:rPr>
                <w:rFonts w:ascii="Cambria" w:hAnsi="Cambria"/>
                <w:sz w:val="18"/>
              </w:rPr>
              <w:t>Enhanced revenue &amp; reputation</w:t>
            </w:r>
          </w:p>
        </w:tc>
      </w:tr>
    </w:tbl>
    <w:p>
      <w:pPr>
        <w:spacing w:before="200" w:after="160" w:line="276" w:lineRule="auto"/>
      </w:pPr>
      <w:r>
        <w:rPr>
          <w:rFonts w:ascii="Cambria" w:hAnsi="Cambria"/>
          <w:b/>
          <w:color w:val="1F3A5F"/>
          <w:sz w:val="30"/>
        </w:rPr>
        <w:t>A. Needs Assessment Reports</w:t>
      </w:r>
    </w:p>
    <w:p>
      <w:pPr>
        <w:spacing w:line="276" w:lineRule="auto" w:after="80"/>
        <w:ind w:left="510" w:hanging="255"/>
      </w:pPr>
      <w:r>
        <w:rPr>
          <w:rFonts w:ascii="Cambria" w:hAnsi="Cambria"/>
          <w:sz w:val="22"/>
        </w:rPr>
        <w:t xml:space="preserve">· </w:t>
      </w:r>
      <w:r>
        <w:rPr>
          <w:rFonts w:ascii="Cambria" w:hAnsi="Cambria"/>
          <w:sz w:val="22"/>
        </w:rPr>
        <w:t>Maintain reports mapping consultancy demand vs. existing departmental facilities.</w:t>
      </w:r>
    </w:p>
    <w:p>
      <w:pPr>
        <w:spacing w:line="276" w:lineRule="auto" w:after="80"/>
        <w:ind w:left="510" w:hanging="255"/>
      </w:pPr>
      <w:r>
        <w:rPr>
          <w:rFonts w:ascii="Cambria" w:hAnsi="Cambria"/>
          <w:sz w:val="22"/>
        </w:rPr>
        <w:t xml:space="preserve">· </w:t>
      </w:r>
      <w:r>
        <w:rPr>
          <w:rFonts w:ascii="Cambria" w:hAnsi="Cambria"/>
          <w:sz w:val="22"/>
        </w:rPr>
        <w:t>Evidence should include:</w:t>
      </w:r>
    </w:p>
    <w:p>
      <w:pPr>
        <w:spacing w:line="276" w:lineRule="auto" w:after="80"/>
        <w:ind w:left="1020" w:hanging="255"/>
      </w:pPr>
      <w:r>
        <w:rPr>
          <w:rFonts w:ascii="Cambria" w:hAnsi="Cambria"/>
          <w:sz w:val="22"/>
        </w:rPr>
        <w:t xml:space="preserve">o </w:t>
      </w:r>
      <w:r>
        <w:rPr>
          <w:rFonts w:ascii="Cambria" w:hAnsi="Cambria"/>
          <w:sz w:val="22"/>
        </w:rPr>
        <w:t>Gap analysis (what equipment is lacking).</w:t>
      </w:r>
    </w:p>
    <w:p>
      <w:pPr>
        <w:spacing w:line="276" w:lineRule="auto" w:after="80"/>
        <w:ind w:left="1020" w:hanging="255"/>
      </w:pPr>
      <w:r>
        <w:rPr>
          <w:rFonts w:ascii="Cambria" w:hAnsi="Cambria"/>
          <w:sz w:val="22"/>
        </w:rPr>
        <w:t xml:space="preserve">o </w:t>
      </w:r>
      <w:r>
        <w:rPr>
          <w:rFonts w:ascii="Cambria" w:hAnsi="Cambria"/>
          <w:sz w:val="22"/>
        </w:rPr>
        <w:t>Industry requirements (standards/specifications).</w:t>
      </w:r>
    </w:p>
    <w:p>
      <w:pPr>
        <w:spacing w:line="276" w:lineRule="auto" w:after="80"/>
        <w:ind w:left="1020" w:hanging="255"/>
      </w:pPr>
      <w:r>
        <w:rPr>
          <w:rFonts w:ascii="Cambria" w:hAnsi="Cambria"/>
          <w:sz w:val="22"/>
        </w:rPr>
        <w:t xml:space="preserve">o </w:t>
      </w:r>
      <w:r>
        <w:rPr>
          <w:rFonts w:ascii="Cambria" w:hAnsi="Cambria"/>
          <w:sz w:val="22"/>
        </w:rPr>
        <w:t>Faculty inputs and consultancy client expectations.</w:t>
      </w:r>
    </w:p>
    <w:p>
      <w:pPr>
        <w:spacing w:line="276" w:lineRule="auto" w:after="80"/>
        <w:ind w:left="510" w:hanging="255"/>
      </w:pPr>
      <w:r>
        <w:rPr>
          <w:rFonts w:ascii="Cambria" w:hAnsi="Cambria"/>
          <w:sz w:val="22"/>
        </w:rPr>
        <w:t xml:space="preserve">· </w:t>
      </w:r>
      <w:r>
        <w:rPr>
          <w:rFonts w:ascii="Cambria" w:hAnsi="Cambria"/>
          <w:sz w:val="22"/>
        </w:rPr>
        <w:t>Accreditation Alignment: NAAC Criterion 3.5 (Consultancy), NBA Criterion 3 (Research &amp; Consultancy).</w:t>
      </w:r>
    </w:p>
    <w:p>
      <w:pPr>
        <w:spacing w:before="200" w:after="160" w:line="276" w:lineRule="auto"/>
      </w:pPr>
      <w:r>
        <w:rPr>
          <w:rFonts w:ascii="Cambria" w:hAnsi="Cambria"/>
          <w:b/>
          <w:color w:val="1F3A5F"/>
          <w:sz w:val="30"/>
        </w:rPr>
        <w:t>B. Purchase Proposals</w:t>
      </w:r>
    </w:p>
    <w:p>
      <w:pPr>
        <w:spacing w:line="276" w:lineRule="auto" w:after="80"/>
        <w:ind w:left="510" w:hanging="255"/>
      </w:pPr>
      <w:r>
        <w:rPr>
          <w:rFonts w:ascii="Cambria" w:hAnsi="Cambria"/>
          <w:sz w:val="22"/>
        </w:rPr>
        <w:t xml:space="preserve">· </w:t>
      </w:r>
      <w:r>
        <w:rPr>
          <w:rFonts w:ascii="Cambria" w:hAnsi="Cambria"/>
          <w:sz w:val="22"/>
        </w:rPr>
        <w:t>Prepare detailed proposals including:</w:t>
      </w:r>
    </w:p>
    <w:p>
      <w:pPr>
        <w:spacing w:line="276" w:lineRule="auto" w:after="80"/>
        <w:ind w:left="1020" w:hanging="255"/>
      </w:pPr>
      <w:r>
        <w:rPr>
          <w:rFonts w:ascii="Cambria" w:hAnsi="Cambria"/>
          <w:sz w:val="22"/>
        </w:rPr>
        <w:t xml:space="preserve">o </w:t>
      </w:r>
      <w:r>
        <w:rPr>
          <w:rFonts w:ascii="Cambria" w:hAnsi="Cambria"/>
          <w:sz w:val="22"/>
        </w:rPr>
        <w:t>Equipment name, model, and specifications.</w:t>
      </w:r>
    </w:p>
    <w:p>
      <w:pPr>
        <w:spacing w:line="276" w:lineRule="auto" w:after="80"/>
        <w:ind w:left="1020" w:hanging="255"/>
      </w:pPr>
      <w:r>
        <w:rPr>
          <w:rFonts w:ascii="Cambria" w:hAnsi="Cambria"/>
          <w:sz w:val="22"/>
        </w:rPr>
        <w:t xml:space="preserve">o </w:t>
      </w:r>
      <w:r>
        <w:rPr>
          <w:rFonts w:ascii="Cambria" w:hAnsi="Cambria"/>
          <w:sz w:val="22"/>
        </w:rPr>
        <w:t>Justification (consultancy demand, research utility, employability benefits).</w:t>
      </w:r>
    </w:p>
    <w:p>
      <w:pPr>
        <w:spacing w:line="276" w:lineRule="auto" w:after="80"/>
        <w:ind w:left="1020" w:hanging="255"/>
      </w:pPr>
      <w:r>
        <w:rPr>
          <w:rFonts w:ascii="Cambria" w:hAnsi="Cambria"/>
          <w:sz w:val="22"/>
        </w:rPr>
        <w:t xml:space="preserve">o </w:t>
      </w:r>
      <w:r>
        <w:rPr>
          <w:rFonts w:ascii="Cambria" w:hAnsi="Cambria"/>
          <w:sz w:val="22"/>
        </w:rPr>
        <w:t>Estimated cost and potential funding source (budget, grants, consultancy revenue).</w:t>
      </w:r>
    </w:p>
    <w:p>
      <w:pPr>
        <w:spacing w:line="276" w:lineRule="auto" w:after="80"/>
        <w:ind w:left="510" w:hanging="255"/>
      </w:pPr>
      <w:r>
        <w:rPr>
          <w:rFonts w:ascii="Cambria" w:hAnsi="Cambria"/>
          <w:sz w:val="22"/>
        </w:rPr>
        <w:t xml:space="preserve">· </w:t>
      </w:r>
      <w:r>
        <w:rPr>
          <w:rFonts w:ascii="Cambria" w:hAnsi="Cambria"/>
          <w:sz w:val="22"/>
        </w:rPr>
        <w:t>Evidence: Draft proposals, comparative vendor specifications, internal committee notes.</w:t>
      </w:r>
    </w:p>
    <w:p>
      <w:pPr>
        <w:spacing w:before="200" w:after="160" w:line="276" w:lineRule="auto"/>
      </w:pPr>
      <w:r>
        <w:rPr>
          <w:rFonts w:ascii="Cambria" w:hAnsi="Cambria"/>
          <w:b/>
          <w:color w:val="1F3A5F"/>
          <w:sz w:val="30"/>
        </w:rPr>
        <w:t>C. Approval Notes</w:t>
      </w:r>
    </w:p>
    <w:p>
      <w:pPr>
        <w:spacing w:line="276" w:lineRule="auto" w:after="80"/>
        <w:ind w:left="510" w:hanging="255"/>
      </w:pPr>
      <w:r>
        <w:rPr>
          <w:rFonts w:ascii="Cambria" w:hAnsi="Cambria"/>
          <w:sz w:val="22"/>
        </w:rPr>
        <w:t xml:space="preserve">· </w:t>
      </w:r>
      <w:r>
        <w:rPr>
          <w:rFonts w:ascii="Cambria" w:hAnsi="Cambria"/>
          <w:sz w:val="22"/>
        </w:rPr>
        <w:t>Retain signed approval notes from:</w:t>
      </w:r>
    </w:p>
    <w:p>
      <w:pPr>
        <w:spacing w:line="276" w:lineRule="auto" w:after="80"/>
        <w:ind w:left="1020" w:hanging="255"/>
      </w:pPr>
      <w:r>
        <w:rPr>
          <w:rFonts w:ascii="Cambria" w:hAnsi="Cambria"/>
          <w:sz w:val="22"/>
        </w:rPr>
        <w:t xml:space="preserve">o </w:t>
      </w:r>
      <w:r>
        <w:rPr>
          <w:rFonts w:ascii="Cambria" w:hAnsi="Cambria"/>
          <w:sz w:val="22"/>
        </w:rPr>
        <w:t>Department Purchase Committee.</w:t>
      </w:r>
    </w:p>
    <w:p>
      <w:pPr>
        <w:spacing w:line="276" w:lineRule="auto" w:after="80"/>
        <w:ind w:left="1020" w:hanging="255"/>
      </w:pPr>
      <w:r>
        <w:rPr>
          <w:rFonts w:ascii="Cambria" w:hAnsi="Cambria"/>
          <w:sz w:val="22"/>
        </w:rPr>
        <w:t xml:space="preserve">o </w:t>
      </w:r>
      <w:r>
        <w:rPr>
          <w:rFonts w:ascii="Cambria" w:hAnsi="Cambria"/>
          <w:sz w:val="22"/>
        </w:rPr>
        <w:t>Finance Committee / Governing Body.</w:t>
      </w:r>
    </w:p>
    <w:p>
      <w:pPr>
        <w:spacing w:line="276" w:lineRule="auto" w:after="80"/>
        <w:ind w:left="510" w:hanging="255"/>
      </w:pPr>
      <w:r>
        <w:rPr>
          <w:rFonts w:ascii="Cambria" w:hAnsi="Cambria"/>
          <w:sz w:val="22"/>
        </w:rPr>
        <w:t xml:space="preserve">· </w:t>
      </w:r>
      <w:r>
        <w:rPr>
          <w:rFonts w:ascii="Cambria" w:hAnsi="Cambria"/>
          <w:sz w:val="22"/>
        </w:rPr>
        <w:t>Evidence: Minutes of approval meetings, official sanction letters.</w:t>
      </w:r>
    </w:p>
    <w:p>
      <w:pPr>
        <w:spacing w:before="200" w:after="160" w:line="276" w:lineRule="auto"/>
      </w:pPr>
      <w:r>
        <w:rPr>
          <w:rFonts w:ascii="Cambria" w:hAnsi="Cambria"/>
          <w:b/>
          <w:color w:val="1F3A5F"/>
          <w:sz w:val="30"/>
        </w:rPr>
        <w:t>D. Vendor Quotations, Purchase Orders &amp; Invoices</w:t>
      </w:r>
    </w:p>
    <w:p>
      <w:pPr>
        <w:spacing w:line="276" w:lineRule="auto" w:after="80"/>
        <w:ind w:left="510" w:hanging="255"/>
      </w:pPr>
      <w:r>
        <w:rPr>
          <w:rFonts w:ascii="Cambria" w:hAnsi="Cambria"/>
          <w:sz w:val="22"/>
        </w:rPr>
        <w:t xml:space="preserve">· </w:t>
      </w:r>
      <w:r>
        <w:rPr>
          <w:rFonts w:ascii="Cambria" w:hAnsi="Cambria"/>
          <w:sz w:val="22"/>
        </w:rPr>
        <w:t>Collect at least 3 quotations from approved vendors for transparency.</w:t>
      </w:r>
    </w:p>
    <w:p>
      <w:pPr>
        <w:spacing w:line="276" w:lineRule="auto" w:after="80"/>
        <w:ind w:left="510" w:hanging="255"/>
      </w:pPr>
      <w:r>
        <w:rPr>
          <w:rFonts w:ascii="Cambria" w:hAnsi="Cambria"/>
          <w:sz w:val="22"/>
        </w:rPr>
        <w:t xml:space="preserve">· </w:t>
      </w:r>
      <w:r>
        <w:rPr>
          <w:rFonts w:ascii="Cambria" w:hAnsi="Cambria"/>
          <w:sz w:val="22"/>
        </w:rPr>
        <w:t>Keep copies of:</w:t>
      </w:r>
    </w:p>
    <w:p>
      <w:pPr>
        <w:spacing w:line="276" w:lineRule="auto" w:after="80"/>
        <w:ind w:left="1020" w:hanging="255"/>
      </w:pPr>
      <w:r>
        <w:rPr>
          <w:rFonts w:ascii="Cambria" w:hAnsi="Cambria"/>
          <w:sz w:val="22"/>
        </w:rPr>
        <w:t xml:space="preserve">o </w:t>
      </w:r>
      <w:r>
        <w:rPr>
          <w:rFonts w:ascii="Cambria" w:hAnsi="Cambria"/>
          <w:sz w:val="22"/>
        </w:rPr>
        <w:t>Vendor comparison charts.</w:t>
      </w:r>
    </w:p>
    <w:p>
      <w:pPr>
        <w:spacing w:line="276" w:lineRule="auto" w:after="80"/>
        <w:ind w:left="1020" w:hanging="255"/>
      </w:pPr>
      <w:r>
        <w:rPr>
          <w:rFonts w:ascii="Cambria" w:hAnsi="Cambria"/>
          <w:sz w:val="22"/>
        </w:rPr>
        <w:t xml:space="preserve">o </w:t>
      </w:r>
      <w:r>
        <w:rPr>
          <w:rFonts w:ascii="Cambria" w:hAnsi="Cambria"/>
          <w:sz w:val="22"/>
        </w:rPr>
        <w:t>Purchase orders issued.</w:t>
      </w:r>
    </w:p>
    <w:p>
      <w:pPr>
        <w:spacing w:line="276" w:lineRule="auto" w:after="80"/>
        <w:ind w:left="1020" w:hanging="255"/>
      </w:pPr>
      <w:r>
        <w:rPr>
          <w:rFonts w:ascii="Cambria" w:hAnsi="Cambria"/>
          <w:sz w:val="22"/>
        </w:rPr>
        <w:t xml:space="preserve">o </w:t>
      </w:r>
      <w:r>
        <w:rPr>
          <w:rFonts w:ascii="Cambria" w:hAnsi="Cambria"/>
          <w:sz w:val="22"/>
        </w:rPr>
        <w:t>Final invoices.</w:t>
      </w:r>
    </w:p>
    <w:p>
      <w:pPr>
        <w:spacing w:line="276" w:lineRule="auto" w:after="80"/>
        <w:ind w:left="510" w:hanging="255"/>
      </w:pPr>
      <w:r>
        <w:rPr>
          <w:rFonts w:ascii="Cambria" w:hAnsi="Cambria"/>
          <w:sz w:val="22"/>
        </w:rPr>
        <w:t xml:space="preserve">· </w:t>
      </w:r>
      <w:r>
        <w:rPr>
          <w:rFonts w:ascii="Cambria" w:hAnsi="Cambria"/>
          <w:sz w:val="22"/>
        </w:rPr>
        <w:t>Evidence: Quotation register, procurement files, audit compliance records.</w:t>
      </w:r>
    </w:p>
    <w:p>
      <w:pPr>
        <w:spacing w:before="200" w:after="160" w:line="276" w:lineRule="auto"/>
      </w:pPr>
      <w:r>
        <w:rPr>
          <w:rFonts w:ascii="Cambria" w:hAnsi="Cambria"/>
          <w:b/>
          <w:color w:val="1F3A5F"/>
          <w:sz w:val="30"/>
        </w:rPr>
        <w:t>E. Installation &amp; Calibration Certificates</w:t>
      </w:r>
    </w:p>
    <w:p>
      <w:pPr>
        <w:spacing w:line="276" w:lineRule="auto" w:after="80"/>
        <w:ind w:left="510" w:hanging="255"/>
      </w:pPr>
      <w:r>
        <w:rPr>
          <w:rFonts w:ascii="Cambria" w:hAnsi="Cambria"/>
          <w:sz w:val="22"/>
        </w:rPr>
        <w:t xml:space="preserve">· </w:t>
      </w:r>
      <w:r>
        <w:rPr>
          <w:rFonts w:ascii="Cambria" w:hAnsi="Cambria"/>
          <w:sz w:val="22"/>
        </w:rPr>
        <w:t>Maintain installation reports signed by vendor engineers and faculty in-charge.</w:t>
      </w:r>
    </w:p>
    <w:p>
      <w:pPr>
        <w:spacing w:line="276" w:lineRule="auto" w:after="80"/>
        <w:ind w:left="510" w:hanging="255"/>
      </w:pPr>
      <w:r>
        <w:rPr>
          <w:rFonts w:ascii="Cambria" w:hAnsi="Cambria"/>
          <w:sz w:val="22"/>
        </w:rPr>
        <w:t xml:space="preserve">· </w:t>
      </w:r>
      <w:r>
        <w:rPr>
          <w:rFonts w:ascii="Cambria" w:hAnsi="Cambria"/>
          <w:sz w:val="22"/>
        </w:rPr>
        <w:t>Calibration certificates showing compliance with industry standards.</w:t>
      </w:r>
    </w:p>
    <w:p>
      <w:pPr>
        <w:spacing w:line="276" w:lineRule="auto" w:after="80"/>
        <w:ind w:left="510" w:hanging="255"/>
      </w:pPr>
      <w:r>
        <w:rPr>
          <w:rFonts w:ascii="Cambria" w:hAnsi="Cambria"/>
          <w:sz w:val="22"/>
        </w:rPr>
        <w:t xml:space="preserve">· </w:t>
      </w:r>
      <w:r>
        <w:rPr>
          <w:rFonts w:ascii="Cambria" w:hAnsi="Cambria"/>
          <w:sz w:val="22"/>
        </w:rPr>
        <w:t>Evidence: Vendor-issued documents, photos of equipment installation.</w:t>
      </w:r>
    </w:p>
    <w:p>
      <w:pPr>
        <w:spacing w:before="200" w:after="160" w:line="276" w:lineRule="auto"/>
      </w:pPr>
      <w:r>
        <w:rPr>
          <w:rFonts w:ascii="Cambria" w:hAnsi="Cambria"/>
          <w:b/>
          <w:color w:val="1F3A5F"/>
          <w:sz w:val="30"/>
        </w:rPr>
        <w:t>F. Utilization Records</w:t>
      </w:r>
    </w:p>
    <w:p>
      <w:pPr>
        <w:spacing w:line="276" w:lineRule="auto" w:after="80"/>
        <w:ind w:left="510" w:hanging="255"/>
      </w:pPr>
      <w:r>
        <w:rPr>
          <w:rFonts w:ascii="Cambria" w:hAnsi="Cambria"/>
          <w:sz w:val="22"/>
        </w:rPr>
        <w:t xml:space="preserve">· </w:t>
      </w:r>
      <w:r>
        <w:rPr>
          <w:rFonts w:ascii="Cambria" w:hAnsi="Cambria"/>
          <w:sz w:val="22"/>
        </w:rPr>
        <w:t>Maintain a logbook/Excel tracker for consultancy use:</w:t>
      </w:r>
    </w:p>
    <w:p>
      <w:pPr>
        <w:spacing w:line="276" w:lineRule="auto" w:after="80"/>
        <w:ind w:left="1020" w:hanging="255"/>
      </w:pPr>
      <w:r>
        <w:rPr>
          <w:rFonts w:ascii="Cambria" w:hAnsi="Cambria"/>
          <w:sz w:val="22"/>
        </w:rPr>
        <w:t xml:space="preserve">o </w:t>
      </w:r>
      <w:r>
        <w:rPr>
          <w:rFonts w:ascii="Cambria" w:hAnsi="Cambria"/>
          <w:sz w:val="22"/>
        </w:rPr>
        <w:t>Equipment name, date of use, project name, faculty/student involved, client organization.</w:t>
      </w:r>
    </w:p>
    <w:p>
      <w:pPr>
        <w:spacing w:line="276" w:lineRule="auto" w:after="80"/>
        <w:ind w:left="510" w:hanging="255"/>
      </w:pPr>
      <w:r>
        <w:rPr>
          <w:rFonts w:ascii="Cambria" w:hAnsi="Cambria"/>
          <w:sz w:val="22"/>
        </w:rPr>
        <w:t xml:space="preserve">· </w:t>
      </w:r>
      <w:r>
        <w:rPr>
          <w:rFonts w:ascii="Cambria" w:hAnsi="Cambria"/>
          <w:sz w:val="22"/>
        </w:rPr>
        <w:t>Link utilization to consultancy reports and revenue records.</w:t>
      </w:r>
    </w:p>
    <w:p>
      <w:pPr>
        <w:spacing w:line="276" w:lineRule="auto" w:after="80"/>
        <w:ind w:left="510" w:hanging="255"/>
      </w:pPr>
      <w:r>
        <w:rPr>
          <w:rFonts w:ascii="Cambria" w:hAnsi="Cambria"/>
          <w:sz w:val="22"/>
        </w:rPr>
        <w:t xml:space="preserve">· </w:t>
      </w:r>
      <w:r>
        <w:rPr>
          <w:rFonts w:ascii="Cambria" w:hAnsi="Cambria"/>
          <w:sz w:val="22"/>
        </w:rPr>
        <w:t>Evidence: Usage logs, consultancy project reports, client feedback.</w:t>
      </w:r>
    </w:p>
    <w:p>
      <w:pPr>
        <w:spacing w:before="200" w:after="160" w:line="276" w:lineRule="auto"/>
      </w:pPr>
      <w:r>
        <w:rPr>
          <w:rFonts w:ascii="Cambria" w:hAnsi="Cambria"/>
          <w:b/>
          <w:color w:val="1F3A5F"/>
          <w:sz w:val="30"/>
        </w:rPr>
        <w:t>G. Traceability (Policy → Action → Evidence → Outcomes)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Outcomes</w:t>
            </w:r>
          </w:p>
        </w:tc>
      </w:tr>
      <w:tr>
        <w:tc>
          <w:tcPr>
            <w:tcW w:type="dxa" w:w="2154"/>
            <w:tcW w:w="2154" w:type="dxa"/>
          </w:tcPr>
          <w:p>
            <w:pPr>
              <w:jc w:val="center"/>
            </w:pPr>
            <w:r/>
            <w:r>
              <w:rPr>
                <w:rFonts w:ascii="Cambria" w:hAnsi="Cambria"/>
                <w:sz w:val="18"/>
              </w:rPr>
              <w:t>Equip department for consultancy</w:t>
            </w:r>
          </w:p>
        </w:tc>
        <w:tc>
          <w:tcPr>
            <w:tcW w:type="dxa" w:w="2494"/>
            <w:tcW w:w="2494" w:type="dxa"/>
          </w:tcPr>
          <w:p>
            <w:pPr>
              <w:jc w:val="left"/>
            </w:pPr>
            <w:r/>
            <w:r>
              <w:rPr>
                <w:rFonts w:ascii="Cambria" w:hAnsi="Cambria"/>
                <w:sz w:val="18"/>
              </w:rPr>
              <w:t>Identify and justify equipment requirements</w:t>
            </w:r>
          </w:p>
        </w:tc>
        <w:tc>
          <w:tcPr>
            <w:tcW w:type="dxa" w:w="2494"/>
            <w:tcW w:w="2494" w:type="dxa"/>
          </w:tcPr>
          <w:p>
            <w:pPr>
              <w:jc w:val="center"/>
            </w:pPr>
            <w:r/>
            <w:r>
              <w:rPr>
                <w:rFonts w:ascii="Cambria" w:hAnsi="Cambria"/>
                <w:sz w:val="18"/>
              </w:rPr>
              <w:t>Needs assessment reports, proposals</w:t>
            </w:r>
          </w:p>
        </w:tc>
        <w:tc>
          <w:tcPr>
            <w:tcW w:type="dxa" w:w="2268"/>
            <w:tcW w:w="2268" w:type="dxa"/>
          </w:tcPr>
          <w:p>
            <w:pPr>
              <w:jc w:val="center"/>
            </w:pPr>
            <w:r/>
            <w:r>
              <w:rPr>
                <w:rFonts w:ascii="Cambria" w:hAnsi="Cambria"/>
                <w:sz w:val="18"/>
              </w:rPr>
              <w:t>Facilities aligned with consultancy demand</w:t>
            </w:r>
          </w:p>
        </w:tc>
      </w:tr>
      <w:tr>
        <w:tc>
          <w:tcPr>
            <w:tcW w:type="dxa" w:w="2154"/>
            <w:tcW w:w="2154" w:type="dxa"/>
            <w:shd w:val="clear" w:color="auto" w:fill="E8EDF3"/>
          </w:tcPr>
          <w:p>
            <w:pPr>
              <w:jc w:val="center"/>
            </w:pPr>
            <w:r/>
            <w:r>
              <w:rPr>
                <w:rFonts w:ascii="Cambria" w:hAnsi="Cambria"/>
                <w:sz w:val="18"/>
              </w:rPr>
              <w:t>Ensure compliance in procurement</w:t>
            </w:r>
          </w:p>
        </w:tc>
        <w:tc>
          <w:tcPr>
            <w:tcW w:type="dxa" w:w="2494"/>
            <w:tcW w:w="2494" w:type="dxa"/>
            <w:shd w:val="clear" w:color="auto" w:fill="E8EDF3"/>
          </w:tcPr>
          <w:p>
            <w:pPr>
              <w:jc w:val="left"/>
            </w:pPr>
            <w:r/>
            <w:r>
              <w:rPr>
                <w:rFonts w:ascii="Cambria" w:hAnsi="Cambria"/>
                <w:sz w:val="18"/>
              </w:rPr>
              <w:t>Obtain approvals &amp; vendor quotations</w:t>
            </w:r>
          </w:p>
        </w:tc>
        <w:tc>
          <w:tcPr>
            <w:tcW w:type="dxa" w:w="2494"/>
            <w:tcW w:w="2494" w:type="dxa"/>
            <w:shd w:val="clear" w:color="auto" w:fill="E8EDF3"/>
          </w:tcPr>
          <w:p>
            <w:pPr>
              <w:jc w:val="center"/>
            </w:pPr>
            <w:r/>
            <w:r>
              <w:rPr>
                <w:rFonts w:ascii="Cambria" w:hAnsi="Cambria"/>
                <w:sz w:val="18"/>
              </w:rPr>
              <w:t>Approval notes, purchase orders, invoices</w:t>
            </w:r>
          </w:p>
        </w:tc>
        <w:tc>
          <w:tcPr>
            <w:tcW w:type="dxa" w:w="2268"/>
            <w:tcW w:w="2268" w:type="dxa"/>
            <w:shd w:val="clear" w:color="auto" w:fill="E8EDF3"/>
          </w:tcPr>
          <w:p>
            <w:pPr>
              <w:jc w:val="center"/>
            </w:pPr>
            <w:r/>
            <w:r>
              <w:rPr>
                <w:rFonts w:ascii="Cambria" w:hAnsi="Cambria"/>
                <w:sz w:val="18"/>
              </w:rPr>
              <w:t>Transparent procurement process</w:t>
            </w:r>
          </w:p>
        </w:tc>
      </w:tr>
      <w:tr>
        <w:tc>
          <w:tcPr>
            <w:tcW w:type="dxa" w:w="2154"/>
            <w:tcW w:w="2154" w:type="dxa"/>
          </w:tcPr>
          <w:p>
            <w:pPr>
              <w:jc w:val="center"/>
            </w:pPr>
            <w:r/>
            <w:r>
              <w:rPr>
                <w:rFonts w:ascii="Cambria" w:hAnsi="Cambria"/>
                <w:sz w:val="18"/>
              </w:rPr>
              <w:t>Assure quality &amp; readiness</w:t>
            </w:r>
          </w:p>
        </w:tc>
        <w:tc>
          <w:tcPr>
            <w:tcW w:type="dxa" w:w="2494"/>
            <w:tcW w:w="2494" w:type="dxa"/>
          </w:tcPr>
          <w:p>
            <w:pPr>
              <w:jc w:val="left"/>
            </w:pPr>
            <w:r/>
            <w:r>
              <w:rPr>
                <w:rFonts w:ascii="Cambria" w:hAnsi="Cambria"/>
                <w:sz w:val="18"/>
              </w:rPr>
              <w:t>Install &amp; calibrate new equipment</w:t>
            </w:r>
          </w:p>
        </w:tc>
        <w:tc>
          <w:tcPr>
            <w:tcW w:type="dxa" w:w="2494"/>
            <w:tcW w:w="2494" w:type="dxa"/>
          </w:tcPr>
          <w:p>
            <w:pPr>
              <w:jc w:val="center"/>
            </w:pPr>
            <w:r/>
            <w:r>
              <w:rPr>
                <w:rFonts w:ascii="Cambria" w:hAnsi="Cambria"/>
                <w:sz w:val="18"/>
              </w:rPr>
              <w:t>Installation &amp; calibration certificates</w:t>
            </w:r>
          </w:p>
        </w:tc>
        <w:tc>
          <w:tcPr>
            <w:tcW w:type="dxa" w:w="2268"/>
            <w:tcW w:w="2268" w:type="dxa"/>
          </w:tcPr>
          <w:p>
            <w:pPr>
              <w:jc w:val="center"/>
            </w:pPr>
            <w:r/>
            <w:r>
              <w:rPr>
                <w:rFonts w:ascii="Cambria" w:hAnsi="Cambria"/>
                <w:sz w:val="18"/>
              </w:rPr>
              <w:t>Industry-standard facilities</w:t>
            </w:r>
          </w:p>
        </w:tc>
      </w:tr>
      <w:tr>
        <w:tc>
          <w:tcPr>
            <w:tcW w:type="dxa" w:w="2154"/>
            <w:tcW w:w="2154" w:type="dxa"/>
            <w:shd w:val="clear" w:color="auto" w:fill="E8EDF3"/>
          </w:tcPr>
          <w:p>
            <w:pPr>
              <w:jc w:val="center"/>
            </w:pPr>
            <w:r/>
            <w:r>
              <w:rPr>
                <w:rFonts w:ascii="Cambria" w:hAnsi="Cambria"/>
                <w:sz w:val="18"/>
              </w:rPr>
              <w:t>Maximize utilization</w:t>
            </w:r>
          </w:p>
        </w:tc>
        <w:tc>
          <w:tcPr>
            <w:tcW w:type="dxa" w:w="2494"/>
            <w:tcW w:w="2494" w:type="dxa"/>
            <w:shd w:val="clear" w:color="auto" w:fill="E8EDF3"/>
          </w:tcPr>
          <w:p>
            <w:pPr>
              <w:jc w:val="left"/>
            </w:pPr>
            <w:r/>
            <w:r>
              <w:rPr>
                <w:rFonts w:ascii="Cambria" w:hAnsi="Cambria"/>
                <w:sz w:val="18"/>
              </w:rPr>
              <w:t>Deploy equipment for consultancy projects</w:t>
            </w:r>
          </w:p>
        </w:tc>
        <w:tc>
          <w:tcPr>
            <w:tcW w:type="dxa" w:w="2494"/>
            <w:tcW w:w="2494" w:type="dxa"/>
            <w:shd w:val="clear" w:color="auto" w:fill="E8EDF3"/>
          </w:tcPr>
          <w:p>
            <w:pPr>
              <w:jc w:val="center"/>
            </w:pPr>
            <w:r/>
            <w:r>
              <w:rPr>
                <w:rFonts w:ascii="Cambria" w:hAnsi="Cambria"/>
                <w:sz w:val="18"/>
              </w:rPr>
              <w:t>Utilization logs, consultancy reports</w:t>
            </w:r>
          </w:p>
        </w:tc>
        <w:tc>
          <w:tcPr>
            <w:tcW w:type="dxa" w:w="2268"/>
            <w:tcW w:w="2268" w:type="dxa"/>
            <w:shd w:val="clear" w:color="auto" w:fill="E8EDF3"/>
          </w:tcPr>
          <w:p>
            <w:pPr>
              <w:jc w:val="center"/>
            </w:pPr>
            <w:r/>
            <w:r>
              <w:rPr>
                <w:rFonts w:ascii="Cambria" w:hAnsi="Cambria"/>
                <w:sz w:val="18"/>
              </w:rPr>
              <w:t>Enhanced consultancy revenue &amp; credibility</w:t>
            </w:r>
          </w:p>
        </w:tc>
      </w:tr>
    </w:tbl>
    <w:p>
      <w:pPr>
        <w:spacing w:before="200" w:after="160" w:line="276" w:lineRule="auto"/>
      </w:pPr>
      <w:r>
        <w:rPr>
          <w:rFonts w:ascii="Cambria" w:hAnsi="Cambria"/>
          <w:b/>
          <w:color w:val="1F3A5F"/>
          <w:sz w:val="30"/>
        </w:rPr>
        <w:t>A. Systematic Planning</w:t>
      </w:r>
    </w:p>
    <w:p>
      <w:pPr>
        <w:spacing w:line="276" w:lineRule="auto" w:after="80"/>
        <w:ind w:left="510" w:hanging="255"/>
      </w:pPr>
      <w:r>
        <w:rPr>
          <w:rFonts w:ascii="Cambria" w:hAnsi="Cambria"/>
          <w:sz w:val="22"/>
        </w:rPr>
        <w:t xml:space="preserve">· </w:t>
      </w:r>
      <w:r>
        <w:rPr>
          <w:rFonts w:ascii="Cambria" w:hAnsi="Cambria"/>
          <w:sz w:val="22"/>
        </w:rPr>
        <w:t>Needs Assessment</w:t>
      </w:r>
    </w:p>
    <w:p>
      <w:pPr>
        <w:spacing w:line="276" w:lineRule="auto" w:after="80"/>
        <w:ind w:left="1020" w:hanging="255"/>
      </w:pPr>
      <w:r>
        <w:rPr>
          <w:rFonts w:ascii="Cambria" w:hAnsi="Cambria"/>
          <w:sz w:val="22"/>
        </w:rPr>
        <w:t xml:space="preserve">o </w:t>
      </w:r>
      <w:r>
        <w:rPr>
          <w:rFonts w:ascii="Cambria" w:hAnsi="Cambria"/>
          <w:sz w:val="22"/>
        </w:rPr>
        <w:t>Prepare reports showing the gap between consultancy demand and available equipment.</w:t>
      </w:r>
    </w:p>
    <w:p>
      <w:pPr>
        <w:spacing w:line="276" w:lineRule="auto" w:after="80"/>
        <w:ind w:left="1020" w:hanging="255"/>
      </w:pPr>
      <w:r>
        <w:rPr>
          <w:rFonts w:ascii="Cambria" w:hAnsi="Cambria"/>
          <w:sz w:val="22"/>
        </w:rPr>
        <w:t xml:space="preserve">o </w:t>
      </w:r>
      <w:r>
        <w:rPr>
          <w:rFonts w:ascii="Cambria" w:hAnsi="Cambria"/>
          <w:sz w:val="22"/>
        </w:rPr>
        <w:t>Collect inputs from faculty, consultancy clients, and industry partners.</w:t>
      </w:r>
    </w:p>
    <w:p>
      <w:pPr>
        <w:spacing w:line="276" w:lineRule="auto" w:after="80"/>
        <w:ind w:left="1020" w:hanging="255"/>
      </w:pPr>
      <w:r>
        <w:rPr>
          <w:rFonts w:ascii="Cambria" w:hAnsi="Cambria"/>
          <w:sz w:val="22"/>
        </w:rPr>
        <w:t xml:space="preserve">o </w:t>
      </w:r>
      <w:r>
        <w:rPr>
          <w:rFonts w:ascii="Cambria" w:hAnsi="Cambria"/>
          <w:sz w:val="22"/>
        </w:rPr>
        <w:t>Prioritize equipment based on potential consultancy revenue and academic value.</w:t>
      </w:r>
    </w:p>
    <w:p>
      <w:pPr>
        <w:spacing w:line="276" w:lineRule="auto" w:after="80"/>
        <w:ind w:left="510" w:hanging="255"/>
      </w:pPr>
      <w:r>
        <w:rPr>
          <w:rFonts w:ascii="Cambria" w:hAnsi="Cambria"/>
          <w:sz w:val="22"/>
        </w:rPr>
        <w:t xml:space="preserve">· </w:t>
      </w:r>
      <w:r>
        <w:rPr>
          <w:rFonts w:ascii="Cambria" w:hAnsi="Cambria"/>
          <w:sz w:val="22"/>
        </w:rPr>
        <w:t>Evidence: Needs assessment reports, consultancy demand mapping, faculty committee recommendations.</w:t>
      </w:r>
    </w:p>
    <w:p>
      <w:pPr>
        <w:spacing w:before="200" w:after="160" w:line="276" w:lineRule="auto"/>
      </w:pPr>
      <w:r>
        <w:rPr>
          <w:rFonts w:ascii="Cambria" w:hAnsi="Cambria"/>
          <w:b/>
          <w:color w:val="1F3A5F"/>
          <w:sz w:val="30"/>
        </w:rPr>
        <w:t>B. Transparent Procurement</w:t>
      </w:r>
    </w:p>
    <w:p>
      <w:pPr>
        <w:spacing w:line="276" w:lineRule="auto" w:after="80"/>
        <w:ind w:left="510" w:hanging="255"/>
      </w:pPr>
      <w:r>
        <w:rPr>
          <w:rFonts w:ascii="Cambria" w:hAnsi="Cambria"/>
          <w:sz w:val="22"/>
        </w:rPr>
        <w:t xml:space="preserve">· </w:t>
      </w:r>
      <w:r>
        <w:rPr>
          <w:rFonts w:ascii="Cambria" w:hAnsi="Cambria"/>
          <w:sz w:val="22"/>
        </w:rPr>
        <w:t>Proposal Preparation</w:t>
      </w:r>
    </w:p>
    <w:p>
      <w:pPr>
        <w:spacing w:line="276" w:lineRule="auto" w:after="80"/>
        <w:ind w:left="1020" w:hanging="255"/>
      </w:pPr>
      <w:r>
        <w:rPr>
          <w:rFonts w:ascii="Cambria" w:hAnsi="Cambria"/>
          <w:sz w:val="22"/>
        </w:rPr>
        <w:t xml:space="preserve">o </w:t>
      </w:r>
      <w:r>
        <w:rPr>
          <w:rFonts w:ascii="Cambria" w:hAnsi="Cambria"/>
          <w:sz w:val="22"/>
        </w:rPr>
        <w:t>Draft proposals with equipment specifications, justifications, and cost estimates.</w:t>
      </w:r>
    </w:p>
    <w:p>
      <w:pPr>
        <w:spacing w:line="276" w:lineRule="auto" w:after="80"/>
        <w:ind w:left="1020" w:hanging="255"/>
      </w:pPr>
      <w:r>
        <w:rPr>
          <w:rFonts w:ascii="Cambria" w:hAnsi="Cambria"/>
          <w:sz w:val="22"/>
        </w:rPr>
        <w:t xml:space="preserve">o </w:t>
      </w:r>
      <w:r>
        <w:rPr>
          <w:rFonts w:ascii="Cambria" w:hAnsi="Cambria"/>
          <w:sz w:val="22"/>
        </w:rPr>
        <w:t>Include vendor comparisons to ensure best value.</w:t>
      </w:r>
    </w:p>
    <w:p>
      <w:pPr>
        <w:spacing w:line="276" w:lineRule="auto" w:after="80"/>
        <w:ind w:left="510" w:hanging="255"/>
      </w:pPr>
      <w:r>
        <w:rPr>
          <w:rFonts w:ascii="Cambria" w:hAnsi="Cambria"/>
          <w:sz w:val="22"/>
        </w:rPr>
        <w:t xml:space="preserve">· </w:t>
      </w:r>
      <w:r>
        <w:rPr>
          <w:rFonts w:ascii="Cambria" w:hAnsi="Cambria"/>
          <w:sz w:val="22"/>
        </w:rPr>
        <w:t>Approval Process</w:t>
      </w:r>
    </w:p>
    <w:p>
      <w:pPr>
        <w:spacing w:line="276" w:lineRule="auto" w:after="80"/>
        <w:ind w:left="1020" w:hanging="255"/>
      </w:pPr>
      <w:r>
        <w:rPr>
          <w:rFonts w:ascii="Cambria" w:hAnsi="Cambria"/>
          <w:sz w:val="22"/>
        </w:rPr>
        <w:t xml:space="preserve">o </w:t>
      </w:r>
      <w:r>
        <w:rPr>
          <w:rFonts w:ascii="Cambria" w:hAnsi="Cambria"/>
          <w:sz w:val="22"/>
        </w:rPr>
        <w:t>Obtain sanction from Purchase Committee / Finance Committee.</w:t>
      </w:r>
    </w:p>
    <w:p>
      <w:pPr>
        <w:spacing w:line="276" w:lineRule="auto" w:after="80"/>
        <w:ind w:left="1020" w:hanging="255"/>
      </w:pPr>
      <w:r>
        <w:rPr>
          <w:rFonts w:ascii="Cambria" w:hAnsi="Cambria"/>
          <w:sz w:val="22"/>
        </w:rPr>
        <w:t xml:space="preserve">o </w:t>
      </w:r>
      <w:r>
        <w:rPr>
          <w:rFonts w:ascii="Cambria" w:hAnsi="Cambria"/>
          <w:sz w:val="22"/>
        </w:rPr>
        <w:t>Keep minutes of approval meetings and signed notes.</w:t>
      </w:r>
    </w:p>
    <w:p>
      <w:pPr>
        <w:spacing w:line="276" w:lineRule="auto" w:after="80"/>
        <w:ind w:left="510" w:hanging="255"/>
      </w:pPr>
      <w:r>
        <w:rPr>
          <w:rFonts w:ascii="Cambria" w:hAnsi="Cambria"/>
          <w:sz w:val="22"/>
        </w:rPr>
        <w:t xml:space="preserve">· </w:t>
      </w:r>
      <w:r>
        <w:rPr>
          <w:rFonts w:ascii="Cambria" w:hAnsi="Cambria"/>
          <w:sz w:val="22"/>
        </w:rPr>
        <w:t>Procurement Records</w:t>
      </w:r>
    </w:p>
    <w:p>
      <w:pPr>
        <w:spacing w:line="276" w:lineRule="auto" w:after="80"/>
        <w:ind w:left="1020" w:hanging="255"/>
      </w:pPr>
      <w:r>
        <w:rPr>
          <w:rFonts w:ascii="Cambria" w:hAnsi="Cambria"/>
          <w:sz w:val="22"/>
        </w:rPr>
        <w:t xml:space="preserve">o </w:t>
      </w:r>
      <w:r>
        <w:rPr>
          <w:rFonts w:ascii="Cambria" w:hAnsi="Cambria"/>
          <w:sz w:val="22"/>
        </w:rPr>
        <w:t>Maintain vendor quotations, purchase orders, invoices, warranty/AMC details.</w:t>
      </w:r>
    </w:p>
    <w:p>
      <w:pPr>
        <w:spacing w:line="276" w:lineRule="auto" w:after="80"/>
        <w:ind w:left="510" w:hanging="255"/>
      </w:pPr>
      <w:r>
        <w:rPr>
          <w:rFonts w:ascii="Cambria" w:hAnsi="Cambria"/>
          <w:sz w:val="22"/>
        </w:rPr>
        <w:t xml:space="preserve">· </w:t>
      </w:r>
      <w:r>
        <w:rPr>
          <w:rFonts w:ascii="Cambria" w:hAnsi="Cambria"/>
          <w:sz w:val="22"/>
        </w:rPr>
        <w:t>Evidence: Purchase proposals, approval notes, vendor documents, invoices.</w:t>
      </w:r>
    </w:p>
    <w:p>
      <w:pPr>
        <w:spacing w:before="200" w:after="160" w:line="276" w:lineRule="auto"/>
      </w:pPr>
      <w:r>
        <w:rPr>
          <w:rFonts w:ascii="Cambria" w:hAnsi="Cambria"/>
          <w:b/>
          <w:color w:val="1F3A5F"/>
          <w:sz w:val="30"/>
        </w:rPr>
        <w:t>C. Quality Assurance (Installation &amp; Calibration)</w:t>
      </w:r>
    </w:p>
    <w:p>
      <w:pPr>
        <w:spacing w:line="276" w:lineRule="auto" w:after="80"/>
        <w:ind w:left="510" w:hanging="255"/>
      </w:pPr>
      <w:r>
        <w:rPr>
          <w:rFonts w:ascii="Cambria" w:hAnsi="Cambria"/>
          <w:sz w:val="22"/>
        </w:rPr>
        <w:t xml:space="preserve">· </w:t>
      </w:r>
      <w:r>
        <w:rPr>
          <w:rFonts w:ascii="Cambria" w:hAnsi="Cambria"/>
          <w:sz w:val="22"/>
        </w:rPr>
        <w:t>Ensure every purchased equipment is:</w:t>
      </w:r>
    </w:p>
    <w:p>
      <w:pPr>
        <w:spacing w:line="276" w:lineRule="auto" w:after="80"/>
        <w:ind w:left="1020" w:hanging="255"/>
      </w:pPr>
      <w:r>
        <w:rPr>
          <w:rFonts w:ascii="Cambria" w:hAnsi="Cambria"/>
          <w:sz w:val="22"/>
        </w:rPr>
        <w:t xml:space="preserve">o </w:t>
      </w:r>
      <w:r>
        <w:rPr>
          <w:rFonts w:ascii="Cambria" w:hAnsi="Cambria"/>
          <w:sz w:val="22"/>
        </w:rPr>
        <w:t>Installed by vendor/service engineers.</w:t>
      </w:r>
    </w:p>
    <w:p>
      <w:pPr>
        <w:spacing w:line="276" w:lineRule="auto" w:after="80"/>
        <w:ind w:left="1020" w:hanging="255"/>
      </w:pPr>
      <w:r>
        <w:rPr>
          <w:rFonts w:ascii="Cambria" w:hAnsi="Cambria"/>
          <w:sz w:val="22"/>
        </w:rPr>
        <w:t xml:space="preserve">o </w:t>
      </w:r>
      <w:r>
        <w:rPr>
          <w:rFonts w:ascii="Cambria" w:hAnsi="Cambria"/>
          <w:sz w:val="22"/>
        </w:rPr>
        <w:t>Calibrated to industry standards.</w:t>
      </w:r>
    </w:p>
    <w:p>
      <w:pPr>
        <w:spacing w:line="276" w:lineRule="auto" w:after="80"/>
        <w:ind w:left="1020" w:hanging="255"/>
      </w:pPr>
      <w:r>
        <w:rPr>
          <w:rFonts w:ascii="Cambria" w:hAnsi="Cambria"/>
          <w:sz w:val="22"/>
        </w:rPr>
        <w:t xml:space="preserve">o </w:t>
      </w:r>
      <w:r>
        <w:rPr>
          <w:rFonts w:ascii="Cambria" w:hAnsi="Cambria"/>
          <w:sz w:val="22"/>
        </w:rPr>
        <w:t>Supported by AMC/maintenance agreements.</w:t>
      </w:r>
    </w:p>
    <w:p>
      <w:pPr>
        <w:spacing w:line="276" w:lineRule="auto" w:after="80"/>
        <w:ind w:left="510" w:hanging="255"/>
      </w:pPr>
      <w:r>
        <w:rPr>
          <w:rFonts w:ascii="Cambria" w:hAnsi="Cambria"/>
          <w:sz w:val="22"/>
        </w:rPr>
        <w:t xml:space="preserve">· </w:t>
      </w:r>
      <w:r>
        <w:rPr>
          <w:rFonts w:ascii="Cambria" w:hAnsi="Cambria"/>
          <w:sz w:val="22"/>
        </w:rPr>
        <w:t>Evidence: Installation reports, calibration certificates, maintenance logs.</w:t>
      </w:r>
    </w:p>
    <w:p>
      <w:pPr>
        <w:spacing w:before="200" w:after="160" w:line="276" w:lineRule="auto"/>
      </w:pPr>
      <w:r>
        <w:rPr>
          <w:rFonts w:ascii="Cambria" w:hAnsi="Cambria"/>
          <w:b/>
          <w:color w:val="1F3A5F"/>
          <w:sz w:val="30"/>
        </w:rPr>
        <w:t>D. Utilization of Equipment</w:t>
      </w:r>
    </w:p>
    <w:p>
      <w:pPr>
        <w:spacing w:line="276" w:lineRule="auto" w:after="80"/>
        <w:ind w:left="510" w:hanging="255"/>
      </w:pPr>
      <w:r>
        <w:rPr>
          <w:rFonts w:ascii="Cambria" w:hAnsi="Cambria"/>
          <w:sz w:val="22"/>
        </w:rPr>
        <w:t xml:space="preserve">· </w:t>
      </w:r>
      <w:r>
        <w:rPr>
          <w:rFonts w:ascii="Cambria" w:hAnsi="Cambria"/>
          <w:sz w:val="22"/>
        </w:rPr>
        <w:t>Operational Records</w:t>
      </w:r>
    </w:p>
    <w:p>
      <w:pPr>
        <w:spacing w:line="276" w:lineRule="auto" w:after="80"/>
        <w:ind w:left="1020" w:hanging="255"/>
      </w:pPr>
      <w:r>
        <w:rPr>
          <w:rFonts w:ascii="Cambria" w:hAnsi="Cambria"/>
          <w:sz w:val="22"/>
        </w:rPr>
        <w:t xml:space="preserve">o </w:t>
      </w:r>
      <w:r>
        <w:rPr>
          <w:rFonts w:ascii="Cambria" w:hAnsi="Cambria"/>
          <w:sz w:val="22"/>
        </w:rPr>
        <w:t>Maintain a logbook/Excel register recording:</w:t>
      </w:r>
    </w:p>
    <w:p>
      <w:pPr>
        <w:spacing w:line="276" w:lineRule="auto" w:after="120"/>
        <w:ind w:left="1531"/>
        <w:jc w:val="both"/>
      </w:pPr>
      <w:r>
        <w:rPr>
          <w:rFonts w:ascii="Cambria" w:hAnsi="Cambria"/>
          <w:b w:val="0"/>
          <w:i w:val="0"/>
          <w:sz w:val="22"/>
        </w:rPr>
        <w:t>Date of usage</w:t>
      </w:r>
    </w:p>
    <w:p>
      <w:pPr>
        <w:spacing w:line="276" w:lineRule="auto" w:after="120"/>
        <w:ind w:left="1531"/>
        <w:jc w:val="both"/>
      </w:pPr>
      <w:r>
        <w:rPr>
          <w:rFonts w:ascii="Cambria" w:hAnsi="Cambria"/>
          <w:b w:val="0"/>
          <w:i w:val="0"/>
          <w:sz w:val="22"/>
        </w:rPr>
        <w:t>Faculty/student involved</w:t>
      </w:r>
    </w:p>
    <w:p>
      <w:pPr>
        <w:spacing w:line="276" w:lineRule="auto" w:after="120"/>
        <w:ind w:left="1531"/>
        <w:jc w:val="both"/>
      </w:pPr>
      <w:r>
        <w:rPr>
          <w:rFonts w:ascii="Cambria" w:hAnsi="Cambria"/>
          <w:b w:val="0"/>
          <w:i w:val="0"/>
          <w:sz w:val="22"/>
        </w:rPr>
        <w:t>Consultancy project details</w:t>
      </w:r>
    </w:p>
    <w:p>
      <w:pPr>
        <w:spacing w:line="276" w:lineRule="auto" w:after="120"/>
        <w:ind w:left="1531"/>
        <w:jc w:val="both"/>
      </w:pPr>
      <w:r>
        <w:rPr>
          <w:rFonts w:ascii="Cambria" w:hAnsi="Cambria"/>
          <w:b w:val="0"/>
          <w:i w:val="0"/>
          <w:sz w:val="22"/>
        </w:rPr>
        <w:t>Client organization</w:t>
      </w:r>
    </w:p>
    <w:p>
      <w:pPr>
        <w:spacing w:line="276" w:lineRule="auto" w:after="80"/>
        <w:ind w:left="510" w:hanging="255"/>
      </w:pPr>
      <w:r>
        <w:rPr>
          <w:rFonts w:ascii="Cambria" w:hAnsi="Cambria"/>
          <w:sz w:val="22"/>
        </w:rPr>
        <w:t xml:space="preserve">· </w:t>
      </w:r>
      <w:r>
        <w:rPr>
          <w:rFonts w:ascii="Cambria" w:hAnsi="Cambria"/>
          <w:sz w:val="22"/>
        </w:rPr>
        <w:t>Revenue Linkage</w:t>
      </w:r>
    </w:p>
    <w:p>
      <w:pPr>
        <w:spacing w:line="276" w:lineRule="auto" w:after="80"/>
        <w:ind w:left="1020" w:hanging="255"/>
      </w:pPr>
      <w:r>
        <w:rPr>
          <w:rFonts w:ascii="Cambria" w:hAnsi="Cambria"/>
          <w:sz w:val="22"/>
        </w:rPr>
        <w:t xml:space="preserve">o </w:t>
      </w:r>
      <w:r>
        <w:rPr>
          <w:rFonts w:ascii="Cambria" w:hAnsi="Cambria"/>
          <w:sz w:val="22"/>
        </w:rPr>
        <w:t>Document consultancy projects that directly used the equipment.</w:t>
      </w:r>
    </w:p>
    <w:p>
      <w:pPr>
        <w:spacing w:line="276" w:lineRule="auto" w:after="80"/>
        <w:ind w:left="1020" w:hanging="255"/>
      </w:pPr>
      <w:r>
        <w:rPr>
          <w:rFonts w:ascii="Cambria" w:hAnsi="Cambria"/>
          <w:sz w:val="22"/>
        </w:rPr>
        <w:t xml:space="preserve">o </w:t>
      </w:r>
      <w:r>
        <w:rPr>
          <w:rFonts w:ascii="Cambria" w:hAnsi="Cambria"/>
          <w:sz w:val="22"/>
        </w:rPr>
        <w:t>Record consultancy revenue generated and client feedback.</w:t>
      </w:r>
    </w:p>
    <w:p>
      <w:pPr>
        <w:spacing w:line="276" w:lineRule="auto" w:after="80"/>
        <w:ind w:left="510" w:hanging="255"/>
      </w:pPr>
      <w:r>
        <w:rPr>
          <w:rFonts w:ascii="Cambria" w:hAnsi="Cambria"/>
          <w:sz w:val="22"/>
        </w:rPr>
        <w:t xml:space="preserve">· </w:t>
      </w:r>
      <w:r>
        <w:rPr>
          <w:rFonts w:ascii="Cambria" w:hAnsi="Cambria"/>
          <w:sz w:val="22"/>
        </w:rPr>
        <w:t>Evidence: Usage logs, consultancy reports, revenue records, client acknowledgements.</w:t>
      </w:r>
    </w:p>
    <w:p>
      <w:pPr>
        <w:spacing w:before="200" w:after="160" w:line="276" w:lineRule="auto"/>
      </w:pPr>
      <w:r>
        <w:rPr>
          <w:rFonts w:ascii="Cambria" w:hAnsi="Cambria"/>
          <w:b/>
          <w:color w:val="1F3A5F"/>
          <w:sz w:val="30"/>
        </w:rPr>
        <w:t>E. Traceability Table</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Stage</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w:t>
            </w:r>
          </w:p>
        </w:tc>
        <w:tc>
          <w:tcPr>
            <w:tcW w:type="dxa" w:w="2268"/>
            <w:shd w:val="clear" w:color="auto" w:fill="1F3A5F"/>
            <w:tcW w:w="2268" w:type="dxa"/>
          </w:tcPr>
          <w:p>
            <w:pPr>
              <w:jc w:val="center"/>
            </w:pPr>
            <w:r/>
            <w:r>
              <w:rPr>
                <w:rFonts w:ascii="Cambria" w:hAnsi="Cambria"/>
                <w:b/>
                <w:color w:val="FFFFFF"/>
                <w:sz w:val="22"/>
              </w:rPr>
              <w:t>Outcome</w:t>
            </w:r>
          </w:p>
        </w:tc>
      </w:tr>
      <w:tr>
        <w:tc>
          <w:tcPr>
            <w:tcW w:type="dxa" w:w="2154"/>
            <w:tcW w:w="2154" w:type="dxa"/>
          </w:tcPr>
          <w:p>
            <w:pPr>
              <w:jc w:val="center"/>
            </w:pPr>
            <w:r/>
            <w:r>
              <w:rPr>
                <w:rFonts w:ascii="Cambria" w:hAnsi="Cambria"/>
                <w:sz w:val="18"/>
              </w:rPr>
              <w:t>Planning</w:t>
            </w:r>
          </w:p>
        </w:tc>
        <w:tc>
          <w:tcPr>
            <w:tcW w:type="dxa" w:w="2494"/>
            <w:tcW w:w="2494" w:type="dxa"/>
          </w:tcPr>
          <w:p>
            <w:pPr>
              <w:jc w:val="left"/>
            </w:pPr>
            <w:r/>
            <w:r>
              <w:rPr>
                <w:rFonts w:ascii="Cambria" w:hAnsi="Cambria"/>
                <w:sz w:val="18"/>
              </w:rPr>
              <w:t>Identify consultancy-driven equipment needs</w:t>
            </w:r>
          </w:p>
        </w:tc>
        <w:tc>
          <w:tcPr>
            <w:tcW w:type="dxa" w:w="2494"/>
            <w:tcW w:w="2494" w:type="dxa"/>
          </w:tcPr>
          <w:p>
            <w:pPr>
              <w:jc w:val="center"/>
            </w:pPr>
            <w:r/>
            <w:r>
              <w:rPr>
                <w:rFonts w:ascii="Cambria" w:hAnsi="Cambria"/>
                <w:sz w:val="18"/>
              </w:rPr>
              <w:t>Needs assessment reports, committee notes</w:t>
            </w:r>
          </w:p>
        </w:tc>
        <w:tc>
          <w:tcPr>
            <w:tcW w:type="dxa" w:w="2268"/>
            <w:tcW w:w="2268" w:type="dxa"/>
          </w:tcPr>
          <w:p>
            <w:pPr>
              <w:jc w:val="center"/>
            </w:pPr>
            <w:r/>
            <w:r>
              <w:rPr>
                <w:rFonts w:ascii="Cambria" w:hAnsi="Cambria"/>
                <w:sz w:val="18"/>
              </w:rPr>
              <w:t>Justified procurement plan</w:t>
            </w:r>
          </w:p>
        </w:tc>
      </w:tr>
      <w:tr>
        <w:tc>
          <w:tcPr>
            <w:tcW w:type="dxa" w:w="2154"/>
            <w:tcW w:w="2154" w:type="dxa"/>
            <w:shd w:val="clear" w:color="auto" w:fill="E8EDF3"/>
          </w:tcPr>
          <w:p>
            <w:pPr>
              <w:jc w:val="center"/>
            </w:pPr>
            <w:r/>
            <w:r>
              <w:rPr>
                <w:rFonts w:ascii="Cambria" w:hAnsi="Cambria"/>
                <w:sz w:val="18"/>
              </w:rPr>
              <w:t>Procurement</w:t>
            </w:r>
          </w:p>
        </w:tc>
        <w:tc>
          <w:tcPr>
            <w:tcW w:type="dxa" w:w="2494"/>
            <w:tcW w:w="2494" w:type="dxa"/>
            <w:shd w:val="clear" w:color="auto" w:fill="E8EDF3"/>
          </w:tcPr>
          <w:p>
            <w:pPr>
              <w:jc w:val="left"/>
            </w:pPr>
            <w:r/>
            <w:r>
              <w:rPr>
                <w:rFonts w:ascii="Cambria" w:hAnsi="Cambria"/>
                <w:sz w:val="18"/>
              </w:rPr>
              <w:t>Proposals, approvals, purchase orders</w:t>
            </w:r>
          </w:p>
        </w:tc>
        <w:tc>
          <w:tcPr>
            <w:tcW w:type="dxa" w:w="2494"/>
            <w:tcW w:w="2494" w:type="dxa"/>
            <w:shd w:val="clear" w:color="auto" w:fill="E8EDF3"/>
          </w:tcPr>
          <w:p>
            <w:pPr>
              <w:jc w:val="center"/>
            </w:pPr>
            <w:r/>
            <w:r>
              <w:rPr>
                <w:rFonts w:ascii="Cambria" w:hAnsi="Cambria"/>
                <w:sz w:val="18"/>
              </w:rPr>
              <w:t>Proposals, approvals, quotations, invoices</w:t>
            </w:r>
          </w:p>
        </w:tc>
        <w:tc>
          <w:tcPr>
            <w:tcW w:type="dxa" w:w="2268"/>
            <w:tcW w:w="2268" w:type="dxa"/>
            <w:shd w:val="clear" w:color="auto" w:fill="E8EDF3"/>
          </w:tcPr>
          <w:p>
            <w:pPr>
              <w:jc w:val="center"/>
            </w:pPr>
            <w:r/>
            <w:r>
              <w:rPr>
                <w:rFonts w:ascii="Cambria" w:hAnsi="Cambria"/>
                <w:sz w:val="18"/>
              </w:rPr>
              <w:t>Transparent &amp; compliant purchases</w:t>
            </w:r>
          </w:p>
        </w:tc>
      </w:tr>
      <w:tr>
        <w:tc>
          <w:tcPr>
            <w:tcW w:type="dxa" w:w="2154"/>
            <w:tcW w:w="2154" w:type="dxa"/>
          </w:tcPr>
          <w:p>
            <w:pPr>
              <w:jc w:val="center"/>
            </w:pPr>
            <w:r/>
            <w:r>
              <w:rPr>
                <w:rFonts w:ascii="Cambria" w:hAnsi="Cambria"/>
                <w:sz w:val="18"/>
              </w:rPr>
              <w:t>Installation</w:t>
            </w:r>
          </w:p>
        </w:tc>
        <w:tc>
          <w:tcPr>
            <w:tcW w:type="dxa" w:w="2494"/>
            <w:tcW w:w="2494" w:type="dxa"/>
          </w:tcPr>
          <w:p>
            <w:pPr>
              <w:jc w:val="left"/>
            </w:pPr>
            <w:r/>
            <w:r>
              <w:rPr>
                <w:rFonts w:ascii="Cambria" w:hAnsi="Cambria"/>
                <w:sz w:val="18"/>
              </w:rPr>
              <w:t>Install &amp; calibrate equipment</w:t>
            </w:r>
          </w:p>
        </w:tc>
        <w:tc>
          <w:tcPr>
            <w:tcW w:type="dxa" w:w="2494"/>
            <w:tcW w:w="2494" w:type="dxa"/>
          </w:tcPr>
          <w:p>
            <w:pPr>
              <w:jc w:val="center"/>
            </w:pPr>
            <w:r/>
            <w:r>
              <w:rPr>
                <w:rFonts w:ascii="Cambria" w:hAnsi="Cambria"/>
                <w:sz w:val="18"/>
              </w:rPr>
              <w:t>Installation &amp; calibration certificates</w:t>
            </w:r>
          </w:p>
        </w:tc>
        <w:tc>
          <w:tcPr>
            <w:tcW w:type="dxa" w:w="2268"/>
            <w:tcW w:w="2268" w:type="dxa"/>
          </w:tcPr>
          <w:p>
            <w:pPr>
              <w:jc w:val="center"/>
            </w:pPr>
            <w:r/>
            <w:r>
              <w:rPr>
                <w:rFonts w:ascii="Cambria" w:hAnsi="Cambria"/>
                <w:sz w:val="18"/>
              </w:rPr>
              <w:t>Equipment ready for consultancy</w:t>
            </w:r>
          </w:p>
        </w:tc>
      </w:tr>
      <w:tr>
        <w:tc>
          <w:tcPr>
            <w:tcW w:type="dxa" w:w="2154"/>
            <w:tcW w:w="2154" w:type="dxa"/>
            <w:shd w:val="clear" w:color="auto" w:fill="E8EDF3"/>
          </w:tcPr>
          <w:p>
            <w:pPr>
              <w:jc w:val="center"/>
            </w:pPr>
            <w:r/>
            <w:r>
              <w:rPr>
                <w:rFonts w:ascii="Cambria" w:hAnsi="Cambria"/>
                <w:sz w:val="18"/>
              </w:rPr>
              <w:t>Utilization</w:t>
            </w:r>
          </w:p>
        </w:tc>
        <w:tc>
          <w:tcPr>
            <w:tcW w:type="dxa" w:w="2494"/>
            <w:tcW w:w="2494" w:type="dxa"/>
            <w:shd w:val="clear" w:color="auto" w:fill="E8EDF3"/>
          </w:tcPr>
          <w:p>
            <w:pPr>
              <w:jc w:val="left"/>
            </w:pPr>
            <w:r/>
            <w:r>
              <w:rPr>
                <w:rFonts w:ascii="Cambria" w:hAnsi="Cambria"/>
                <w:sz w:val="18"/>
              </w:rPr>
              <w:t>Track usage &amp; link to consultancy projects</w:t>
            </w:r>
          </w:p>
        </w:tc>
        <w:tc>
          <w:tcPr>
            <w:tcW w:type="dxa" w:w="2494"/>
            <w:tcW w:w="2494" w:type="dxa"/>
            <w:shd w:val="clear" w:color="auto" w:fill="E8EDF3"/>
          </w:tcPr>
          <w:p>
            <w:pPr>
              <w:jc w:val="center"/>
            </w:pPr>
            <w:r/>
            <w:r>
              <w:rPr>
                <w:rFonts w:ascii="Cambria" w:hAnsi="Cambria"/>
                <w:sz w:val="18"/>
              </w:rPr>
              <w:t>Usage logs, project reports, revenue records</w:t>
            </w:r>
          </w:p>
        </w:tc>
        <w:tc>
          <w:tcPr>
            <w:tcW w:type="dxa" w:w="2268"/>
            <w:tcW w:w="2268" w:type="dxa"/>
            <w:shd w:val="clear" w:color="auto" w:fill="E8EDF3"/>
          </w:tcPr>
          <w:p>
            <w:pPr>
              <w:jc w:val="center"/>
            </w:pPr>
            <w:r/>
            <w:r>
              <w:rPr>
                <w:rFonts w:ascii="Cambria" w:hAnsi="Cambria"/>
                <w:sz w:val="18"/>
              </w:rPr>
              <w:t>Enhanced consultancy capacity &amp; revenue</w:t>
            </w:r>
          </w:p>
        </w:tc>
      </w:tr>
    </w:tbl>
    <w:p>
      <w:pPr>
        <w:spacing w:before="200" w:after="160" w:line="276" w:lineRule="auto"/>
      </w:pPr>
      <w:r>
        <w:rPr>
          <w:rFonts w:ascii="Cambria" w:hAnsi="Cambria"/>
          <w:b/>
          <w:color w:val="1F3A5F"/>
          <w:sz w:val="30"/>
        </w:rPr>
        <w:t>F. Accreditation Impact</w:t>
      </w:r>
    </w:p>
    <w:p>
      <w:pPr>
        <w:spacing w:line="276" w:lineRule="auto" w:after="80"/>
        <w:ind w:left="510" w:hanging="255"/>
      </w:pPr>
      <w:r>
        <w:rPr>
          <w:rFonts w:ascii="Cambria" w:hAnsi="Cambria"/>
          <w:sz w:val="22"/>
        </w:rPr>
        <w:t xml:space="preserve">· </w:t>
      </w:r>
      <w:r>
        <w:rPr>
          <w:rFonts w:ascii="Cambria" w:hAnsi="Cambria"/>
          <w:sz w:val="22"/>
        </w:rPr>
        <w:t>NBA → Criterion 3 (Research &amp; Consultancy), Criterion 8 (Continuous Improvement).</w:t>
      </w:r>
    </w:p>
    <w:p>
      <w:pPr>
        <w:spacing w:line="276" w:lineRule="auto" w:after="80"/>
        <w:ind w:left="510" w:hanging="255"/>
      </w:pPr>
      <w:r>
        <w:rPr>
          <w:rFonts w:ascii="Cambria" w:hAnsi="Cambria"/>
          <w:sz w:val="22"/>
        </w:rPr>
        <w:t xml:space="preserve">· </w:t>
      </w:r>
      <w:r>
        <w:rPr>
          <w:rFonts w:ascii="Cambria" w:hAnsi="Cambria"/>
          <w:sz w:val="22"/>
        </w:rPr>
        <w:t>NAAC → Criterion 3.5 (Consultancy).</w:t>
      </w:r>
    </w:p>
    <w:p>
      <w:pPr>
        <w:spacing w:line="276" w:lineRule="auto" w:after="80"/>
        <w:ind w:left="510" w:hanging="255"/>
      </w:pPr>
      <w:r>
        <w:rPr>
          <w:rFonts w:ascii="Cambria" w:hAnsi="Cambria"/>
          <w:sz w:val="22"/>
        </w:rPr>
        <w:t xml:space="preserve">· </w:t>
      </w:r>
      <w:r>
        <w:rPr>
          <w:rFonts w:ascii="Cambria" w:hAnsi="Cambria"/>
          <w:sz w:val="22"/>
        </w:rPr>
        <w:t>NIRF → Research &amp; Professional Practice (Consultancy revenue as a key indicator).</w:t>
      </w:r>
    </w:p>
    <w:p>
      <w:pPr>
        <w:spacing w:before="200" w:after="160" w:line="276" w:lineRule="auto"/>
      </w:pPr>
      <w:r>
        <w:rPr>
          <w:rFonts w:ascii="Cambria" w:hAnsi="Cambria"/>
          <w:b/>
          <w:color w:val="1F3A5F"/>
          <w:sz w:val="30"/>
        </w:rPr>
        <w:t>A. Key Dashboard Components</w:t>
      </w:r>
    </w:p>
    <w:p>
      <w:pPr>
        <w:spacing w:before="200" w:after="160" w:line="276" w:lineRule="auto"/>
      </w:pPr>
      <w:r>
        <w:rPr>
          <w:rFonts w:ascii="Cambria" w:hAnsi="Cambria"/>
          <w:b/>
          <w:color w:val="1F3A5F"/>
          <w:sz w:val="26"/>
        </w:rPr>
        <w:t>1. Equipment Master List</w:t>
      </w:r>
    </w:p>
    <w:p>
      <w:pPr>
        <w:spacing w:line="276" w:lineRule="auto" w:after="80"/>
        <w:ind w:left="510" w:hanging="255"/>
      </w:pPr>
      <w:r>
        <w:rPr>
          <w:rFonts w:ascii="Cambria" w:hAnsi="Cambria"/>
          <w:sz w:val="22"/>
        </w:rPr>
        <w:t xml:space="preserve">· </w:t>
      </w:r>
      <w:r>
        <w:rPr>
          <w:rFonts w:ascii="Cambria" w:hAnsi="Cambria"/>
          <w:sz w:val="22"/>
        </w:rPr>
        <w:t>Equipment ID / Name</w:t>
      </w:r>
    </w:p>
    <w:p>
      <w:pPr>
        <w:spacing w:line="276" w:lineRule="auto" w:after="80"/>
        <w:ind w:left="510" w:hanging="255"/>
      </w:pPr>
      <w:r>
        <w:rPr>
          <w:rFonts w:ascii="Cambria" w:hAnsi="Cambria"/>
          <w:sz w:val="22"/>
        </w:rPr>
        <w:t xml:space="preserve">· </w:t>
      </w:r>
      <w:r>
        <w:rPr>
          <w:rFonts w:ascii="Cambria" w:hAnsi="Cambria"/>
          <w:sz w:val="22"/>
        </w:rPr>
        <w:t>Specification &amp; Model</w:t>
      </w:r>
    </w:p>
    <w:p>
      <w:pPr>
        <w:spacing w:line="276" w:lineRule="auto" w:after="80"/>
        <w:ind w:left="510" w:hanging="255"/>
      </w:pPr>
      <w:r>
        <w:rPr>
          <w:rFonts w:ascii="Cambria" w:hAnsi="Cambria"/>
          <w:sz w:val="22"/>
        </w:rPr>
        <w:t xml:space="preserve">· </w:t>
      </w:r>
      <w:r>
        <w:rPr>
          <w:rFonts w:ascii="Cambria" w:hAnsi="Cambria"/>
          <w:sz w:val="22"/>
        </w:rPr>
        <w:t>Purchase Date</w:t>
      </w:r>
    </w:p>
    <w:p>
      <w:pPr>
        <w:spacing w:line="276" w:lineRule="auto" w:after="80"/>
        <w:ind w:left="510" w:hanging="255"/>
      </w:pPr>
      <w:r>
        <w:rPr>
          <w:rFonts w:ascii="Cambria" w:hAnsi="Cambria"/>
          <w:sz w:val="22"/>
        </w:rPr>
        <w:t xml:space="preserve">· </w:t>
      </w:r>
      <w:r>
        <w:rPr>
          <w:rFonts w:ascii="Cambria" w:hAnsi="Cambria"/>
          <w:sz w:val="22"/>
        </w:rPr>
        <w:t>Cost (₹ / $)</w:t>
      </w:r>
    </w:p>
    <w:p>
      <w:pPr>
        <w:spacing w:line="276" w:lineRule="auto" w:after="80"/>
        <w:ind w:left="510" w:hanging="255"/>
      </w:pPr>
      <w:r>
        <w:rPr>
          <w:rFonts w:ascii="Cambria" w:hAnsi="Cambria"/>
          <w:sz w:val="22"/>
        </w:rPr>
        <w:t xml:space="preserve">· </w:t>
      </w:r>
      <w:r>
        <w:rPr>
          <w:rFonts w:ascii="Cambria" w:hAnsi="Cambria"/>
          <w:sz w:val="22"/>
        </w:rPr>
        <w:t>Vendor Name &amp; AMC Details</w:t>
      </w:r>
    </w:p>
    <w:p>
      <w:pPr>
        <w:spacing w:line="276" w:lineRule="auto" w:after="80"/>
        <w:ind w:left="510" w:hanging="255"/>
      </w:pPr>
      <w:r>
        <w:rPr>
          <w:rFonts w:ascii="Cambria" w:hAnsi="Cambria"/>
          <w:sz w:val="22"/>
        </w:rPr>
        <w:t xml:space="preserve">· </w:t>
      </w:r>
      <w:r>
        <w:rPr>
          <w:rFonts w:ascii="Cambria" w:hAnsi="Cambria"/>
          <w:sz w:val="22"/>
        </w:rPr>
        <w:t>Funding Source (Budget / Grant / Consultancy Revenue)</w:t>
      </w:r>
    </w:p>
    <w:p>
      <w:pPr>
        <w:spacing w:before="200" w:after="160" w:line="276" w:lineRule="auto"/>
      </w:pPr>
      <w:r>
        <w:rPr>
          <w:rFonts w:ascii="Cambria" w:hAnsi="Cambria"/>
          <w:b/>
          <w:color w:val="1F3A5F"/>
          <w:sz w:val="26"/>
        </w:rPr>
        <w:t>2. Utilization Tracker</w:t>
      </w:r>
    </w:p>
    <w:p>
      <w:pPr>
        <w:spacing w:line="276" w:lineRule="auto" w:after="80"/>
        <w:ind w:left="510" w:hanging="255"/>
      </w:pPr>
      <w:r>
        <w:rPr>
          <w:rFonts w:ascii="Cambria" w:hAnsi="Cambria"/>
          <w:sz w:val="22"/>
        </w:rPr>
        <w:t xml:space="preserve">· </w:t>
      </w:r>
      <w:r>
        <w:rPr>
          <w:rFonts w:ascii="Cambria" w:hAnsi="Cambria"/>
          <w:sz w:val="22"/>
        </w:rPr>
        <w:t>Equipment ID / Name</w:t>
      </w:r>
    </w:p>
    <w:p>
      <w:pPr>
        <w:spacing w:line="276" w:lineRule="auto" w:after="80"/>
        <w:ind w:left="510" w:hanging="255"/>
      </w:pPr>
      <w:r>
        <w:rPr>
          <w:rFonts w:ascii="Cambria" w:hAnsi="Cambria"/>
          <w:sz w:val="22"/>
        </w:rPr>
        <w:t xml:space="preserve">· </w:t>
      </w:r>
      <w:r>
        <w:rPr>
          <w:rFonts w:ascii="Cambria" w:hAnsi="Cambria"/>
          <w:sz w:val="22"/>
        </w:rPr>
        <w:t>Date of Use</w:t>
      </w:r>
    </w:p>
    <w:p>
      <w:pPr>
        <w:spacing w:line="276" w:lineRule="auto" w:after="80"/>
        <w:ind w:left="510" w:hanging="255"/>
      </w:pPr>
      <w:r>
        <w:rPr>
          <w:rFonts w:ascii="Cambria" w:hAnsi="Cambria"/>
          <w:sz w:val="22"/>
        </w:rPr>
        <w:t xml:space="preserve">· </w:t>
      </w:r>
      <w:r>
        <w:rPr>
          <w:rFonts w:ascii="Cambria" w:hAnsi="Cambria"/>
          <w:sz w:val="22"/>
        </w:rPr>
        <w:t>Consultancy Project Title</w:t>
      </w:r>
    </w:p>
    <w:p>
      <w:pPr>
        <w:spacing w:line="276" w:lineRule="auto" w:after="80"/>
        <w:ind w:left="510" w:hanging="255"/>
      </w:pPr>
      <w:r>
        <w:rPr>
          <w:rFonts w:ascii="Cambria" w:hAnsi="Cambria"/>
          <w:sz w:val="22"/>
        </w:rPr>
        <w:t xml:space="preserve">· </w:t>
      </w:r>
      <w:r>
        <w:rPr>
          <w:rFonts w:ascii="Cambria" w:hAnsi="Cambria"/>
          <w:sz w:val="22"/>
        </w:rPr>
        <w:t>Client / Industry Partner</w:t>
      </w:r>
    </w:p>
    <w:p>
      <w:pPr>
        <w:spacing w:line="276" w:lineRule="auto" w:after="80"/>
        <w:ind w:left="510" w:hanging="255"/>
      </w:pPr>
      <w:r>
        <w:rPr>
          <w:rFonts w:ascii="Cambria" w:hAnsi="Cambria"/>
          <w:sz w:val="22"/>
        </w:rPr>
        <w:t xml:space="preserve">· </w:t>
      </w:r>
      <w:r>
        <w:rPr>
          <w:rFonts w:ascii="Cambria" w:hAnsi="Cambria"/>
          <w:sz w:val="22"/>
        </w:rPr>
        <w:t>Faculty / Staff Responsible</w:t>
      </w:r>
    </w:p>
    <w:p>
      <w:pPr>
        <w:spacing w:line="276" w:lineRule="auto" w:after="80"/>
        <w:ind w:left="510" w:hanging="255"/>
      </w:pPr>
      <w:r>
        <w:rPr>
          <w:rFonts w:ascii="Cambria" w:hAnsi="Cambria"/>
          <w:sz w:val="22"/>
        </w:rPr>
        <w:t xml:space="preserve">· </w:t>
      </w:r>
      <w:r>
        <w:rPr>
          <w:rFonts w:ascii="Cambria" w:hAnsi="Cambria"/>
          <w:sz w:val="22"/>
        </w:rPr>
        <w:t>Hours of Usage</w:t>
      </w:r>
    </w:p>
    <w:p>
      <w:pPr>
        <w:spacing w:line="276" w:lineRule="auto" w:after="80"/>
        <w:ind w:left="510" w:hanging="255"/>
      </w:pPr>
      <w:r>
        <w:rPr>
          <w:rFonts w:ascii="Cambria" w:hAnsi="Cambria"/>
          <w:sz w:val="22"/>
        </w:rPr>
        <w:t xml:space="preserve">· </w:t>
      </w:r>
      <w:r>
        <w:rPr>
          <w:rFonts w:ascii="Cambria" w:hAnsi="Cambria"/>
          <w:sz w:val="22"/>
        </w:rPr>
        <w:t>Revenue Generated (if linked)</w:t>
      </w:r>
    </w:p>
    <w:p>
      <w:pPr>
        <w:spacing w:line="276" w:lineRule="auto" w:after="80"/>
        <w:ind w:left="510" w:hanging="255"/>
      </w:pPr>
      <w:r>
        <w:rPr>
          <w:rFonts w:ascii="Cambria" w:hAnsi="Cambria"/>
          <w:sz w:val="22"/>
        </w:rPr>
        <w:t xml:space="preserve">· </w:t>
      </w:r>
      <w:r>
        <w:rPr>
          <w:rFonts w:ascii="Cambria" w:hAnsi="Cambria"/>
          <w:sz w:val="22"/>
        </w:rPr>
        <w:t>Remarks (Calibration, Maintenance, Downtime)</w:t>
      </w:r>
    </w:p>
    <w:p>
      <w:pPr>
        <w:spacing w:before="200" w:after="160" w:line="276" w:lineRule="auto"/>
      </w:pPr>
      <w:r>
        <w:rPr>
          <w:rFonts w:ascii="Cambria" w:hAnsi="Cambria"/>
          <w:b/>
          <w:color w:val="1F3A5F"/>
          <w:sz w:val="26"/>
        </w:rPr>
        <w:t>3. Financial Tracking</w:t>
      </w:r>
    </w:p>
    <w:p>
      <w:pPr>
        <w:spacing w:line="276" w:lineRule="auto" w:after="80"/>
        <w:ind w:left="510" w:hanging="255"/>
      </w:pPr>
      <w:r>
        <w:rPr>
          <w:rFonts w:ascii="Cambria" w:hAnsi="Cambria"/>
          <w:sz w:val="22"/>
        </w:rPr>
        <w:t xml:space="preserve">· </w:t>
      </w:r>
      <w:r>
        <w:rPr>
          <w:rFonts w:ascii="Cambria" w:hAnsi="Cambria"/>
          <w:sz w:val="22"/>
        </w:rPr>
        <w:t>Equipment-wise total investment (cost).</w:t>
      </w:r>
    </w:p>
    <w:p>
      <w:pPr>
        <w:spacing w:line="276" w:lineRule="auto" w:after="80"/>
        <w:ind w:left="510" w:hanging="255"/>
      </w:pPr>
      <w:r>
        <w:rPr>
          <w:rFonts w:ascii="Cambria" w:hAnsi="Cambria"/>
          <w:sz w:val="22"/>
        </w:rPr>
        <w:t xml:space="preserve">· </w:t>
      </w:r>
      <w:r>
        <w:rPr>
          <w:rFonts w:ascii="Cambria" w:hAnsi="Cambria"/>
          <w:sz w:val="22"/>
        </w:rPr>
        <w:t>Consultancy revenue linked to equipment.</w:t>
      </w:r>
    </w:p>
    <w:p>
      <w:pPr>
        <w:spacing w:line="276" w:lineRule="auto" w:after="80"/>
        <w:ind w:left="510" w:hanging="255"/>
      </w:pPr>
      <w:r>
        <w:rPr>
          <w:rFonts w:ascii="Cambria" w:hAnsi="Cambria"/>
          <w:sz w:val="22"/>
        </w:rPr>
        <w:t xml:space="preserve">· </w:t>
      </w:r>
      <w:r>
        <w:rPr>
          <w:rFonts w:ascii="Cambria" w:hAnsi="Cambria"/>
          <w:sz w:val="22"/>
        </w:rPr>
        <w:t>ROI (Revenue ÷ Investment × 100%).</w:t>
      </w:r>
    </w:p>
    <w:p>
      <w:pPr>
        <w:spacing w:line="276" w:lineRule="auto" w:after="80"/>
        <w:ind w:left="510" w:hanging="255"/>
      </w:pPr>
      <w:r>
        <w:rPr>
          <w:rFonts w:ascii="Cambria" w:hAnsi="Cambria"/>
          <w:sz w:val="22"/>
        </w:rPr>
        <w:t xml:space="preserve">· </w:t>
      </w:r>
      <w:r>
        <w:rPr>
          <w:rFonts w:ascii="Cambria" w:hAnsi="Cambria"/>
          <w:sz w:val="22"/>
        </w:rPr>
        <w:t>Annual revenue growth trend.</w:t>
      </w:r>
    </w:p>
    <w:p>
      <w:pPr>
        <w:spacing w:before="200" w:after="160" w:line="276" w:lineRule="auto"/>
      </w:pPr>
      <w:r>
        <w:rPr>
          <w:rFonts w:ascii="Cambria" w:hAnsi="Cambria"/>
          <w:b/>
          <w:color w:val="1F3A5F"/>
          <w:sz w:val="26"/>
        </w:rPr>
        <w:t>4. Performance KPIs (Auto-Calculated)</w:t>
      </w:r>
    </w:p>
    <w:p>
      <w:pPr>
        <w:spacing w:line="276" w:lineRule="auto" w:after="80"/>
        <w:ind w:left="510" w:hanging="255"/>
      </w:pPr>
      <w:r>
        <w:rPr>
          <w:rFonts w:ascii="Cambria" w:hAnsi="Cambria"/>
          <w:sz w:val="22"/>
        </w:rPr>
        <w:t xml:space="preserve">· </w:t>
      </w:r>
      <w:r>
        <w:rPr>
          <w:rFonts w:ascii="Cambria" w:hAnsi="Cambria"/>
          <w:sz w:val="22"/>
        </w:rPr>
        <w:t>Utilization % = (Total days used ÷ Available working days) × 100.</w:t>
      </w:r>
    </w:p>
    <w:p>
      <w:pPr>
        <w:spacing w:line="276" w:lineRule="auto" w:after="80"/>
        <w:ind w:left="510" w:hanging="255"/>
      </w:pPr>
      <w:r>
        <w:rPr>
          <w:rFonts w:ascii="Cambria" w:hAnsi="Cambria"/>
          <w:sz w:val="22"/>
        </w:rPr>
        <w:t xml:space="preserve">· </w:t>
      </w:r>
      <w:r>
        <w:rPr>
          <w:rFonts w:ascii="Cambria" w:hAnsi="Cambria"/>
          <w:sz w:val="22"/>
        </w:rPr>
        <w:t>Revenue per Equipment = Total Consultancy Revenue ÷ No. of Equipment.</w:t>
      </w:r>
    </w:p>
    <w:p>
      <w:pPr>
        <w:spacing w:line="276" w:lineRule="auto" w:after="80"/>
        <w:ind w:left="510" w:hanging="255"/>
      </w:pPr>
      <w:r>
        <w:rPr>
          <w:rFonts w:ascii="Cambria" w:hAnsi="Cambria"/>
          <w:sz w:val="22"/>
        </w:rPr>
        <w:t xml:space="preserve">· </w:t>
      </w:r>
      <w:r>
        <w:rPr>
          <w:rFonts w:ascii="Cambria" w:hAnsi="Cambria"/>
          <w:sz w:val="22"/>
        </w:rPr>
        <w:t>Top-3 Most Used Equipment (based on hours/projects).</w:t>
      </w:r>
    </w:p>
    <w:p>
      <w:pPr>
        <w:spacing w:line="276" w:lineRule="auto" w:after="80"/>
        <w:ind w:left="510" w:hanging="255"/>
      </w:pPr>
      <w:r>
        <w:rPr>
          <w:rFonts w:ascii="Cambria" w:hAnsi="Cambria"/>
          <w:sz w:val="22"/>
        </w:rPr>
        <w:t xml:space="preserve">· </w:t>
      </w:r>
      <w:r>
        <w:rPr>
          <w:rFonts w:ascii="Cambria" w:hAnsi="Cambria"/>
          <w:sz w:val="22"/>
        </w:rPr>
        <w:t>Underutilized Equipment Flag (usage &lt; 25%).</w:t>
      </w:r>
    </w:p>
    <w:p>
      <w:pPr>
        <w:spacing w:before="200" w:after="160" w:line="276" w:lineRule="auto"/>
      </w:pPr>
      <w:r>
        <w:rPr>
          <w:rFonts w:ascii="Cambria" w:hAnsi="Cambria"/>
          <w:b/>
          <w:color w:val="1F3A5F"/>
          <w:sz w:val="26"/>
        </w:rPr>
        <w:t>5. Accreditation-Ready Evidence Tabs</w:t>
      </w:r>
    </w:p>
    <w:p>
      <w:pPr>
        <w:spacing w:line="276" w:lineRule="auto" w:after="80"/>
        <w:ind w:left="510" w:hanging="255"/>
      </w:pPr>
      <w:r>
        <w:rPr>
          <w:rFonts w:ascii="Cambria" w:hAnsi="Cambria"/>
          <w:sz w:val="22"/>
        </w:rPr>
        <w:t xml:space="preserve">· </w:t>
      </w:r>
      <w:r>
        <w:rPr>
          <w:rFonts w:ascii="Cambria" w:hAnsi="Cambria"/>
          <w:sz w:val="22"/>
        </w:rPr>
        <w:t>Needs Assessment Report Links.</w:t>
      </w:r>
    </w:p>
    <w:p>
      <w:pPr>
        <w:spacing w:line="276" w:lineRule="auto" w:after="80"/>
        <w:ind w:left="510" w:hanging="255"/>
      </w:pPr>
      <w:r>
        <w:rPr>
          <w:rFonts w:ascii="Cambria" w:hAnsi="Cambria"/>
          <w:sz w:val="22"/>
        </w:rPr>
        <w:t xml:space="preserve">· </w:t>
      </w:r>
      <w:r>
        <w:rPr>
          <w:rFonts w:ascii="Cambria" w:hAnsi="Cambria"/>
          <w:sz w:val="22"/>
        </w:rPr>
        <w:t>Purchase Approvals &amp; Quotations.</w:t>
      </w:r>
    </w:p>
    <w:p>
      <w:pPr>
        <w:spacing w:line="276" w:lineRule="auto" w:after="80"/>
        <w:ind w:left="510" w:hanging="255"/>
      </w:pPr>
      <w:r>
        <w:rPr>
          <w:rFonts w:ascii="Cambria" w:hAnsi="Cambria"/>
          <w:sz w:val="22"/>
        </w:rPr>
        <w:t xml:space="preserve">· </w:t>
      </w:r>
      <w:r>
        <w:rPr>
          <w:rFonts w:ascii="Cambria" w:hAnsi="Cambria"/>
          <w:sz w:val="22"/>
        </w:rPr>
        <w:t>Installation &amp; Calibration Certificates.</w:t>
      </w:r>
    </w:p>
    <w:p>
      <w:pPr>
        <w:spacing w:line="276" w:lineRule="auto" w:after="80"/>
        <w:ind w:left="510" w:hanging="255"/>
      </w:pPr>
      <w:r>
        <w:rPr>
          <w:rFonts w:ascii="Cambria" w:hAnsi="Cambria"/>
          <w:sz w:val="22"/>
        </w:rPr>
        <w:t xml:space="preserve">· </w:t>
      </w:r>
      <w:r>
        <w:rPr>
          <w:rFonts w:ascii="Cambria" w:hAnsi="Cambria"/>
          <w:sz w:val="22"/>
        </w:rPr>
        <w:t>Utilization Logs.</w:t>
      </w:r>
    </w:p>
    <w:p>
      <w:pPr>
        <w:spacing w:line="276" w:lineRule="auto" w:after="80"/>
        <w:ind w:left="510" w:hanging="255"/>
      </w:pPr>
      <w:r>
        <w:rPr>
          <w:rFonts w:ascii="Cambria" w:hAnsi="Cambria"/>
          <w:sz w:val="22"/>
        </w:rPr>
        <w:t xml:space="preserve">· </w:t>
      </w:r>
      <w:r>
        <w:rPr>
          <w:rFonts w:ascii="Cambria" w:hAnsi="Cambria"/>
          <w:sz w:val="22"/>
        </w:rPr>
        <w:t>Client Feedback Reports.</w:t>
      </w:r>
    </w:p>
    <w:p>
      <w:pPr>
        <w:spacing w:before="200" w:after="160" w:line="276" w:lineRule="auto"/>
      </w:pPr>
      <w:r>
        <w:rPr>
          <w:rFonts w:ascii="Cambria" w:hAnsi="Cambria"/>
          <w:b/>
          <w:color w:val="1F3A5F"/>
          <w:sz w:val="30"/>
        </w:rPr>
        <w:t>B. Suggested Excel Sheet Tabs</w:t>
      </w:r>
    </w:p>
    <w:p>
      <w:pPr>
        <w:spacing w:line="276" w:lineRule="auto" w:after="80"/>
        <w:ind w:left="357" w:hanging="357"/>
      </w:pPr>
      <w:r>
        <w:rPr>
          <w:rFonts w:ascii="Cambria" w:hAnsi="Cambria"/>
          <w:sz w:val="22"/>
        </w:rPr>
        <w:t xml:space="preserve">1. </w:t>
      </w:r>
      <w:r>
        <w:rPr>
          <w:rFonts w:ascii="Cambria" w:hAnsi="Cambria"/>
          <w:sz w:val="22"/>
        </w:rPr>
        <w:t>Equipment Master → Basic details, cost, AMC.</w:t>
      </w:r>
    </w:p>
    <w:p>
      <w:pPr>
        <w:spacing w:line="276" w:lineRule="auto" w:after="80"/>
        <w:ind w:left="357" w:hanging="357"/>
      </w:pPr>
      <w:r>
        <w:rPr>
          <w:rFonts w:ascii="Cambria" w:hAnsi="Cambria"/>
          <w:sz w:val="22"/>
        </w:rPr>
        <w:t xml:space="preserve">2. </w:t>
      </w:r>
      <w:r>
        <w:rPr>
          <w:rFonts w:ascii="Cambria" w:hAnsi="Cambria"/>
          <w:sz w:val="22"/>
        </w:rPr>
        <w:t>Utilization Log → Daily/Project-wise usage entries.</w:t>
      </w:r>
    </w:p>
    <w:p>
      <w:pPr>
        <w:spacing w:line="276" w:lineRule="auto" w:after="80"/>
        <w:ind w:left="357" w:hanging="357"/>
      </w:pPr>
      <w:r>
        <w:rPr>
          <w:rFonts w:ascii="Cambria" w:hAnsi="Cambria"/>
          <w:sz w:val="22"/>
        </w:rPr>
        <w:t xml:space="preserve">3. </w:t>
      </w:r>
      <w:r>
        <w:rPr>
          <w:rFonts w:ascii="Cambria" w:hAnsi="Cambria"/>
          <w:sz w:val="22"/>
        </w:rPr>
        <w:t>Revenue Tracker → Link consultancy income to equipment usage.</w:t>
      </w:r>
    </w:p>
    <w:p>
      <w:pPr>
        <w:spacing w:line="276" w:lineRule="auto" w:after="80"/>
        <w:ind w:left="357" w:hanging="357"/>
      </w:pPr>
      <w:r>
        <w:rPr>
          <w:rFonts w:ascii="Cambria" w:hAnsi="Cambria"/>
          <w:sz w:val="22"/>
        </w:rPr>
        <w:t xml:space="preserve">4. </w:t>
      </w:r>
      <w:r>
        <w:rPr>
          <w:rFonts w:ascii="Cambria" w:hAnsi="Cambria"/>
          <w:sz w:val="22"/>
        </w:rPr>
        <w:t>Dashboard → Auto-summary (Utilization %, ROI, Top-Used Equipment).</w:t>
      </w:r>
    </w:p>
    <w:p>
      <w:pPr>
        <w:spacing w:line="276" w:lineRule="auto" w:after="80"/>
        <w:ind w:left="357" w:hanging="357"/>
      </w:pPr>
      <w:r>
        <w:rPr>
          <w:rFonts w:ascii="Cambria" w:hAnsi="Cambria"/>
          <w:sz w:val="22"/>
        </w:rPr>
        <w:t xml:space="preserve">5. </w:t>
      </w:r>
      <w:r>
        <w:rPr>
          <w:rFonts w:ascii="Cambria" w:hAnsi="Cambria"/>
          <w:sz w:val="22"/>
        </w:rPr>
        <w:t>Evidence Links → Hyperlinks to PDFs (purchase orders, calibration reports, client acknowledgements).</w:t>
      </w:r>
    </w:p>
    <w:p>
      <w:pPr>
        <w:spacing w:before="200" w:after="160" w:line="276" w:lineRule="auto"/>
      </w:pPr>
      <w:r>
        <w:rPr>
          <w:rFonts w:ascii="Cambria" w:hAnsi="Cambria"/>
          <w:b/>
          <w:color w:val="1F3A5F"/>
          <w:sz w:val="30"/>
        </w:rPr>
        <w:t>C. Example Dashboard Metrics (Auto-updated in Excel)</w:t>
      </w:r>
    </w:p>
    <w:p>
      <w:pPr>
        <w:spacing w:line="276" w:lineRule="auto" w:after="80"/>
        <w:ind w:left="510" w:hanging="255"/>
      </w:pPr>
      <w:r>
        <w:rPr>
          <w:rFonts w:ascii="Cambria" w:hAnsi="Cambria"/>
          <w:sz w:val="22"/>
        </w:rPr>
        <w:t xml:space="preserve">· </w:t>
      </w:r>
      <w:r>
        <w:rPr>
          <w:rFonts w:ascii="Cambria" w:hAnsi="Cambria"/>
          <w:i/>
          <w:sz w:val="22"/>
        </w:rPr>
        <w:t>Utilization % by Equipment</w:t>
      </w:r>
      <w:r>
        <w:rPr>
          <w:rFonts w:ascii="Cambria" w:hAnsi="Cambria"/>
          <w:sz w:val="22"/>
        </w:rPr>
        <w:t xml:space="preserve"> → Bar chart.</w:t>
      </w:r>
    </w:p>
    <w:p>
      <w:pPr>
        <w:spacing w:line="276" w:lineRule="auto" w:after="80"/>
        <w:ind w:left="510" w:hanging="255"/>
      </w:pPr>
      <w:r>
        <w:rPr>
          <w:rFonts w:ascii="Cambria" w:hAnsi="Cambria"/>
          <w:sz w:val="22"/>
        </w:rPr>
        <w:t xml:space="preserve">· </w:t>
      </w:r>
      <w:r>
        <w:rPr>
          <w:rFonts w:ascii="Cambria" w:hAnsi="Cambria"/>
          <w:i/>
          <w:sz w:val="22"/>
        </w:rPr>
        <w:t>Consultancy Revenue vs. Equipment Cost</w:t>
      </w:r>
      <w:r>
        <w:rPr>
          <w:rFonts w:ascii="Cambria" w:hAnsi="Cambria"/>
          <w:sz w:val="22"/>
        </w:rPr>
        <w:t xml:space="preserve"> → ROI gauge.</w:t>
      </w:r>
    </w:p>
    <w:p>
      <w:pPr>
        <w:spacing w:line="276" w:lineRule="auto" w:after="80"/>
        <w:ind w:left="510" w:hanging="255"/>
      </w:pPr>
      <w:r>
        <w:rPr>
          <w:rFonts w:ascii="Cambria" w:hAnsi="Cambria"/>
          <w:sz w:val="22"/>
        </w:rPr>
        <w:t xml:space="preserve">· </w:t>
      </w:r>
      <w:r>
        <w:rPr>
          <w:rFonts w:ascii="Cambria" w:hAnsi="Cambria"/>
          <w:i/>
          <w:sz w:val="22"/>
        </w:rPr>
        <w:t>Year-wise Consultancy Revenue Trend</w:t>
      </w:r>
      <w:r>
        <w:rPr>
          <w:rFonts w:ascii="Cambria" w:hAnsi="Cambria"/>
          <w:sz w:val="22"/>
        </w:rPr>
        <w:t xml:space="preserve"> → Line chart.</w:t>
      </w:r>
    </w:p>
    <w:p>
      <w:pPr>
        <w:spacing w:line="276" w:lineRule="auto" w:after="80"/>
        <w:ind w:left="510" w:hanging="255"/>
      </w:pPr>
      <w:r>
        <w:rPr>
          <w:rFonts w:ascii="Cambria" w:hAnsi="Cambria"/>
          <w:sz w:val="22"/>
        </w:rPr>
        <w:t xml:space="preserve">· </w:t>
      </w:r>
      <w:r>
        <w:rPr>
          <w:rFonts w:ascii="Cambria" w:hAnsi="Cambria"/>
          <w:i/>
          <w:sz w:val="22"/>
        </w:rPr>
        <w:t>Top 5 Clients Served with Equipment</w:t>
      </w:r>
      <w:r>
        <w:rPr>
          <w:rFonts w:ascii="Cambria" w:hAnsi="Cambria"/>
          <w:sz w:val="22"/>
        </w:rPr>
        <w:t xml:space="preserve"> → Pie chart.</w:t>
      </w:r>
    </w:p>
    <w:p>
      <w:pPr>
        <w:spacing w:before="280" w:after="160" w:line="276" w:lineRule="auto"/>
      </w:pPr>
      <w:r>
        <w:rPr>
          <w:rFonts w:ascii="Cambria" w:hAnsi="Cambria"/>
          <w:b/>
          <w:color w:val="1F3A5F"/>
          <w:sz w:val="36"/>
        </w:rPr>
        <w:t>9. Structured framework for the HoD's responsibility in identifying a Professor-in-Charge for Consultancy</w:t>
      </w:r>
    </w:p>
    <w:p>
      <w:pPr>
        <w:spacing w:before="200" w:after="160" w:line="276" w:lineRule="auto"/>
      </w:pPr>
      <w:r>
        <w:rPr>
          <w:rFonts w:ascii="Cambria" w:hAnsi="Cambria"/>
          <w:b/>
          <w:color w:val="1F3A5F"/>
          <w:sz w:val="30"/>
        </w:rPr>
        <w:t>A. Policy Level</w:t>
      </w:r>
    </w:p>
    <w:p>
      <w:pPr>
        <w:spacing w:line="276" w:lineRule="auto" w:after="80"/>
        <w:ind w:left="510" w:hanging="255"/>
      </w:pPr>
      <w:r>
        <w:rPr>
          <w:rFonts w:ascii="Cambria" w:hAnsi="Cambria"/>
          <w:sz w:val="22"/>
        </w:rPr>
        <w:t xml:space="preserve">· </w:t>
      </w:r>
      <w:r>
        <w:rPr>
          <w:rFonts w:ascii="Cambria" w:hAnsi="Cambria"/>
          <w:sz w:val="22"/>
        </w:rPr>
        <w:t>Ensure consultancy activities are systematically coordinated under a dedicated faculty leader.</w:t>
      </w:r>
    </w:p>
    <w:p>
      <w:pPr>
        <w:spacing w:line="276" w:lineRule="auto" w:after="80"/>
        <w:ind w:left="510" w:hanging="255"/>
      </w:pPr>
      <w:r>
        <w:rPr>
          <w:rFonts w:ascii="Cambria" w:hAnsi="Cambria"/>
          <w:sz w:val="22"/>
        </w:rPr>
        <w:t xml:space="preserve">· </w:t>
      </w:r>
      <w:r>
        <w:rPr>
          <w:rFonts w:ascii="Cambria" w:hAnsi="Cambria"/>
          <w:sz w:val="22"/>
        </w:rPr>
        <w:t>Align with NAAC Criterion 3.5 (Consultancy) and NBA Criterion 3 (Research &amp; Consultancy) for accountability and outcomes.</w:t>
      </w:r>
    </w:p>
    <w:p>
      <w:pPr>
        <w:spacing w:before="200" w:after="160" w:line="276" w:lineRule="auto"/>
      </w:pPr>
      <w:r>
        <w:rPr>
          <w:rFonts w:ascii="Cambria" w:hAnsi="Cambria"/>
          <w:b/>
          <w:color w:val="1F3A5F"/>
          <w:sz w:val="30"/>
        </w:rPr>
        <w:t>B. Actions</w:t>
      </w:r>
    </w:p>
    <w:p>
      <w:pPr>
        <w:spacing w:line="276" w:lineRule="auto" w:after="80"/>
        <w:ind w:left="510" w:hanging="255"/>
      </w:pPr>
      <w:r>
        <w:rPr>
          <w:rFonts w:ascii="Cambria" w:hAnsi="Cambria"/>
          <w:sz w:val="22"/>
        </w:rPr>
        <w:t xml:space="preserve">· </w:t>
      </w:r>
      <w:r>
        <w:rPr>
          <w:rFonts w:ascii="Cambria" w:hAnsi="Cambria"/>
          <w:sz w:val="22"/>
        </w:rPr>
        <w:t>Selection Process</w:t>
      </w:r>
    </w:p>
    <w:p>
      <w:pPr>
        <w:spacing w:line="276" w:lineRule="auto" w:after="80"/>
        <w:ind w:left="1020" w:hanging="255"/>
      </w:pPr>
      <w:r>
        <w:rPr>
          <w:rFonts w:ascii="Cambria" w:hAnsi="Cambria"/>
          <w:sz w:val="22"/>
        </w:rPr>
        <w:t xml:space="preserve">o </w:t>
      </w:r>
      <w:r>
        <w:rPr>
          <w:rFonts w:ascii="Cambria" w:hAnsi="Cambria"/>
          <w:sz w:val="22"/>
        </w:rPr>
        <w:t>Nominate a senior professor with proven industry experience, research output, and networking ability.</w:t>
      </w:r>
    </w:p>
    <w:p>
      <w:pPr>
        <w:spacing w:line="276" w:lineRule="auto" w:after="80"/>
        <w:ind w:left="1020" w:hanging="255"/>
      </w:pPr>
      <w:r>
        <w:rPr>
          <w:rFonts w:ascii="Cambria" w:hAnsi="Cambria"/>
          <w:sz w:val="22"/>
        </w:rPr>
        <w:t xml:space="preserve">o </w:t>
      </w:r>
      <w:r>
        <w:rPr>
          <w:rFonts w:ascii="Cambria" w:hAnsi="Cambria"/>
          <w:sz w:val="22"/>
        </w:rPr>
        <w:t>Consider faculty with prior consultancy, patenting, or funded project experience.</w:t>
      </w:r>
    </w:p>
    <w:p>
      <w:pPr>
        <w:spacing w:line="276" w:lineRule="auto" w:after="80"/>
        <w:ind w:left="510" w:hanging="255"/>
      </w:pPr>
      <w:r>
        <w:rPr>
          <w:rFonts w:ascii="Cambria" w:hAnsi="Cambria"/>
          <w:sz w:val="22"/>
        </w:rPr>
        <w:t xml:space="preserve">· </w:t>
      </w:r>
      <w:r>
        <w:rPr>
          <w:rFonts w:ascii="Cambria" w:hAnsi="Cambria"/>
          <w:sz w:val="22"/>
        </w:rPr>
        <w:t>Roles &amp; Responsibilities</w:t>
      </w:r>
    </w:p>
    <w:p>
      <w:pPr>
        <w:spacing w:line="276" w:lineRule="auto" w:after="80"/>
        <w:ind w:left="1020" w:hanging="255"/>
      </w:pPr>
      <w:r>
        <w:rPr>
          <w:rFonts w:ascii="Cambria" w:hAnsi="Cambria"/>
          <w:sz w:val="22"/>
        </w:rPr>
        <w:t xml:space="preserve">o </w:t>
      </w:r>
      <w:r>
        <w:rPr>
          <w:rFonts w:ascii="Cambria" w:hAnsi="Cambria"/>
          <w:sz w:val="22"/>
        </w:rPr>
        <w:t>Act as single point of contact between industry and the department.</w:t>
      </w:r>
    </w:p>
    <w:p>
      <w:pPr>
        <w:spacing w:line="276" w:lineRule="auto" w:after="80"/>
        <w:ind w:left="1020" w:hanging="255"/>
      </w:pPr>
      <w:r>
        <w:rPr>
          <w:rFonts w:ascii="Cambria" w:hAnsi="Cambria"/>
          <w:sz w:val="22"/>
        </w:rPr>
        <w:t xml:space="preserve">o </w:t>
      </w:r>
      <w:r>
        <w:rPr>
          <w:rFonts w:ascii="Cambria" w:hAnsi="Cambria"/>
          <w:sz w:val="22"/>
        </w:rPr>
        <w:t>Promote consultancy opportunities by leveraging industry MoUs, alumni, and faculty expertise.</w:t>
      </w:r>
    </w:p>
    <w:p>
      <w:pPr>
        <w:spacing w:line="276" w:lineRule="auto" w:after="80"/>
        <w:ind w:left="1020" w:hanging="255"/>
      </w:pPr>
      <w:r>
        <w:rPr>
          <w:rFonts w:ascii="Cambria" w:hAnsi="Cambria"/>
          <w:sz w:val="22"/>
        </w:rPr>
        <w:t xml:space="preserve">o </w:t>
      </w:r>
      <w:r>
        <w:rPr>
          <w:rFonts w:ascii="Cambria" w:hAnsi="Cambria"/>
          <w:sz w:val="22"/>
        </w:rPr>
        <w:t>Prepare consultancy proposals, contracts, and agreements with industries/NGOs.</w:t>
      </w:r>
    </w:p>
    <w:p>
      <w:pPr>
        <w:spacing w:line="276" w:lineRule="auto" w:after="80"/>
        <w:ind w:left="1020" w:hanging="255"/>
      </w:pPr>
      <w:r>
        <w:rPr>
          <w:rFonts w:ascii="Cambria" w:hAnsi="Cambria"/>
          <w:sz w:val="22"/>
        </w:rPr>
        <w:t xml:space="preserve">o </w:t>
      </w:r>
      <w:r>
        <w:rPr>
          <w:rFonts w:ascii="Cambria" w:hAnsi="Cambria"/>
          <w:sz w:val="22"/>
        </w:rPr>
        <w:t>Monitor consultancy project execution, revenue generation, and client satisfaction.</w:t>
      </w:r>
    </w:p>
    <w:p>
      <w:pPr>
        <w:spacing w:line="276" w:lineRule="auto" w:after="80"/>
        <w:ind w:left="1020" w:hanging="255"/>
      </w:pPr>
      <w:r>
        <w:rPr>
          <w:rFonts w:ascii="Cambria" w:hAnsi="Cambria"/>
          <w:sz w:val="22"/>
        </w:rPr>
        <w:t xml:space="preserve">o </w:t>
      </w:r>
      <w:r>
        <w:rPr>
          <w:rFonts w:ascii="Cambria" w:hAnsi="Cambria"/>
          <w:sz w:val="22"/>
        </w:rPr>
        <w:t>Ensure transparency in financial documentation and maintain reports for IQAC/NAAC/NBA.</w:t>
      </w:r>
    </w:p>
    <w:p>
      <w:pPr>
        <w:spacing w:line="276" w:lineRule="auto" w:after="80"/>
        <w:ind w:left="1020" w:hanging="255"/>
      </w:pPr>
      <w:r>
        <w:rPr>
          <w:rFonts w:ascii="Cambria" w:hAnsi="Cambria"/>
          <w:sz w:val="22"/>
        </w:rPr>
        <w:t xml:space="preserve">o </w:t>
      </w:r>
      <w:r>
        <w:rPr>
          <w:rFonts w:ascii="Cambria" w:hAnsi="Cambria"/>
          <w:sz w:val="22"/>
        </w:rPr>
        <w:t>Mentor junior faculty to involve them in consultancy culture.</w:t>
      </w:r>
    </w:p>
    <w:p>
      <w:pPr>
        <w:spacing w:line="276" w:lineRule="auto" w:after="80"/>
        <w:ind w:left="510" w:hanging="255"/>
      </w:pPr>
      <w:r>
        <w:rPr>
          <w:rFonts w:ascii="Cambria" w:hAnsi="Cambria"/>
          <w:sz w:val="22"/>
        </w:rPr>
        <w:t xml:space="preserve">· </w:t>
      </w:r>
      <w:r>
        <w:rPr>
          <w:rFonts w:ascii="Cambria" w:hAnsi="Cambria"/>
          <w:sz w:val="22"/>
        </w:rPr>
        <w:t>Capacity Building</w:t>
      </w:r>
    </w:p>
    <w:p>
      <w:pPr>
        <w:spacing w:line="276" w:lineRule="auto" w:after="80"/>
        <w:ind w:left="1020" w:hanging="255"/>
      </w:pPr>
      <w:r>
        <w:rPr>
          <w:rFonts w:ascii="Cambria" w:hAnsi="Cambria"/>
          <w:sz w:val="22"/>
        </w:rPr>
        <w:t xml:space="preserve">o </w:t>
      </w:r>
      <w:r>
        <w:rPr>
          <w:rFonts w:ascii="Cambria" w:hAnsi="Cambria"/>
          <w:sz w:val="22"/>
        </w:rPr>
        <w:t>Attend FDPs/workshops on consultancy management.</w:t>
      </w:r>
    </w:p>
    <w:p>
      <w:pPr>
        <w:spacing w:line="276" w:lineRule="auto" w:after="80"/>
        <w:ind w:left="1020" w:hanging="255"/>
      </w:pPr>
      <w:r>
        <w:rPr>
          <w:rFonts w:ascii="Cambria" w:hAnsi="Cambria"/>
          <w:sz w:val="22"/>
        </w:rPr>
        <w:t xml:space="preserve">o </w:t>
      </w:r>
      <w:r>
        <w:rPr>
          <w:rFonts w:ascii="Cambria" w:hAnsi="Cambria"/>
          <w:sz w:val="22"/>
        </w:rPr>
        <w:t>Train other faculty on proposal writing, project costing, and industry interaction.</w:t>
      </w:r>
    </w:p>
    <w:p>
      <w:pPr>
        <w:spacing w:before="200" w:after="160" w:line="276" w:lineRule="auto"/>
      </w:pPr>
      <w:r>
        <w:rPr>
          <w:rFonts w:ascii="Cambria" w:hAnsi="Cambria"/>
          <w:b/>
          <w:color w:val="1F3A5F"/>
          <w:sz w:val="30"/>
        </w:rPr>
        <w:t>C. Documentation &amp; Evidence</w:t>
      </w:r>
    </w:p>
    <w:p>
      <w:pPr>
        <w:spacing w:line="276" w:lineRule="auto" w:after="80"/>
        <w:ind w:left="510" w:hanging="255"/>
      </w:pPr>
      <w:r>
        <w:rPr>
          <w:rFonts w:ascii="Cambria" w:hAnsi="Cambria"/>
          <w:sz w:val="22"/>
        </w:rPr>
        <w:t xml:space="preserve">· </w:t>
      </w:r>
      <w:r>
        <w:rPr>
          <w:rFonts w:ascii="Cambria" w:hAnsi="Cambria"/>
          <w:sz w:val="22"/>
        </w:rPr>
        <w:t>Official appointment/nomination letter issued by HoD/Principal.</w:t>
      </w:r>
    </w:p>
    <w:p>
      <w:pPr>
        <w:spacing w:line="276" w:lineRule="auto" w:after="80"/>
        <w:ind w:left="510" w:hanging="255"/>
      </w:pPr>
      <w:r>
        <w:rPr>
          <w:rFonts w:ascii="Cambria" w:hAnsi="Cambria"/>
          <w:sz w:val="22"/>
        </w:rPr>
        <w:t xml:space="preserve">· </w:t>
      </w:r>
      <w:r>
        <w:rPr>
          <w:rFonts w:ascii="Cambria" w:hAnsi="Cambria"/>
          <w:sz w:val="22"/>
        </w:rPr>
        <w:t>Roles &amp; responsibilities document maintained in departmental policy.</w:t>
      </w:r>
    </w:p>
    <w:p>
      <w:pPr>
        <w:spacing w:line="276" w:lineRule="auto" w:after="80"/>
        <w:ind w:left="510" w:hanging="255"/>
      </w:pPr>
      <w:r>
        <w:rPr>
          <w:rFonts w:ascii="Cambria" w:hAnsi="Cambria"/>
          <w:sz w:val="22"/>
        </w:rPr>
        <w:t xml:space="preserve">· </w:t>
      </w:r>
      <w:r>
        <w:rPr>
          <w:rFonts w:ascii="Cambria" w:hAnsi="Cambria"/>
          <w:sz w:val="22"/>
        </w:rPr>
        <w:t>Database of consultancy projects handled under the professor's charge.</w:t>
      </w:r>
    </w:p>
    <w:p>
      <w:pPr>
        <w:spacing w:line="276" w:lineRule="auto" w:after="80"/>
        <w:ind w:left="510" w:hanging="255"/>
      </w:pPr>
      <w:r>
        <w:rPr>
          <w:rFonts w:ascii="Cambria" w:hAnsi="Cambria"/>
          <w:sz w:val="22"/>
        </w:rPr>
        <w:t xml:space="preserve">· </w:t>
      </w:r>
      <w:r>
        <w:rPr>
          <w:rFonts w:ascii="Cambria" w:hAnsi="Cambria"/>
          <w:sz w:val="22"/>
        </w:rPr>
        <w:t>Consultancy revenue records &amp; audited financial statements.</w:t>
      </w:r>
    </w:p>
    <w:p>
      <w:pPr>
        <w:spacing w:line="276" w:lineRule="auto" w:after="80"/>
        <w:ind w:left="510" w:hanging="255"/>
      </w:pPr>
      <w:r>
        <w:rPr>
          <w:rFonts w:ascii="Cambria" w:hAnsi="Cambria"/>
          <w:sz w:val="22"/>
        </w:rPr>
        <w:t xml:space="preserve">· </w:t>
      </w:r>
      <w:r>
        <w:rPr>
          <w:rFonts w:ascii="Cambria" w:hAnsi="Cambria"/>
          <w:sz w:val="22"/>
        </w:rPr>
        <w:t>Client feedback reports validating consultancy quality.</w:t>
      </w:r>
    </w:p>
    <w:p>
      <w:pPr>
        <w:spacing w:line="276" w:lineRule="auto" w:after="80"/>
        <w:ind w:left="510" w:hanging="255"/>
      </w:pPr>
      <w:r>
        <w:rPr>
          <w:rFonts w:ascii="Cambria" w:hAnsi="Cambria"/>
          <w:sz w:val="22"/>
        </w:rPr>
        <w:t xml:space="preserve">· </w:t>
      </w:r>
      <w:r>
        <w:rPr>
          <w:rFonts w:ascii="Cambria" w:hAnsi="Cambria"/>
          <w:sz w:val="22"/>
        </w:rPr>
        <w:t>Annual consultancy summary report submitted to IQAC/Research Committee.</w:t>
      </w:r>
    </w:p>
    <w:p>
      <w:pPr>
        <w:spacing w:before="200" w:after="160" w:line="276" w:lineRule="auto"/>
      </w:pPr>
      <w:r>
        <w:rPr>
          <w:rFonts w:ascii="Cambria" w:hAnsi="Cambria"/>
          <w:b/>
          <w:color w:val="1F3A5F"/>
          <w:sz w:val="30"/>
        </w:rPr>
        <w:t>D. Outcomes</w:t>
      </w:r>
    </w:p>
    <w:p>
      <w:pPr>
        <w:spacing w:line="276" w:lineRule="auto" w:after="80"/>
        <w:ind w:left="510" w:hanging="255"/>
      </w:pPr>
      <w:r>
        <w:rPr>
          <w:rFonts w:ascii="Cambria" w:hAnsi="Cambria"/>
          <w:sz w:val="22"/>
        </w:rPr>
        <w:t xml:space="preserve">· </w:t>
      </w:r>
      <w:r>
        <w:rPr>
          <w:rFonts w:ascii="Cambria" w:hAnsi="Cambria"/>
          <w:sz w:val="22"/>
        </w:rPr>
        <w:t>Streamlined consultancy management with clear accountability.</w:t>
      </w:r>
    </w:p>
    <w:p>
      <w:pPr>
        <w:spacing w:line="276" w:lineRule="auto" w:after="80"/>
        <w:ind w:left="510" w:hanging="255"/>
      </w:pPr>
      <w:r>
        <w:rPr>
          <w:rFonts w:ascii="Cambria" w:hAnsi="Cambria"/>
          <w:sz w:val="22"/>
        </w:rPr>
        <w:t xml:space="preserve">· </w:t>
      </w:r>
      <w:r>
        <w:rPr>
          <w:rFonts w:ascii="Cambria" w:hAnsi="Cambria"/>
          <w:sz w:val="22"/>
        </w:rPr>
        <w:t>Increased number of consultancy projects and revenue generation.</w:t>
      </w:r>
    </w:p>
    <w:p>
      <w:pPr>
        <w:spacing w:line="276" w:lineRule="auto" w:after="80"/>
        <w:ind w:left="510" w:hanging="255"/>
      </w:pPr>
      <w:r>
        <w:rPr>
          <w:rFonts w:ascii="Cambria" w:hAnsi="Cambria"/>
          <w:sz w:val="22"/>
        </w:rPr>
        <w:t xml:space="preserve">· </w:t>
      </w:r>
      <w:r>
        <w:rPr>
          <w:rFonts w:ascii="Cambria" w:hAnsi="Cambria"/>
          <w:sz w:val="22"/>
        </w:rPr>
        <w:t>Faculty involvement in industry problem-solving &amp; innovation.</w:t>
      </w:r>
    </w:p>
    <w:p>
      <w:pPr>
        <w:spacing w:line="276" w:lineRule="auto" w:after="80"/>
        <w:ind w:left="510" w:hanging="255"/>
      </w:pPr>
      <w:r>
        <w:rPr>
          <w:rFonts w:ascii="Cambria" w:hAnsi="Cambria"/>
          <w:sz w:val="22"/>
        </w:rPr>
        <w:t xml:space="preserve">· </w:t>
      </w:r>
      <w:r>
        <w:rPr>
          <w:rFonts w:ascii="Cambria" w:hAnsi="Cambria"/>
          <w:sz w:val="22"/>
        </w:rPr>
        <w:t>Stronger departmental reputation with measurable industry contributions.</w:t>
      </w:r>
    </w:p>
    <w:p>
      <w:pPr>
        <w:spacing w:line="276" w:lineRule="auto" w:after="80"/>
        <w:ind w:left="510" w:hanging="255"/>
      </w:pPr>
      <w:r>
        <w:rPr>
          <w:rFonts w:ascii="Cambria" w:hAnsi="Cambria"/>
          <w:sz w:val="22"/>
        </w:rPr>
        <w:t xml:space="preserve">· </w:t>
      </w:r>
      <w:r>
        <w:rPr>
          <w:rFonts w:ascii="Cambria" w:hAnsi="Cambria"/>
          <w:sz w:val="22"/>
        </w:rPr>
        <w:t>Accreditation-ready evidence of leadership in consultancy promotion.</w:t>
      </w:r>
    </w:p>
    <w:p>
      <w:pPr>
        <w:spacing w:before="200" w:after="160" w:line="276" w:lineRule="auto"/>
      </w:pPr>
      <w:r>
        <w:rPr>
          <w:rFonts w:ascii="Cambria" w:hAnsi="Cambria"/>
          <w:b/>
          <w:color w:val="1F3A5F"/>
          <w:sz w:val="30"/>
        </w:rPr>
        <w:t>E. Traceability (Policy → Action → Evidence → Outcomes)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Outcomes</w:t>
            </w:r>
          </w:p>
        </w:tc>
      </w:tr>
      <w:tr>
        <w:tc>
          <w:tcPr>
            <w:tcW w:type="dxa" w:w="2154"/>
            <w:tcW w:w="2154" w:type="dxa"/>
          </w:tcPr>
          <w:p>
            <w:pPr>
              <w:jc w:val="center"/>
            </w:pPr>
            <w:r/>
            <w:r>
              <w:rPr>
                <w:rFonts w:ascii="Cambria" w:hAnsi="Cambria"/>
                <w:sz w:val="18"/>
              </w:rPr>
              <w:t>Strengthen consultancy culture</w:t>
            </w:r>
          </w:p>
        </w:tc>
        <w:tc>
          <w:tcPr>
            <w:tcW w:type="dxa" w:w="2494"/>
            <w:tcW w:w="2494" w:type="dxa"/>
          </w:tcPr>
          <w:p>
            <w:pPr>
              <w:jc w:val="left"/>
            </w:pPr>
            <w:r/>
            <w:r>
              <w:rPr>
                <w:rFonts w:ascii="Cambria" w:hAnsi="Cambria"/>
                <w:sz w:val="18"/>
              </w:rPr>
              <w:t>Identify professor in charge</w:t>
            </w:r>
          </w:p>
        </w:tc>
        <w:tc>
          <w:tcPr>
            <w:tcW w:type="dxa" w:w="2494"/>
            <w:tcW w:w="2494" w:type="dxa"/>
          </w:tcPr>
          <w:p>
            <w:pPr>
              <w:jc w:val="center"/>
            </w:pPr>
            <w:r/>
            <w:r>
              <w:rPr>
                <w:rFonts w:ascii="Cambria" w:hAnsi="Cambria"/>
                <w:sz w:val="18"/>
              </w:rPr>
              <w:t>Appointment/nomination letter</w:t>
            </w:r>
          </w:p>
        </w:tc>
        <w:tc>
          <w:tcPr>
            <w:tcW w:type="dxa" w:w="2268"/>
            <w:tcW w:w="2268" w:type="dxa"/>
          </w:tcPr>
          <w:p>
            <w:pPr>
              <w:jc w:val="center"/>
            </w:pPr>
            <w:r/>
            <w:r>
              <w:rPr>
                <w:rFonts w:ascii="Cambria" w:hAnsi="Cambria"/>
                <w:sz w:val="18"/>
              </w:rPr>
              <w:t>Dedicated leadership for consultancy</w:t>
            </w:r>
          </w:p>
        </w:tc>
      </w:tr>
    </w:tbl>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Outcomes</w:t>
            </w:r>
          </w:p>
        </w:tc>
      </w:tr>
      <w:tr>
        <w:tc>
          <w:tcPr>
            <w:tcW w:type="dxa" w:w="2154"/>
            <w:tcW w:w="2154" w:type="dxa"/>
          </w:tcPr>
          <w:p>
            <w:pPr>
              <w:jc w:val="center"/>
            </w:pPr>
            <w:r/>
            <w:r>
              <w:rPr>
                <w:rFonts w:ascii="Cambria" w:hAnsi="Cambria"/>
                <w:sz w:val="18"/>
              </w:rPr>
              <w:t>Build accountability</w:t>
            </w:r>
          </w:p>
        </w:tc>
        <w:tc>
          <w:tcPr>
            <w:tcW w:type="dxa" w:w="2494"/>
            <w:tcW w:w="2494" w:type="dxa"/>
          </w:tcPr>
          <w:p>
            <w:pPr>
              <w:jc w:val="left"/>
            </w:pPr>
            <w:r/>
            <w:r>
              <w:rPr>
                <w:rFonts w:ascii="Cambria" w:hAnsi="Cambria"/>
                <w:sz w:val="18"/>
              </w:rPr>
              <w:t>Assign roles &amp; responsibilities</w:t>
            </w:r>
          </w:p>
        </w:tc>
        <w:tc>
          <w:tcPr>
            <w:tcW w:type="dxa" w:w="2494"/>
            <w:tcW w:w="2494" w:type="dxa"/>
          </w:tcPr>
          <w:p>
            <w:pPr>
              <w:jc w:val="center"/>
            </w:pPr>
            <w:r/>
            <w:r>
              <w:rPr>
                <w:rFonts w:ascii="Cambria" w:hAnsi="Cambria"/>
                <w:sz w:val="18"/>
              </w:rPr>
              <w:t>Roles document, reports</w:t>
            </w:r>
          </w:p>
        </w:tc>
        <w:tc>
          <w:tcPr>
            <w:tcW w:type="dxa" w:w="2268"/>
            <w:tcW w:w="2268" w:type="dxa"/>
          </w:tcPr>
          <w:p>
            <w:pPr>
              <w:jc w:val="center"/>
            </w:pPr>
            <w:r/>
            <w:r>
              <w:rPr>
                <w:rFonts w:ascii="Cambria" w:hAnsi="Cambria"/>
                <w:sz w:val="18"/>
              </w:rPr>
              <w:t>Transparent &amp; organized consultancy management</w:t>
            </w:r>
          </w:p>
        </w:tc>
      </w:tr>
      <w:tr>
        <w:tc>
          <w:tcPr>
            <w:tcW w:type="dxa" w:w="2154"/>
            <w:tcW w:w="2154" w:type="dxa"/>
            <w:shd w:val="clear" w:color="auto" w:fill="E8EDF3"/>
          </w:tcPr>
          <w:p>
            <w:pPr>
              <w:jc w:val="center"/>
            </w:pPr>
            <w:r/>
            <w:r>
              <w:rPr>
                <w:rFonts w:ascii="Cambria" w:hAnsi="Cambria"/>
                <w:sz w:val="18"/>
              </w:rPr>
              <w:t>Increase industry linkage</w:t>
            </w:r>
          </w:p>
        </w:tc>
        <w:tc>
          <w:tcPr>
            <w:tcW w:type="dxa" w:w="2494"/>
            <w:tcW w:w="2494" w:type="dxa"/>
            <w:shd w:val="clear" w:color="auto" w:fill="E8EDF3"/>
          </w:tcPr>
          <w:p>
            <w:pPr>
              <w:jc w:val="left"/>
            </w:pPr>
            <w:r/>
            <w:r>
              <w:rPr>
                <w:rFonts w:ascii="Cambria" w:hAnsi="Cambria"/>
                <w:sz w:val="18"/>
              </w:rPr>
              <w:t>Promote projects via professor</w:t>
            </w:r>
          </w:p>
        </w:tc>
        <w:tc>
          <w:tcPr>
            <w:tcW w:type="dxa" w:w="2494"/>
            <w:tcW w:w="2494" w:type="dxa"/>
            <w:shd w:val="clear" w:color="auto" w:fill="E8EDF3"/>
          </w:tcPr>
          <w:p>
            <w:pPr>
              <w:jc w:val="center"/>
            </w:pPr>
            <w:r/>
            <w:r>
              <w:rPr>
                <w:rFonts w:ascii="Cambria" w:hAnsi="Cambria"/>
                <w:sz w:val="18"/>
              </w:rPr>
              <w:t>Consultancy contracts, project records</w:t>
            </w:r>
          </w:p>
        </w:tc>
        <w:tc>
          <w:tcPr>
            <w:tcW w:type="dxa" w:w="2268"/>
            <w:tcW w:w="2268" w:type="dxa"/>
            <w:shd w:val="clear" w:color="auto" w:fill="E8EDF3"/>
          </w:tcPr>
          <w:p>
            <w:pPr>
              <w:jc w:val="center"/>
            </w:pPr>
            <w:r/>
            <w:r>
              <w:rPr>
                <w:rFonts w:ascii="Cambria" w:hAnsi="Cambria"/>
                <w:sz w:val="18"/>
              </w:rPr>
              <w:t>More projects &amp; stronger industry ties</w:t>
            </w:r>
          </w:p>
        </w:tc>
      </w:tr>
      <w:tr>
        <w:tc>
          <w:tcPr>
            <w:tcW w:type="dxa" w:w="2154"/>
            <w:tcW w:w="2154" w:type="dxa"/>
          </w:tcPr>
          <w:p>
            <w:pPr>
              <w:jc w:val="center"/>
            </w:pPr>
            <w:r/>
            <w:r>
              <w:rPr>
                <w:rFonts w:ascii="Cambria" w:hAnsi="Cambria"/>
                <w:sz w:val="18"/>
              </w:rPr>
              <w:t>Financial transparency</w:t>
            </w:r>
          </w:p>
        </w:tc>
        <w:tc>
          <w:tcPr>
            <w:tcW w:type="dxa" w:w="2494"/>
            <w:tcW w:w="2494" w:type="dxa"/>
          </w:tcPr>
          <w:p>
            <w:pPr>
              <w:jc w:val="left"/>
            </w:pPr>
            <w:r/>
            <w:r>
              <w:rPr>
                <w:rFonts w:ascii="Cambria" w:hAnsi="Cambria"/>
                <w:sz w:val="18"/>
              </w:rPr>
              <w:t>Maintain revenue records</w:t>
            </w:r>
          </w:p>
        </w:tc>
        <w:tc>
          <w:tcPr>
            <w:tcW w:type="dxa" w:w="2494"/>
            <w:tcW w:w="2494" w:type="dxa"/>
          </w:tcPr>
          <w:p>
            <w:pPr>
              <w:jc w:val="center"/>
            </w:pPr>
            <w:r/>
            <w:r>
              <w:rPr>
                <w:rFonts w:ascii="Cambria" w:hAnsi="Cambria"/>
                <w:sz w:val="18"/>
              </w:rPr>
              <w:t>Audited statements, revenue reports</w:t>
            </w:r>
          </w:p>
        </w:tc>
        <w:tc>
          <w:tcPr>
            <w:tcW w:type="dxa" w:w="2268"/>
            <w:tcW w:w="2268" w:type="dxa"/>
          </w:tcPr>
          <w:p>
            <w:pPr>
              <w:jc w:val="center"/>
            </w:pPr>
            <w:r/>
            <w:r>
              <w:rPr>
                <w:rFonts w:ascii="Cambria" w:hAnsi="Cambria"/>
                <w:sz w:val="18"/>
              </w:rPr>
              <w:t>Accreditation compliance &amp; enhanced revenue</w:t>
            </w:r>
          </w:p>
        </w:tc>
      </w:tr>
    </w:tbl>
    <w:p>
      <w:pPr>
        <w:spacing w:before="200" w:after="160" w:line="276" w:lineRule="auto"/>
      </w:pPr>
      <w:r>
        <w:rPr>
          <w:rFonts w:ascii="Cambria" w:hAnsi="Cambria"/>
          <w:b/>
          <w:color w:val="1F3A5F"/>
          <w:sz w:val="30"/>
        </w:rPr>
        <w:t>A. Official Appointment/Nomination Letter</w:t>
      </w:r>
    </w:p>
    <w:p>
      <w:pPr>
        <w:spacing w:line="276" w:lineRule="auto" w:after="80"/>
        <w:ind w:left="510" w:hanging="255"/>
      </w:pPr>
      <w:r>
        <w:rPr>
          <w:rFonts w:ascii="Cambria" w:hAnsi="Cambria"/>
          <w:sz w:val="22"/>
        </w:rPr>
        <w:t xml:space="preserve">· </w:t>
      </w:r>
      <w:r>
        <w:rPr>
          <w:rFonts w:ascii="Cambria" w:hAnsi="Cambria"/>
          <w:sz w:val="22"/>
        </w:rPr>
        <w:t>Maintain a signed copy of the appointment/nomination letter issued by the HoD/Principal.</w:t>
      </w:r>
    </w:p>
    <w:p>
      <w:pPr>
        <w:spacing w:line="276" w:lineRule="auto" w:after="80"/>
        <w:ind w:left="510" w:hanging="255"/>
      </w:pPr>
      <w:r>
        <w:rPr>
          <w:rFonts w:ascii="Cambria" w:hAnsi="Cambria"/>
          <w:sz w:val="22"/>
        </w:rPr>
        <w:t xml:space="preserve">· </w:t>
      </w:r>
      <w:r>
        <w:rPr>
          <w:rFonts w:ascii="Cambria" w:hAnsi="Cambria"/>
          <w:sz w:val="22"/>
        </w:rPr>
        <w:t>Clearly state the tenure, designation, and responsibilities of the Professor-in-Charge.</w:t>
      </w:r>
    </w:p>
    <w:p>
      <w:pPr>
        <w:spacing w:line="276" w:lineRule="auto" w:after="80"/>
        <w:ind w:left="510" w:hanging="255"/>
      </w:pPr>
      <w:r>
        <w:rPr>
          <w:rFonts w:ascii="Cambria" w:hAnsi="Cambria"/>
          <w:sz w:val="22"/>
        </w:rPr>
        <w:t xml:space="preserve">· </w:t>
      </w:r>
      <w:r>
        <w:rPr>
          <w:rFonts w:ascii="Cambria" w:hAnsi="Cambria"/>
          <w:sz w:val="22"/>
        </w:rPr>
        <w:t>Evidence: Hardcopy in departmental file + softcopy in consultancy evidence repository.</w:t>
      </w:r>
    </w:p>
    <w:p>
      <w:pPr>
        <w:spacing w:before="200" w:after="160" w:line="276" w:lineRule="auto"/>
      </w:pPr>
      <w:r>
        <w:rPr>
          <w:rFonts w:ascii="Cambria" w:hAnsi="Cambria"/>
          <w:b/>
          <w:color w:val="1F3A5F"/>
          <w:sz w:val="30"/>
        </w:rPr>
        <w:t>B. Roles &amp; Responsibilities Document</w:t>
      </w:r>
    </w:p>
    <w:p>
      <w:pPr>
        <w:spacing w:line="276" w:lineRule="auto" w:after="80"/>
        <w:ind w:left="510" w:hanging="255"/>
      </w:pPr>
      <w:r>
        <w:rPr>
          <w:rFonts w:ascii="Cambria" w:hAnsi="Cambria"/>
          <w:sz w:val="22"/>
        </w:rPr>
        <w:t xml:space="preserve">· </w:t>
      </w:r>
      <w:r>
        <w:rPr>
          <w:rFonts w:ascii="Cambria" w:hAnsi="Cambria"/>
          <w:sz w:val="22"/>
        </w:rPr>
        <w:t>Maintain a policy document describing the duties of the Professor-in-Charge.</w:t>
      </w:r>
    </w:p>
    <w:p>
      <w:pPr>
        <w:spacing w:line="276" w:lineRule="auto" w:after="80"/>
        <w:ind w:left="510" w:hanging="255"/>
      </w:pPr>
      <w:r>
        <w:rPr>
          <w:rFonts w:ascii="Cambria" w:hAnsi="Cambria"/>
          <w:sz w:val="22"/>
        </w:rPr>
        <w:t xml:space="preserve">· </w:t>
      </w:r>
      <w:r>
        <w:rPr>
          <w:rFonts w:ascii="Cambria" w:hAnsi="Cambria"/>
          <w:sz w:val="22"/>
        </w:rPr>
        <w:t>Include:</w:t>
      </w:r>
    </w:p>
    <w:p>
      <w:pPr>
        <w:spacing w:line="276" w:lineRule="auto" w:after="80"/>
        <w:ind w:left="1020" w:hanging="255"/>
      </w:pPr>
      <w:r>
        <w:rPr>
          <w:rFonts w:ascii="Cambria" w:hAnsi="Cambria"/>
          <w:sz w:val="22"/>
        </w:rPr>
        <w:t xml:space="preserve">o </w:t>
      </w:r>
      <w:r>
        <w:rPr>
          <w:rFonts w:ascii="Cambria" w:hAnsi="Cambria"/>
          <w:sz w:val="22"/>
        </w:rPr>
        <w:t>Liaison with industries.</w:t>
      </w:r>
    </w:p>
    <w:p>
      <w:pPr>
        <w:spacing w:line="276" w:lineRule="auto" w:after="80"/>
        <w:ind w:left="1020" w:hanging="255"/>
      </w:pPr>
      <w:r>
        <w:rPr>
          <w:rFonts w:ascii="Cambria" w:hAnsi="Cambria"/>
          <w:sz w:val="22"/>
        </w:rPr>
        <w:t xml:space="preserve">o </w:t>
      </w:r>
      <w:r>
        <w:rPr>
          <w:rFonts w:ascii="Cambria" w:hAnsi="Cambria"/>
          <w:sz w:val="22"/>
        </w:rPr>
        <w:t>Proposal preparation &amp; execution monitoring.</w:t>
      </w:r>
    </w:p>
    <w:p>
      <w:pPr>
        <w:spacing w:line="276" w:lineRule="auto" w:after="80"/>
        <w:ind w:left="1020" w:hanging="255"/>
      </w:pPr>
      <w:r>
        <w:rPr>
          <w:rFonts w:ascii="Cambria" w:hAnsi="Cambria"/>
          <w:sz w:val="22"/>
        </w:rPr>
        <w:t xml:space="preserve">o </w:t>
      </w:r>
      <w:r>
        <w:rPr>
          <w:rFonts w:ascii="Cambria" w:hAnsi="Cambria"/>
          <w:sz w:val="22"/>
        </w:rPr>
        <w:t>Revenue reporting &amp; documentation.</w:t>
      </w:r>
    </w:p>
    <w:p>
      <w:pPr>
        <w:spacing w:line="276" w:lineRule="auto" w:after="80"/>
        <w:ind w:left="1020" w:hanging="255"/>
      </w:pPr>
      <w:r>
        <w:rPr>
          <w:rFonts w:ascii="Cambria" w:hAnsi="Cambria"/>
          <w:sz w:val="22"/>
        </w:rPr>
        <w:t xml:space="preserve">o </w:t>
      </w:r>
      <w:r>
        <w:rPr>
          <w:rFonts w:ascii="Cambria" w:hAnsi="Cambria"/>
          <w:sz w:val="22"/>
        </w:rPr>
        <w:t>Faculty mentorship for consultancy.</w:t>
      </w:r>
    </w:p>
    <w:p>
      <w:pPr>
        <w:spacing w:line="276" w:lineRule="auto" w:after="80"/>
        <w:ind w:left="510" w:hanging="255"/>
      </w:pPr>
      <w:r>
        <w:rPr>
          <w:rFonts w:ascii="Cambria" w:hAnsi="Cambria"/>
          <w:sz w:val="22"/>
        </w:rPr>
        <w:t xml:space="preserve">· </w:t>
      </w:r>
      <w:r>
        <w:rPr>
          <w:rFonts w:ascii="Cambria" w:hAnsi="Cambria"/>
          <w:sz w:val="22"/>
        </w:rPr>
        <w:t>Evidence: Department policy manual, consultancy guidelines approved in DDC/BoS.</w:t>
      </w:r>
    </w:p>
    <w:p>
      <w:pPr>
        <w:spacing w:before="200" w:after="160" w:line="276" w:lineRule="auto"/>
      </w:pPr>
      <w:r>
        <w:rPr>
          <w:rFonts w:ascii="Cambria" w:hAnsi="Cambria"/>
          <w:b/>
          <w:color w:val="1F3A5F"/>
          <w:sz w:val="30"/>
        </w:rPr>
        <w:t>C. Database of Consultancy Projects</w:t>
      </w:r>
    </w:p>
    <w:p>
      <w:pPr>
        <w:spacing w:line="276" w:lineRule="auto" w:after="80"/>
        <w:ind w:left="510" w:hanging="255"/>
      </w:pPr>
      <w:r>
        <w:rPr>
          <w:rFonts w:ascii="Cambria" w:hAnsi="Cambria"/>
          <w:sz w:val="22"/>
        </w:rPr>
        <w:t xml:space="preserve">· </w:t>
      </w:r>
      <w:r>
        <w:rPr>
          <w:rFonts w:ascii="Cambria" w:hAnsi="Cambria"/>
          <w:sz w:val="22"/>
        </w:rPr>
        <w:t>Maintain a centralized database of consultancy projects managed under the Professor-in-Charge.</w:t>
      </w:r>
    </w:p>
    <w:p>
      <w:pPr>
        <w:spacing w:line="276" w:lineRule="auto" w:after="80"/>
        <w:ind w:left="510" w:hanging="255"/>
      </w:pPr>
      <w:r>
        <w:rPr>
          <w:rFonts w:ascii="Cambria" w:hAnsi="Cambria"/>
          <w:sz w:val="22"/>
        </w:rPr>
        <w:t xml:space="preserve">· </w:t>
      </w:r>
      <w:r>
        <w:rPr>
          <w:rFonts w:ascii="Cambria" w:hAnsi="Cambria"/>
          <w:sz w:val="22"/>
        </w:rPr>
        <w:t>Fields: Project Title, Client Organization, Faculty Involved, Duration, Revenue, Outcome.</w:t>
      </w:r>
    </w:p>
    <w:p>
      <w:pPr>
        <w:spacing w:line="276" w:lineRule="auto" w:after="80"/>
        <w:ind w:left="510" w:hanging="255"/>
      </w:pPr>
      <w:r>
        <w:rPr>
          <w:rFonts w:ascii="Cambria" w:hAnsi="Cambria"/>
          <w:sz w:val="22"/>
        </w:rPr>
        <w:t xml:space="preserve">· </w:t>
      </w:r>
      <w:r>
        <w:rPr>
          <w:rFonts w:ascii="Cambria" w:hAnsi="Cambria"/>
          <w:sz w:val="22"/>
        </w:rPr>
        <w:t>Evidence: Year-wise consultancy project registers, MoUs/contracts, reports.</w:t>
      </w:r>
    </w:p>
    <w:p>
      <w:pPr>
        <w:spacing w:before="200" w:after="160" w:line="276" w:lineRule="auto"/>
      </w:pPr>
      <w:r>
        <w:rPr>
          <w:rFonts w:ascii="Cambria" w:hAnsi="Cambria"/>
          <w:b/>
          <w:color w:val="1F3A5F"/>
          <w:sz w:val="30"/>
        </w:rPr>
        <w:t>D. Consultancy Revenue Records &amp; Audited Statements</w:t>
      </w:r>
    </w:p>
    <w:p>
      <w:pPr>
        <w:spacing w:line="276" w:lineRule="auto" w:after="80"/>
        <w:ind w:left="510" w:hanging="255"/>
      </w:pPr>
      <w:r>
        <w:rPr>
          <w:rFonts w:ascii="Cambria" w:hAnsi="Cambria"/>
          <w:sz w:val="22"/>
        </w:rPr>
        <w:t xml:space="preserve">· </w:t>
      </w:r>
      <w:r>
        <w:rPr>
          <w:rFonts w:ascii="Cambria" w:hAnsi="Cambria"/>
          <w:sz w:val="22"/>
        </w:rPr>
        <w:t>Maintain financial documentation of all consultancy projects handled.</w:t>
      </w:r>
    </w:p>
    <w:p>
      <w:pPr>
        <w:spacing w:line="276" w:lineRule="auto" w:after="80"/>
        <w:ind w:left="510" w:hanging="255"/>
      </w:pPr>
      <w:r>
        <w:rPr>
          <w:rFonts w:ascii="Cambria" w:hAnsi="Cambria"/>
          <w:sz w:val="22"/>
        </w:rPr>
        <w:t xml:space="preserve">· </w:t>
      </w:r>
      <w:r>
        <w:rPr>
          <w:rFonts w:ascii="Cambria" w:hAnsi="Cambria"/>
          <w:sz w:val="22"/>
        </w:rPr>
        <w:t>Link consultancy revenue to institutional accounts for audit compliance.</w:t>
      </w:r>
    </w:p>
    <w:p>
      <w:pPr>
        <w:spacing w:line="276" w:lineRule="auto" w:after="80"/>
        <w:ind w:left="510" w:hanging="255"/>
      </w:pPr>
      <w:r>
        <w:rPr>
          <w:rFonts w:ascii="Cambria" w:hAnsi="Cambria"/>
          <w:sz w:val="22"/>
        </w:rPr>
        <w:t xml:space="preserve">· </w:t>
      </w:r>
      <w:r>
        <w:rPr>
          <w:rFonts w:ascii="Cambria" w:hAnsi="Cambria"/>
          <w:sz w:val="22"/>
        </w:rPr>
        <w:t>Evidence: Consultancy revenue statements, audited financial reports, revenue-sharing policy.</w:t>
      </w:r>
    </w:p>
    <w:p>
      <w:pPr>
        <w:spacing w:before="200" w:after="160" w:line="276" w:lineRule="auto"/>
      </w:pPr>
      <w:r>
        <w:rPr>
          <w:rFonts w:ascii="Cambria" w:hAnsi="Cambria"/>
          <w:b/>
          <w:color w:val="1F3A5F"/>
          <w:sz w:val="30"/>
        </w:rPr>
        <w:t>E. Client Feedback Reports</w:t>
      </w:r>
    </w:p>
    <w:p>
      <w:pPr>
        <w:spacing w:line="276" w:lineRule="auto" w:after="80"/>
        <w:ind w:left="510" w:hanging="255"/>
      </w:pPr>
      <w:r>
        <w:rPr>
          <w:rFonts w:ascii="Cambria" w:hAnsi="Cambria"/>
          <w:sz w:val="22"/>
        </w:rPr>
        <w:t xml:space="preserve">· </w:t>
      </w:r>
      <w:r>
        <w:rPr>
          <w:rFonts w:ascii="Cambria" w:hAnsi="Cambria"/>
          <w:sz w:val="22"/>
        </w:rPr>
        <w:t>Collect structured feedback from industry/NGO clients.</w:t>
      </w:r>
    </w:p>
    <w:p>
      <w:pPr>
        <w:spacing w:line="276" w:lineRule="auto" w:after="80"/>
        <w:ind w:left="510" w:hanging="255"/>
      </w:pPr>
      <w:r>
        <w:rPr>
          <w:rFonts w:ascii="Cambria" w:hAnsi="Cambria"/>
          <w:sz w:val="22"/>
        </w:rPr>
        <w:t xml:space="preserve">· </w:t>
      </w:r>
      <w:r>
        <w:rPr>
          <w:rFonts w:ascii="Cambria" w:hAnsi="Cambria"/>
          <w:sz w:val="22"/>
        </w:rPr>
        <w:t>Include satisfaction rating, comments on quality, timeliness, and potential future projects.</w:t>
      </w:r>
    </w:p>
    <w:p>
      <w:pPr>
        <w:spacing w:line="276" w:lineRule="auto" w:after="80"/>
        <w:ind w:left="510" w:hanging="255"/>
      </w:pPr>
      <w:r>
        <w:rPr>
          <w:rFonts w:ascii="Cambria" w:hAnsi="Cambria"/>
          <w:sz w:val="22"/>
        </w:rPr>
        <w:t xml:space="preserve">· </w:t>
      </w:r>
      <w:r>
        <w:rPr>
          <w:rFonts w:ascii="Cambria" w:hAnsi="Cambria"/>
          <w:sz w:val="22"/>
        </w:rPr>
        <w:t>Evidence: Signed client feedback forms, emails, acknowledgment letters.</w:t>
      </w:r>
    </w:p>
    <w:p>
      <w:pPr>
        <w:spacing w:before="200" w:after="160" w:line="276" w:lineRule="auto"/>
      </w:pPr>
      <w:r>
        <w:rPr>
          <w:rFonts w:ascii="Cambria" w:hAnsi="Cambria"/>
          <w:b/>
          <w:color w:val="1F3A5F"/>
          <w:sz w:val="30"/>
        </w:rPr>
        <w:t>F. Annual Consultancy Summary Report</w:t>
      </w:r>
    </w:p>
    <w:p>
      <w:pPr>
        <w:spacing w:line="276" w:lineRule="auto" w:after="80"/>
        <w:ind w:left="510" w:hanging="255"/>
      </w:pPr>
      <w:r>
        <w:rPr>
          <w:rFonts w:ascii="Cambria" w:hAnsi="Cambria"/>
          <w:sz w:val="22"/>
        </w:rPr>
        <w:t xml:space="preserve">· </w:t>
      </w:r>
      <w:r>
        <w:rPr>
          <w:rFonts w:ascii="Cambria" w:hAnsi="Cambria"/>
          <w:sz w:val="22"/>
        </w:rPr>
        <w:t>Prepare an annual summary report covering:</w:t>
      </w:r>
    </w:p>
    <w:p>
      <w:pPr>
        <w:spacing w:line="276" w:lineRule="auto" w:after="80"/>
        <w:ind w:left="1020" w:hanging="255"/>
      </w:pPr>
      <w:r>
        <w:rPr>
          <w:rFonts w:ascii="Cambria" w:hAnsi="Cambria"/>
          <w:sz w:val="22"/>
        </w:rPr>
        <w:t xml:space="preserve">o </w:t>
      </w:r>
      <w:r>
        <w:rPr>
          <w:rFonts w:ascii="Cambria" w:hAnsi="Cambria"/>
          <w:sz w:val="22"/>
        </w:rPr>
        <w:t>No. of consultancy projects.</w:t>
      </w:r>
    </w:p>
    <w:p>
      <w:pPr>
        <w:spacing w:line="276" w:lineRule="auto" w:after="80"/>
        <w:ind w:left="1020" w:hanging="255"/>
      </w:pPr>
      <w:r>
        <w:rPr>
          <w:rFonts w:ascii="Cambria" w:hAnsi="Cambria"/>
          <w:sz w:val="22"/>
        </w:rPr>
        <w:t xml:space="preserve">o </w:t>
      </w:r>
      <w:r>
        <w:rPr>
          <w:rFonts w:ascii="Cambria" w:hAnsi="Cambria"/>
          <w:sz w:val="22"/>
        </w:rPr>
        <w:t>Total revenue generated.</w:t>
      </w:r>
    </w:p>
    <w:p>
      <w:pPr>
        <w:spacing w:line="276" w:lineRule="auto" w:after="80"/>
        <w:ind w:left="1020" w:hanging="255"/>
      </w:pPr>
      <w:r>
        <w:rPr>
          <w:rFonts w:ascii="Cambria" w:hAnsi="Cambria"/>
          <w:sz w:val="22"/>
        </w:rPr>
        <w:t xml:space="preserve">o </w:t>
      </w:r>
      <w:r>
        <w:rPr>
          <w:rFonts w:ascii="Cambria" w:hAnsi="Cambria"/>
          <w:sz w:val="22"/>
        </w:rPr>
        <w:t>Faculty/student involvement.</w:t>
      </w:r>
    </w:p>
    <w:p>
      <w:pPr>
        <w:spacing w:line="276" w:lineRule="auto" w:after="80"/>
        <w:ind w:left="1020" w:hanging="255"/>
      </w:pPr>
      <w:r>
        <w:rPr>
          <w:rFonts w:ascii="Cambria" w:hAnsi="Cambria"/>
          <w:sz w:val="22"/>
        </w:rPr>
        <w:t xml:space="preserve">o </w:t>
      </w:r>
      <w:r>
        <w:rPr>
          <w:rFonts w:ascii="Cambria" w:hAnsi="Cambria"/>
          <w:sz w:val="22"/>
        </w:rPr>
        <w:t>Industry partners engaged.</w:t>
      </w:r>
    </w:p>
    <w:p>
      <w:pPr>
        <w:spacing w:line="276" w:lineRule="auto" w:after="80"/>
        <w:ind w:left="510" w:hanging="255"/>
      </w:pPr>
      <w:r>
        <w:rPr>
          <w:rFonts w:ascii="Cambria" w:hAnsi="Cambria"/>
          <w:sz w:val="22"/>
        </w:rPr>
        <w:t xml:space="preserve">· </w:t>
      </w:r>
      <w:r>
        <w:rPr>
          <w:rFonts w:ascii="Cambria" w:hAnsi="Cambria"/>
          <w:sz w:val="22"/>
        </w:rPr>
        <w:t>Submit to IQAC/Research Committee for institutional record.</w:t>
      </w:r>
    </w:p>
    <w:p>
      <w:pPr>
        <w:spacing w:line="276" w:lineRule="auto" w:after="80"/>
        <w:ind w:left="510" w:hanging="255"/>
      </w:pPr>
      <w:r>
        <w:rPr>
          <w:rFonts w:ascii="Cambria" w:hAnsi="Cambria"/>
          <w:sz w:val="22"/>
        </w:rPr>
        <w:t xml:space="preserve">· </w:t>
      </w:r>
      <w:r>
        <w:rPr>
          <w:rFonts w:ascii="Cambria" w:hAnsi="Cambria"/>
          <w:sz w:val="22"/>
        </w:rPr>
        <w:t>Evidence: Annual consultancy report with signatures of HoD and Professor-in-Charge.</w:t>
      </w:r>
    </w:p>
    <w:p>
      <w:pPr>
        <w:spacing w:before="200" w:after="160" w:line="276" w:lineRule="auto"/>
      </w:pPr>
      <w:r>
        <w:rPr>
          <w:rFonts w:ascii="Cambria" w:hAnsi="Cambria"/>
          <w:b/>
          <w:color w:val="1F3A5F"/>
          <w:sz w:val="30"/>
        </w:rPr>
        <w:t>G. Accreditation Alignment</w:t>
      </w:r>
    </w:p>
    <w:p>
      <w:pPr>
        <w:spacing w:line="276" w:lineRule="auto" w:after="80"/>
        <w:ind w:left="510" w:hanging="255"/>
      </w:pPr>
      <w:r>
        <w:rPr>
          <w:rFonts w:ascii="Cambria" w:hAnsi="Cambria"/>
          <w:sz w:val="22"/>
        </w:rPr>
        <w:t xml:space="preserve">· </w:t>
      </w:r>
      <w:r>
        <w:rPr>
          <w:rFonts w:ascii="Cambria" w:hAnsi="Cambria"/>
          <w:sz w:val="22"/>
        </w:rPr>
        <w:t>NBA → Criterion 3 (Research &amp; Consultancy).</w:t>
      </w:r>
    </w:p>
    <w:p>
      <w:pPr>
        <w:spacing w:line="276" w:lineRule="auto" w:after="80"/>
        <w:ind w:left="510" w:hanging="255"/>
      </w:pPr>
      <w:r>
        <w:rPr>
          <w:rFonts w:ascii="Cambria" w:hAnsi="Cambria"/>
          <w:sz w:val="22"/>
        </w:rPr>
        <w:t xml:space="preserve">· </w:t>
      </w:r>
      <w:r>
        <w:rPr>
          <w:rFonts w:ascii="Cambria" w:hAnsi="Cambria"/>
          <w:sz w:val="22"/>
        </w:rPr>
        <w:t>NAAC → Criterion 3.5 (Consultancy).</w:t>
      </w:r>
    </w:p>
    <w:p>
      <w:pPr>
        <w:spacing w:line="276" w:lineRule="auto" w:after="80"/>
        <w:ind w:left="510" w:hanging="255"/>
      </w:pPr>
      <w:r>
        <w:rPr>
          <w:rFonts w:ascii="Cambria" w:hAnsi="Cambria"/>
          <w:sz w:val="22"/>
        </w:rPr>
        <w:t xml:space="preserve">· </w:t>
      </w:r>
      <w:r>
        <w:rPr>
          <w:rFonts w:ascii="Cambria" w:hAnsi="Cambria"/>
          <w:sz w:val="22"/>
        </w:rPr>
        <w:t>NIRF → Research &amp; Professional Practice (consultancy income &amp; projects).</w:t>
      </w:r>
    </w:p>
    <w:p>
      <w:pPr>
        <w:spacing w:line="276" w:lineRule="auto" w:after="80"/>
        <w:ind w:left="510" w:hanging="255"/>
      </w:pPr>
      <w:r>
        <w:rPr>
          <w:rFonts w:ascii="Cambria" w:hAnsi="Cambria"/>
          <w:sz w:val="22"/>
        </w:rPr>
        <w:t xml:space="preserve">· </w:t>
      </w:r>
      <w:r>
        <w:rPr>
          <w:rFonts w:ascii="Cambria" w:hAnsi="Cambria"/>
          <w:sz w:val="22"/>
        </w:rPr>
        <w:t>QS I-GAUGE → Industry Engagement &amp; Employability indices.</w:t>
      </w:r>
    </w:p>
    <w:p>
      <w:pPr>
        <w:spacing w:line="276" w:lineRule="auto" w:after="120"/>
      </w:pPr>
      <w:r>
        <w:rPr>
          <w:rFonts w:ascii="Cambria" w:hAnsi="Cambria"/>
          <w:b/>
          <w:i w:val="0"/>
          <w:sz w:val="22"/>
        </w:rPr>
        <w:t>HoD can prove structured appointment, accountability, and measurable outcomes of consultancy activities under the Professor-in-Charge</w:t>
      </w:r>
    </w:p>
    <w:p>
      <w:pPr>
        <w:spacing w:before="200" w:after="160" w:line="276" w:lineRule="auto"/>
      </w:pPr>
      <w:r>
        <w:rPr>
          <w:rFonts w:ascii="Cambria" w:hAnsi="Cambria"/>
          <w:b/>
          <w:color w:val="1F3A5F"/>
          <w:sz w:val="30"/>
        </w:rPr>
        <w:t>A. Structured Appointment</w:t>
      </w:r>
    </w:p>
    <w:p>
      <w:pPr>
        <w:spacing w:line="276" w:lineRule="auto" w:after="80"/>
        <w:ind w:left="510" w:hanging="255"/>
      </w:pPr>
      <w:r>
        <w:rPr>
          <w:rFonts w:ascii="Cambria" w:hAnsi="Cambria"/>
          <w:sz w:val="22"/>
        </w:rPr>
        <w:t xml:space="preserve">· </w:t>
      </w:r>
      <w:r>
        <w:rPr>
          <w:rFonts w:ascii="Cambria" w:hAnsi="Cambria"/>
          <w:sz w:val="22"/>
        </w:rPr>
        <w:t>Formal Nomination</w:t>
      </w:r>
    </w:p>
    <w:p>
      <w:pPr>
        <w:spacing w:line="276" w:lineRule="auto" w:after="80"/>
        <w:ind w:left="1020" w:hanging="255"/>
      </w:pPr>
      <w:r>
        <w:rPr>
          <w:rFonts w:ascii="Cambria" w:hAnsi="Cambria"/>
          <w:sz w:val="22"/>
        </w:rPr>
        <w:t xml:space="preserve">o </w:t>
      </w:r>
      <w:r>
        <w:rPr>
          <w:rFonts w:ascii="Cambria" w:hAnsi="Cambria"/>
          <w:sz w:val="22"/>
        </w:rPr>
        <w:t>Issue an official appointment/nomination letter signed by HoD/Principal.</w:t>
      </w:r>
    </w:p>
    <w:p>
      <w:pPr>
        <w:spacing w:line="276" w:lineRule="auto" w:after="80"/>
        <w:ind w:left="1020" w:hanging="255"/>
      </w:pPr>
      <w:r>
        <w:rPr>
          <w:rFonts w:ascii="Cambria" w:hAnsi="Cambria"/>
          <w:sz w:val="22"/>
        </w:rPr>
        <w:t xml:space="preserve">o </w:t>
      </w:r>
      <w:r>
        <w:rPr>
          <w:rFonts w:ascii="Cambria" w:hAnsi="Cambria"/>
          <w:sz w:val="22"/>
        </w:rPr>
        <w:t>Define tenure (e.g., 2–3 years) and authority scope.</w:t>
      </w:r>
    </w:p>
    <w:p>
      <w:pPr>
        <w:spacing w:line="276" w:lineRule="auto" w:after="80"/>
        <w:ind w:left="510" w:hanging="255"/>
      </w:pPr>
      <w:r>
        <w:rPr>
          <w:rFonts w:ascii="Cambria" w:hAnsi="Cambria"/>
          <w:sz w:val="22"/>
        </w:rPr>
        <w:t xml:space="preserve">· </w:t>
      </w:r>
      <w:r>
        <w:rPr>
          <w:rFonts w:ascii="Cambria" w:hAnsi="Cambria"/>
          <w:sz w:val="22"/>
        </w:rPr>
        <w:t>Policy Integration</w:t>
      </w:r>
    </w:p>
    <w:p>
      <w:pPr>
        <w:spacing w:line="276" w:lineRule="auto" w:after="80"/>
        <w:ind w:left="1020" w:hanging="255"/>
      </w:pPr>
      <w:r>
        <w:rPr>
          <w:rFonts w:ascii="Cambria" w:hAnsi="Cambria"/>
          <w:sz w:val="22"/>
        </w:rPr>
        <w:t xml:space="preserve">o </w:t>
      </w:r>
      <w:r>
        <w:rPr>
          <w:rFonts w:ascii="Cambria" w:hAnsi="Cambria"/>
          <w:sz w:val="22"/>
        </w:rPr>
        <w:t>Include the Professor-in-Charge role in departmental consultancy policy.</w:t>
      </w:r>
    </w:p>
    <w:p>
      <w:pPr>
        <w:spacing w:line="276" w:lineRule="auto" w:after="80"/>
        <w:ind w:left="1020" w:hanging="255"/>
      </w:pPr>
      <w:r>
        <w:rPr>
          <w:rFonts w:ascii="Cambria" w:hAnsi="Cambria"/>
          <w:sz w:val="22"/>
        </w:rPr>
        <w:t xml:space="preserve">o </w:t>
      </w:r>
      <w:r>
        <w:rPr>
          <w:rFonts w:ascii="Cambria" w:hAnsi="Cambria"/>
          <w:sz w:val="22"/>
        </w:rPr>
        <w:t>Document roles: liaison with industry, proposal drafting, project monitoring.</w:t>
      </w:r>
    </w:p>
    <w:p>
      <w:pPr>
        <w:spacing w:line="276" w:lineRule="auto" w:after="80"/>
        <w:ind w:left="510" w:hanging="255"/>
      </w:pPr>
      <w:r>
        <w:rPr>
          <w:rFonts w:ascii="Cambria" w:hAnsi="Cambria"/>
          <w:sz w:val="22"/>
        </w:rPr>
        <w:t xml:space="preserve">· </w:t>
      </w:r>
      <w:r>
        <w:rPr>
          <w:rFonts w:ascii="Cambria" w:hAnsi="Cambria"/>
          <w:sz w:val="22"/>
        </w:rPr>
        <w:t>Evidence</w:t>
      </w:r>
    </w:p>
    <w:p>
      <w:pPr>
        <w:spacing w:line="276" w:lineRule="auto" w:after="80"/>
        <w:ind w:left="1020" w:hanging="255"/>
      </w:pPr>
      <w:r>
        <w:rPr>
          <w:rFonts w:ascii="Cambria" w:hAnsi="Cambria"/>
          <w:sz w:val="22"/>
        </w:rPr>
        <w:t xml:space="preserve">o </w:t>
      </w:r>
      <w:r>
        <w:rPr>
          <w:rFonts w:ascii="Cambria" w:hAnsi="Cambria"/>
          <w:sz w:val="22"/>
        </w:rPr>
        <w:t>Appointment letters, policy documents, DDC/BoS minutes approving role.</w:t>
      </w:r>
    </w:p>
    <w:p>
      <w:pPr>
        <w:spacing w:before="200" w:after="160" w:line="276" w:lineRule="auto"/>
      </w:pPr>
      <w:r>
        <w:rPr>
          <w:rFonts w:ascii="Cambria" w:hAnsi="Cambria"/>
          <w:b/>
          <w:color w:val="1F3A5F"/>
          <w:sz w:val="30"/>
        </w:rPr>
        <w:t>B. Accountability</w:t>
      </w:r>
    </w:p>
    <w:p>
      <w:pPr>
        <w:spacing w:line="276" w:lineRule="auto" w:after="80"/>
        <w:ind w:left="510" w:hanging="255"/>
      </w:pPr>
      <w:r>
        <w:rPr>
          <w:rFonts w:ascii="Cambria" w:hAnsi="Cambria"/>
          <w:sz w:val="22"/>
        </w:rPr>
        <w:t xml:space="preserve">· </w:t>
      </w:r>
      <w:r>
        <w:rPr>
          <w:rFonts w:ascii="Cambria" w:hAnsi="Cambria"/>
          <w:sz w:val="22"/>
        </w:rPr>
        <w:t>Defined Roles &amp; Responsibilities</w:t>
      </w:r>
    </w:p>
    <w:p>
      <w:pPr>
        <w:spacing w:line="276" w:lineRule="auto" w:after="80"/>
        <w:ind w:left="1020" w:hanging="255"/>
      </w:pPr>
      <w:r>
        <w:rPr>
          <w:rFonts w:ascii="Cambria" w:hAnsi="Cambria"/>
          <w:sz w:val="22"/>
        </w:rPr>
        <w:t xml:space="preserve">o </w:t>
      </w:r>
      <w:r>
        <w:rPr>
          <w:rFonts w:ascii="Cambria" w:hAnsi="Cambria"/>
          <w:sz w:val="22"/>
        </w:rPr>
        <w:t>Prepare a roles &amp; responsibilities charter for the Professor-in-Charge.</w:t>
      </w:r>
    </w:p>
    <w:p>
      <w:pPr>
        <w:spacing w:line="276" w:lineRule="auto" w:after="80"/>
        <w:ind w:left="1020" w:hanging="255"/>
      </w:pPr>
      <w:r>
        <w:rPr>
          <w:rFonts w:ascii="Cambria" w:hAnsi="Cambria"/>
          <w:sz w:val="22"/>
        </w:rPr>
        <w:t xml:space="preserve">o </w:t>
      </w:r>
      <w:r>
        <w:rPr>
          <w:rFonts w:ascii="Cambria" w:hAnsi="Cambria"/>
          <w:sz w:val="22"/>
        </w:rPr>
        <w:t>Assign accountability for:</w:t>
      </w:r>
    </w:p>
    <w:p>
      <w:pPr>
        <w:spacing w:line="276" w:lineRule="auto" w:after="120"/>
        <w:ind w:left="1531"/>
        <w:jc w:val="both"/>
      </w:pPr>
      <w:r>
        <w:rPr>
          <w:rFonts w:ascii="Cambria" w:hAnsi="Cambria"/>
          <w:b w:val="0"/>
          <w:i w:val="0"/>
          <w:sz w:val="22"/>
        </w:rPr>
        <w:t>Consultancy proposals and agreements.</w:t>
      </w:r>
    </w:p>
    <w:p>
      <w:pPr>
        <w:spacing w:line="276" w:lineRule="auto" w:after="120"/>
        <w:ind w:left="1531"/>
        <w:jc w:val="both"/>
      </w:pPr>
      <w:r>
        <w:rPr>
          <w:rFonts w:ascii="Cambria" w:hAnsi="Cambria"/>
          <w:b w:val="0"/>
          <w:i w:val="0"/>
          <w:sz w:val="22"/>
        </w:rPr>
        <w:t>Revenue reporting &amp; financial transparency.</w:t>
      </w:r>
    </w:p>
    <w:p>
      <w:pPr>
        <w:spacing w:line="276" w:lineRule="auto" w:after="120"/>
        <w:ind w:left="1531"/>
        <w:jc w:val="both"/>
      </w:pPr>
      <w:r>
        <w:rPr>
          <w:rFonts w:ascii="Cambria" w:hAnsi="Cambria"/>
          <w:b w:val="0"/>
          <w:i w:val="0"/>
          <w:sz w:val="22"/>
        </w:rPr>
        <w:t>Client communication and feedback collection.</w:t>
      </w:r>
    </w:p>
    <w:p>
      <w:pPr>
        <w:spacing w:line="276" w:lineRule="auto" w:after="80"/>
        <w:ind w:left="510" w:hanging="255"/>
      </w:pPr>
      <w:r>
        <w:rPr>
          <w:rFonts w:ascii="Cambria" w:hAnsi="Cambria"/>
          <w:sz w:val="22"/>
        </w:rPr>
        <w:t xml:space="preserve">· </w:t>
      </w:r>
      <w:r>
        <w:rPr>
          <w:rFonts w:ascii="Cambria" w:hAnsi="Cambria"/>
          <w:sz w:val="22"/>
        </w:rPr>
        <w:t>Monitoring Mechanism</w:t>
      </w:r>
    </w:p>
    <w:p>
      <w:pPr>
        <w:spacing w:line="276" w:lineRule="auto" w:after="80"/>
        <w:ind w:left="1020" w:hanging="255"/>
      </w:pPr>
      <w:r>
        <w:rPr>
          <w:rFonts w:ascii="Cambria" w:hAnsi="Cambria"/>
          <w:sz w:val="22"/>
        </w:rPr>
        <w:t xml:space="preserve">o </w:t>
      </w:r>
      <w:r>
        <w:rPr>
          <w:rFonts w:ascii="Cambria" w:hAnsi="Cambria"/>
          <w:sz w:val="22"/>
        </w:rPr>
        <w:t>Maintain a consultancy project register (projects handled, faculty involved, outcomes).</w:t>
      </w:r>
    </w:p>
    <w:p>
      <w:pPr>
        <w:spacing w:line="276" w:lineRule="auto" w:after="80"/>
        <w:ind w:left="1020" w:hanging="255"/>
      </w:pPr>
      <w:r>
        <w:rPr>
          <w:rFonts w:ascii="Cambria" w:hAnsi="Cambria"/>
          <w:sz w:val="22"/>
        </w:rPr>
        <w:t xml:space="preserve">o </w:t>
      </w:r>
      <w:r>
        <w:rPr>
          <w:rFonts w:ascii="Cambria" w:hAnsi="Cambria"/>
          <w:sz w:val="22"/>
        </w:rPr>
        <w:t>Submit quarterly/annual consultancy reports to HoD and IQAC.</w:t>
      </w:r>
    </w:p>
    <w:p>
      <w:pPr>
        <w:spacing w:line="276" w:lineRule="auto" w:after="80"/>
        <w:ind w:left="510" w:hanging="255"/>
      </w:pPr>
      <w:r>
        <w:rPr>
          <w:rFonts w:ascii="Cambria" w:hAnsi="Cambria"/>
          <w:sz w:val="22"/>
        </w:rPr>
        <w:t xml:space="preserve">· </w:t>
      </w:r>
      <w:r>
        <w:rPr>
          <w:rFonts w:ascii="Cambria" w:hAnsi="Cambria"/>
          <w:sz w:val="22"/>
        </w:rPr>
        <w:t>Evidence</w:t>
      </w:r>
    </w:p>
    <w:p>
      <w:pPr>
        <w:spacing w:line="276" w:lineRule="auto" w:after="80"/>
        <w:ind w:left="1020" w:hanging="255"/>
      </w:pPr>
      <w:r>
        <w:rPr>
          <w:rFonts w:ascii="Cambria" w:hAnsi="Cambria"/>
          <w:sz w:val="22"/>
        </w:rPr>
        <w:t xml:space="preserve">o </w:t>
      </w:r>
      <w:r>
        <w:rPr>
          <w:rFonts w:ascii="Cambria" w:hAnsi="Cambria"/>
          <w:sz w:val="22"/>
        </w:rPr>
        <w:t>Roles charter, project register, annual consultancy reports, meeting minutes.</w:t>
      </w:r>
    </w:p>
    <w:p>
      <w:pPr>
        <w:spacing w:before="200" w:after="160" w:line="276" w:lineRule="auto"/>
      </w:pPr>
      <w:r>
        <w:rPr>
          <w:rFonts w:ascii="Cambria" w:hAnsi="Cambria"/>
          <w:b/>
          <w:color w:val="1F3A5F"/>
          <w:sz w:val="30"/>
        </w:rPr>
        <w:t>C. Measurable Outcomes</w:t>
      </w:r>
    </w:p>
    <w:p>
      <w:pPr>
        <w:spacing w:line="276" w:lineRule="auto" w:after="80"/>
        <w:ind w:left="510" w:hanging="255"/>
      </w:pPr>
      <w:r>
        <w:rPr>
          <w:rFonts w:ascii="Cambria" w:hAnsi="Cambria"/>
          <w:sz w:val="22"/>
        </w:rPr>
        <w:t xml:space="preserve">· </w:t>
      </w:r>
      <w:r>
        <w:rPr>
          <w:rFonts w:ascii="Cambria" w:hAnsi="Cambria"/>
          <w:sz w:val="22"/>
        </w:rPr>
        <w:t>Quantitative Outcomes</w:t>
      </w:r>
    </w:p>
    <w:p>
      <w:pPr>
        <w:spacing w:line="276" w:lineRule="auto" w:after="80"/>
        <w:ind w:left="1020" w:hanging="255"/>
      </w:pPr>
      <w:r>
        <w:rPr>
          <w:rFonts w:ascii="Cambria" w:hAnsi="Cambria"/>
          <w:sz w:val="22"/>
        </w:rPr>
        <w:t xml:space="preserve">o </w:t>
      </w:r>
      <w:r>
        <w:rPr>
          <w:rFonts w:ascii="Cambria" w:hAnsi="Cambria"/>
          <w:sz w:val="22"/>
        </w:rPr>
        <w:t>No. of consultancy projects handled annually.</w:t>
      </w:r>
    </w:p>
    <w:p>
      <w:pPr>
        <w:spacing w:line="276" w:lineRule="auto" w:after="80"/>
        <w:ind w:left="1020" w:hanging="255"/>
      </w:pPr>
      <w:r>
        <w:rPr>
          <w:rFonts w:ascii="Cambria" w:hAnsi="Cambria"/>
          <w:sz w:val="22"/>
        </w:rPr>
        <w:t xml:space="preserve">o </w:t>
      </w:r>
      <w:r>
        <w:rPr>
          <w:rFonts w:ascii="Cambria" w:hAnsi="Cambria"/>
          <w:sz w:val="22"/>
        </w:rPr>
        <w:t>Consultancy revenue generated year-wise.</w:t>
      </w:r>
    </w:p>
    <w:p>
      <w:pPr>
        <w:spacing w:line="276" w:lineRule="auto" w:after="80"/>
        <w:ind w:left="1020" w:hanging="255"/>
      </w:pPr>
      <w:r>
        <w:rPr>
          <w:rFonts w:ascii="Cambria" w:hAnsi="Cambria"/>
          <w:sz w:val="22"/>
        </w:rPr>
        <w:t xml:space="preserve">o </w:t>
      </w:r>
      <w:r>
        <w:rPr>
          <w:rFonts w:ascii="Cambria" w:hAnsi="Cambria"/>
          <w:sz w:val="22"/>
        </w:rPr>
        <w:t>No. of faculty/students engaged in consultancy.</w:t>
      </w:r>
    </w:p>
    <w:p>
      <w:pPr>
        <w:spacing w:line="276" w:lineRule="auto" w:after="80"/>
        <w:ind w:left="510" w:hanging="255"/>
      </w:pPr>
      <w:r>
        <w:rPr>
          <w:rFonts w:ascii="Cambria" w:hAnsi="Cambria"/>
          <w:sz w:val="22"/>
        </w:rPr>
        <w:t xml:space="preserve">· </w:t>
      </w:r>
      <w:r>
        <w:rPr>
          <w:rFonts w:ascii="Cambria" w:hAnsi="Cambria"/>
          <w:sz w:val="22"/>
        </w:rPr>
        <w:t>Qualitative Outcomes</w:t>
      </w:r>
    </w:p>
    <w:p>
      <w:pPr>
        <w:spacing w:line="276" w:lineRule="auto" w:after="80"/>
        <w:ind w:left="1020" w:hanging="255"/>
      </w:pPr>
      <w:r>
        <w:rPr>
          <w:rFonts w:ascii="Cambria" w:hAnsi="Cambria"/>
          <w:sz w:val="22"/>
        </w:rPr>
        <w:t xml:space="preserve">o </w:t>
      </w:r>
      <w:r>
        <w:rPr>
          <w:rFonts w:ascii="Cambria" w:hAnsi="Cambria"/>
          <w:sz w:val="22"/>
        </w:rPr>
        <w:t>Client feedback reports validating service quality.</w:t>
      </w:r>
    </w:p>
    <w:p>
      <w:pPr>
        <w:spacing w:line="276" w:lineRule="auto" w:after="80"/>
        <w:ind w:left="1020" w:hanging="255"/>
      </w:pPr>
      <w:r>
        <w:rPr>
          <w:rFonts w:ascii="Cambria" w:hAnsi="Cambria"/>
          <w:sz w:val="22"/>
        </w:rPr>
        <w:t xml:space="preserve">o </w:t>
      </w:r>
      <w:r>
        <w:rPr>
          <w:rFonts w:ascii="Cambria" w:hAnsi="Cambria"/>
          <w:sz w:val="22"/>
        </w:rPr>
        <w:t>Research outputs (patents, publications, prototypes) linked to consultancy.</w:t>
      </w:r>
    </w:p>
    <w:p>
      <w:pPr>
        <w:spacing w:line="276" w:lineRule="auto" w:after="80"/>
        <w:ind w:left="1020" w:hanging="255"/>
      </w:pPr>
      <w:r>
        <w:rPr>
          <w:rFonts w:ascii="Cambria" w:hAnsi="Cambria"/>
          <w:sz w:val="22"/>
        </w:rPr>
        <w:t xml:space="preserve">o </w:t>
      </w:r>
      <w:r>
        <w:rPr>
          <w:rFonts w:ascii="Cambria" w:hAnsi="Cambria"/>
          <w:sz w:val="22"/>
        </w:rPr>
        <w:t>New industry partnerships emerging from consultancy engagements.</w:t>
      </w:r>
    </w:p>
    <w:p>
      <w:pPr>
        <w:spacing w:line="276" w:lineRule="auto" w:after="80"/>
        <w:ind w:left="510" w:hanging="255"/>
      </w:pPr>
      <w:r>
        <w:rPr>
          <w:rFonts w:ascii="Cambria" w:hAnsi="Cambria"/>
          <w:sz w:val="22"/>
        </w:rPr>
        <w:t xml:space="preserve">· </w:t>
      </w:r>
      <w:r>
        <w:rPr>
          <w:rFonts w:ascii="Cambria" w:hAnsi="Cambria"/>
          <w:sz w:val="22"/>
        </w:rPr>
        <w:t>Annual Review</w:t>
      </w:r>
    </w:p>
    <w:p>
      <w:pPr>
        <w:spacing w:line="276" w:lineRule="auto" w:after="80"/>
        <w:ind w:left="1020" w:hanging="255"/>
      </w:pPr>
      <w:r>
        <w:rPr>
          <w:rFonts w:ascii="Cambria" w:hAnsi="Cambria"/>
          <w:sz w:val="22"/>
        </w:rPr>
        <w:t xml:space="preserve">o </w:t>
      </w:r>
      <w:r>
        <w:rPr>
          <w:rFonts w:ascii="Cambria" w:hAnsi="Cambria"/>
          <w:sz w:val="22"/>
        </w:rPr>
        <w:t>Submit a consolidated Consultancy Summary Report to IQAC/Research Committee.</w:t>
      </w:r>
    </w:p>
    <w:p>
      <w:pPr>
        <w:spacing w:line="276" w:lineRule="auto" w:after="80"/>
        <w:ind w:left="1020" w:hanging="255"/>
      </w:pPr>
      <w:r>
        <w:rPr>
          <w:rFonts w:ascii="Cambria" w:hAnsi="Cambria"/>
          <w:sz w:val="22"/>
        </w:rPr>
        <w:t xml:space="preserve">o </w:t>
      </w:r>
      <w:r>
        <w:rPr>
          <w:rFonts w:ascii="Cambria" w:hAnsi="Cambria"/>
          <w:sz w:val="22"/>
        </w:rPr>
        <w:t>Present outcomes in department annual report and accreditation evidence files.</w:t>
      </w:r>
    </w:p>
    <w:p>
      <w:pPr>
        <w:spacing w:line="276" w:lineRule="auto" w:after="80"/>
        <w:ind w:left="510" w:hanging="255"/>
      </w:pPr>
      <w:r>
        <w:rPr>
          <w:rFonts w:ascii="Cambria" w:hAnsi="Cambria"/>
          <w:sz w:val="22"/>
        </w:rPr>
        <w:t xml:space="preserve">· </w:t>
      </w:r>
      <w:r>
        <w:rPr>
          <w:rFonts w:ascii="Cambria" w:hAnsi="Cambria"/>
          <w:sz w:val="22"/>
        </w:rPr>
        <w:t>Evidence</w:t>
      </w:r>
    </w:p>
    <w:p>
      <w:pPr>
        <w:spacing w:line="276" w:lineRule="auto" w:after="80"/>
        <w:ind w:left="1020" w:hanging="255"/>
      </w:pPr>
      <w:r>
        <w:rPr>
          <w:rFonts w:ascii="Cambria" w:hAnsi="Cambria"/>
          <w:sz w:val="22"/>
        </w:rPr>
        <w:t xml:space="preserve">o </w:t>
      </w:r>
      <w:r>
        <w:rPr>
          <w:rFonts w:ascii="Cambria" w:hAnsi="Cambria"/>
          <w:sz w:val="22"/>
        </w:rPr>
        <w:t>Revenue records, audited statements, client acknowledgements, patents/publications.</w:t>
      </w:r>
    </w:p>
    <w:p>
      <w:pPr>
        <w:spacing w:before="200" w:after="160" w:line="276" w:lineRule="auto"/>
      </w:pPr>
      <w:r>
        <w:rPr>
          <w:rFonts w:ascii="Cambria" w:hAnsi="Cambria"/>
          <w:b/>
          <w:color w:val="1F3A5F"/>
          <w:sz w:val="30"/>
        </w:rPr>
        <w:t>D. Traceability (Policy → Action → Evidence → Outcome)</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w:t>
            </w:r>
          </w:p>
        </w:tc>
      </w:tr>
      <w:tr>
        <w:tc>
          <w:tcPr>
            <w:tcW w:type="dxa" w:w="2154"/>
            <w:tcW w:w="2154" w:type="dxa"/>
          </w:tcPr>
          <w:p>
            <w:pPr>
              <w:jc w:val="center"/>
            </w:pPr>
            <w:r/>
            <w:r>
              <w:rPr>
                <w:rFonts w:ascii="Cambria" w:hAnsi="Cambria"/>
                <w:sz w:val="18"/>
              </w:rPr>
              <w:t>Formalize leadership</w:t>
            </w:r>
          </w:p>
        </w:tc>
        <w:tc>
          <w:tcPr>
            <w:tcW w:type="dxa" w:w="2494"/>
            <w:tcW w:w="2494" w:type="dxa"/>
          </w:tcPr>
          <w:p>
            <w:pPr>
              <w:jc w:val="left"/>
            </w:pPr>
            <w:r/>
            <w:r>
              <w:rPr>
                <w:rFonts w:ascii="Cambria" w:hAnsi="Cambria"/>
                <w:sz w:val="18"/>
              </w:rPr>
              <w:t>Appoint Professor-in-Charge for consultancy</w:t>
            </w:r>
          </w:p>
        </w:tc>
        <w:tc>
          <w:tcPr>
            <w:tcW w:type="dxa" w:w="2494"/>
            <w:tcW w:w="2494" w:type="dxa"/>
          </w:tcPr>
          <w:p>
            <w:pPr>
              <w:jc w:val="center"/>
            </w:pPr>
            <w:r/>
            <w:r>
              <w:rPr>
                <w:rFonts w:ascii="Cambria" w:hAnsi="Cambria"/>
                <w:sz w:val="18"/>
              </w:rPr>
              <w:t>Appointment letter, policy documents</w:t>
            </w:r>
          </w:p>
        </w:tc>
        <w:tc>
          <w:tcPr>
            <w:tcW w:type="dxa" w:w="2268"/>
            <w:tcW w:w="2268" w:type="dxa"/>
          </w:tcPr>
          <w:p>
            <w:pPr>
              <w:jc w:val="center"/>
            </w:pPr>
            <w:r/>
            <w:r>
              <w:rPr>
                <w:rFonts w:ascii="Cambria" w:hAnsi="Cambria"/>
                <w:sz w:val="18"/>
              </w:rPr>
              <w:t>Structured responsibility allocation</w:t>
            </w:r>
          </w:p>
        </w:tc>
      </w:tr>
      <w:tr>
        <w:tc>
          <w:tcPr>
            <w:tcW w:type="dxa" w:w="2154"/>
            <w:tcW w:w="2154" w:type="dxa"/>
            <w:shd w:val="clear" w:color="auto" w:fill="E8EDF3"/>
          </w:tcPr>
          <w:p>
            <w:pPr>
              <w:jc w:val="center"/>
            </w:pPr>
            <w:r/>
            <w:r>
              <w:rPr>
                <w:rFonts w:ascii="Cambria" w:hAnsi="Cambria"/>
                <w:sz w:val="18"/>
              </w:rPr>
              <w:t>Build accountability</w:t>
            </w:r>
          </w:p>
        </w:tc>
        <w:tc>
          <w:tcPr>
            <w:tcW w:type="dxa" w:w="2494"/>
            <w:tcW w:w="2494" w:type="dxa"/>
            <w:shd w:val="clear" w:color="auto" w:fill="E8EDF3"/>
          </w:tcPr>
          <w:p>
            <w:pPr>
              <w:jc w:val="left"/>
            </w:pPr>
            <w:r/>
            <w:r>
              <w:rPr>
                <w:rFonts w:ascii="Cambria" w:hAnsi="Cambria"/>
                <w:sz w:val="18"/>
              </w:rPr>
              <w:t>Assign roles &amp; reporting duties</w:t>
            </w:r>
          </w:p>
        </w:tc>
        <w:tc>
          <w:tcPr>
            <w:tcW w:type="dxa" w:w="2494"/>
            <w:tcW w:w="2494" w:type="dxa"/>
            <w:shd w:val="clear" w:color="auto" w:fill="E8EDF3"/>
          </w:tcPr>
          <w:p>
            <w:pPr>
              <w:jc w:val="center"/>
            </w:pPr>
            <w:r/>
            <w:r>
              <w:rPr>
                <w:rFonts w:ascii="Cambria" w:hAnsi="Cambria"/>
                <w:sz w:val="18"/>
              </w:rPr>
              <w:t>Roles charter, project database</w:t>
            </w:r>
          </w:p>
        </w:tc>
        <w:tc>
          <w:tcPr>
            <w:tcW w:type="dxa" w:w="2268"/>
            <w:tcW w:w="2268" w:type="dxa"/>
            <w:shd w:val="clear" w:color="auto" w:fill="E8EDF3"/>
          </w:tcPr>
          <w:p>
            <w:pPr>
              <w:jc w:val="center"/>
            </w:pPr>
            <w:r/>
            <w:r>
              <w:rPr>
                <w:rFonts w:ascii="Cambria" w:hAnsi="Cambria"/>
                <w:sz w:val="18"/>
              </w:rPr>
              <w:t>Transparent &amp; traceable consultancy management</w:t>
            </w:r>
          </w:p>
        </w:tc>
      </w:tr>
      <w:tr>
        <w:tc>
          <w:tcPr>
            <w:tcW w:type="dxa" w:w="2154"/>
            <w:tcW w:w="2154" w:type="dxa"/>
          </w:tcPr>
          <w:p>
            <w:pPr>
              <w:jc w:val="center"/>
            </w:pPr>
            <w:r/>
            <w:r>
              <w:rPr>
                <w:rFonts w:ascii="Cambria" w:hAnsi="Cambria"/>
                <w:sz w:val="18"/>
              </w:rPr>
              <w:t>Ensure measurable results</w:t>
            </w:r>
          </w:p>
        </w:tc>
        <w:tc>
          <w:tcPr>
            <w:tcW w:type="dxa" w:w="2494"/>
            <w:tcW w:w="2494" w:type="dxa"/>
          </w:tcPr>
          <w:p>
            <w:pPr>
              <w:jc w:val="left"/>
            </w:pPr>
            <w:r/>
            <w:r>
              <w:rPr>
                <w:rFonts w:ascii="Cambria" w:hAnsi="Cambria"/>
                <w:sz w:val="18"/>
              </w:rPr>
              <w:t>Track projects, revenue &amp; client feedback</w:t>
            </w:r>
          </w:p>
        </w:tc>
        <w:tc>
          <w:tcPr>
            <w:tcW w:type="dxa" w:w="2494"/>
            <w:tcW w:w="2494" w:type="dxa"/>
          </w:tcPr>
          <w:p>
            <w:pPr>
              <w:jc w:val="center"/>
            </w:pPr>
            <w:r/>
            <w:r>
              <w:rPr>
                <w:rFonts w:ascii="Cambria" w:hAnsi="Cambria"/>
                <w:sz w:val="18"/>
              </w:rPr>
              <w:t>Revenue records, reports, feedback forms</w:t>
            </w:r>
          </w:p>
        </w:tc>
        <w:tc>
          <w:tcPr>
            <w:tcW w:type="dxa" w:w="2268"/>
            <w:tcW w:w="2268" w:type="dxa"/>
          </w:tcPr>
          <w:p>
            <w:pPr>
              <w:jc w:val="center"/>
            </w:pPr>
            <w:r/>
            <w:r>
              <w:rPr>
                <w:rFonts w:ascii="Cambria" w:hAnsi="Cambria"/>
                <w:sz w:val="18"/>
              </w:rPr>
              <w:t>Demonstrated outcomes for accreditation &amp; rankings</w:t>
            </w:r>
          </w:p>
        </w:tc>
      </w:tr>
    </w:tbl>
    <w:p>
      <w:pPr>
        <w:spacing w:line="276" w:lineRule="auto" w:after="120"/>
      </w:pPr>
      <w:r>
        <w:rPr>
          <w:rFonts w:ascii="Cambria" w:hAnsi="Cambria"/>
          <w:b/>
          <w:i w:val="0"/>
          <w:sz w:val="22"/>
        </w:rPr>
        <w:t>Sample Appointment Letter – Professor-in-Charge for Consultancy</w:t>
      </w:r>
    </w:p>
    <w:p>
      <w:pPr>
        <w:spacing w:line="276" w:lineRule="auto" w:after="120"/>
        <w:ind w:left="340"/>
      </w:pPr>
      <w:r>
        <w:rPr>
          <w:rFonts w:ascii="Cambria" w:hAnsi="Cambria"/>
          <w:b w:val="0"/>
          <w:i/>
          <w:sz w:val="22"/>
        </w:rPr>
        <w:t>[Institution Letterhead]</w:t>
      </w:r>
    </w:p>
    <w:p>
      <w:pPr>
        <w:spacing w:line="276" w:lineRule="auto" w:after="120"/>
        <w:ind w:left="340"/>
      </w:pPr>
      <w:r>
        <w:rPr>
          <w:rFonts w:ascii="Cambria" w:hAnsi="Cambria"/>
          <w:b w:val="0"/>
          <w:i/>
          <w:sz w:val="22"/>
        </w:rPr>
        <w:t>Ref. No.: [Dept/Cons/2025/___]</w:t>
      </w:r>
    </w:p>
    <w:p>
      <w:pPr>
        <w:spacing w:line="276" w:lineRule="auto" w:after="120"/>
        <w:ind w:left="340"/>
      </w:pPr>
      <w:r>
        <w:rPr>
          <w:rFonts w:ascii="Cambria" w:hAnsi="Cambria"/>
          <w:b w:val="0"/>
          <w:i/>
          <w:sz w:val="22"/>
        </w:rPr>
        <w:t>Date: [DD/MM/YYYY]</w:t>
      </w:r>
    </w:p>
    <w:p>
      <w:pPr>
        <w:spacing w:line="276" w:lineRule="auto" w:after="120"/>
        <w:ind w:left="340"/>
      </w:pPr>
      <w:r>
        <w:rPr>
          <w:rFonts w:ascii="Cambria" w:hAnsi="Cambria"/>
          <w:b/>
          <w:i/>
          <w:sz w:val="22"/>
        </w:rPr>
        <w:t>Appointment of Professor-in-Charge for Consultancy</w:t>
      </w:r>
    </w:p>
    <w:p>
      <w:pPr>
        <w:spacing w:line="276" w:lineRule="auto" w:after="120"/>
        <w:ind w:left="340"/>
        <w:jc w:val="both"/>
      </w:pPr>
      <w:r>
        <w:rPr>
          <w:rFonts w:ascii="Cambria" w:hAnsi="Cambria"/>
          <w:b w:val="0"/>
          <w:i/>
          <w:sz w:val="22"/>
        </w:rPr>
        <w:t>In accordance with the institutional policy on Research, Consultancy, and Extension Services, and with the approval of the Head of Department and Principal/Director,</w:t>
      </w:r>
    </w:p>
    <w:p>
      <w:pPr>
        <w:spacing w:line="276" w:lineRule="auto" w:after="120"/>
        <w:ind w:left="340"/>
        <w:jc w:val="both"/>
      </w:pPr>
      <w:r>
        <w:rPr>
          <w:rFonts w:ascii="Cambria" w:hAnsi="Cambria"/>
          <w:b w:val="0"/>
          <w:i/>
          <w:sz w:val="22"/>
        </w:rPr>
        <w:t>Dr./Prof. [Full Name], Professor in the Department of [Discipline], is hereby appointed as the Professor-in-Charge (Consultancy) for the department.</w:t>
      </w:r>
    </w:p>
    <w:p>
      <w:pPr>
        <w:spacing w:line="276" w:lineRule="auto" w:after="120"/>
        <w:ind w:left="340"/>
      </w:pPr>
      <w:r>
        <w:rPr>
          <w:rFonts w:ascii="Cambria" w:hAnsi="Cambria"/>
          <w:b/>
          <w:i/>
          <w:sz w:val="22"/>
        </w:rPr>
        <w:t>Roles &amp; Responsibilities</w:t>
      </w:r>
    </w:p>
    <w:p>
      <w:pPr>
        <w:spacing w:line="276" w:lineRule="auto" w:after="120"/>
        <w:ind w:left="340"/>
      </w:pPr>
      <w:r>
        <w:rPr>
          <w:rFonts w:ascii="Cambria" w:hAnsi="Cambria"/>
          <w:b w:val="0"/>
          <w:i/>
          <w:sz w:val="22"/>
        </w:rPr>
        <w:t>The Professor-in-Charge shall:</w:t>
      </w:r>
    </w:p>
    <w:p>
      <w:pPr>
        <w:spacing w:line="276" w:lineRule="auto" w:after="80"/>
        <w:ind w:left="357" w:hanging="357"/>
      </w:pPr>
      <w:r>
        <w:rPr>
          <w:rFonts w:ascii="Cambria" w:hAnsi="Cambria"/>
          <w:sz w:val="22"/>
        </w:rPr>
        <w:t xml:space="preserve">1. </w:t>
      </w:r>
      <w:r>
        <w:rPr>
          <w:rFonts w:ascii="Cambria" w:hAnsi="Cambria"/>
          <w:sz w:val="22"/>
        </w:rPr>
        <w:t>Act as the single point of contact for industry and consultancy clients.</w:t>
      </w:r>
    </w:p>
    <w:p>
      <w:pPr>
        <w:spacing w:line="276" w:lineRule="auto" w:after="80"/>
        <w:ind w:left="357" w:hanging="357"/>
      </w:pPr>
      <w:r>
        <w:rPr>
          <w:rFonts w:ascii="Cambria" w:hAnsi="Cambria"/>
          <w:sz w:val="22"/>
        </w:rPr>
        <w:t xml:space="preserve">2. </w:t>
      </w:r>
      <w:r>
        <w:rPr>
          <w:rFonts w:ascii="Cambria" w:hAnsi="Cambria"/>
          <w:sz w:val="22"/>
        </w:rPr>
        <w:t>Promote and source consultancy opportunities from industries, government bodies, NGOs, and professional associations.</w:t>
      </w:r>
    </w:p>
    <w:p>
      <w:pPr>
        <w:spacing w:line="276" w:lineRule="auto" w:after="80"/>
        <w:ind w:left="357" w:hanging="357"/>
      </w:pPr>
      <w:r>
        <w:rPr>
          <w:rFonts w:ascii="Cambria" w:hAnsi="Cambria"/>
          <w:sz w:val="22"/>
        </w:rPr>
        <w:t xml:space="preserve">3. </w:t>
      </w:r>
      <w:r>
        <w:rPr>
          <w:rFonts w:ascii="Cambria" w:hAnsi="Cambria"/>
          <w:sz w:val="22"/>
        </w:rPr>
        <w:t>Coordinate preparation and submission of consultancy proposals and agreements.</w:t>
      </w:r>
    </w:p>
    <w:p>
      <w:pPr>
        <w:spacing w:line="276" w:lineRule="auto" w:after="80"/>
        <w:ind w:left="357" w:hanging="357"/>
      </w:pPr>
      <w:r>
        <w:rPr>
          <w:rFonts w:ascii="Cambria" w:hAnsi="Cambria"/>
          <w:sz w:val="22"/>
        </w:rPr>
        <w:t xml:space="preserve">4. </w:t>
      </w:r>
      <w:r>
        <w:rPr>
          <w:rFonts w:ascii="Cambria" w:hAnsi="Cambria"/>
          <w:sz w:val="22"/>
        </w:rPr>
        <w:t>Ensure transparent execution of consultancy projects, including timelines, deliverables, and quality.</w:t>
      </w:r>
    </w:p>
    <w:p>
      <w:pPr>
        <w:spacing w:line="276" w:lineRule="auto" w:after="80"/>
        <w:ind w:left="357" w:hanging="357"/>
      </w:pPr>
      <w:r>
        <w:rPr>
          <w:rFonts w:ascii="Cambria" w:hAnsi="Cambria"/>
          <w:sz w:val="22"/>
        </w:rPr>
        <w:t xml:space="preserve">5. </w:t>
      </w:r>
      <w:r>
        <w:rPr>
          <w:rFonts w:ascii="Cambria" w:hAnsi="Cambria"/>
          <w:sz w:val="22"/>
        </w:rPr>
        <w:t>Maintain a database of consultancy projects, revenue, and client feedback.</w:t>
      </w:r>
    </w:p>
    <w:p>
      <w:pPr>
        <w:spacing w:line="276" w:lineRule="auto" w:after="80"/>
        <w:ind w:left="357" w:hanging="357"/>
      </w:pPr>
      <w:r>
        <w:rPr>
          <w:rFonts w:ascii="Cambria" w:hAnsi="Cambria"/>
          <w:sz w:val="22"/>
        </w:rPr>
        <w:t xml:space="preserve">6. </w:t>
      </w:r>
      <w:r>
        <w:rPr>
          <w:rFonts w:ascii="Cambria" w:hAnsi="Cambria"/>
          <w:sz w:val="22"/>
        </w:rPr>
        <w:t>Submit annual consultancy reports to the HoD/IQAC/Research Committee.</w:t>
      </w:r>
    </w:p>
    <w:p>
      <w:pPr>
        <w:spacing w:line="276" w:lineRule="auto" w:after="80"/>
        <w:ind w:left="357" w:hanging="357"/>
      </w:pPr>
      <w:r>
        <w:rPr>
          <w:rFonts w:ascii="Cambria" w:hAnsi="Cambria"/>
          <w:sz w:val="22"/>
        </w:rPr>
        <w:t xml:space="preserve">7. </w:t>
      </w:r>
      <w:r>
        <w:rPr>
          <w:rFonts w:ascii="Cambria" w:hAnsi="Cambria"/>
          <w:sz w:val="22"/>
        </w:rPr>
        <w:t>Mentor faculty and students to participate in consultancy activities.</w:t>
      </w:r>
    </w:p>
    <w:p>
      <w:pPr>
        <w:spacing w:line="276" w:lineRule="auto" w:after="80"/>
        <w:ind w:left="357" w:hanging="357"/>
      </w:pPr>
      <w:r>
        <w:rPr>
          <w:rFonts w:ascii="Cambria" w:hAnsi="Cambria"/>
          <w:sz w:val="22"/>
        </w:rPr>
        <w:t xml:space="preserve">8. </w:t>
      </w:r>
      <w:r>
        <w:rPr>
          <w:rFonts w:ascii="Cambria" w:hAnsi="Cambria"/>
          <w:sz w:val="22"/>
        </w:rPr>
        <w:t>Facilitate integration of consultancy outcomes (publications, patents, prototypes) into departmental research contributions.</w:t>
      </w:r>
    </w:p>
    <w:p>
      <w:pPr>
        <w:spacing w:line="276" w:lineRule="auto" w:after="120"/>
        <w:ind w:left="340"/>
      </w:pPr>
      <w:r>
        <w:rPr>
          <w:rFonts w:ascii="Cambria" w:hAnsi="Cambria"/>
          <w:b/>
          <w:i/>
          <w:sz w:val="22"/>
        </w:rPr>
        <w:t>Tenure</w:t>
      </w:r>
    </w:p>
    <w:p>
      <w:pPr>
        <w:spacing w:line="276" w:lineRule="auto" w:after="120"/>
        <w:ind w:left="340"/>
        <w:jc w:val="both"/>
      </w:pPr>
      <w:r>
        <w:rPr>
          <w:rFonts w:ascii="Cambria" w:hAnsi="Cambria"/>
          <w:b w:val="0"/>
          <w:i/>
          <w:sz w:val="22"/>
        </w:rPr>
        <w:t>This appointment shall remain valid for a period of [two/three years] effective from [Start Date] to [End Date], unless otherwise revised by the department.</w:t>
      </w:r>
    </w:p>
    <w:p>
      <w:pPr>
        <w:spacing w:line="276" w:lineRule="auto" w:after="120"/>
        <w:ind w:left="340"/>
      </w:pPr>
      <w:r>
        <w:rPr>
          <w:rFonts w:ascii="Cambria" w:hAnsi="Cambria"/>
          <w:b/>
          <w:i/>
          <w:sz w:val="22"/>
        </w:rPr>
        <w:t>Accountability</w:t>
      </w:r>
    </w:p>
    <w:p>
      <w:pPr>
        <w:spacing w:line="276" w:lineRule="auto" w:after="120"/>
        <w:ind w:left="340"/>
        <w:jc w:val="both"/>
      </w:pPr>
      <w:r>
        <w:rPr>
          <w:rFonts w:ascii="Cambria" w:hAnsi="Cambria"/>
          <w:b w:val="0"/>
          <w:i/>
          <w:sz w:val="22"/>
        </w:rPr>
        <w:t>The Professor-in-Charge will work under the guidance of the HoD (Department of [Discipline]) and in coordination with the Research &amp; Consultancy Cell / IQAC of the institution.</w:t>
      </w:r>
    </w:p>
    <w:p>
      <w:pPr>
        <w:spacing w:line="276" w:lineRule="auto" w:after="120"/>
        <w:ind w:left="340"/>
      </w:pPr>
      <w:r>
        <w:rPr>
          <w:rFonts w:ascii="Cambria" w:hAnsi="Cambria"/>
          <w:b/>
          <w:i/>
          <w:sz w:val="22"/>
        </w:rPr>
        <w:t>Approval</w:t>
      </w:r>
    </w:p>
    <w:p>
      <w:pPr>
        <w:spacing w:line="276" w:lineRule="auto" w:after="120"/>
        <w:ind w:left="340"/>
        <w:jc w:val="both"/>
      </w:pPr>
      <w:r>
        <w:rPr>
          <w:rFonts w:ascii="Cambria" w:hAnsi="Cambria"/>
          <w:b w:val="0"/>
          <w:i/>
          <w:sz w:val="22"/>
        </w:rPr>
        <w:t>This appointment is made in recognition of Dr./Prof. [Name]'s expertise, experience, and commitment to consultancy activities, and shall be effective immediately.</w:t>
      </w:r>
    </w:p>
    <w:p>
      <w:pPr>
        <w:spacing w:line="276" w:lineRule="auto" w:after="120"/>
        <w:ind w:left="340"/>
      </w:pPr>
      <w:r>
        <w:rPr>
          <w:rFonts w:ascii="Cambria" w:hAnsi="Cambria"/>
          <w:b/>
          <w:i/>
          <w:sz w:val="22"/>
        </w:rPr>
        <w:t>Signature</w:t>
      </w:r>
    </w:p>
    <w:p>
      <w:pPr>
        <w:spacing w:line="276" w:lineRule="auto" w:after="120"/>
        <w:ind w:left="340"/>
      </w:pPr>
      <w:r>
        <w:rPr>
          <w:rFonts w:ascii="Cambria" w:hAnsi="Cambria"/>
          <w:b w:val="0"/>
          <w:i/>
          <w:sz w:val="22"/>
        </w:rPr>
        <w:t>Prof. [HoD's Full Name]</w:t>
      </w:r>
    </w:p>
    <w:p>
      <w:pPr>
        <w:spacing w:line="276" w:lineRule="auto" w:after="120"/>
        <w:ind w:left="340"/>
      </w:pPr>
      <w:r>
        <w:rPr>
          <w:rFonts w:ascii="Cambria" w:hAnsi="Cambria"/>
          <w:b w:val="0"/>
          <w:i/>
          <w:sz w:val="22"/>
        </w:rPr>
        <w:t>Head of Department</w:t>
      </w:r>
    </w:p>
    <w:p>
      <w:pPr>
        <w:spacing w:line="276" w:lineRule="auto" w:after="120"/>
        <w:ind w:left="340"/>
      </w:pPr>
      <w:r>
        <w:rPr>
          <w:rFonts w:ascii="Cambria" w:hAnsi="Cambria"/>
          <w:b w:val="0"/>
          <w:i/>
          <w:sz w:val="22"/>
        </w:rPr>
        <w:t>Department of [Discipline]</w:t>
      </w:r>
    </w:p>
    <w:p>
      <w:pPr>
        <w:spacing w:line="276" w:lineRule="auto" w:after="120"/>
        <w:ind w:left="340"/>
      </w:pPr>
      <w:r>
        <w:rPr>
          <w:rFonts w:ascii="Cambria" w:hAnsi="Cambria"/>
          <w:b w:val="0"/>
          <w:i/>
          <w:sz w:val="22"/>
        </w:rPr>
        <w:t>Countersigned</w:t>
      </w:r>
    </w:p>
    <w:p>
      <w:pPr>
        <w:spacing w:line="276" w:lineRule="auto" w:after="120"/>
        <w:ind w:left="340"/>
      </w:pPr>
      <w:r>
        <w:rPr>
          <w:rFonts w:ascii="Cambria" w:hAnsi="Cambria"/>
          <w:b w:val="0"/>
          <w:i/>
          <w:sz w:val="22"/>
        </w:rPr>
        <w:t>[Principal/Director's Name]</w:t>
      </w:r>
    </w:p>
    <w:p>
      <w:pPr>
        <w:spacing w:line="276" w:lineRule="auto" w:after="120"/>
        <w:ind w:left="340"/>
      </w:pPr>
      <w:r>
        <w:rPr>
          <w:rFonts w:ascii="Cambria" w:hAnsi="Cambria"/>
          <w:b w:val="0"/>
          <w:i/>
          <w:sz w:val="22"/>
        </w:rPr>
        <w:t>Principal/Director</w:t>
      </w:r>
    </w:p>
    <w:p>
      <w:pPr>
        <w:spacing w:line="276" w:lineRule="auto" w:after="120"/>
        <w:ind w:left="340"/>
      </w:pPr>
      <w:r>
        <w:rPr>
          <w:rFonts w:ascii="Cambria" w:hAnsi="Cambria"/>
          <w:b w:val="0"/>
          <w:i/>
          <w:sz w:val="22"/>
        </w:rPr>
        <w:t>[Institution Name]</w:t>
      </w:r>
    </w:p>
    <w:p>
      <w:pPr>
        <w:spacing w:line="276" w:lineRule="auto" w:after="120"/>
        <w:ind w:left="340"/>
      </w:pPr>
      <w:r>
        <w:rPr>
          <w:rFonts w:ascii="Cambria" w:hAnsi="Cambria"/>
          <w:b/>
          <w:i/>
          <w:sz w:val="22"/>
        </w:rPr>
        <w:t>Copy to:</w:t>
      </w:r>
    </w:p>
    <w:p>
      <w:pPr>
        <w:spacing w:line="276" w:lineRule="auto" w:after="80"/>
        <w:ind w:left="510" w:hanging="255"/>
      </w:pPr>
      <w:r>
        <w:rPr>
          <w:rFonts w:ascii="Cambria" w:hAnsi="Cambria"/>
          <w:sz w:val="22"/>
        </w:rPr>
        <w:t xml:space="preserve">· </w:t>
      </w:r>
      <w:r>
        <w:rPr>
          <w:rFonts w:ascii="Cambria" w:hAnsi="Cambria"/>
          <w:sz w:val="22"/>
        </w:rPr>
        <w:t>Office of the Principal/Director</w:t>
      </w:r>
    </w:p>
    <w:p>
      <w:pPr>
        <w:spacing w:line="276" w:lineRule="auto" w:after="80"/>
        <w:ind w:left="510" w:hanging="255"/>
      </w:pPr>
      <w:r>
        <w:rPr>
          <w:rFonts w:ascii="Cambria" w:hAnsi="Cambria"/>
          <w:sz w:val="22"/>
        </w:rPr>
        <w:t xml:space="preserve">· </w:t>
      </w:r>
      <w:r>
        <w:rPr>
          <w:rFonts w:ascii="Cambria" w:hAnsi="Cambria"/>
          <w:sz w:val="22"/>
        </w:rPr>
        <w:t>Research &amp; Consultancy Cell</w:t>
      </w:r>
    </w:p>
    <w:p>
      <w:pPr>
        <w:spacing w:line="276" w:lineRule="auto" w:after="80"/>
        <w:ind w:left="510" w:hanging="255"/>
      </w:pPr>
      <w:r>
        <w:rPr>
          <w:rFonts w:ascii="Cambria" w:hAnsi="Cambria"/>
          <w:sz w:val="22"/>
        </w:rPr>
        <w:t xml:space="preserve">· </w:t>
      </w:r>
      <w:r>
        <w:rPr>
          <w:rFonts w:ascii="Cambria" w:hAnsi="Cambria"/>
          <w:sz w:val="22"/>
        </w:rPr>
        <w:t>IQAC</w:t>
      </w:r>
    </w:p>
    <w:p>
      <w:pPr>
        <w:spacing w:line="276" w:lineRule="auto" w:after="80"/>
        <w:ind w:left="510" w:hanging="255"/>
      </w:pPr>
      <w:r>
        <w:rPr>
          <w:rFonts w:ascii="Cambria" w:hAnsi="Cambria"/>
          <w:sz w:val="22"/>
        </w:rPr>
        <w:t xml:space="preserve">· </w:t>
      </w:r>
      <w:r>
        <w:rPr>
          <w:rFonts w:ascii="Cambria" w:hAnsi="Cambria"/>
          <w:sz w:val="22"/>
        </w:rPr>
        <w:t>Department File</w:t>
      </w:r>
    </w:p>
    <w:p>
      <w:pPr>
        <w:spacing w:before="280" w:after="160" w:line="276" w:lineRule="auto"/>
      </w:pPr>
      <w:r>
        <w:rPr>
          <w:rFonts w:ascii="Cambria" w:hAnsi="Cambria"/>
          <w:b/>
          <w:color w:val="1F3A5F"/>
          <w:sz w:val="36"/>
        </w:rPr>
        <w:t>10. Structured framework for the HoD's responsibility in reviewing consultancy services and reporting to the Principal</w:t>
      </w:r>
    </w:p>
    <w:p>
      <w:pPr>
        <w:spacing w:before="200" w:after="160" w:line="276" w:lineRule="auto"/>
      </w:pPr>
      <w:r>
        <w:rPr>
          <w:rFonts w:ascii="Cambria" w:hAnsi="Cambria"/>
          <w:b/>
          <w:color w:val="1F3A5F"/>
          <w:sz w:val="30"/>
        </w:rPr>
        <w:t>A. Policy Level</w:t>
      </w:r>
    </w:p>
    <w:p>
      <w:pPr>
        <w:spacing w:line="276" w:lineRule="auto" w:after="80"/>
        <w:ind w:left="510" w:hanging="255"/>
      </w:pPr>
      <w:r>
        <w:rPr>
          <w:rFonts w:ascii="Cambria" w:hAnsi="Cambria"/>
          <w:sz w:val="22"/>
        </w:rPr>
        <w:t xml:space="preserve">· </w:t>
      </w:r>
      <w:r>
        <w:rPr>
          <w:rFonts w:ascii="Cambria" w:hAnsi="Cambria"/>
          <w:sz w:val="22"/>
        </w:rPr>
        <w:t>Ensure continuous monitoring of consultancy projects to maintain quality, timelines, and client satisfaction.</w:t>
      </w:r>
    </w:p>
    <w:p>
      <w:pPr>
        <w:spacing w:line="276" w:lineRule="auto" w:after="80"/>
        <w:ind w:left="510" w:hanging="255"/>
      </w:pPr>
      <w:r>
        <w:rPr>
          <w:rFonts w:ascii="Cambria" w:hAnsi="Cambria"/>
          <w:sz w:val="22"/>
        </w:rPr>
        <w:t xml:space="preserve">· </w:t>
      </w:r>
      <w:r>
        <w:rPr>
          <w:rFonts w:ascii="Cambria" w:hAnsi="Cambria"/>
          <w:sz w:val="22"/>
        </w:rPr>
        <w:t>Establish accountability by making the HoD responsible for monthly reporting and corrective actions.</w:t>
      </w:r>
    </w:p>
    <w:p>
      <w:pPr>
        <w:spacing w:line="276" w:lineRule="auto" w:after="80"/>
        <w:ind w:left="510" w:hanging="255"/>
      </w:pPr>
      <w:r>
        <w:rPr>
          <w:rFonts w:ascii="Cambria" w:hAnsi="Cambria"/>
          <w:sz w:val="22"/>
        </w:rPr>
        <w:t xml:space="preserve">· </w:t>
      </w:r>
      <w:r>
        <w:rPr>
          <w:rFonts w:ascii="Cambria" w:hAnsi="Cambria"/>
          <w:sz w:val="22"/>
        </w:rPr>
        <w:t>Align with NAAC Criterion 3.5 (Consultancy) and NBA Criterion 3 (Research &amp; Consultancy).</w:t>
      </w:r>
    </w:p>
    <w:p>
      <w:pPr>
        <w:spacing w:before="200" w:after="160" w:line="276" w:lineRule="auto"/>
      </w:pPr>
      <w:r>
        <w:rPr>
          <w:rFonts w:ascii="Cambria" w:hAnsi="Cambria"/>
          <w:b/>
          <w:color w:val="1F3A5F"/>
          <w:sz w:val="30"/>
        </w:rPr>
        <w:t>B. Actions</w:t>
      </w:r>
    </w:p>
    <w:p>
      <w:pPr>
        <w:spacing w:line="276" w:lineRule="auto" w:after="80"/>
        <w:ind w:left="510" w:hanging="255"/>
      </w:pPr>
      <w:r>
        <w:rPr>
          <w:rFonts w:ascii="Cambria" w:hAnsi="Cambria"/>
          <w:sz w:val="22"/>
        </w:rPr>
        <w:t xml:space="preserve">· </w:t>
      </w:r>
      <w:r>
        <w:rPr>
          <w:rFonts w:ascii="Cambria" w:hAnsi="Cambria"/>
          <w:sz w:val="22"/>
        </w:rPr>
        <w:t>Monthly Review Meetings</w:t>
      </w:r>
    </w:p>
    <w:p>
      <w:pPr>
        <w:spacing w:line="276" w:lineRule="auto" w:after="80"/>
        <w:ind w:left="1020" w:hanging="255"/>
      </w:pPr>
      <w:r>
        <w:rPr>
          <w:rFonts w:ascii="Cambria" w:hAnsi="Cambria"/>
          <w:sz w:val="22"/>
        </w:rPr>
        <w:t xml:space="preserve">o </w:t>
      </w:r>
      <w:r>
        <w:rPr>
          <w:rFonts w:ascii="Cambria" w:hAnsi="Cambria"/>
          <w:sz w:val="22"/>
        </w:rPr>
        <w:t>Conduct a monthly review of all ongoing consultancy projects with the Professor-in-Charge and faculty involved.</w:t>
      </w:r>
    </w:p>
    <w:p>
      <w:pPr>
        <w:spacing w:line="276" w:lineRule="auto" w:after="80"/>
        <w:ind w:left="1020" w:hanging="255"/>
      </w:pPr>
      <w:r>
        <w:rPr>
          <w:rFonts w:ascii="Cambria" w:hAnsi="Cambria"/>
          <w:sz w:val="22"/>
        </w:rPr>
        <w:t xml:space="preserve">o </w:t>
      </w:r>
      <w:r>
        <w:rPr>
          <w:rFonts w:ascii="Cambria" w:hAnsi="Cambria"/>
          <w:sz w:val="22"/>
        </w:rPr>
        <w:t>Track project status, deliverables, revenue generation, and client communication.</w:t>
      </w:r>
    </w:p>
    <w:p>
      <w:pPr>
        <w:spacing w:line="276" w:lineRule="auto" w:after="80"/>
        <w:ind w:left="510" w:hanging="255"/>
      </w:pPr>
      <w:r>
        <w:rPr>
          <w:rFonts w:ascii="Cambria" w:hAnsi="Cambria"/>
          <w:sz w:val="22"/>
        </w:rPr>
        <w:t xml:space="preserve">· </w:t>
      </w:r>
      <w:r>
        <w:rPr>
          <w:rFonts w:ascii="Cambria" w:hAnsi="Cambria"/>
          <w:sz w:val="22"/>
        </w:rPr>
        <w:t>Compliance Monitoring</w:t>
      </w:r>
    </w:p>
    <w:p>
      <w:pPr>
        <w:spacing w:line="276" w:lineRule="auto" w:after="80"/>
        <w:ind w:left="1020" w:hanging="255"/>
      </w:pPr>
      <w:r>
        <w:rPr>
          <w:rFonts w:ascii="Cambria" w:hAnsi="Cambria"/>
          <w:sz w:val="22"/>
        </w:rPr>
        <w:t xml:space="preserve">o </w:t>
      </w:r>
      <w:r>
        <w:rPr>
          <w:rFonts w:ascii="Cambria" w:hAnsi="Cambria"/>
          <w:sz w:val="22"/>
        </w:rPr>
        <w:t>Identify non-compliances or deviations (e.g., delays, quality issues, financial discrepancies).</w:t>
      </w:r>
    </w:p>
    <w:p>
      <w:pPr>
        <w:spacing w:line="276" w:lineRule="auto" w:after="80"/>
        <w:ind w:left="1020" w:hanging="255"/>
      </w:pPr>
      <w:r>
        <w:rPr>
          <w:rFonts w:ascii="Cambria" w:hAnsi="Cambria"/>
          <w:sz w:val="22"/>
        </w:rPr>
        <w:t xml:space="preserve">o </w:t>
      </w:r>
      <w:r>
        <w:rPr>
          <w:rFonts w:ascii="Cambria" w:hAnsi="Cambria"/>
          <w:sz w:val="22"/>
        </w:rPr>
        <w:t>Record reasons and corrective action plans.</w:t>
      </w:r>
    </w:p>
    <w:p>
      <w:pPr>
        <w:spacing w:line="276" w:lineRule="auto" w:after="80"/>
        <w:ind w:left="510" w:hanging="255"/>
      </w:pPr>
      <w:r>
        <w:rPr>
          <w:rFonts w:ascii="Cambria" w:hAnsi="Cambria"/>
          <w:sz w:val="22"/>
        </w:rPr>
        <w:t xml:space="preserve">· </w:t>
      </w:r>
      <w:r>
        <w:rPr>
          <w:rFonts w:ascii="Cambria" w:hAnsi="Cambria"/>
          <w:sz w:val="22"/>
        </w:rPr>
        <w:t>Reporting to Principal</w:t>
      </w:r>
    </w:p>
    <w:p>
      <w:pPr>
        <w:spacing w:line="276" w:lineRule="auto" w:after="80"/>
        <w:ind w:left="1020" w:hanging="255"/>
      </w:pPr>
      <w:r>
        <w:rPr>
          <w:rFonts w:ascii="Cambria" w:hAnsi="Cambria"/>
          <w:sz w:val="22"/>
        </w:rPr>
        <w:t xml:space="preserve">o </w:t>
      </w:r>
      <w:r>
        <w:rPr>
          <w:rFonts w:ascii="Cambria" w:hAnsi="Cambria"/>
          <w:sz w:val="22"/>
        </w:rPr>
        <w:t>Submit a Monthly Consultancy Progress Report to the Principal/Director.</w:t>
      </w:r>
    </w:p>
    <w:p>
      <w:pPr>
        <w:spacing w:line="276" w:lineRule="auto" w:after="80"/>
        <w:ind w:left="1020" w:hanging="255"/>
      </w:pPr>
      <w:r>
        <w:rPr>
          <w:rFonts w:ascii="Cambria" w:hAnsi="Cambria"/>
          <w:sz w:val="22"/>
        </w:rPr>
        <w:t xml:space="preserve">o </w:t>
      </w:r>
      <w:r>
        <w:rPr>
          <w:rFonts w:ascii="Cambria" w:hAnsi="Cambria"/>
          <w:sz w:val="22"/>
        </w:rPr>
        <w:t>Highlight achievements, revenue generated, ongoing projects, and issues requiring management support.</w:t>
      </w:r>
    </w:p>
    <w:p>
      <w:pPr>
        <w:spacing w:line="276" w:lineRule="auto" w:after="80"/>
        <w:ind w:left="510" w:hanging="255"/>
      </w:pPr>
      <w:r>
        <w:rPr>
          <w:rFonts w:ascii="Cambria" w:hAnsi="Cambria"/>
          <w:sz w:val="22"/>
        </w:rPr>
        <w:t xml:space="preserve">· </w:t>
      </w:r>
      <w:r>
        <w:rPr>
          <w:rFonts w:ascii="Cambria" w:hAnsi="Cambria"/>
          <w:sz w:val="22"/>
        </w:rPr>
        <w:t>Corrective Actions</w:t>
      </w:r>
    </w:p>
    <w:p>
      <w:pPr>
        <w:spacing w:line="276" w:lineRule="auto" w:after="80"/>
        <w:ind w:left="1020" w:hanging="255"/>
      </w:pPr>
      <w:r>
        <w:rPr>
          <w:rFonts w:ascii="Cambria" w:hAnsi="Cambria"/>
          <w:sz w:val="22"/>
        </w:rPr>
        <w:t xml:space="preserve">o </w:t>
      </w:r>
      <w:r>
        <w:rPr>
          <w:rFonts w:ascii="Cambria" w:hAnsi="Cambria"/>
          <w:sz w:val="22"/>
        </w:rPr>
        <w:t>Take immediate steps in case of deviations:</w:t>
      </w:r>
    </w:p>
    <w:p>
      <w:pPr>
        <w:spacing w:line="276" w:lineRule="auto" w:after="120"/>
        <w:ind w:left="1531"/>
        <w:jc w:val="both"/>
      </w:pPr>
      <w:r>
        <w:rPr>
          <w:rFonts w:ascii="Cambria" w:hAnsi="Cambria"/>
          <w:b w:val="0"/>
          <w:i w:val="0"/>
          <w:sz w:val="22"/>
        </w:rPr>
        <w:t>Reallocate resources.</w:t>
      </w:r>
    </w:p>
    <w:p>
      <w:pPr>
        <w:spacing w:line="276" w:lineRule="auto" w:after="120"/>
        <w:ind w:left="1531"/>
        <w:jc w:val="both"/>
      </w:pPr>
      <w:r>
        <w:rPr>
          <w:rFonts w:ascii="Cambria" w:hAnsi="Cambria"/>
          <w:b w:val="0"/>
          <w:i w:val="0"/>
          <w:sz w:val="22"/>
        </w:rPr>
        <w:t>Extend timelines with client consent.</w:t>
      </w:r>
    </w:p>
    <w:p>
      <w:pPr>
        <w:spacing w:line="276" w:lineRule="auto" w:after="120"/>
        <w:ind w:left="1531"/>
        <w:jc w:val="both"/>
      </w:pPr>
      <w:r>
        <w:rPr>
          <w:rFonts w:ascii="Cambria" w:hAnsi="Cambria"/>
          <w:b w:val="0"/>
          <w:i w:val="0"/>
          <w:sz w:val="22"/>
        </w:rPr>
        <w:t>Provide faculty training/support.</w:t>
      </w:r>
    </w:p>
    <w:p>
      <w:pPr>
        <w:spacing w:line="276" w:lineRule="auto" w:after="120"/>
        <w:ind w:left="1531"/>
        <w:jc w:val="both"/>
      </w:pPr>
      <w:r>
        <w:rPr>
          <w:rFonts w:ascii="Cambria" w:hAnsi="Cambria"/>
          <w:b w:val="0"/>
          <w:i w:val="0"/>
          <w:sz w:val="22"/>
        </w:rPr>
        <w:t>Escalate unresolved issues to Principal/Research Committee.</w:t>
      </w:r>
    </w:p>
    <w:p>
      <w:pPr>
        <w:spacing w:before="200" w:after="160" w:line="276" w:lineRule="auto"/>
      </w:pPr>
      <w:r>
        <w:rPr>
          <w:rFonts w:ascii="Cambria" w:hAnsi="Cambria"/>
          <w:b/>
          <w:color w:val="1F3A5F"/>
          <w:sz w:val="30"/>
        </w:rPr>
        <w:t>C. Documentation &amp; Evidence</w:t>
      </w:r>
    </w:p>
    <w:p>
      <w:pPr>
        <w:spacing w:line="276" w:lineRule="auto" w:after="80"/>
        <w:ind w:left="510" w:hanging="255"/>
      </w:pPr>
      <w:r>
        <w:rPr>
          <w:rFonts w:ascii="Cambria" w:hAnsi="Cambria"/>
          <w:sz w:val="22"/>
        </w:rPr>
        <w:t xml:space="preserve">· </w:t>
      </w:r>
      <w:r>
        <w:rPr>
          <w:rFonts w:ascii="Cambria" w:hAnsi="Cambria"/>
          <w:sz w:val="22"/>
        </w:rPr>
        <w:t>Minutes of monthly consultancy review meetings.</w:t>
      </w:r>
    </w:p>
    <w:p>
      <w:pPr>
        <w:spacing w:line="276" w:lineRule="auto" w:after="80"/>
        <w:ind w:left="510" w:hanging="255"/>
      </w:pPr>
      <w:r>
        <w:rPr>
          <w:rFonts w:ascii="Cambria" w:hAnsi="Cambria"/>
          <w:sz w:val="22"/>
        </w:rPr>
        <w:t xml:space="preserve">· </w:t>
      </w:r>
      <w:r>
        <w:rPr>
          <w:rFonts w:ascii="Cambria" w:hAnsi="Cambria"/>
          <w:sz w:val="22"/>
        </w:rPr>
        <w:t>Monthly consultancy progress reports submitted to the Principal.</w:t>
      </w:r>
    </w:p>
    <w:p>
      <w:pPr>
        <w:spacing w:line="276" w:lineRule="auto" w:after="80"/>
        <w:ind w:left="510" w:hanging="255"/>
      </w:pPr>
      <w:r>
        <w:rPr>
          <w:rFonts w:ascii="Cambria" w:hAnsi="Cambria"/>
          <w:sz w:val="22"/>
        </w:rPr>
        <w:t xml:space="preserve">· </w:t>
      </w:r>
      <w:r>
        <w:rPr>
          <w:rFonts w:ascii="Cambria" w:hAnsi="Cambria"/>
          <w:sz w:val="22"/>
        </w:rPr>
        <w:t>Action Taken Reports (ATRs) for non-compliance/deviation cases.</w:t>
      </w:r>
    </w:p>
    <w:p>
      <w:pPr>
        <w:spacing w:line="276" w:lineRule="auto" w:after="80"/>
        <w:ind w:left="510" w:hanging="255"/>
      </w:pPr>
      <w:r>
        <w:rPr>
          <w:rFonts w:ascii="Cambria" w:hAnsi="Cambria"/>
          <w:sz w:val="22"/>
        </w:rPr>
        <w:t xml:space="preserve">· </w:t>
      </w:r>
      <w:r>
        <w:rPr>
          <w:rFonts w:ascii="Cambria" w:hAnsi="Cambria"/>
          <w:sz w:val="22"/>
        </w:rPr>
        <w:t>Communication records with consultancy clients regarding issue resolution.</w:t>
      </w:r>
    </w:p>
    <w:p>
      <w:pPr>
        <w:spacing w:line="276" w:lineRule="auto" w:after="80"/>
        <w:ind w:left="510" w:hanging="255"/>
      </w:pPr>
      <w:r>
        <w:rPr>
          <w:rFonts w:ascii="Cambria" w:hAnsi="Cambria"/>
          <w:sz w:val="22"/>
        </w:rPr>
        <w:t xml:space="preserve">· </w:t>
      </w:r>
      <w:r>
        <w:rPr>
          <w:rFonts w:ascii="Cambria" w:hAnsi="Cambria"/>
          <w:sz w:val="22"/>
        </w:rPr>
        <w:t>Year-end summary consolidating monthly reports for IQAC/NAAC/NBA records.</w:t>
      </w:r>
    </w:p>
    <w:p>
      <w:pPr>
        <w:spacing w:before="200" w:after="160" w:line="276" w:lineRule="auto"/>
      </w:pPr>
      <w:r>
        <w:rPr>
          <w:rFonts w:ascii="Cambria" w:hAnsi="Cambria"/>
          <w:b/>
          <w:color w:val="1F3A5F"/>
          <w:sz w:val="30"/>
        </w:rPr>
        <w:t>D. Outcomes</w:t>
      </w:r>
    </w:p>
    <w:p>
      <w:pPr>
        <w:spacing w:line="276" w:lineRule="auto" w:after="120"/>
        <w:jc w:val="both"/>
      </w:pPr>
      <w:r>
        <w:rPr>
          <w:rFonts w:ascii="Cambria" w:hAnsi="Cambria"/>
          <w:b/>
          <w:i w:val="0"/>
          <w:sz w:val="22"/>
        </w:rPr>
        <w:t xml:space="preserve">Improved Accountability – </w:t>
      </w:r>
      <w:r>
        <w:rPr>
          <w:rFonts w:ascii="Cambria" w:hAnsi="Cambria"/>
          <w:b w:val="0"/>
          <w:i w:val="0"/>
          <w:sz w:val="22"/>
        </w:rPr>
        <w:t>Regular monitoring prevents delays and lapses.</w:t>
      </w:r>
    </w:p>
    <w:p>
      <w:pPr>
        <w:spacing w:line="276" w:lineRule="auto" w:after="120"/>
        <w:jc w:val="both"/>
      </w:pPr>
      <w:r>
        <w:rPr>
          <w:rFonts w:ascii="Cambria" w:hAnsi="Cambria"/>
          <w:b/>
          <w:i w:val="0"/>
          <w:sz w:val="22"/>
        </w:rPr>
        <w:t xml:space="preserve">Client Satisfaction – </w:t>
      </w:r>
      <w:r>
        <w:rPr>
          <w:rFonts w:ascii="Cambria" w:hAnsi="Cambria"/>
          <w:b w:val="0"/>
          <w:i w:val="0"/>
          <w:sz w:val="22"/>
        </w:rPr>
        <w:t>Issues resolved promptly, strengthening industry trust.</w:t>
      </w:r>
    </w:p>
    <w:p>
      <w:pPr>
        <w:spacing w:line="276" w:lineRule="auto" w:after="120"/>
        <w:jc w:val="both"/>
      </w:pPr>
      <w:r>
        <w:rPr>
          <w:rFonts w:ascii="Cambria" w:hAnsi="Cambria"/>
          <w:b/>
          <w:i w:val="0"/>
          <w:sz w:val="22"/>
        </w:rPr>
        <w:t xml:space="preserve">Financial Transparency – </w:t>
      </w:r>
      <w:r>
        <w:rPr>
          <w:rFonts w:ascii="Cambria" w:hAnsi="Cambria"/>
          <w:b w:val="0"/>
          <w:i w:val="0"/>
          <w:sz w:val="22"/>
        </w:rPr>
        <w:t>Revenue records checked monthly for accuracy.</w:t>
      </w:r>
    </w:p>
    <w:p>
      <w:pPr>
        <w:spacing w:line="276" w:lineRule="auto" w:after="120"/>
        <w:jc w:val="both"/>
      </w:pPr>
      <w:r>
        <w:rPr>
          <w:rFonts w:ascii="Cambria" w:hAnsi="Cambria"/>
          <w:b/>
          <w:i w:val="0"/>
          <w:sz w:val="22"/>
        </w:rPr>
        <w:t xml:space="preserve">Accreditation Readiness – </w:t>
      </w:r>
      <w:r>
        <w:rPr>
          <w:rFonts w:ascii="Cambria" w:hAnsi="Cambria"/>
          <w:b w:val="0"/>
          <w:i w:val="0"/>
          <w:sz w:val="22"/>
        </w:rPr>
        <w:t>Monthly reports provide direct evidence for peer teams.</w:t>
      </w:r>
    </w:p>
    <w:p>
      <w:pPr>
        <w:spacing w:before="200" w:after="160" w:line="276" w:lineRule="auto"/>
      </w:pPr>
      <w:r>
        <w:rPr>
          <w:rFonts w:ascii="Cambria" w:hAnsi="Cambria"/>
          <w:b/>
          <w:color w:val="1F3A5F"/>
          <w:sz w:val="30"/>
        </w:rPr>
        <w:t>E. Traceability (Policy → Action → Evidence → Outcome)</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w:t>
            </w:r>
          </w:p>
        </w:tc>
      </w:tr>
      <w:tr>
        <w:tc>
          <w:tcPr>
            <w:tcW w:type="dxa" w:w="2154"/>
            <w:tcW w:w="2154" w:type="dxa"/>
          </w:tcPr>
          <w:p>
            <w:pPr>
              <w:jc w:val="center"/>
            </w:pPr>
            <w:r/>
            <w:r>
              <w:rPr>
                <w:rFonts w:ascii="Cambria" w:hAnsi="Cambria"/>
                <w:sz w:val="18"/>
              </w:rPr>
              <w:t>Ensure continuous monitoring</w:t>
            </w:r>
          </w:p>
        </w:tc>
        <w:tc>
          <w:tcPr>
            <w:tcW w:type="dxa" w:w="2494"/>
            <w:tcW w:w="2494" w:type="dxa"/>
          </w:tcPr>
          <w:p>
            <w:pPr>
              <w:jc w:val="left"/>
            </w:pPr>
            <w:r/>
            <w:r>
              <w:rPr>
                <w:rFonts w:ascii="Cambria" w:hAnsi="Cambria"/>
                <w:sz w:val="18"/>
              </w:rPr>
              <w:t>Monthly review of consultancy projects</w:t>
            </w:r>
          </w:p>
        </w:tc>
        <w:tc>
          <w:tcPr>
            <w:tcW w:type="dxa" w:w="2494"/>
            <w:tcW w:w="2494" w:type="dxa"/>
          </w:tcPr>
          <w:p>
            <w:pPr>
              <w:jc w:val="center"/>
            </w:pPr>
            <w:r/>
            <w:r>
              <w:rPr>
                <w:rFonts w:ascii="Cambria" w:hAnsi="Cambria"/>
                <w:sz w:val="18"/>
              </w:rPr>
              <w:t>Review meeting minutes, progress reports</w:t>
            </w:r>
          </w:p>
        </w:tc>
        <w:tc>
          <w:tcPr>
            <w:tcW w:type="dxa" w:w="2268"/>
            <w:tcW w:w="2268" w:type="dxa"/>
          </w:tcPr>
          <w:p>
            <w:pPr>
              <w:jc w:val="center"/>
            </w:pPr>
            <w:r/>
            <w:r>
              <w:rPr>
                <w:rFonts w:ascii="Cambria" w:hAnsi="Cambria"/>
                <w:sz w:val="18"/>
              </w:rPr>
              <w:t>On-time project execution</w:t>
            </w:r>
          </w:p>
        </w:tc>
      </w:tr>
      <w:tr>
        <w:tc>
          <w:tcPr>
            <w:tcW w:type="dxa" w:w="2154"/>
            <w:tcW w:w="2154" w:type="dxa"/>
            <w:shd w:val="clear" w:color="auto" w:fill="E8EDF3"/>
          </w:tcPr>
          <w:p>
            <w:pPr>
              <w:jc w:val="center"/>
            </w:pPr>
            <w:r/>
            <w:r>
              <w:rPr>
                <w:rFonts w:ascii="Cambria" w:hAnsi="Cambria"/>
                <w:sz w:val="18"/>
              </w:rPr>
              <w:t>Maintain accountability</w:t>
            </w:r>
          </w:p>
        </w:tc>
        <w:tc>
          <w:tcPr>
            <w:tcW w:type="dxa" w:w="2494"/>
            <w:tcW w:w="2494" w:type="dxa"/>
            <w:shd w:val="clear" w:color="auto" w:fill="E8EDF3"/>
          </w:tcPr>
          <w:p>
            <w:pPr>
              <w:jc w:val="left"/>
            </w:pPr>
            <w:r/>
            <w:r>
              <w:rPr>
                <w:rFonts w:ascii="Cambria" w:hAnsi="Cambria"/>
                <w:sz w:val="18"/>
              </w:rPr>
              <w:t>Submit reports to Principal</w:t>
            </w:r>
          </w:p>
        </w:tc>
        <w:tc>
          <w:tcPr>
            <w:tcW w:type="dxa" w:w="2494"/>
            <w:tcW w:w="2494" w:type="dxa"/>
            <w:shd w:val="clear" w:color="auto" w:fill="E8EDF3"/>
          </w:tcPr>
          <w:p>
            <w:pPr>
              <w:jc w:val="center"/>
            </w:pPr>
            <w:r/>
            <w:r>
              <w:rPr>
                <w:rFonts w:ascii="Cambria" w:hAnsi="Cambria"/>
                <w:sz w:val="18"/>
              </w:rPr>
              <w:t>Monthly consultancy reports</w:t>
            </w:r>
          </w:p>
        </w:tc>
        <w:tc>
          <w:tcPr>
            <w:tcW w:type="dxa" w:w="2268"/>
            <w:tcW w:w="2268" w:type="dxa"/>
            <w:shd w:val="clear" w:color="auto" w:fill="E8EDF3"/>
          </w:tcPr>
          <w:p>
            <w:pPr>
              <w:jc w:val="center"/>
            </w:pPr>
            <w:r/>
            <w:r>
              <w:rPr>
                <w:rFonts w:ascii="Cambria" w:hAnsi="Cambria"/>
                <w:sz w:val="18"/>
              </w:rPr>
              <w:t>Transparency in consultancy activities</w:t>
            </w:r>
          </w:p>
        </w:tc>
      </w:tr>
      <w:tr>
        <w:tc>
          <w:tcPr>
            <w:tcW w:type="dxa" w:w="2154"/>
            <w:tcW w:w="2154" w:type="dxa"/>
          </w:tcPr>
          <w:p>
            <w:pPr>
              <w:jc w:val="center"/>
            </w:pPr>
            <w:r/>
            <w:r>
              <w:rPr>
                <w:rFonts w:ascii="Cambria" w:hAnsi="Cambria"/>
                <w:sz w:val="18"/>
              </w:rPr>
              <w:t>Address deviations</w:t>
            </w:r>
          </w:p>
        </w:tc>
        <w:tc>
          <w:tcPr>
            <w:tcW w:type="dxa" w:w="2494"/>
            <w:tcW w:w="2494" w:type="dxa"/>
          </w:tcPr>
          <w:p>
            <w:pPr>
              <w:jc w:val="left"/>
            </w:pPr>
            <w:r/>
            <w:r>
              <w:rPr>
                <w:rFonts w:ascii="Cambria" w:hAnsi="Cambria"/>
                <w:sz w:val="18"/>
              </w:rPr>
              <w:t>Take corrective actions</w:t>
            </w:r>
          </w:p>
        </w:tc>
        <w:tc>
          <w:tcPr>
            <w:tcW w:type="dxa" w:w="2494"/>
            <w:tcW w:w="2494" w:type="dxa"/>
          </w:tcPr>
          <w:p>
            <w:pPr>
              <w:jc w:val="center"/>
            </w:pPr>
            <w:r/>
            <w:r>
              <w:rPr>
                <w:rFonts w:ascii="Cambria" w:hAnsi="Cambria"/>
                <w:sz w:val="18"/>
              </w:rPr>
              <w:t>ATRs, client communication records</w:t>
            </w:r>
          </w:p>
        </w:tc>
        <w:tc>
          <w:tcPr>
            <w:tcW w:type="dxa" w:w="2268"/>
            <w:tcW w:w="2268" w:type="dxa"/>
          </w:tcPr>
          <w:p>
            <w:pPr>
              <w:jc w:val="center"/>
            </w:pPr>
            <w:r/>
            <w:r>
              <w:rPr>
                <w:rFonts w:ascii="Cambria" w:hAnsi="Cambria"/>
                <w:sz w:val="18"/>
              </w:rPr>
              <w:t>Higher compliance &amp; client satisfaction</w:t>
            </w:r>
          </w:p>
        </w:tc>
      </w:tr>
      <w:tr>
        <w:tc>
          <w:tcPr>
            <w:tcW w:type="dxa" w:w="2154"/>
            <w:tcW w:w="2154" w:type="dxa"/>
            <w:shd w:val="clear" w:color="auto" w:fill="E8EDF3"/>
          </w:tcPr>
          <w:p>
            <w:pPr>
              <w:jc w:val="center"/>
            </w:pPr>
            <w:r/>
            <w:r>
              <w:rPr>
                <w:rFonts w:ascii="Cambria" w:hAnsi="Cambria"/>
                <w:sz w:val="18"/>
              </w:rPr>
              <w:t>Accreditation compliance</w:t>
            </w:r>
          </w:p>
        </w:tc>
        <w:tc>
          <w:tcPr>
            <w:tcW w:type="dxa" w:w="2494"/>
            <w:tcW w:w="2494" w:type="dxa"/>
            <w:shd w:val="clear" w:color="auto" w:fill="E8EDF3"/>
          </w:tcPr>
          <w:p>
            <w:pPr>
              <w:jc w:val="left"/>
            </w:pPr>
            <w:r/>
            <w:r>
              <w:rPr>
                <w:rFonts w:ascii="Cambria" w:hAnsi="Cambria"/>
                <w:sz w:val="18"/>
              </w:rPr>
              <w:t>Maintain monthly records</w:t>
            </w:r>
          </w:p>
        </w:tc>
        <w:tc>
          <w:tcPr>
            <w:tcW w:type="dxa" w:w="2494"/>
            <w:tcW w:w="2494" w:type="dxa"/>
            <w:shd w:val="clear" w:color="auto" w:fill="E8EDF3"/>
          </w:tcPr>
          <w:p>
            <w:pPr>
              <w:jc w:val="center"/>
            </w:pPr>
            <w:r/>
            <w:r>
              <w:rPr>
                <w:rFonts w:ascii="Cambria" w:hAnsi="Cambria"/>
                <w:sz w:val="18"/>
              </w:rPr>
              <w:t>Year-end consolidated consultancy report</w:t>
            </w:r>
          </w:p>
        </w:tc>
        <w:tc>
          <w:tcPr>
            <w:tcW w:type="dxa" w:w="2268"/>
            <w:tcW w:w="2268" w:type="dxa"/>
            <w:shd w:val="clear" w:color="auto" w:fill="E8EDF3"/>
          </w:tcPr>
          <w:p>
            <w:pPr>
              <w:jc w:val="center"/>
            </w:pPr>
            <w:r/>
            <w:r>
              <w:rPr>
                <w:rFonts w:ascii="Cambria" w:hAnsi="Cambria"/>
                <w:sz w:val="18"/>
              </w:rPr>
              <w:t>Accreditation-ready evidence</w:t>
            </w:r>
          </w:p>
        </w:tc>
      </w:tr>
    </w:tbl>
    <w:p>
      <w:pPr>
        <w:spacing w:before="200" w:after="160" w:line="276" w:lineRule="auto"/>
      </w:pPr>
      <w:r>
        <w:rPr>
          <w:rFonts w:ascii="Cambria" w:hAnsi="Cambria"/>
          <w:b/>
          <w:color w:val="1F3A5F"/>
          <w:sz w:val="30"/>
        </w:rPr>
        <w:t>A. Minutes of Monthly Consultancy Review Meetings</w:t>
      </w:r>
    </w:p>
    <w:p>
      <w:pPr>
        <w:spacing w:line="276" w:lineRule="auto" w:after="80"/>
        <w:ind w:left="510" w:hanging="255"/>
      </w:pPr>
      <w:r>
        <w:rPr>
          <w:rFonts w:ascii="Cambria" w:hAnsi="Cambria"/>
          <w:sz w:val="22"/>
        </w:rPr>
        <w:t xml:space="preserve">· </w:t>
      </w:r>
      <w:r>
        <w:rPr>
          <w:rFonts w:ascii="Cambria" w:hAnsi="Cambria"/>
          <w:sz w:val="22"/>
        </w:rPr>
        <w:t>Maintain signed minutes of monthly meetings chaired by the HoD with the Professor-in-Charge and faculty involved.</w:t>
      </w:r>
    </w:p>
    <w:p>
      <w:pPr>
        <w:spacing w:line="276" w:lineRule="auto" w:after="80"/>
        <w:ind w:left="510" w:hanging="255"/>
      </w:pPr>
      <w:r>
        <w:rPr>
          <w:rFonts w:ascii="Cambria" w:hAnsi="Cambria"/>
          <w:sz w:val="22"/>
        </w:rPr>
        <w:t xml:space="preserve">· </w:t>
      </w:r>
      <w:r>
        <w:rPr>
          <w:rFonts w:ascii="Cambria" w:hAnsi="Cambria"/>
          <w:sz w:val="22"/>
        </w:rPr>
        <w:t>Record discussions on:</w:t>
      </w:r>
    </w:p>
    <w:p>
      <w:pPr>
        <w:spacing w:line="276" w:lineRule="auto" w:after="80"/>
        <w:ind w:left="1020" w:hanging="255"/>
      </w:pPr>
      <w:r>
        <w:rPr>
          <w:rFonts w:ascii="Cambria" w:hAnsi="Cambria"/>
          <w:sz w:val="22"/>
        </w:rPr>
        <w:t xml:space="preserve">o </w:t>
      </w:r>
      <w:r>
        <w:rPr>
          <w:rFonts w:ascii="Cambria" w:hAnsi="Cambria"/>
          <w:sz w:val="22"/>
        </w:rPr>
        <w:t>Ongoing projects.</w:t>
      </w:r>
    </w:p>
    <w:p>
      <w:pPr>
        <w:spacing w:line="276" w:lineRule="auto" w:after="80"/>
        <w:ind w:left="1020" w:hanging="255"/>
      </w:pPr>
      <w:r>
        <w:rPr>
          <w:rFonts w:ascii="Cambria" w:hAnsi="Cambria"/>
          <w:sz w:val="22"/>
        </w:rPr>
        <w:t xml:space="preserve">o </w:t>
      </w:r>
      <w:r>
        <w:rPr>
          <w:rFonts w:ascii="Cambria" w:hAnsi="Cambria"/>
          <w:sz w:val="22"/>
        </w:rPr>
        <w:t>Revenue generated.</w:t>
      </w:r>
    </w:p>
    <w:p>
      <w:pPr>
        <w:spacing w:line="276" w:lineRule="auto" w:after="80"/>
        <w:ind w:left="1020" w:hanging="255"/>
      </w:pPr>
      <w:r>
        <w:rPr>
          <w:rFonts w:ascii="Cambria" w:hAnsi="Cambria"/>
          <w:sz w:val="22"/>
        </w:rPr>
        <w:t xml:space="preserve">o </w:t>
      </w:r>
      <w:r>
        <w:rPr>
          <w:rFonts w:ascii="Cambria" w:hAnsi="Cambria"/>
          <w:sz w:val="22"/>
        </w:rPr>
        <w:t>Issues or deviations.</w:t>
      </w:r>
    </w:p>
    <w:p>
      <w:pPr>
        <w:spacing w:line="276" w:lineRule="auto" w:after="80"/>
        <w:ind w:left="1020" w:hanging="255"/>
      </w:pPr>
      <w:r>
        <w:rPr>
          <w:rFonts w:ascii="Cambria" w:hAnsi="Cambria"/>
          <w:sz w:val="22"/>
        </w:rPr>
        <w:t xml:space="preserve">o </w:t>
      </w:r>
      <w:r>
        <w:rPr>
          <w:rFonts w:ascii="Cambria" w:hAnsi="Cambria"/>
          <w:sz w:val="22"/>
        </w:rPr>
        <w:t>Corrective actions planned.</w:t>
      </w:r>
    </w:p>
    <w:p>
      <w:pPr>
        <w:spacing w:line="276" w:lineRule="auto" w:after="120"/>
        <w:jc w:val="both"/>
      </w:pPr>
      <w:r>
        <w:rPr>
          <w:rFonts w:ascii="Cambria" w:hAnsi="Cambria"/>
          <w:b/>
          <w:i w:val="0"/>
          <w:sz w:val="22"/>
        </w:rPr>
        <w:t xml:space="preserve">Evidence: </w:t>
      </w:r>
      <w:r>
        <w:rPr>
          <w:rFonts w:ascii="Cambria" w:hAnsi="Cambria"/>
          <w:b w:val="0"/>
          <w:i w:val="0"/>
          <w:sz w:val="22"/>
        </w:rPr>
        <w:t>Hard copy in department file + digital copy in IQAC repository.</w:t>
      </w:r>
    </w:p>
    <w:p>
      <w:pPr>
        <w:spacing w:before="200" w:after="160" w:line="276" w:lineRule="auto"/>
      </w:pPr>
      <w:r>
        <w:rPr>
          <w:rFonts w:ascii="Cambria" w:hAnsi="Cambria"/>
          <w:b/>
          <w:color w:val="1F3A5F"/>
          <w:sz w:val="30"/>
        </w:rPr>
        <w:t>B. Monthly Consultancy Progress Reports (to Principal)</w:t>
      </w:r>
    </w:p>
    <w:p>
      <w:pPr>
        <w:spacing w:line="276" w:lineRule="auto" w:after="80"/>
        <w:ind w:left="510" w:hanging="255"/>
      </w:pPr>
      <w:r>
        <w:rPr>
          <w:rFonts w:ascii="Cambria" w:hAnsi="Cambria"/>
          <w:sz w:val="22"/>
        </w:rPr>
        <w:t xml:space="preserve">· </w:t>
      </w:r>
      <w:r>
        <w:rPr>
          <w:rFonts w:ascii="Cambria" w:hAnsi="Cambria"/>
          <w:sz w:val="22"/>
        </w:rPr>
        <w:t>Submit a structured report each month summarizing:</w:t>
      </w:r>
    </w:p>
    <w:p>
      <w:pPr>
        <w:spacing w:line="276" w:lineRule="auto" w:after="80"/>
        <w:ind w:left="1020" w:hanging="255"/>
      </w:pPr>
      <w:r>
        <w:rPr>
          <w:rFonts w:ascii="Cambria" w:hAnsi="Cambria"/>
          <w:sz w:val="22"/>
        </w:rPr>
        <w:t xml:space="preserve">o </w:t>
      </w:r>
      <w:r>
        <w:rPr>
          <w:rFonts w:ascii="Cambria" w:hAnsi="Cambria"/>
          <w:sz w:val="22"/>
        </w:rPr>
        <w:t>No. of projects ongoing &amp; completed.</w:t>
      </w:r>
    </w:p>
    <w:p>
      <w:pPr>
        <w:spacing w:line="276" w:lineRule="auto" w:after="80"/>
        <w:ind w:left="1020" w:hanging="255"/>
      </w:pPr>
      <w:r>
        <w:rPr>
          <w:rFonts w:ascii="Cambria" w:hAnsi="Cambria"/>
          <w:sz w:val="22"/>
        </w:rPr>
        <w:t xml:space="preserve">o </w:t>
      </w:r>
      <w:r>
        <w:rPr>
          <w:rFonts w:ascii="Cambria" w:hAnsi="Cambria"/>
          <w:sz w:val="22"/>
        </w:rPr>
        <w:t>Revenue generated.</w:t>
      </w:r>
    </w:p>
    <w:p>
      <w:pPr>
        <w:spacing w:line="276" w:lineRule="auto" w:after="80"/>
        <w:ind w:left="1020" w:hanging="255"/>
      </w:pPr>
      <w:r>
        <w:rPr>
          <w:rFonts w:ascii="Cambria" w:hAnsi="Cambria"/>
          <w:sz w:val="22"/>
        </w:rPr>
        <w:t xml:space="preserve">o </w:t>
      </w:r>
      <w:r>
        <w:rPr>
          <w:rFonts w:ascii="Cambria" w:hAnsi="Cambria"/>
          <w:sz w:val="22"/>
        </w:rPr>
        <w:t>Client organizations engaged.</w:t>
      </w:r>
    </w:p>
    <w:p>
      <w:pPr>
        <w:spacing w:line="276" w:lineRule="auto" w:after="80"/>
        <w:ind w:left="1020" w:hanging="255"/>
      </w:pPr>
      <w:r>
        <w:rPr>
          <w:rFonts w:ascii="Cambria" w:hAnsi="Cambria"/>
          <w:sz w:val="22"/>
        </w:rPr>
        <w:t xml:space="preserve">o </w:t>
      </w:r>
      <w:r>
        <w:rPr>
          <w:rFonts w:ascii="Cambria" w:hAnsi="Cambria"/>
          <w:sz w:val="22"/>
        </w:rPr>
        <w:t>Issues requiring Principal's attention.</w:t>
      </w:r>
    </w:p>
    <w:p>
      <w:pPr>
        <w:spacing w:line="276" w:lineRule="auto" w:after="120"/>
        <w:jc w:val="both"/>
      </w:pPr>
      <w:r>
        <w:rPr>
          <w:rFonts w:ascii="Cambria" w:hAnsi="Cambria"/>
          <w:b/>
          <w:i w:val="0"/>
          <w:sz w:val="22"/>
        </w:rPr>
        <w:t xml:space="preserve">Evidence: </w:t>
      </w:r>
      <w:r>
        <w:rPr>
          <w:rFonts w:ascii="Cambria" w:hAnsi="Cambria"/>
          <w:b w:val="0"/>
          <w:i w:val="0"/>
          <w:sz w:val="22"/>
        </w:rPr>
        <w:t>Signed monthly reports, email submissions, acknowledgement by Principal's office.</w:t>
      </w:r>
    </w:p>
    <w:p>
      <w:pPr>
        <w:spacing w:before="200" w:after="160" w:line="276" w:lineRule="auto"/>
      </w:pPr>
      <w:r>
        <w:rPr>
          <w:rFonts w:ascii="Cambria" w:hAnsi="Cambria"/>
          <w:b/>
          <w:color w:val="1F3A5F"/>
          <w:sz w:val="30"/>
        </w:rPr>
        <w:t>C. Action Taken Reports (ATRs)</w:t>
      </w:r>
    </w:p>
    <w:p>
      <w:pPr>
        <w:spacing w:line="276" w:lineRule="auto" w:after="80"/>
        <w:ind w:left="510" w:hanging="255"/>
      </w:pPr>
      <w:r>
        <w:rPr>
          <w:rFonts w:ascii="Cambria" w:hAnsi="Cambria"/>
          <w:sz w:val="22"/>
        </w:rPr>
        <w:t xml:space="preserve">· </w:t>
      </w:r>
      <w:r>
        <w:rPr>
          <w:rFonts w:ascii="Cambria" w:hAnsi="Cambria"/>
          <w:sz w:val="22"/>
        </w:rPr>
        <w:t>Prepare ATRs for non-compliance or deviations (e.g., delays, quality concerns, financial mismatches).</w:t>
      </w:r>
    </w:p>
    <w:p>
      <w:pPr>
        <w:spacing w:line="276" w:lineRule="auto" w:after="80"/>
        <w:ind w:left="510" w:hanging="255"/>
      </w:pPr>
      <w:r>
        <w:rPr>
          <w:rFonts w:ascii="Cambria" w:hAnsi="Cambria"/>
          <w:sz w:val="22"/>
        </w:rPr>
        <w:t xml:space="preserve">· </w:t>
      </w:r>
      <w:r>
        <w:rPr>
          <w:rFonts w:ascii="Cambria" w:hAnsi="Cambria"/>
          <w:sz w:val="22"/>
        </w:rPr>
        <w:t>Must include:</w:t>
      </w:r>
    </w:p>
    <w:p>
      <w:pPr>
        <w:spacing w:line="276" w:lineRule="auto" w:after="80"/>
        <w:ind w:left="1020" w:hanging="255"/>
      </w:pPr>
      <w:r>
        <w:rPr>
          <w:rFonts w:ascii="Cambria" w:hAnsi="Cambria"/>
          <w:sz w:val="22"/>
        </w:rPr>
        <w:t xml:space="preserve">o </w:t>
      </w:r>
      <w:r>
        <w:rPr>
          <w:rFonts w:ascii="Cambria" w:hAnsi="Cambria"/>
          <w:sz w:val="22"/>
        </w:rPr>
        <w:t>Identified issue.</w:t>
      </w:r>
    </w:p>
    <w:p>
      <w:pPr>
        <w:spacing w:line="276" w:lineRule="auto" w:after="80"/>
        <w:ind w:left="1020" w:hanging="255"/>
      </w:pPr>
      <w:r>
        <w:rPr>
          <w:rFonts w:ascii="Cambria" w:hAnsi="Cambria"/>
          <w:sz w:val="22"/>
        </w:rPr>
        <w:t xml:space="preserve">o </w:t>
      </w:r>
      <w:r>
        <w:rPr>
          <w:rFonts w:ascii="Cambria" w:hAnsi="Cambria"/>
          <w:sz w:val="22"/>
        </w:rPr>
        <w:t>Root cause.</w:t>
      </w:r>
    </w:p>
    <w:p>
      <w:pPr>
        <w:spacing w:line="276" w:lineRule="auto" w:after="80"/>
        <w:ind w:left="1020" w:hanging="255"/>
      </w:pPr>
      <w:r>
        <w:rPr>
          <w:rFonts w:ascii="Cambria" w:hAnsi="Cambria"/>
          <w:sz w:val="22"/>
        </w:rPr>
        <w:t xml:space="preserve">o </w:t>
      </w:r>
      <w:r>
        <w:rPr>
          <w:rFonts w:ascii="Cambria" w:hAnsi="Cambria"/>
          <w:sz w:val="22"/>
        </w:rPr>
        <w:t>Corrective action taken.</w:t>
      </w:r>
    </w:p>
    <w:p>
      <w:pPr>
        <w:spacing w:line="276" w:lineRule="auto" w:after="80"/>
        <w:ind w:left="1020" w:hanging="255"/>
      </w:pPr>
      <w:r>
        <w:rPr>
          <w:rFonts w:ascii="Cambria" w:hAnsi="Cambria"/>
          <w:sz w:val="22"/>
        </w:rPr>
        <w:t xml:space="preserve">o </w:t>
      </w:r>
      <w:r>
        <w:rPr>
          <w:rFonts w:ascii="Cambria" w:hAnsi="Cambria"/>
          <w:sz w:val="22"/>
        </w:rPr>
        <w:t>Status (resolved/pending).</w:t>
      </w:r>
    </w:p>
    <w:p>
      <w:pPr>
        <w:spacing w:line="276" w:lineRule="auto" w:after="120"/>
        <w:jc w:val="both"/>
      </w:pPr>
      <w:r>
        <w:rPr>
          <w:rFonts w:ascii="Cambria" w:hAnsi="Cambria"/>
          <w:b/>
          <w:i w:val="0"/>
          <w:sz w:val="22"/>
        </w:rPr>
        <w:t xml:space="preserve">Evidence: </w:t>
      </w:r>
      <w:r>
        <w:rPr>
          <w:rFonts w:ascii="Cambria" w:hAnsi="Cambria"/>
          <w:b w:val="0"/>
          <w:i w:val="0"/>
          <w:sz w:val="22"/>
        </w:rPr>
        <w:t>ATR documents attached to monthly reports, follow-up records.</w:t>
      </w:r>
    </w:p>
    <w:p>
      <w:pPr>
        <w:spacing w:before="200" w:after="160" w:line="276" w:lineRule="auto"/>
      </w:pPr>
      <w:r>
        <w:rPr>
          <w:rFonts w:ascii="Cambria" w:hAnsi="Cambria"/>
          <w:b/>
          <w:color w:val="1F3A5F"/>
          <w:sz w:val="30"/>
        </w:rPr>
        <w:t>D. Communication Records with Clients</w:t>
      </w:r>
    </w:p>
    <w:p>
      <w:pPr>
        <w:spacing w:line="276" w:lineRule="auto" w:after="80"/>
        <w:ind w:left="510" w:hanging="255"/>
      </w:pPr>
      <w:r>
        <w:rPr>
          <w:rFonts w:ascii="Cambria" w:hAnsi="Cambria"/>
          <w:sz w:val="22"/>
        </w:rPr>
        <w:t xml:space="preserve">· </w:t>
      </w:r>
      <w:r>
        <w:rPr>
          <w:rFonts w:ascii="Cambria" w:hAnsi="Cambria"/>
          <w:sz w:val="22"/>
        </w:rPr>
        <w:t>Preserve communication logs with consultancy clients:</w:t>
      </w:r>
    </w:p>
    <w:p>
      <w:pPr>
        <w:spacing w:line="276" w:lineRule="auto" w:after="80"/>
        <w:ind w:left="1020" w:hanging="255"/>
      </w:pPr>
      <w:r>
        <w:rPr>
          <w:rFonts w:ascii="Cambria" w:hAnsi="Cambria"/>
          <w:sz w:val="22"/>
        </w:rPr>
        <w:t xml:space="preserve">o </w:t>
      </w:r>
      <w:r>
        <w:rPr>
          <w:rFonts w:ascii="Cambria" w:hAnsi="Cambria"/>
          <w:sz w:val="22"/>
        </w:rPr>
        <w:t>Emails/letters on issue resolution.</w:t>
      </w:r>
    </w:p>
    <w:p>
      <w:pPr>
        <w:spacing w:line="276" w:lineRule="auto" w:after="80"/>
        <w:ind w:left="1020" w:hanging="255"/>
      </w:pPr>
      <w:r>
        <w:rPr>
          <w:rFonts w:ascii="Cambria" w:hAnsi="Cambria"/>
          <w:sz w:val="22"/>
        </w:rPr>
        <w:t xml:space="preserve">o </w:t>
      </w:r>
      <w:r>
        <w:rPr>
          <w:rFonts w:ascii="Cambria" w:hAnsi="Cambria"/>
          <w:sz w:val="22"/>
        </w:rPr>
        <w:t>Meeting notes with client representatives.</w:t>
      </w:r>
    </w:p>
    <w:p>
      <w:pPr>
        <w:spacing w:line="276" w:lineRule="auto" w:after="80"/>
        <w:ind w:left="1020" w:hanging="255"/>
      </w:pPr>
      <w:r>
        <w:rPr>
          <w:rFonts w:ascii="Cambria" w:hAnsi="Cambria"/>
          <w:sz w:val="22"/>
        </w:rPr>
        <w:t xml:space="preserve">o </w:t>
      </w:r>
      <w:r>
        <w:rPr>
          <w:rFonts w:ascii="Cambria" w:hAnsi="Cambria"/>
          <w:sz w:val="22"/>
        </w:rPr>
        <w:t>Acknowledgement letters confirming satisfactory closure.</w:t>
      </w:r>
    </w:p>
    <w:p>
      <w:pPr>
        <w:spacing w:line="276" w:lineRule="auto" w:after="120"/>
        <w:jc w:val="both"/>
      </w:pPr>
      <w:r>
        <w:rPr>
          <w:rFonts w:ascii="Cambria" w:hAnsi="Cambria"/>
          <w:b/>
          <w:i w:val="0"/>
          <w:sz w:val="22"/>
        </w:rPr>
        <w:t xml:space="preserve">Evidence: </w:t>
      </w:r>
      <w:r>
        <w:rPr>
          <w:rFonts w:ascii="Cambria" w:hAnsi="Cambria"/>
          <w:b w:val="0"/>
          <w:i w:val="0"/>
          <w:sz w:val="22"/>
        </w:rPr>
        <w:t>Client correspondence, signed meeting notes.</w:t>
      </w:r>
    </w:p>
    <w:p>
      <w:pPr>
        <w:spacing w:before="200" w:after="160" w:line="276" w:lineRule="auto"/>
      </w:pPr>
      <w:r>
        <w:rPr>
          <w:rFonts w:ascii="Cambria" w:hAnsi="Cambria"/>
          <w:b/>
          <w:color w:val="1F3A5F"/>
          <w:sz w:val="30"/>
        </w:rPr>
        <w:t>E. Year-End Summary Reports</w:t>
      </w:r>
    </w:p>
    <w:p>
      <w:pPr>
        <w:spacing w:line="276" w:lineRule="auto" w:after="80"/>
        <w:ind w:left="510" w:hanging="255"/>
      </w:pPr>
      <w:r>
        <w:rPr>
          <w:rFonts w:ascii="Cambria" w:hAnsi="Cambria"/>
          <w:sz w:val="22"/>
        </w:rPr>
        <w:t xml:space="preserve">· </w:t>
      </w:r>
      <w:r>
        <w:rPr>
          <w:rFonts w:ascii="Cambria" w:hAnsi="Cambria"/>
          <w:sz w:val="22"/>
        </w:rPr>
        <w:t>Compile all monthly reports into an Annual Consultancy Summary for submission to IQAC/Research Committee.</w:t>
      </w:r>
    </w:p>
    <w:p>
      <w:pPr>
        <w:spacing w:line="276" w:lineRule="auto" w:after="80"/>
        <w:ind w:left="510" w:hanging="255"/>
      </w:pPr>
      <w:r>
        <w:rPr>
          <w:rFonts w:ascii="Cambria" w:hAnsi="Cambria"/>
          <w:sz w:val="22"/>
        </w:rPr>
        <w:t xml:space="preserve">· </w:t>
      </w:r>
      <w:r>
        <w:rPr>
          <w:rFonts w:ascii="Cambria" w:hAnsi="Cambria"/>
          <w:sz w:val="22"/>
        </w:rPr>
        <w:t>Include:</w:t>
      </w:r>
    </w:p>
    <w:p>
      <w:pPr>
        <w:spacing w:line="276" w:lineRule="auto" w:after="80"/>
        <w:ind w:left="1020" w:hanging="255"/>
      </w:pPr>
      <w:r>
        <w:rPr>
          <w:rFonts w:ascii="Cambria" w:hAnsi="Cambria"/>
          <w:sz w:val="22"/>
        </w:rPr>
        <w:t xml:space="preserve">o </w:t>
      </w:r>
      <w:r>
        <w:rPr>
          <w:rFonts w:ascii="Cambria" w:hAnsi="Cambria"/>
          <w:sz w:val="22"/>
        </w:rPr>
        <w:t>Total no. of projects.</w:t>
      </w:r>
    </w:p>
    <w:p>
      <w:pPr>
        <w:spacing w:line="276" w:lineRule="auto" w:after="80"/>
        <w:ind w:left="1020" w:hanging="255"/>
      </w:pPr>
      <w:r>
        <w:rPr>
          <w:rFonts w:ascii="Cambria" w:hAnsi="Cambria"/>
          <w:sz w:val="22"/>
        </w:rPr>
        <w:t xml:space="preserve">o </w:t>
      </w:r>
      <w:r>
        <w:rPr>
          <w:rFonts w:ascii="Cambria" w:hAnsi="Cambria"/>
          <w:sz w:val="22"/>
        </w:rPr>
        <w:t>Cumulative consultancy revenue.</w:t>
      </w:r>
    </w:p>
    <w:p>
      <w:pPr>
        <w:spacing w:line="276" w:lineRule="auto" w:after="80"/>
        <w:ind w:left="1020" w:hanging="255"/>
      </w:pPr>
      <w:r>
        <w:rPr>
          <w:rFonts w:ascii="Cambria" w:hAnsi="Cambria"/>
          <w:sz w:val="22"/>
        </w:rPr>
        <w:t xml:space="preserve">o </w:t>
      </w:r>
      <w:r>
        <w:rPr>
          <w:rFonts w:ascii="Cambria" w:hAnsi="Cambria"/>
          <w:sz w:val="22"/>
        </w:rPr>
        <w:t>Faculty/student involvement.</w:t>
      </w:r>
    </w:p>
    <w:p>
      <w:pPr>
        <w:spacing w:line="276" w:lineRule="auto" w:after="80"/>
        <w:ind w:left="1020" w:hanging="255"/>
      </w:pPr>
      <w:r>
        <w:rPr>
          <w:rFonts w:ascii="Cambria" w:hAnsi="Cambria"/>
          <w:sz w:val="22"/>
        </w:rPr>
        <w:t xml:space="preserve">o </w:t>
      </w:r>
      <w:r>
        <w:rPr>
          <w:rFonts w:ascii="Cambria" w:hAnsi="Cambria"/>
          <w:sz w:val="22"/>
        </w:rPr>
        <w:t>Key achievements &amp; client testimonials.</w:t>
      </w:r>
    </w:p>
    <w:p>
      <w:pPr>
        <w:spacing w:line="276" w:lineRule="auto" w:after="120"/>
        <w:jc w:val="both"/>
      </w:pPr>
      <w:r>
        <w:rPr>
          <w:rFonts w:ascii="Cambria" w:hAnsi="Cambria"/>
          <w:b/>
          <w:i w:val="0"/>
          <w:sz w:val="22"/>
        </w:rPr>
        <w:t xml:space="preserve">Evidence: </w:t>
      </w:r>
      <w:r>
        <w:rPr>
          <w:rFonts w:ascii="Cambria" w:hAnsi="Cambria"/>
          <w:b w:val="0"/>
          <w:i w:val="0"/>
          <w:sz w:val="22"/>
        </w:rPr>
        <w:t>Annual report signed by HoD &amp; Professor-in-Charge, filed in accreditation records.</w:t>
      </w:r>
    </w:p>
    <w:p>
      <w:pPr>
        <w:spacing w:before="200" w:after="160" w:line="276" w:lineRule="auto"/>
      </w:pPr>
      <w:r>
        <w:rPr>
          <w:rFonts w:ascii="Cambria" w:hAnsi="Cambria"/>
          <w:b/>
          <w:color w:val="1F3A5F"/>
          <w:sz w:val="30"/>
        </w:rPr>
        <w:t>F. Accreditation Alignment</w:t>
      </w:r>
    </w:p>
    <w:p>
      <w:pPr>
        <w:spacing w:line="276" w:lineRule="auto" w:after="120"/>
        <w:jc w:val="both"/>
      </w:pPr>
      <w:r>
        <w:rPr>
          <w:rFonts w:ascii="Cambria" w:hAnsi="Cambria"/>
          <w:b w:val="0"/>
          <w:i w:val="0"/>
          <w:sz w:val="22"/>
        </w:rPr>
        <w:t xml:space="preserve">NBA → </w:t>
      </w:r>
      <w:r>
        <w:rPr>
          <w:rFonts w:ascii="Cambria" w:hAnsi="Cambria"/>
          <w:b w:val="0"/>
          <w:i w:val="0"/>
          <w:sz w:val="22"/>
        </w:rPr>
        <w:t>Criterion 3 (Research &amp; Consultancy), Criterion 8 (Continuous Improvement).</w:t>
      </w:r>
    </w:p>
    <w:p>
      <w:pPr>
        <w:spacing w:line="276" w:lineRule="auto" w:after="120"/>
        <w:jc w:val="both"/>
      </w:pPr>
      <w:r>
        <w:rPr>
          <w:rFonts w:ascii="Cambria" w:hAnsi="Cambria"/>
          <w:b w:val="0"/>
          <w:i w:val="0"/>
          <w:sz w:val="22"/>
        </w:rPr>
        <w:t xml:space="preserve">NAAC → </w:t>
      </w:r>
      <w:r>
        <w:rPr>
          <w:rFonts w:ascii="Cambria" w:hAnsi="Cambria"/>
          <w:b w:val="0"/>
          <w:i w:val="0"/>
          <w:sz w:val="22"/>
        </w:rPr>
        <w:t>Criterion 3.5 (Consultancy).</w:t>
      </w:r>
    </w:p>
    <w:p>
      <w:pPr>
        <w:spacing w:line="276" w:lineRule="auto" w:after="120"/>
        <w:jc w:val="both"/>
      </w:pPr>
      <w:r>
        <w:rPr>
          <w:rFonts w:ascii="Cambria" w:hAnsi="Cambria"/>
          <w:b w:val="0"/>
          <w:i w:val="0"/>
          <w:sz w:val="22"/>
        </w:rPr>
        <w:t xml:space="preserve">NIRF → </w:t>
      </w:r>
      <w:r>
        <w:rPr>
          <w:rFonts w:ascii="Cambria" w:hAnsi="Cambria"/>
          <w:b w:val="0"/>
          <w:i w:val="0"/>
          <w:sz w:val="22"/>
        </w:rPr>
        <w:t>Consultancy revenue under Research &amp; Professional Practice.</w:t>
      </w:r>
    </w:p>
    <w:p>
      <w:pPr>
        <w:spacing w:line="276" w:lineRule="auto" w:after="120"/>
      </w:pPr>
      <w:r>
        <w:rPr>
          <w:rFonts w:ascii="Cambria" w:hAnsi="Cambria"/>
          <w:b/>
          <w:i w:val="0"/>
          <w:sz w:val="22"/>
        </w:rPr>
        <w:t>Sample Monthly Consultancy Progress Report</w:t>
      </w:r>
    </w:p>
    <w:p>
      <w:pPr>
        <w:spacing w:line="276" w:lineRule="auto" w:after="120"/>
        <w:ind w:left="340"/>
      </w:pPr>
      <w:r>
        <w:rPr>
          <w:rFonts w:ascii="Cambria" w:hAnsi="Cambria"/>
          <w:b w:val="0"/>
          <w:i/>
          <w:sz w:val="22"/>
        </w:rPr>
        <w:t>[Institution Letterhead]</w:t>
      </w:r>
    </w:p>
    <w:p>
      <w:pPr>
        <w:spacing w:line="276" w:lineRule="auto" w:after="120"/>
        <w:ind w:left="340"/>
      </w:pPr>
      <w:r>
        <w:rPr>
          <w:rFonts w:ascii="Cambria" w:hAnsi="Cambria"/>
          <w:b w:val="0"/>
          <w:i/>
          <w:sz w:val="22"/>
        </w:rPr>
        <w:t>Department of [Discipline]</w:t>
      </w:r>
    </w:p>
    <w:p>
      <w:pPr>
        <w:spacing w:line="276" w:lineRule="auto" w:after="120"/>
        <w:ind w:left="340"/>
      </w:pPr>
      <w:r>
        <w:rPr>
          <w:rFonts w:ascii="Cambria" w:hAnsi="Cambria"/>
          <w:b/>
          <w:i/>
          <w:sz w:val="22"/>
        </w:rPr>
        <w:t>Monthly Consultancy Progress Report</w:t>
      </w:r>
    </w:p>
    <w:p>
      <w:pPr>
        <w:spacing w:line="276" w:lineRule="auto" w:after="120"/>
        <w:ind w:left="340"/>
      </w:pPr>
      <w:r>
        <w:rPr>
          <w:rFonts w:ascii="Cambria" w:hAnsi="Cambria"/>
          <w:b w:val="0"/>
          <w:i/>
          <w:sz w:val="22"/>
        </w:rPr>
        <w:t>Month &amp; Year: ___________________</w:t>
      </w:r>
    </w:p>
    <w:p>
      <w:pPr>
        <w:spacing w:line="276" w:lineRule="auto" w:after="120"/>
        <w:ind w:left="340"/>
      </w:pPr>
      <w:r>
        <w:rPr>
          <w:rFonts w:ascii="Cambria" w:hAnsi="Cambria"/>
          <w:b w:val="0"/>
          <w:i/>
          <w:sz w:val="22"/>
        </w:rPr>
        <w:t>Submitted by: Professor-in-Charge (Consultancy)</w:t>
      </w:r>
    </w:p>
    <w:p>
      <w:pPr>
        <w:spacing w:line="276" w:lineRule="auto" w:after="120"/>
        <w:ind w:left="340"/>
      </w:pPr>
      <w:r>
        <w:rPr>
          <w:rFonts w:ascii="Cambria" w:hAnsi="Cambria"/>
          <w:b w:val="0"/>
          <w:i/>
          <w:sz w:val="22"/>
        </w:rPr>
        <w:t>To: Principal/Director</w:t>
      </w:r>
    </w:p>
    <w:p>
      <w:pPr>
        <w:spacing w:line="276" w:lineRule="auto" w:after="120"/>
        <w:ind w:left="340"/>
      </w:pPr>
      <w:r>
        <w:rPr>
          <w:rFonts w:ascii="Cambria" w:hAnsi="Cambria"/>
          <w:b/>
          <w:i/>
          <w:sz w:val="22"/>
        </w:rPr>
        <w:t>1. Summary of Consultancy Activities</w:t>
      </w:r>
    </w:p>
    <w:p>
      <w:pPr>
        <w:spacing w:line="276" w:lineRule="auto" w:after="80"/>
        <w:ind w:left="510" w:hanging="255"/>
      </w:pPr>
      <w:r>
        <w:rPr>
          <w:rFonts w:ascii="Cambria" w:hAnsi="Cambria"/>
          <w:sz w:val="22"/>
        </w:rPr>
        <w:t xml:space="preserve">· </w:t>
      </w:r>
      <w:r>
        <w:rPr>
          <w:rFonts w:ascii="Cambria" w:hAnsi="Cambria"/>
          <w:sz w:val="22"/>
        </w:rPr>
        <w:t>Total number of consultancy projects this month: ___________</w:t>
      </w:r>
    </w:p>
    <w:p>
      <w:pPr>
        <w:spacing w:line="276" w:lineRule="auto" w:after="80"/>
        <w:ind w:left="510" w:hanging="255"/>
      </w:pPr>
      <w:r>
        <w:rPr>
          <w:rFonts w:ascii="Cambria" w:hAnsi="Cambria"/>
          <w:sz w:val="22"/>
        </w:rPr>
        <w:t xml:space="preserve">· </w:t>
      </w:r>
      <w:r>
        <w:rPr>
          <w:rFonts w:ascii="Cambria" w:hAnsi="Cambria"/>
          <w:sz w:val="22"/>
        </w:rPr>
        <w:t>Ongoing projects: ___________</w:t>
      </w:r>
    </w:p>
    <w:p>
      <w:pPr>
        <w:spacing w:line="276" w:lineRule="auto" w:after="80"/>
        <w:ind w:left="510" w:hanging="255"/>
      </w:pPr>
      <w:r>
        <w:rPr>
          <w:rFonts w:ascii="Cambria" w:hAnsi="Cambria"/>
          <w:sz w:val="22"/>
        </w:rPr>
        <w:t xml:space="preserve">· </w:t>
      </w:r>
      <w:r>
        <w:rPr>
          <w:rFonts w:ascii="Cambria" w:hAnsi="Cambria"/>
          <w:sz w:val="22"/>
        </w:rPr>
        <w:t>Completed projects: ___________</w:t>
      </w:r>
    </w:p>
    <w:p>
      <w:pPr>
        <w:spacing w:line="276" w:lineRule="auto" w:after="80"/>
        <w:ind w:left="510" w:hanging="255"/>
      </w:pPr>
      <w:r>
        <w:rPr>
          <w:rFonts w:ascii="Cambria" w:hAnsi="Cambria"/>
          <w:sz w:val="22"/>
        </w:rPr>
        <w:t xml:space="preserve">· </w:t>
      </w:r>
      <w:r>
        <w:rPr>
          <w:rFonts w:ascii="Cambria" w:hAnsi="Cambria"/>
          <w:sz w:val="22"/>
        </w:rPr>
        <w:t>New projects initiated: ___________</w:t>
      </w:r>
    </w:p>
    <w:p>
      <w:pPr>
        <w:spacing w:line="276" w:lineRule="auto" w:after="80"/>
        <w:ind w:left="510" w:hanging="255"/>
      </w:pPr>
      <w:r>
        <w:rPr>
          <w:rFonts w:ascii="Cambria" w:hAnsi="Cambria"/>
          <w:sz w:val="22"/>
        </w:rPr>
        <w:t xml:space="preserve">· </w:t>
      </w:r>
      <w:r>
        <w:rPr>
          <w:rFonts w:ascii="Cambria" w:hAnsi="Cambria"/>
          <w:sz w:val="22"/>
        </w:rPr>
        <w:t>Total revenue generated (₹/$): ___________</w:t>
      </w:r>
    </w:p>
    <w:p>
      <w:pPr>
        <w:spacing w:line="276" w:lineRule="auto" w:after="120"/>
        <w:ind w:left="340"/>
      </w:pPr>
      <w:r>
        <w:rPr>
          <w:rFonts w:ascii="Cambria" w:hAnsi="Cambria"/>
          <w:b/>
          <w:i/>
          <w:sz w:val="22"/>
        </w:rPr>
        <w:t>2. Project-wise Details</w:t>
      </w:r>
    </w:p>
    <w:tbl>
      <w:tblPr>
        <w:tblW w:type="auto" w:w="0"/>
        <w:jc w:val="center"/>
        <w:tblLayout w:type="fixed"/>
        <w:tblLook w:firstColumn="1" w:firstRow="1" w:lastColumn="0" w:lastRow="0" w:noHBand="0" w:noVBand="1" w:val="04A0"/>
        <w:tblLayout w:type="fixed"/>
      </w:tblPr>
      <w:tblGrid>
        <w:gridCol w:w="1176"/>
        <w:gridCol w:w="1176"/>
        <w:gridCol w:w="1176"/>
        <w:gridCol w:w="1176"/>
        <w:gridCol w:w="1176"/>
        <w:gridCol w:w="1176"/>
        <w:gridCol w:w="1176"/>
        <w:gridCol w:w="1176"/>
      </w:tblGrid>
      <w:tr>
        <w:tc>
          <w:tcPr>
            <w:tcW w:type="dxa" w:w="907"/>
            <w:shd w:val="clear" w:color="auto" w:fill="1F3A5F"/>
            <w:tcW w:w="907" w:type="dxa"/>
          </w:tcPr>
          <w:p>
            <w:pPr>
              <w:jc w:val="center"/>
            </w:pPr>
            <w:r/>
            <w:r>
              <w:rPr>
                <w:rFonts w:ascii="Cambria" w:hAnsi="Cambria"/>
                <w:b/>
                <w:color w:val="FFFFFF"/>
                <w:sz w:val="16"/>
              </w:rPr>
              <w:t>Project ID</w:t>
            </w:r>
          </w:p>
        </w:tc>
        <w:tc>
          <w:tcPr>
            <w:tcW w:type="dxa" w:w="1077"/>
            <w:shd w:val="clear" w:color="auto" w:fill="1F3A5F"/>
            <w:tcW w:w="1077" w:type="dxa"/>
          </w:tcPr>
          <w:p>
            <w:pPr>
              <w:jc w:val="center"/>
            </w:pPr>
            <w:r/>
            <w:r>
              <w:rPr>
                <w:rFonts w:ascii="Cambria" w:hAnsi="Cambria"/>
                <w:b/>
                <w:color w:val="FFFFFF"/>
                <w:sz w:val="16"/>
              </w:rPr>
              <w:t>Project Title</w:t>
            </w:r>
          </w:p>
        </w:tc>
        <w:tc>
          <w:tcPr>
            <w:tcW w:type="dxa" w:w="1134"/>
            <w:shd w:val="clear" w:color="auto" w:fill="1F3A5F"/>
            <w:tcW w:w="1134" w:type="dxa"/>
          </w:tcPr>
          <w:p>
            <w:pPr>
              <w:jc w:val="center"/>
            </w:pPr>
            <w:r/>
            <w:r>
              <w:rPr>
                <w:rFonts w:ascii="Cambria" w:hAnsi="Cambria"/>
                <w:b/>
                <w:color w:val="FFFFFF"/>
                <w:sz w:val="16"/>
              </w:rPr>
              <w:t>Client Organization</w:t>
            </w:r>
          </w:p>
        </w:tc>
        <w:tc>
          <w:tcPr>
            <w:tcW w:type="dxa" w:w="1020"/>
            <w:shd w:val="clear" w:color="auto" w:fill="1F3A5F"/>
            <w:tcW w:w="1020" w:type="dxa"/>
          </w:tcPr>
          <w:p>
            <w:pPr>
              <w:jc w:val="center"/>
            </w:pPr>
            <w:r/>
            <w:r>
              <w:rPr>
                <w:rFonts w:ascii="Cambria" w:hAnsi="Cambria"/>
                <w:b/>
                <w:color w:val="FFFFFF"/>
                <w:sz w:val="16"/>
              </w:rPr>
              <w:t>Faculty In-Charge</w:t>
            </w:r>
          </w:p>
        </w:tc>
        <w:tc>
          <w:tcPr>
            <w:tcW w:type="dxa" w:w="794"/>
            <w:shd w:val="clear" w:color="auto" w:fill="1F3A5F"/>
            <w:tcW w:w="793" w:type="dxa"/>
          </w:tcPr>
          <w:p>
            <w:pPr>
              <w:jc w:val="center"/>
            </w:pPr>
            <w:r/>
            <w:r>
              <w:rPr>
                <w:rFonts w:ascii="Cambria" w:hAnsi="Cambria"/>
                <w:b/>
                <w:color w:val="FFFFFF"/>
                <w:sz w:val="16"/>
              </w:rPr>
              <w:t>Duration</w:t>
            </w:r>
          </w:p>
        </w:tc>
        <w:tc>
          <w:tcPr>
            <w:tcW w:type="dxa" w:w="1474"/>
            <w:shd w:val="clear" w:color="auto" w:fill="1F3A5F"/>
            <w:tcW w:w="1474" w:type="dxa"/>
          </w:tcPr>
          <w:p>
            <w:pPr>
              <w:jc w:val="center"/>
            </w:pPr>
            <w:r/>
            <w:r>
              <w:rPr>
                <w:rFonts w:ascii="Cambria" w:hAnsi="Cambria"/>
                <w:b/>
                <w:color w:val="FFFFFF"/>
                <w:sz w:val="16"/>
              </w:rPr>
              <w:t>Status (Ongoing/Completed)</w:t>
            </w:r>
          </w:p>
        </w:tc>
        <w:tc>
          <w:tcPr>
            <w:tcW w:type="dxa" w:w="907"/>
            <w:shd w:val="clear" w:color="auto" w:fill="1F3A5F"/>
            <w:tcW w:w="907" w:type="dxa"/>
          </w:tcPr>
          <w:p>
            <w:pPr>
              <w:jc w:val="center"/>
            </w:pPr>
            <w:r/>
            <w:r>
              <w:rPr>
                <w:rFonts w:ascii="Cambria" w:hAnsi="Cambria"/>
                <w:b/>
                <w:color w:val="FFFFFF"/>
                <w:sz w:val="16"/>
              </w:rPr>
              <w:t>Revenue Generated</w:t>
            </w:r>
          </w:p>
        </w:tc>
        <w:tc>
          <w:tcPr>
            <w:tcW w:type="dxa" w:w="907"/>
            <w:shd w:val="clear" w:color="auto" w:fill="1F3A5F"/>
            <w:tcW w:w="907" w:type="dxa"/>
          </w:tcPr>
          <w:p>
            <w:pPr>
              <w:jc w:val="center"/>
            </w:pPr>
            <w:r/>
            <w:r>
              <w:rPr>
                <w:rFonts w:ascii="Cambria" w:hAnsi="Cambria"/>
                <w:b/>
                <w:color w:val="FFFFFF"/>
                <w:sz w:val="16"/>
              </w:rPr>
              <w:t>Remarks</w:t>
            </w:r>
          </w:p>
        </w:tc>
      </w:tr>
      <w:tr>
        <w:tc>
          <w:tcPr>
            <w:tcW w:type="dxa" w:w="907"/>
            <w:tcW w:w="907" w:type="dxa"/>
          </w:tcPr>
          <w:p>
            <w:pPr>
              <w:jc w:val="center"/>
            </w:pPr>
            <w:r/>
            <w:r>
              <w:rPr>
                <w:rFonts w:ascii="Cambria" w:hAnsi="Cambria"/>
                <w:sz w:val="16"/>
              </w:rPr>
            </w:r>
          </w:p>
        </w:tc>
        <w:tc>
          <w:tcPr>
            <w:tcW w:type="dxa" w:w="1077"/>
            <w:tcW w:w="1077" w:type="dxa"/>
          </w:tcPr>
          <w:p>
            <w:pPr>
              <w:jc w:val="left"/>
            </w:pPr>
            <w:r/>
            <w:r>
              <w:rPr>
                <w:rFonts w:ascii="Cambria" w:hAnsi="Cambria"/>
                <w:sz w:val="16"/>
              </w:rPr>
            </w:r>
          </w:p>
        </w:tc>
        <w:tc>
          <w:tcPr>
            <w:tcW w:type="dxa" w:w="1134"/>
            <w:tcW w:w="1134" w:type="dxa"/>
          </w:tcPr>
          <w:p>
            <w:pPr>
              <w:jc w:val="center"/>
            </w:pPr>
            <w:r/>
            <w:r>
              <w:rPr>
                <w:rFonts w:ascii="Cambria" w:hAnsi="Cambria"/>
                <w:sz w:val="16"/>
              </w:rPr>
            </w:r>
          </w:p>
        </w:tc>
        <w:tc>
          <w:tcPr>
            <w:tcW w:type="dxa" w:w="1020"/>
            <w:tcW w:w="1020" w:type="dxa"/>
          </w:tcPr>
          <w:p>
            <w:pPr>
              <w:jc w:val="center"/>
            </w:pPr>
            <w:r/>
            <w:r>
              <w:rPr>
                <w:rFonts w:ascii="Cambria" w:hAnsi="Cambria"/>
                <w:sz w:val="16"/>
              </w:rPr>
            </w:r>
          </w:p>
        </w:tc>
        <w:tc>
          <w:tcPr>
            <w:tcW w:type="dxa" w:w="794"/>
            <w:tcW w:w="793" w:type="dxa"/>
          </w:tcPr>
          <w:p>
            <w:pPr>
              <w:jc w:val="center"/>
            </w:pPr>
            <w:r/>
            <w:r>
              <w:rPr>
                <w:rFonts w:ascii="Cambria" w:hAnsi="Cambria"/>
                <w:sz w:val="16"/>
              </w:rPr>
            </w:r>
          </w:p>
        </w:tc>
        <w:tc>
          <w:tcPr>
            <w:tcW w:type="dxa" w:w="1474"/>
            <w:tcW w:w="1474" w:type="dxa"/>
          </w:tcPr>
          <w:p>
            <w:pPr>
              <w:jc w:val="center"/>
            </w:pPr>
            <w:r/>
            <w:r>
              <w:rPr>
                <w:rFonts w:ascii="Cambria" w:hAnsi="Cambria"/>
                <w:sz w:val="16"/>
              </w:rPr>
            </w:r>
          </w:p>
        </w:tc>
        <w:tc>
          <w:tcPr>
            <w:tcW w:type="dxa" w:w="907"/>
            <w:tcW w:w="907" w:type="dxa"/>
          </w:tcPr>
          <w:p>
            <w:pPr>
              <w:jc w:val="center"/>
            </w:pPr>
            <w:r/>
            <w:r>
              <w:rPr>
                <w:rFonts w:ascii="Cambria" w:hAnsi="Cambria"/>
                <w:sz w:val="16"/>
              </w:rPr>
            </w:r>
          </w:p>
        </w:tc>
        <w:tc>
          <w:tcPr>
            <w:tcW w:type="dxa" w:w="907"/>
            <w:tcW w:w="907" w:type="dxa"/>
          </w:tcPr>
          <w:p>
            <w:pPr>
              <w:jc w:val="center"/>
            </w:pPr>
            <w:r/>
            <w:r>
              <w:rPr>
                <w:rFonts w:ascii="Cambria" w:hAnsi="Cambria"/>
                <w:sz w:val="16"/>
              </w:rPr>
            </w:r>
          </w:p>
        </w:tc>
      </w:tr>
    </w:tbl>
    <w:p>
      <w:pPr>
        <w:spacing w:line="276" w:lineRule="auto" w:after="120"/>
        <w:ind w:left="340"/>
      </w:pPr>
      <w:r>
        <w:rPr>
          <w:rFonts w:ascii="Cambria" w:hAnsi="Cambria"/>
          <w:b/>
          <w:i/>
          <w:sz w:val="22"/>
        </w:rPr>
        <w:t>3. Issues/Deviations Observed</w:t>
      </w:r>
    </w:p>
    <w:p>
      <w:pPr>
        <w:spacing w:line="276" w:lineRule="auto" w:after="80"/>
        <w:ind w:left="510" w:hanging="255"/>
      </w:pPr>
      <w:r>
        <w:rPr>
          <w:rFonts w:ascii="Cambria" w:hAnsi="Cambria"/>
          <w:sz w:val="22"/>
        </w:rPr>
        <w:t xml:space="preserve">· </w:t>
      </w:r>
      <w:r>
        <w:rPr>
          <w:rFonts w:ascii="Cambria" w:hAnsi="Cambria"/>
          <w:sz w:val="22"/>
        </w:rPr>
        <w:t>List of non-compliances or deviations (e.g., delays, quality issues, financial mismatches).</w:t>
      </w:r>
    </w:p>
    <w:p>
      <w:pPr>
        <w:spacing w:line="276" w:lineRule="auto" w:after="80"/>
        <w:ind w:left="510" w:hanging="255"/>
      </w:pPr>
      <w:r>
        <w:rPr>
          <w:rFonts w:ascii="Cambria" w:hAnsi="Cambria"/>
          <w:sz w:val="22"/>
        </w:rPr>
        <w:t xml:space="preserve">· </w:t>
      </w:r>
      <w:r>
        <w:rPr>
          <w:rFonts w:ascii="Cambria" w:hAnsi="Cambria"/>
          <w:sz w:val="22"/>
        </w:rPr>
        <w:t>Responsible faculty/team: ___________________</w:t>
      </w:r>
    </w:p>
    <w:p>
      <w:pPr>
        <w:spacing w:line="276" w:lineRule="auto" w:after="80"/>
        <w:ind w:left="510" w:hanging="255"/>
      </w:pPr>
      <w:r>
        <w:rPr>
          <w:rFonts w:ascii="Cambria" w:hAnsi="Cambria"/>
          <w:sz w:val="22"/>
        </w:rPr>
        <w:t xml:space="preserve">· </w:t>
      </w:r>
      <w:r>
        <w:rPr>
          <w:rFonts w:ascii="Cambria" w:hAnsi="Cambria"/>
          <w:sz w:val="22"/>
        </w:rPr>
        <w:t>Root cause analysis: ___________________</w:t>
      </w:r>
    </w:p>
    <w:p>
      <w:pPr>
        <w:spacing w:line="276" w:lineRule="auto" w:after="120"/>
        <w:ind w:left="340"/>
      </w:pPr>
      <w:r>
        <w:rPr>
          <w:rFonts w:ascii="Cambria" w:hAnsi="Cambria"/>
          <w:b/>
          <w:i/>
          <w:sz w:val="22"/>
        </w:rPr>
        <w:t>4. Corrective Actions Taken</w:t>
      </w:r>
    </w:p>
    <w:p>
      <w:pPr>
        <w:spacing w:line="276" w:lineRule="auto" w:after="80"/>
        <w:ind w:left="510" w:hanging="255"/>
      </w:pPr>
      <w:r>
        <w:rPr>
          <w:rFonts w:ascii="Cambria" w:hAnsi="Cambria"/>
          <w:sz w:val="22"/>
        </w:rPr>
        <w:t xml:space="preserve">· </w:t>
      </w:r>
      <w:r>
        <w:rPr>
          <w:rFonts w:ascii="Cambria" w:hAnsi="Cambria"/>
          <w:sz w:val="22"/>
        </w:rPr>
        <w:t>Actions initiated for each deviation.</w:t>
      </w:r>
    </w:p>
    <w:p>
      <w:pPr>
        <w:spacing w:line="276" w:lineRule="auto" w:after="80"/>
        <w:ind w:left="510" w:hanging="255"/>
      </w:pPr>
      <w:r>
        <w:rPr>
          <w:rFonts w:ascii="Cambria" w:hAnsi="Cambria"/>
          <w:sz w:val="22"/>
        </w:rPr>
        <w:t xml:space="preserve">· </w:t>
      </w:r>
      <w:r>
        <w:rPr>
          <w:rFonts w:ascii="Cambria" w:hAnsi="Cambria"/>
          <w:sz w:val="22"/>
        </w:rPr>
        <w:t>Support required from Principal/Management (if any).</w:t>
      </w:r>
    </w:p>
    <w:p>
      <w:pPr>
        <w:spacing w:line="276" w:lineRule="auto" w:after="120"/>
        <w:ind w:left="340"/>
      </w:pPr>
      <w:r>
        <w:rPr>
          <w:rFonts w:ascii="Cambria" w:hAnsi="Cambria"/>
          <w:b/>
          <w:i/>
          <w:sz w:val="22"/>
        </w:rPr>
        <w:t>5. Client Communication</w:t>
      </w:r>
    </w:p>
    <w:p>
      <w:pPr>
        <w:spacing w:line="276" w:lineRule="auto" w:after="80"/>
        <w:ind w:left="510" w:hanging="255"/>
      </w:pPr>
      <w:r>
        <w:rPr>
          <w:rFonts w:ascii="Cambria" w:hAnsi="Cambria"/>
          <w:sz w:val="22"/>
        </w:rPr>
        <w:t xml:space="preserve">· </w:t>
      </w:r>
      <w:r>
        <w:rPr>
          <w:rFonts w:ascii="Cambria" w:hAnsi="Cambria"/>
          <w:sz w:val="22"/>
        </w:rPr>
        <w:t>Summary of communication with clients (emails, meetings, acknowledgements).</w:t>
      </w:r>
    </w:p>
    <w:p>
      <w:pPr>
        <w:spacing w:line="276" w:lineRule="auto" w:after="80"/>
        <w:ind w:left="510" w:hanging="255"/>
      </w:pPr>
      <w:r>
        <w:rPr>
          <w:rFonts w:ascii="Cambria" w:hAnsi="Cambria"/>
          <w:sz w:val="22"/>
        </w:rPr>
        <w:t xml:space="preserve">· </w:t>
      </w:r>
      <w:r>
        <w:rPr>
          <w:rFonts w:ascii="Cambria" w:hAnsi="Cambria"/>
          <w:sz w:val="22"/>
        </w:rPr>
        <w:t>Feedback received: ___________________</w:t>
      </w:r>
    </w:p>
    <w:p>
      <w:pPr>
        <w:spacing w:line="276" w:lineRule="auto" w:after="80"/>
        <w:ind w:left="510" w:hanging="255"/>
      </w:pPr>
      <w:r>
        <w:rPr>
          <w:rFonts w:ascii="Cambria" w:hAnsi="Cambria"/>
          <w:sz w:val="22"/>
        </w:rPr>
        <w:t xml:space="preserve">· </w:t>
      </w:r>
      <w:r>
        <w:rPr>
          <w:rFonts w:ascii="Cambria" w:hAnsi="Cambria"/>
          <w:sz w:val="22"/>
        </w:rPr>
        <w:t>Client satisfaction level: Satisfied / Needs Improvement</w:t>
      </w:r>
    </w:p>
    <w:p>
      <w:pPr>
        <w:spacing w:line="276" w:lineRule="auto" w:after="120"/>
        <w:ind w:left="340"/>
      </w:pPr>
      <w:r>
        <w:rPr>
          <w:rFonts w:ascii="Cambria" w:hAnsi="Cambria"/>
          <w:b/>
          <w:i/>
          <w:sz w:val="22"/>
        </w:rPr>
        <w:t>6. Achievements &amp; Highlights</w:t>
      </w:r>
    </w:p>
    <w:p>
      <w:pPr>
        <w:spacing w:line="276" w:lineRule="auto" w:after="80"/>
        <w:ind w:left="510" w:hanging="255"/>
      </w:pPr>
      <w:r>
        <w:rPr>
          <w:rFonts w:ascii="Cambria" w:hAnsi="Cambria"/>
          <w:sz w:val="22"/>
        </w:rPr>
        <w:t xml:space="preserve">· </w:t>
      </w:r>
      <w:r>
        <w:rPr>
          <w:rFonts w:ascii="Cambria" w:hAnsi="Cambria"/>
          <w:sz w:val="22"/>
        </w:rPr>
        <w:t>Key consultancy achievements during the month.</w:t>
      </w:r>
    </w:p>
    <w:p>
      <w:pPr>
        <w:spacing w:line="276" w:lineRule="auto" w:after="80"/>
        <w:ind w:left="510" w:hanging="255"/>
      </w:pPr>
      <w:r>
        <w:rPr>
          <w:rFonts w:ascii="Cambria" w:hAnsi="Cambria"/>
          <w:sz w:val="22"/>
        </w:rPr>
        <w:t xml:space="preserve">· </w:t>
      </w:r>
      <w:r>
        <w:rPr>
          <w:rFonts w:ascii="Cambria" w:hAnsi="Cambria"/>
          <w:sz w:val="22"/>
        </w:rPr>
        <w:t>Any patents/publications/prototypes linked to consultancy.</w:t>
      </w:r>
    </w:p>
    <w:p>
      <w:pPr>
        <w:spacing w:line="276" w:lineRule="auto" w:after="80"/>
        <w:ind w:left="510" w:hanging="255"/>
      </w:pPr>
      <w:r>
        <w:rPr>
          <w:rFonts w:ascii="Cambria" w:hAnsi="Cambria"/>
          <w:sz w:val="22"/>
        </w:rPr>
        <w:t xml:space="preserve">· </w:t>
      </w:r>
      <w:r>
        <w:rPr>
          <w:rFonts w:ascii="Cambria" w:hAnsi="Cambria"/>
          <w:sz w:val="22"/>
        </w:rPr>
        <w:t>New MoUs or industry partnerships initiated.</w:t>
      </w:r>
    </w:p>
    <w:p>
      <w:pPr>
        <w:spacing w:line="276" w:lineRule="auto" w:after="120"/>
        <w:ind w:left="340"/>
      </w:pPr>
      <w:r>
        <w:rPr>
          <w:rFonts w:ascii="Cambria" w:hAnsi="Cambria"/>
          <w:b/>
          <w:i/>
          <w:sz w:val="22"/>
        </w:rPr>
        <w:t>7. Next Month's Plan</w:t>
      </w:r>
    </w:p>
    <w:p>
      <w:pPr>
        <w:spacing w:line="276" w:lineRule="auto" w:after="80"/>
        <w:ind w:left="510" w:hanging="255"/>
      </w:pPr>
      <w:r>
        <w:rPr>
          <w:rFonts w:ascii="Cambria" w:hAnsi="Cambria"/>
          <w:sz w:val="22"/>
        </w:rPr>
        <w:t xml:space="preserve">· </w:t>
      </w:r>
      <w:r>
        <w:rPr>
          <w:rFonts w:ascii="Cambria" w:hAnsi="Cambria"/>
          <w:sz w:val="22"/>
        </w:rPr>
        <w:t>Projects scheduled for initiation/completion.</w:t>
      </w:r>
    </w:p>
    <w:p>
      <w:pPr>
        <w:spacing w:line="276" w:lineRule="auto" w:after="80"/>
        <w:ind w:left="510" w:hanging="255"/>
      </w:pPr>
      <w:r>
        <w:rPr>
          <w:rFonts w:ascii="Cambria" w:hAnsi="Cambria"/>
          <w:sz w:val="22"/>
        </w:rPr>
        <w:t xml:space="preserve">· </w:t>
      </w:r>
      <w:r>
        <w:rPr>
          <w:rFonts w:ascii="Cambria" w:hAnsi="Cambria"/>
          <w:sz w:val="22"/>
        </w:rPr>
        <w:t>Faculty/student involvement planned.</w:t>
      </w:r>
    </w:p>
    <w:p>
      <w:pPr>
        <w:spacing w:line="276" w:lineRule="auto" w:after="80"/>
        <w:ind w:left="510" w:hanging="255"/>
      </w:pPr>
      <w:r>
        <w:rPr>
          <w:rFonts w:ascii="Cambria" w:hAnsi="Cambria"/>
          <w:sz w:val="22"/>
        </w:rPr>
        <w:t xml:space="preserve">· </w:t>
      </w:r>
      <w:r>
        <w:rPr>
          <w:rFonts w:ascii="Cambria" w:hAnsi="Cambria"/>
          <w:sz w:val="22"/>
        </w:rPr>
        <w:t>Training/skill enhancement programs linked to consultancy.</w:t>
      </w:r>
    </w:p>
    <w:p>
      <w:pPr>
        <w:spacing w:line="276" w:lineRule="auto" w:after="120"/>
        <w:ind w:left="340"/>
      </w:pPr>
      <w:r>
        <w:rPr>
          <w:rFonts w:ascii="Cambria" w:hAnsi="Cambria"/>
          <w:b/>
          <w:i/>
          <w:sz w:val="22"/>
        </w:rPr>
        <w:t>Submitted by:</w:t>
      </w:r>
    </w:p>
    <w:p>
      <w:pPr>
        <w:spacing w:line="276" w:lineRule="auto" w:after="120"/>
        <w:ind w:left="340"/>
      </w:pPr>
      <w:r>
        <w:rPr>
          <w:rFonts w:ascii="Cambria" w:hAnsi="Cambria"/>
          <w:b w:val="0"/>
          <w:i/>
          <w:sz w:val="22"/>
        </w:rPr>
        <w:t>Prof. [Full Name]</w:t>
      </w:r>
    </w:p>
    <w:p>
      <w:pPr>
        <w:spacing w:line="276" w:lineRule="auto" w:after="120"/>
        <w:ind w:left="340"/>
      </w:pPr>
      <w:r>
        <w:rPr>
          <w:rFonts w:ascii="Cambria" w:hAnsi="Cambria"/>
          <w:b w:val="0"/>
          <w:i/>
          <w:sz w:val="22"/>
        </w:rPr>
        <w:t>Professor-in-Charge (Consultancy)</w:t>
      </w:r>
    </w:p>
    <w:p>
      <w:pPr>
        <w:spacing w:line="276" w:lineRule="auto" w:after="120"/>
        <w:ind w:left="340"/>
      </w:pPr>
      <w:r>
        <w:rPr>
          <w:rFonts w:ascii="Cambria" w:hAnsi="Cambria"/>
          <w:b w:val="0"/>
          <w:i/>
          <w:sz w:val="22"/>
        </w:rPr>
        <w:t>Department of [Discipline]</w:t>
      </w:r>
    </w:p>
    <w:p>
      <w:pPr>
        <w:spacing w:line="276" w:lineRule="auto" w:after="120"/>
        <w:ind w:left="340"/>
      </w:pPr>
      <w:r>
        <w:rPr>
          <w:rFonts w:ascii="Cambria" w:hAnsi="Cambria"/>
          <w:b/>
          <w:i/>
          <w:sz w:val="22"/>
        </w:rPr>
        <w:t>Approved by:</w:t>
      </w:r>
    </w:p>
    <w:p>
      <w:pPr>
        <w:spacing w:line="276" w:lineRule="auto" w:after="120"/>
        <w:ind w:left="340"/>
      </w:pPr>
      <w:r>
        <w:rPr>
          <w:rFonts w:ascii="Cambria" w:hAnsi="Cambria"/>
          <w:b w:val="0"/>
          <w:i/>
          <w:sz w:val="22"/>
        </w:rPr>
        <w:t>Head of Department</w:t>
      </w:r>
    </w:p>
    <w:p>
      <w:pPr>
        <w:spacing w:line="276" w:lineRule="auto" w:after="120"/>
        <w:ind w:left="340"/>
      </w:pPr>
      <w:r>
        <w:rPr>
          <w:rFonts w:ascii="Cambria" w:hAnsi="Cambria"/>
          <w:b/>
          <w:i/>
          <w:sz w:val="22"/>
        </w:rPr>
        <w:t>Reviewed by:</w:t>
      </w:r>
    </w:p>
    <w:p>
      <w:pPr>
        <w:spacing w:line="276" w:lineRule="auto" w:after="120"/>
        <w:ind w:left="340"/>
      </w:pPr>
      <w:r>
        <w:rPr>
          <w:rFonts w:ascii="Cambria" w:hAnsi="Cambria"/>
          <w:b w:val="0"/>
          <w:i/>
          <w:sz w:val="22"/>
        </w:rPr>
        <w:t>Principal/Director</w:t>
      </w:r>
    </w:p>
    <w:p>
      <w:pPr>
        <w:spacing w:before="280" w:after="160" w:line="276" w:lineRule="auto"/>
      </w:pPr>
      <w:r>
        <w:rPr>
          <w:rFonts w:ascii="Cambria" w:hAnsi="Cambria"/>
          <w:b/>
          <w:color w:val="1F3A5F"/>
          <w:sz w:val="36"/>
        </w:rPr>
        <w:t>11. Structured framework for the HoD's responsibility in reviewing consultancy projects with the principal and taking corrective actions</w:t>
      </w:r>
    </w:p>
    <w:p>
      <w:pPr>
        <w:spacing w:before="200" w:after="160" w:line="276" w:lineRule="auto"/>
      </w:pPr>
      <w:r>
        <w:rPr>
          <w:rFonts w:ascii="Cambria" w:hAnsi="Cambria"/>
          <w:b/>
          <w:color w:val="1F3A5F"/>
          <w:sz w:val="30"/>
        </w:rPr>
        <w:t>A. Policy Level</w:t>
      </w:r>
    </w:p>
    <w:p>
      <w:pPr>
        <w:spacing w:line="276" w:lineRule="auto" w:after="80"/>
        <w:ind w:left="510" w:hanging="255"/>
      </w:pPr>
      <w:r>
        <w:rPr>
          <w:rFonts w:ascii="Cambria" w:hAnsi="Cambria"/>
          <w:sz w:val="22"/>
        </w:rPr>
        <w:t xml:space="preserve">· </w:t>
      </w:r>
      <w:r>
        <w:rPr>
          <w:rFonts w:ascii="Cambria" w:hAnsi="Cambria"/>
          <w:sz w:val="22"/>
        </w:rPr>
        <w:t>Establish a joint review mechanism between the HoD and the Principal for consultancy projects.</w:t>
      </w:r>
    </w:p>
    <w:p>
      <w:pPr>
        <w:spacing w:line="276" w:lineRule="auto" w:after="80"/>
        <w:ind w:left="510" w:hanging="255"/>
      </w:pPr>
      <w:r>
        <w:rPr>
          <w:rFonts w:ascii="Cambria" w:hAnsi="Cambria"/>
          <w:sz w:val="22"/>
        </w:rPr>
        <w:t xml:space="preserve">· </w:t>
      </w:r>
      <w:r>
        <w:rPr>
          <w:rFonts w:ascii="Cambria" w:hAnsi="Cambria"/>
          <w:sz w:val="22"/>
        </w:rPr>
        <w:t>Ensure corrective measures are taken promptly to maintain quality, timelines, and client satisfaction.</w:t>
      </w:r>
    </w:p>
    <w:p>
      <w:pPr>
        <w:spacing w:line="276" w:lineRule="auto" w:after="80"/>
        <w:ind w:left="510" w:hanging="255"/>
      </w:pPr>
      <w:r>
        <w:rPr>
          <w:rFonts w:ascii="Cambria" w:hAnsi="Cambria"/>
          <w:sz w:val="22"/>
        </w:rPr>
        <w:t xml:space="preserve">· </w:t>
      </w:r>
      <w:r>
        <w:rPr>
          <w:rFonts w:ascii="Cambria" w:hAnsi="Cambria"/>
          <w:sz w:val="22"/>
        </w:rPr>
        <w:t>Aligns with NAAC Criterion 3.5 (Consultancy) and NBA Criterion 3 (Research &amp; Consultancy).</w:t>
      </w:r>
    </w:p>
    <w:p>
      <w:pPr>
        <w:spacing w:before="200" w:after="160" w:line="276" w:lineRule="auto"/>
      </w:pPr>
      <w:r>
        <w:rPr>
          <w:rFonts w:ascii="Cambria" w:hAnsi="Cambria"/>
          <w:b/>
          <w:color w:val="1F3A5F"/>
          <w:sz w:val="30"/>
        </w:rPr>
        <w:t>B. Actions</w:t>
      </w:r>
    </w:p>
    <w:p>
      <w:pPr>
        <w:spacing w:line="276" w:lineRule="auto" w:after="80"/>
        <w:ind w:left="510" w:hanging="255"/>
      </w:pPr>
      <w:r>
        <w:rPr>
          <w:rFonts w:ascii="Cambria" w:hAnsi="Cambria"/>
          <w:sz w:val="22"/>
        </w:rPr>
        <w:t xml:space="preserve">· </w:t>
      </w:r>
      <w:r>
        <w:rPr>
          <w:rFonts w:ascii="Cambria" w:hAnsi="Cambria"/>
          <w:sz w:val="22"/>
        </w:rPr>
        <w:t>Joint Review Meetings</w:t>
      </w:r>
    </w:p>
    <w:p>
      <w:pPr>
        <w:spacing w:line="276" w:lineRule="auto" w:after="80"/>
        <w:ind w:left="1020" w:hanging="255"/>
      </w:pPr>
      <w:r>
        <w:rPr>
          <w:rFonts w:ascii="Cambria" w:hAnsi="Cambria"/>
          <w:sz w:val="22"/>
        </w:rPr>
        <w:t xml:space="preserve">o </w:t>
      </w:r>
      <w:r>
        <w:rPr>
          <w:rFonts w:ascii="Cambria" w:hAnsi="Cambria"/>
          <w:sz w:val="22"/>
        </w:rPr>
        <w:t>Organize monthly/quarterly consultancy review meetings with the Principal, HoD, and Professor-in-Charge.</w:t>
      </w:r>
    </w:p>
    <w:p>
      <w:pPr>
        <w:spacing w:line="276" w:lineRule="auto" w:after="80"/>
        <w:ind w:left="1020" w:hanging="255"/>
      </w:pPr>
      <w:r>
        <w:rPr>
          <w:rFonts w:ascii="Cambria" w:hAnsi="Cambria"/>
          <w:sz w:val="22"/>
        </w:rPr>
        <w:t xml:space="preserve">o </w:t>
      </w:r>
      <w:r>
        <w:rPr>
          <w:rFonts w:ascii="Cambria" w:hAnsi="Cambria"/>
          <w:sz w:val="22"/>
        </w:rPr>
        <w:t>Review ongoing projects, revenue generated, challenges faced, and compliance with contracts.</w:t>
      </w:r>
    </w:p>
    <w:p>
      <w:pPr>
        <w:spacing w:line="276" w:lineRule="auto" w:after="80"/>
        <w:ind w:left="510" w:hanging="255"/>
      </w:pPr>
      <w:r>
        <w:rPr>
          <w:rFonts w:ascii="Cambria" w:hAnsi="Cambria"/>
          <w:sz w:val="22"/>
        </w:rPr>
        <w:t xml:space="preserve">· </w:t>
      </w:r>
      <w:r>
        <w:rPr>
          <w:rFonts w:ascii="Cambria" w:hAnsi="Cambria"/>
          <w:sz w:val="22"/>
        </w:rPr>
        <w:t>Monitoring Parameters</w:t>
      </w:r>
    </w:p>
    <w:p>
      <w:pPr>
        <w:spacing w:line="276" w:lineRule="auto" w:after="80"/>
        <w:ind w:left="1020" w:hanging="255"/>
      </w:pPr>
      <w:r>
        <w:rPr>
          <w:rFonts w:ascii="Cambria" w:hAnsi="Cambria"/>
          <w:sz w:val="22"/>
        </w:rPr>
        <w:t xml:space="preserve">o </w:t>
      </w:r>
      <w:r>
        <w:rPr>
          <w:rFonts w:ascii="Cambria" w:hAnsi="Cambria"/>
          <w:sz w:val="22"/>
        </w:rPr>
        <w:t>Project timelines vs. actual progress.</w:t>
      </w:r>
    </w:p>
    <w:p>
      <w:pPr>
        <w:spacing w:line="276" w:lineRule="auto" w:after="80"/>
        <w:ind w:left="1020" w:hanging="255"/>
      </w:pPr>
      <w:r>
        <w:rPr>
          <w:rFonts w:ascii="Cambria" w:hAnsi="Cambria"/>
          <w:sz w:val="22"/>
        </w:rPr>
        <w:t xml:space="preserve">o </w:t>
      </w:r>
      <w:r>
        <w:rPr>
          <w:rFonts w:ascii="Cambria" w:hAnsi="Cambria"/>
          <w:sz w:val="22"/>
        </w:rPr>
        <w:t>Quality of deliverables.</w:t>
      </w:r>
    </w:p>
    <w:p>
      <w:pPr>
        <w:spacing w:line="276" w:lineRule="auto" w:after="80"/>
        <w:ind w:left="1020" w:hanging="255"/>
      </w:pPr>
      <w:r>
        <w:rPr>
          <w:rFonts w:ascii="Cambria" w:hAnsi="Cambria"/>
          <w:sz w:val="22"/>
        </w:rPr>
        <w:t xml:space="preserve">o </w:t>
      </w:r>
      <w:r>
        <w:rPr>
          <w:rFonts w:ascii="Cambria" w:hAnsi="Cambria"/>
          <w:sz w:val="22"/>
        </w:rPr>
        <w:t>Faculty/student involvement.</w:t>
      </w:r>
    </w:p>
    <w:p>
      <w:pPr>
        <w:spacing w:line="276" w:lineRule="auto" w:after="80"/>
        <w:ind w:left="1020" w:hanging="255"/>
      </w:pPr>
      <w:r>
        <w:rPr>
          <w:rFonts w:ascii="Cambria" w:hAnsi="Cambria"/>
          <w:sz w:val="22"/>
        </w:rPr>
        <w:t xml:space="preserve">o </w:t>
      </w:r>
      <w:r>
        <w:rPr>
          <w:rFonts w:ascii="Cambria" w:hAnsi="Cambria"/>
          <w:sz w:val="22"/>
        </w:rPr>
        <w:t>Financial performance (revenue, expenditures, revenue-sharing).</w:t>
      </w:r>
    </w:p>
    <w:p>
      <w:pPr>
        <w:spacing w:line="276" w:lineRule="auto" w:after="80"/>
        <w:ind w:left="1020" w:hanging="255"/>
      </w:pPr>
      <w:r>
        <w:rPr>
          <w:rFonts w:ascii="Cambria" w:hAnsi="Cambria"/>
          <w:sz w:val="22"/>
        </w:rPr>
        <w:t xml:space="preserve">o </w:t>
      </w:r>
      <w:r>
        <w:rPr>
          <w:rFonts w:ascii="Cambria" w:hAnsi="Cambria"/>
          <w:sz w:val="22"/>
        </w:rPr>
        <w:t>Client feedback.</w:t>
      </w:r>
    </w:p>
    <w:p>
      <w:pPr>
        <w:spacing w:line="276" w:lineRule="auto" w:after="80"/>
        <w:ind w:left="510" w:hanging="255"/>
      </w:pPr>
      <w:r>
        <w:rPr>
          <w:rFonts w:ascii="Cambria" w:hAnsi="Cambria"/>
          <w:sz w:val="22"/>
        </w:rPr>
        <w:t xml:space="preserve">· </w:t>
      </w:r>
      <w:r>
        <w:rPr>
          <w:rFonts w:ascii="Cambria" w:hAnsi="Cambria"/>
          <w:sz w:val="22"/>
        </w:rPr>
        <w:t>Corrective Actions</w:t>
      </w:r>
    </w:p>
    <w:p>
      <w:pPr>
        <w:spacing w:line="276" w:lineRule="auto" w:after="80"/>
        <w:ind w:left="1020" w:hanging="255"/>
      </w:pPr>
      <w:r>
        <w:rPr>
          <w:rFonts w:ascii="Cambria" w:hAnsi="Cambria"/>
          <w:sz w:val="22"/>
        </w:rPr>
        <w:t xml:space="preserve">o </w:t>
      </w:r>
      <w:r>
        <w:rPr>
          <w:rFonts w:ascii="Cambria" w:hAnsi="Cambria"/>
          <w:sz w:val="22"/>
        </w:rPr>
        <w:t>Resolve resource shortages by reallocation of faculty/staff.</w:t>
      </w:r>
    </w:p>
    <w:p>
      <w:pPr>
        <w:spacing w:line="276" w:lineRule="auto" w:after="80"/>
        <w:ind w:left="1020" w:hanging="255"/>
      </w:pPr>
      <w:r>
        <w:rPr>
          <w:rFonts w:ascii="Cambria" w:hAnsi="Cambria"/>
          <w:sz w:val="22"/>
        </w:rPr>
        <w:t xml:space="preserve">o </w:t>
      </w:r>
      <w:r>
        <w:rPr>
          <w:rFonts w:ascii="Cambria" w:hAnsi="Cambria"/>
          <w:sz w:val="22"/>
        </w:rPr>
        <w:t>Extend project deadlines (with client approval) if delays occur.</w:t>
      </w:r>
    </w:p>
    <w:p>
      <w:pPr>
        <w:spacing w:line="276" w:lineRule="auto" w:after="80"/>
        <w:ind w:left="1020" w:hanging="255"/>
      </w:pPr>
      <w:r>
        <w:rPr>
          <w:rFonts w:ascii="Cambria" w:hAnsi="Cambria"/>
          <w:sz w:val="22"/>
        </w:rPr>
        <w:t xml:space="preserve">o </w:t>
      </w:r>
      <w:r>
        <w:rPr>
          <w:rFonts w:ascii="Cambria" w:hAnsi="Cambria"/>
          <w:sz w:val="22"/>
        </w:rPr>
        <w:t>Provide faculty training for specialized consultancy areas.</w:t>
      </w:r>
    </w:p>
    <w:p>
      <w:pPr>
        <w:spacing w:line="276" w:lineRule="auto" w:after="80"/>
        <w:ind w:left="1020" w:hanging="255"/>
      </w:pPr>
      <w:r>
        <w:rPr>
          <w:rFonts w:ascii="Cambria" w:hAnsi="Cambria"/>
          <w:sz w:val="22"/>
        </w:rPr>
        <w:t xml:space="preserve">o </w:t>
      </w:r>
      <w:r>
        <w:rPr>
          <w:rFonts w:ascii="Cambria" w:hAnsi="Cambria"/>
          <w:sz w:val="22"/>
        </w:rPr>
        <w:t>Address financial or procedural deviations through documented ATRs (Action Taken Reports).</w:t>
      </w:r>
    </w:p>
    <w:p>
      <w:pPr>
        <w:spacing w:before="200" w:after="160" w:line="276" w:lineRule="auto"/>
      </w:pPr>
      <w:r>
        <w:rPr>
          <w:rFonts w:ascii="Cambria" w:hAnsi="Cambria"/>
          <w:b/>
          <w:color w:val="1F3A5F"/>
          <w:sz w:val="30"/>
        </w:rPr>
        <w:t>C. Documentation &amp; Evidence</w:t>
      </w:r>
    </w:p>
    <w:p>
      <w:pPr>
        <w:spacing w:line="276" w:lineRule="auto" w:after="80"/>
        <w:ind w:left="510" w:hanging="255"/>
      </w:pPr>
      <w:r>
        <w:rPr>
          <w:rFonts w:ascii="Cambria" w:hAnsi="Cambria"/>
          <w:sz w:val="22"/>
        </w:rPr>
        <w:t xml:space="preserve">· </w:t>
      </w:r>
      <w:r>
        <w:rPr>
          <w:rFonts w:ascii="Cambria" w:hAnsi="Cambria"/>
          <w:sz w:val="22"/>
        </w:rPr>
        <w:t>Minutes of joint HoD–Principal consultancy review meetings.</w:t>
      </w:r>
    </w:p>
    <w:p>
      <w:pPr>
        <w:spacing w:line="276" w:lineRule="auto" w:after="80"/>
        <w:ind w:left="510" w:hanging="255"/>
      </w:pPr>
      <w:r>
        <w:rPr>
          <w:rFonts w:ascii="Cambria" w:hAnsi="Cambria"/>
          <w:sz w:val="22"/>
        </w:rPr>
        <w:t xml:space="preserve">· </w:t>
      </w:r>
      <w:r>
        <w:rPr>
          <w:rFonts w:ascii="Cambria" w:hAnsi="Cambria"/>
          <w:sz w:val="22"/>
        </w:rPr>
        <w:t>Updated consultancy project progress reports.</w:t>
      </w:r>
    </w:p>
    <w:p>
      <w:pPr>
        <w:spacing w:line="276" w:lineRule="auto" w:after="80"/>
        <w:ind w:left="510" w:hanging="255"/>
      </w:pPr>
      <w:r>
        <w:rPr>
          <w:rFonts w:ascii="Cambria" w:hAnsi="Cambria"/>
          <w:sz w:val="22"/>
        </w:rPr>
        <w:t xml:space="preserve">· </w:t>
      </w:r>
      <w:r>
        <w:rPr>
          <w:rFonts w:ascii="Cambria" w:hAnsi="Cambria"/>
          <w:sz w:val="22"/>
        </w:rPr>
        <w:t>ATRs (Action Taken Reports) highlighting non-compliances and corrections.</w:t>
      </w:r>
    </w:p>
    <w:p>
      <w:pPr>
        <w:spacing w:line="276" w:lineRule="auto" w:after="80"/>
        <w:ind w:left="510" w:hanging="255"/>
      </w:pPr>
      <w:r>
        <w:rPr>
          <w:rFonts w:ascii="Cambria" w:hAnsi="Cambria"/>
          <w:sz w:val="22"/>
        </w:rPr>
        <w:t xml:space="preserve">· </w:t>
      </w:r>
      <w:r>
        <w:rPr>
          <w:rFonts w:ascii="Cambria" w:hAnsi="Cambria"/>
          <w:sz w:val="22"/>
        </w:rPr>
        <w:t>Revised project timelines/agreements (if extended).</w:t>
      </w:r>
    </w:p>
    <w:p>
      <w:pPr>
        <w:spacing w:line="276" w:lineRule="auto" w:after="80"/>
        <w:ind w:left="510" w:hanging="255"/>
      </w:pPr>
      <w:r>
        <w:rPr>
          <w:rFonts w:ascii="Cambria" w:hAnsi="Cambria"/>
          <w:sz w:val="22"/>
        </w:rPr>
        <w:t xml:space="preserve">· </w:t>
      </w:r>
      <w:r>
        <w:rPr>
          <w:rFonts w:ascii="Cambria" w:hAnsi="Cambria"/>
          <w:sz w:val="22"/>
        </w:rPr>
        <w:t>Client communication records confirming corrective measures.</w:t>
      </w:r>
    </w:p>
    <w:p>
      <w:pPr>
        <w:spacing w:before="200" w:after="160" w:line="276" w:lineRule="auto"/>
      </w:pPr>
      <w:r>
        <w:rPr>
          <w:rFonts w:ascii="Cambria" w:hAnsi="Cambria"/>
          <w:b/>
          <w:color w:val="1F3A5F"/>
          <w:sz w:val="30"/>
        </w:rPr>
        <w:t>D. Outcomes</w:t>
      </w:r>
    </w:p>
    <w:p>
      <w:pPr>
        <w:spacing w:line="276" w:lineRule="auto" w:after="120"/>
        <w:jc w:val="both"/>
      </w:pPr>
      <w:r>
        <w:rPr>
          <w:rFonts w:ascii="Cambria" w:hAnsi="Cambria"/>
          <w:b/>
          <w:i w:val="0"/>
          <w:sz w:val="22"/>
        </w:rPr>
        <w:t xml:space="preserve">Improved Project Delivery – </w:t>
      </w:r>
      <w:r>
        <w:rPr>
          <w:rFonts w:ascii="Cambria" w:hAnsi="Cambria"/>
          <w:b w:val="0"/>
          <w:i w:val="0"/>
          <w:sz w:val="22"/>
        </w:rPr>
        <w:t>Timely completion of consultancy projects.</w:t>
      </w:r>
    </w:p>
    <w:p>
      <w:pPr>
        <w:spacing w:line="276" w:lineRule="auto" w:after="120"/>
        <w:jc w:val="both"/>
      </w:pPr>
      <w:r>
        <w:rPr>
          <w:rFonts w:ascii="Cambria" w:hAnsi="Cambria"/>
          <w:b/>
          <w:i w:val="0"/>
          <w:sz w:val="22"/>
        </w:rPr>
        <w:t xml:space="preserve">Higher Client Satisfaction – </w:t>
      </w:r>
      <w:r>
        <w:rPr>
          <w:rFonts w:ascii="Cambria" w:hAnsi="Cambria"/>
          <w:b w:val="0"/>
          <w:i w:val="0"/>
          <w:sz w:val="22"/>
        </w:rPr>
        <w:t>Issues addressed collaboratively at management level.</w:t>
      </w:r>
    </w:p>
    <w:p>
      <w:pPr>
        <w:spacing w:line="276" w:lineRule="auto" w:after="120"/>
        <w:jc w:val="both"/>
      </w:pPr>
      <w:r>
        <w:rPr>
          <w:rFonts w:ascii="Cambria" w:hAnsi="Cambria"/>
          <w:b/>
          <w:i w:val="0"/>
          <w:sz w:val="22"/>
        </w:rPr>
        <w:t xml:space="preserve">Transparency &amp; Accountability – </w:t>
      </w:r>
      <w:r>
        <w:rPr>
          <w:rFonts w:ascii="Cambria" w:hAnsi="Cambria"/>
          <w:b w:val="0"/>
          <w:i w:val="0"/>
          <w:sz w:val="22"/>
        </w:rPr>
        <w:t>Regular involvement of Principal in decision-making.</w:t>
      </w:r>
    </w:p>
    <w:p>
      <w:pPr>
        <w:spacing w:line="276" w:lineRule="auto" w:after="120"/>
        <w:jc w:val="both"/>
      </w:pPr>
      <w:r>
        <w:rPr>
          <w:rFonts w:ascii="Cambria" w:hAnsi="Cambria"/>
          <w:b/>
          <w:i w:val="0"/>
          <w:sz w:val="22"/>
        </w:rPr>
        <w:t xml:space="preserve">Accreditation Readiness – </w:t>
      </w:r>
      <w:r>
        <w:rPr>
          <w:rFonts w:ascii="Cambria" w:hAnsi="Cambria"/>
          <w:b w:val="0"/>
          <w:i w:val="0"/>
          <w:sz w:val="22"/>
        </w:rPr>
        <w:t>Documentation serves as direct evidence for NAAC/NBA peer teams.</w:t>
      </w:r>
    </w:p>
    <w:p>
      <w:pPr>
        <w:spacing w:before="200" w:after="160" w:line="276" w:lineRule="auto"/>
      </w:pPr>
      <w:r>
        <w:rPr>
          <w:rFonts w:ascii="Cambria" w:hAnsi="Cambria"/>
          <w:b/>
          <w:color w:val="1F3A5F"/>
          <w:sz w:val="30"/>
        </w:rPr>
        <w:t>E. Traceability (Policy → Action → Evidence → Outcome)</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w:t>
            </w:r>
          </w:p>
        </w:tc>
      </w:tr>
      <w:tr>
        <w:tc>
          <w:tcPr>
            <w:tcW w:type="dxa" w:w="2154"/>
            <w:tcW w:w="2154" w:type="dxa"/>
          </w:tcPr>
          <w:p>
            <w:pPr>
              <w:jc w:val="center"/>
            </w:pPr>
            <w:r/>
            <w:r>
              <w:rPr>
                <w:rFonts w:ascii="Cambria" w:hAnsi="Cambria"/>
                <w:sz w:val="18"/>
              </w:rPr>
              <w:t>Ensure management oversight</w:t>
            </w:r>
          </w:p>
        </w:tc>
        <w:tc>
          <w:tcPr>
            <w:tcW w:type="dxa" w:w="2494"/>
            <w:tcW w:w="2494" w:type="dxa"/>
          </w:tcPr>
          <w:p>
            <w:pPr>
              <w:jc w:val="left"/>
            </w:pPr>
            <w:r/>
            <w:r>
              <w:rPr>
                <w:rFonts w:ascii="Cambria" w:hAnsi="Cambria"/>
                <w:sz w:val="18"/>
              </w:rPr>
              <w:t>Joint HoD–Principal consultancy review meetings</w:t>
            </w:r>
          </w:p>
        </w:tc>
        <w:tc>
          <w:tcPr>
            <w:tcW w:type="dxa" w:w="2494"/>
            <w:tcW w:w="2494" w:type="dxa"/>
          </w:tcPr>
          <w:p>
            <w:pPr>
              <w:jc w:val="center"/>
            </w:pPr>
            <w:r/>
            <w:r>
              <w:rPr>
                <w:rFonts w:ascii="Cambria" w:hAnsi="Cambria"/>
                <w:sz w:val="18"/>
              </w:rPr>
              <w:t>Meeting minutes, progress reports</w:t>
            </w:r>
          </w:p>
        </w:tc>
        <w:tc>
          <w:tcPr>
            <w:tcW w:type="dxa" w:w="2268"/>
            <w:tcW w:w="2268" w:type="dxa"/>
          </w:tcPr>
          <w:p>
            <w:pPr>
              <w:jc w:val="center"/>
            </w:pPr>
            <w:r/>
            <w:r>
              <w:rPr>
                <w:rFonts w:ascii="Cambria" w:hAnsi="Cambria"/>
                <w:sz w:val="18"/>
              </w:rPr>
              <w:t>Transparent and accountable consultancy system</w:t>
            </w:r>
          </w:p>
        </w:tc>
      </w:tr>
      <w:tr>
        <w:tc>
          <w:tcPr>
            <w:tcW w:type="dxa" w:w="2154"/>
            <w:tcW w:w="2154" w:type="dxa"/>
            <w:shd w:val="clear" w:color="auto" w:fill="E8EDF3"/>
          </w:tcPr>
          <w:p>
            <w:pPr>
              <w:jc w:val="center"/>
            </w:pPr>
            <w:r/>
            <w:r>
              <w:rPr>
                <w:rFonts w:ascii="Cambria" w:hAnsi="Cambria"/>
                <w:sz w:val="18"/>
              </w:rPr>
              <w:t>Maintain project quality &amp; timelines</w:t>
            </w:r>
          </w:p>
        </w:tc>
        <w:tc>
          <w:tcPr>
            <w:tcW w:type="dxa" w:w="2494"/>
            <w:tcW w:w="2494" w:type="dxa"/>
            <w:shd w:val="clear" w:color="auto" w:fill="E8EDF3"/>
          </w:tcPr>
          <w:p>
            <w:pPr>
              <w:jc w:val="left"/>
            </w:pPr>
            <w:r/>
            <w:r>
              <w:rPr>
                <w:rFonts w:ascii="Cambria" w:hAnsi="Cambria"/>
                <w:sz w:val="18"/>
              </w:rPr>
              <w:t>Monitor KPIs (time, quality, finance, client feedback)</w:t>
            </w:r>
          </w:p>
        </w:tc>
        <w:tc>
          <w:tcPr>
            <w:tcW w:type="dxa" w:w="2494"/>
            <w:tcW w:w="2494" w:type="dxa"/>
            <w:shd w:val="clear" w:color="auto" w:fill="E8EDF3"/>
          </w:tcPr>
          <w:p>
            <w:pPr>
              <w:jc w:val="center"/>
            </w:pPr>
            <w:r/>
            <w:r>
              <w:rPr>
                <w:rFonts w:ascii="Cambria" w:hAnsi="Cambria"/>
                <w:sz w:val="18"/>
              </w:rPr>
              <w:t>Monitoring reports, financial statements</w:t>
            </w:r>
          </w:p>
        </w:tc>
        <w:tc>
          <w:tcPr>
            <w:tcW w:type="dxa" w:w="2268"/>
            <w:tcW w:w="2268" w:type="dxa"/>
            <w:shd w:val="clear" w:color="auto" w:fill="E8EDF3"/>
          </w:tcPr>
          <w:p>
            <w:pPr>
              <w:jc w:val="center"/>
            </w:pPr>
            <w:r/>
            <w:r>
              <w:rPr>
                <w:rFonts w:ascii="Cambria" w:hAnsi="Cambria"/>
                <w:sz w:val="18"/>
              </w:rPr>
              <w:t>On-time delivery &amp; reliable consultancy services</w:t>
            </w:r>
          </w:p>
        </w:tc>
      </w:tr>
      <w:tr>
        <w:tc>
          <w:tcPr>
            <w:tcW w:type="dxa" w:w="2154"/>
            <w:tcW w:w="2154" w:type="dxa"/>
          </w:tcPr>
          <w:p>
            <w:pPr>
              <w:jc w:val="center"/>
            </w:pPr>
            <w:r/>
            <w:r>
              <w:rPr>
                <w:rFonts w:ascii="Cambria" w:hAnsi="Cambria"/>
                <w:sz w:val="18"/>
              </w:rPr>
              <w:t>Correct non-compliances</w:t>
            </w:r>
          </w:p>
        </w:tc>
        <w:tc>
          <w:tcPr>
            <w:tcW w:type="dxa" w:w="2494"/>
            <w:tcW w:w="2494" w:type="dxa"/>
          </w:tcPr>
          <w:p>
            <w:pPr>
              <w:jc w:val="left"/>
            </w:pPr>
            <w:r/>
            <w:r>
              <w:rPr>
                <w:rFonts w:ascii="Cambria" w:hAnsi="Cambria"/>
                <w:sz w:val="18"/>
              </w:rPr>
              <w:t>Take corrective actions with ATRs</w:t>
            </w:r>
          </w:p>
        </w:tc>
        <w:tc>
          <w:tcPr>
            <w:tcW w:type="dxa" w:w="2494"/>
            <w:tcW w:w="2494" w:type="dxa"/>
          </w:tcPr>
          <w:p>
            <w:pPr>
              <w:jc w:val="center"/>
            </w:pPr>
            <w:r/>
            <w:r>
              <w:rPr>
                <w:rFonts w:ascii="Cambria" w:hAnsi="Cambria"/>
                <w:sz w:val="18"/>
              </w:rPr>
              <w:t>Action Taken Reports, revised agreements</w:t>
            </w:r>
          </w:p>
        </w:tc>
        <w:tc>
          <w:tcPr>
            <w:tcW w:type="dxa" w:w="2268"/>
            <w:tcW w:w="2268" w:type="dxa"/>
          </w:tcPr>
          <w:p>
            <w:pPr>
              <w:jc w:val="center"/>
            </w:pPr>
            <w:r/>
            <w:r>
              <w:rPr>
                <w:rFonts w:ascii="Cambria" w:hAnsi="Cambria"/>
                <w:sz w:val="18"/>
              </w:rPr>
              <w:t>Improved project execution &amp; client trust</w:t>
            </w:r>
          </w:p>
        </w:tc>
      </w:tr>
      <w:tr>
        <w:tc>
          <w:tcPr>
            <w:tcW w:type="dxa" w:w="2154"/>
            <w:tcW w:w="2154" w:type="dxa"/>
            <w:shd w:val="clear" w:color="auto" w:fill="E8EDF3"/>
          </w:tcPr>
          <w:p>
            <w:pPr>
              <w:jc w:val="center"/>
            </w:pPr>
            <w:r/>
            <w:r>
              <w:rPr>
                <w:rFonts w:ascii="Cambria" w:hAnsi="Cambria"/>
                <w:sz w:val="18"/>
              </w:rPr>
              <w:t>Accreditation compliance</w:t>
            </w:r>
          </w:p>
        </w:tc>
        <w:tc>
          <w:tcPr>
            <w:tcW w:type="dxa" w:w="2494"/>
            <w:tcW w:w="2494" w:type="dxa"/>
            <w:shd w:val="clear" w:color="auto" w:fill="E8EDF3"/>
          </w:tcPr>
          <w:p>
            <w:pPr>
              <w:jc w:val="left"/>
            </w:pPr>
            <w:r/>
            <w:r>
              <w:rPr>
                <w:rFonts w:ascii="Cambria" w:hAnsi="Cambria"/>
                <w:sz w:val="18"/>
              </w:rPr>
              <w:t>Consolidate reports for IQAC/NAAC/NBA</w:t>
            </w:r>
          </w:p>
        </w:tc>
        <w:tc>
          <w:tcPr>
            <w:tcW w:type="dxa" w:w="2494"/>
            <w:tcW w:w="2494" w:type="dxa"/>
            <w:shd w:val="clear" w:color="auto" w:fill="E8EDF3"/>
          </w:tcPr>
          <w:p>
            <w:pPr>
              <w:jc w:val="center"/>
            </w:pPr>
            <w:r/>
            <w:r>
              <w:rPr>
                <w:rFonts w:ascii="Cambria" w:hAnsi="Cambria"/>
                <w:sz w:val="18"/>
              </w:rPr>
              <w:t>Annual consultancy review reports</w:t>
            </w:r>
          </w:p>
        </w:tc>
        <w:tc>
          <w:tcPr>
            <w:tcW w:type="dxa" w:w="2268"/>
            <w:tcW w:w="2268" w:type="dxa"/>
            <w:shd w:val="clear" w:color="auto" w:fill="E8EDF3"/>
          </w:tcPr>
          <w:p>
            <w:pPr>
              <w:jc w:val="center"/>
            </w:pPr>
            <w:r/>
            <w:r>
              <w:rPr>
                <w:rFonts w:ascii="Cambria" w:hAnsi="Cambria"/>
                <w:sz w:val="18"/>
              </w:rPr>
              <w:t>Accreditation-ready evidence of governance</w:t>
            </w:r>
          </w:p>
        </w:tc>
      </w:tr>
    </w:tbl>
    <w:p>
      <w:pPr>
        <w:spacing w:before="200" w:after="160" w:line="276" w:lineRule="auto"/>
      </w:pPr>
      <w:r>
        <w:rPr>
          <w:rFonts w:ascii="Cambria" w:hAnsi="Cambria"/>
          <w:b/>
          <w:color w:val="1F3A5F"/>
          <w:sz w:val="30"/>
        </w:rPr>
        <w:t>A. Minutes of Joint HoD–Principal Consultancy Review Meetings</w:t>
      </w:r>
    </w:p>
    <w:p>
      <w:pPr>
        <w:spacing w:line="276" w:lineRule="auto" w:after="80"/>
        <w:ind w:left="510" w:hanging="255"/>
      </w:pPr>
      <w:r>
        <w:rPr>
          <w:rFonts w:ascii="Cambria" w:hAnsi="Cambria"/>
          <w:sz w:val="22"/>
        </w:rPr>
        <w:t xml:space="preserve">· </w:t>
      </w:r>
      <w:r>
        <w:rPr>
          <w:rFonts w:ascii="Cambria" w:hAnsi="Cambria"/>
          <w:sz w:val="22"/>
        </w:rPr>
        <w:t>Maintain signed meeting minutes capturing:</w:t>
      </w:r>
    </w:p>
    <w:p>
      <w:pPr>
        <w:spacing w:line="276" w:lineRule="auto" w:after="80"/>
        <w:ind w:left="1020" w:hanging="255"/>
      </w:pPr>
      <w:r>
        <w:rPr>
          <w:rFonts w:ascii="Cambria" w:hAnsi="Cambria"/>
          <w:sz w:val="22"/>
        </w:rPr>
        <w:t xml:space="preserve">o </w:t>
      </w:r>
      <w:r>
        <w:rPr>
          <w:rFonts w:ascii="Cambria" w:hAnsi="Cambria"/>
          <w:sz w:val="22"/>
        </w:rPr>
        <w:t>Project updates.</w:t>
      </w:r>
    </w:p>
    <w:p>
      <w:pPr>
        <w:spacing w:line="276" w:lineRule="auto" w:after="80"/>
        <w:ind w:left="1020" w:hanging="255"/>
      </w:pPr>
      <w:r>
        <w:rPr>
          <w:rFonts w:ascii="Cambria" w:hAnsi="Cambria"/>
          <w:sz w:val="22"/>
        </w:rPr>
        <w:t xml:space="preserve">o </w:t>
      </w:r>
      <w:r>
        <w:rPr>
          <w:rFonts w:ascii="Cambria" w:hAnsi="Cambria"/>
          <w:sz w:val="22"/>
        </w:rPr>
        <w:t>Issues identified.</w:t>
      </w:r>
    </w:p>
    <w:p>
      <w:pPr>
        <w:spacing w:line="276" w:lineRule="auto" w:after="80"/>
        <w:ind w:left="1020" w:hanging="255"/>
      </w:pPr>
      <w:r>
        <w:rPr>
          <w:rFonts w:ascii="Cambria" w:hAnsi="Cambria"/>
          <w:sz w:val="22"/>
        </w:rPr>
        <w:t xml:space="preserve">o </w:t>
      </w:r>
      <w:r>
        <w:rPr>
          <w:rFonts w:ascii="Cambria" w:hAnsi="Cambria"/>
          <w:sz w:val="22"/>
        </w:rPr>
        <w:t>Corrective measures agreed upon.</w:t>
      </w:r>
    </w:p>
    <w:p>
      <w:pPr>
        <w:spacing w:line="276" w:lineRule="auto" w:after="120"/>
        <w:jc w:val="both"/>
      </w:pPr>
      <w:r>
        <w:rPr>
          <w:rFonts w:ascii="Cambria" w:hAnsi="Cambria"/>
          <w:b/>
          <w:i w:val="0"/>
          <w:sz w:val="22"/>
        </w:rPr>
        <w:t xml:space="preserve">Evidence: </w:t>
      </w:r>
      <w:r>
        <w:rPr>
          <w:rFonts w:ascii="Cambria" w:hAnsi="Cambria"/>
          <w:b w:val="0"/>
          <w:i w:val="0"/>
          <w:sz w:val="22"/>
        </w:rPr>
        <w:t>Attendance sheet, agenda, signed minutes.</w:t>
      </w:r>
    </w:p>
    <w:p>
      <w:pPr>
        <w:spacing w:before="200" w:after="160" w:line="276" w:lineRule="auto"/>
      </w:pPr>
      <w:r>
        <w:rPr>
          <w:rFonts w:ascii="Cambria" w:hAnsi="Cambria"/>
          <w:b/>
          <w:color w:val="1F3A5F"/>
          <w:sz w:val="30"/>
        </w:rPr>
        <w:t>B. Updated Consultancy Project Progress Reports</w:t>
      </w:r>
    </w:p>
    <w:p>
      <w:pPr>
        <w:spacing w:line="276" w:lineRule="auto" w:after="80"/>
        <w:ind w:left="510" w:hanging="255"/>
      </w:pPr>
      <w:r>
        <w:rPr>
          <w:rFonts w:ascii="Cambria" w:hAnsi="Cambria"/>
          <w:sz w:val="22"/>
        </w:rPr>
        <w:t xml:space="preserve">· </w:t>
      </w:r>
      <w:r>
        <w:rPr>
          <w:rFonts w:ascii="Cambria" w:hAnsi="Cambria"/>
          <w:sz w:val="22"/>
        </w:rPr>
        <w:t>Maintain monthly/quarterly progress reports for all consultancy projects.</w:t>
      </w:r>
    </w:p>
    <w:p>
      <w:pPr>
        <w:spacing w:line="276" w:lineRule="auto" w:after="80"/>
        <w:ind w:left="510" w:hanging="255"/>
      </w:pPr>
      <w:r>
        <w:rPr>
          <w:rFonts w:ascii="Cambria" w:hAnsi="Cambria"/>
          <w:sz w:val="22"/>
        </w:rPr>
        <w:t xml:space="preserve">· </w:t>
      </w:r>
      <w:r>
        <w:rPr>
          <w:rFonts w:ascii="Cambria" w:hAnsi="Cambria"/>
          <w:sz w:val="22"/>
        </w:rPr>
        <w:t>Each report should include:</w:t>
      </w:r>
    </w:p>
    <w:p>
      <w:pPr>
        <w:spacing w:line="276" w:lineRule="auto" w:after="80"/>
        <w:ind w:left="1020" w:hanging="255"/>
      </w:pPr>
      <w:r>
        <w:rPr>
          <w:rFonts w:ascii="Cambria" w:hAnsi="Cambria"/>
          <w:sz w:val="22"/>
        </w:rPr>
        <w:t xml:space="preserve">o </w:t>
      </w:r>
      <w:r>
        <w:rPr>
          <w:rFonts w:ascii="Cambria" w:hAnsi="Cambria"/>
          <w:sz w:val="22"/>
        </w:rPr>
        <w:t>Project status (Ongoing/Completed).</w:t>
      </w:r>
    </w:p>
    <w:p>
      <w:pPr>
        <w:spacing w:line="276" w:lineRule="auto" w:after="80"/>
        <w:ind w:left="1020" w:hanging="255"/>
      </w:pPr>
      <w:r>
        <w:rPr>
          <w:rFonts w:ascii="Cambria" w:hAnsi="Cambria"/>
          <w:sz w:val="22"/>
        </w:rPr>
        <w:t xml:space="preserve">o </w:t>
      </w:r>
      <w:r>
        <w:rPr>
          <w:rFonts w:ascii="Cambria" w:hAnsi="Cambria"/>
          <w:sz w:val="22"/>
        </w:rPr>
        <w:t>Deliverables achieved vs. pending.</w:t>
      </w:r>
    </w:p>
    <w:p>
      <w:pPr>
        <w:spacing w:line="276" w:lineRule="auto" w:after="80"/>
        <w:ind w:left="1020" w:hanging="255"/>
      </w:pPr>
      <w:r>
        <w:rPr>
          <w:rFonts w:ascii="Cambria" w:hAnsi="Cambria"/>
          <w:sz w:val="22"/>
        </w:rPr>
        <w:t xml:space="preserve">o </w:t>
      </w:r>
      <w:r>
        <w:rPr>
          <w:rFonts w:ascii="Cambria" w:hAnsi="Cambria"/>
          <w:sz w:val="22"/>
        </w:rPr>
        <w:t>Revenue generated.</w:t>
      </w:r>
    </w:p>
    <w:p>
      <w:pPr>
        <w:spacing w:line="276" w:lineRule="auto" w:after="80"/>
        <w:ind w:left="1020" w:hanging="255"/>
      </w:pPr>
      <w:r>
        <w:rPr>
          <w:rFonts w:ascii="Cambria" w:hAnsi="Cambria"/>
          <w:sz w:val="22"/>
        </w:rPr>
        <w:t xml:space="preserve">o </w:t>
      </w:r>
      <w:r>
        <w:rPr>
          <w:rFonts w:ascii="Cambria" w:hAnsi="Cambria"/>
          <w:sz w:val="22"/>
        </w:rPr>
        <w:t>Issues encountered.</w:t>
      </w:r>
    </w:p>
    <w:p>
      <w:pPr>
        <w:spacing w:line="276" w:lineRule="auto" w:after="120"/>
        <w:jc w:val="both"/>
      </w:pPr>
      <w:r>
        <w:rPr>
          <w:rFonts w:ascii="Cambria" w:hAnsi="Cambria"/>
          <w:b/>
          <w:i w:val="0"/>
          <w:sz w:val="22"/>
        </w:rPr>
        <w:t xml:space="preserve">Evidence: </w:t>
      </w:r>
      <w:r>
        <w:rPr>
          <w:rFonts w:ascii="Cambria" w:hAnsi="Cambria"/>
          <w:b w:val="0"/>
          <w:i w:val="0"/>
          <w:sz w:val="22"/>
        </w:rPr>
        <w:t>Consolidated project status sheets, departmental progress reports.</w:t>
      </w:r>
    </w:p>
    <w:p>
      <w:pPr>
        <w:spacing w:before="200" w:after="160" w:line="276" w:lineRule="auto"/>
      </w:pPr>
      <w:r>
        <w:rPr>
          <w:rFonts w:ascii="Cambria" w:hAnsi="Cambria"/>
          <w:b/>
          <w:color w:val="1F3A5F"/>
          <w:sz w:val="30"/>
        </w:rPr>
        <w:t>C. Action Taken Reports (ATRs)</w:t>
      </w:r>
    </w:p>
    <w:p>
      <w:pPr>
        <w:spacing w:line="276" w:lineRule="auto" w:after="80"/>
        <w:ind w:left="510" w:hanging="255"/>
      </w:pPr>
      <w:r>
        <w:rPr>
          <w:rFonts w:ascii="Cambria" w:hAnsi="Cambria"/>
          <w:sz w:val="22"/>
        </w:rPr>
        <w:t xml:space="preserve">· </w:t>
      </w:r>
      <w:r>
        <w:rPr>
          <w:rFonts w:ascii="Cambria" w:hAnsi="Cambria"/>
          <w:sz w:val="22"/>
        </w:rPr>
        <w:t>Prepare ATRs for every non-compliance or deviation.</w:t>
      </w:r>
    </w:p>
    <w:p>
      <w:pPr>
        <w:spacing w:line="276" w:lineRule="auto" w:after="80"/>
        <w:ind w:left="510" w:hanging="255"/>
      </w:pPr>
      <w:r>
        <w:rPr>
          <w:rFonts w:ascii="Cambria" w:hAnsi="Cambria"/>
          <w:sz w:val="22"/>
        </w:rPr>
        <w:t xml:space="preserve">· </w:t>
      </w:r>
      <w:r>
        <w:rPr>
          <w:rFonts w:ascii="Cambria" w:hAnsi="Cambria"/>
          <w:sz w:val="22"/>
        </w:rPr>
        <w:t>Should specify:</w:t>
      </w:r>
    </w:p>
    <w:p>
      <w:pPr>
        <w:spacing w:line="276" w:lineRule="auto" w:after="80"/>
        <w:ind w:left="1020" w:hanging="255"/>
      </w:pPr>
      <w:r>
        <w:rPr>
          <w:rFonts w:ascii="Cambria" w:hAnsi="Cambria"/>
          <w:sz w:val="22"/>
        </w:rPr>
        <w:t xml:space="preserve">o </w:t>
      </w:r>
      <w:r>
        <w:rPr>
          <w:rFonts w:ascii="Cambria" w:hAnsi="Cambria"/>
          <w:sz w:val="22"/>
        </w:rPr>
        <w:t>Issue identified.</w:t>
      </w:r>
    </w:p>
    <w:p>
      <w:pPr>
        <w:spacing w:line="276" w:lineRule="auto" w:after="80"/>
        <w:ind w:left="1020" w:hanging="255"/>
      </w:pPr>
      <w:r>
        <w:rPr>
          <w:rFonts w:ascii="Cambria" w:hAnsi="Cambria"/>
          <w:sz w:val="22"/>
        </w:rPr>
        <w:t xml:space="preserve">o </w:t>
      </w:r>
      <w:r>
        <w:rPr>
          <w:rFonts w:ascii="Cambria" w:hAnsi="Cambria"/>
          <w:sz w:val="22"/>
        </w:rPr>
        <w:t>Root cause.</w:t>
      </w:r>
    </w:p>
    <w:p>
      <w:pPr>
        <w:spacing w:line="276" w:lineRule="auto" w:after="80"/>
        <w:ind w:left="1020" w:hanging="255"/>
      </w:pPr>
      <w:r>
        <w:rPr>
          <w:rFonts w:ascii="Cambria" w:hAnsi="Cambria"/>
          <w:sz w:val="22"/>
        </w:rPr>
        <w:t xml:space="preserve">o </w:t>
      </w:r>
      <w:r>
        <w:rPr>
          <w:rFonts w:ascii="Cambria" w:hAnsi="Cambria"/>
          <w:sz w:val="22"/>
        </w:rPr>
        <w:t>Corrective action taken.</w:t>
      </w:r>
    </w:p>
    <w:p>
      <w:pPr>
        <w:spacing w:line="276" w:lineRule="auto" w:after="80"/>
        <w:ind w:left="1020" w:hanging="255"/>
      </w:pPr>
      <w:r>
        <w:rPr>
          <w:rFonts w:ascii="Cambria" w:hAnsi="Cambria"/>
          <w:sz w:val="22"/>
        </w:rPr>
        <w:t xml:space="preserve">o </w:t>
      </w:r>
      <w:r>
        <w:rPr>
          <w:rFonts w:ascii="Cambria" w:hAnsi="Cambria"/>
          <w:sz w:val="22"/>
        </w:rPr>
        <w:t>Status (Resolved/Pending).</w:t>
      </w:r>
    </w:p>
    <w:p>
      <w:pPr>
        <w:spacing w:line="276" w:lineRule="auto" w:after="120"/>
        <w:jc w:val="both"/>
      </w:pPr>
      <w:r>
        <w:rPr>
          <w:rFonts w:ascii="Cambria" w:hAnsi="Cambria"/>
          <w:b/>
          <w:i w:val="0"/>
          <w:sz w:val="22"/>
        </w:rPr>
        <w:t xml:space="preserve">Evidence: </w:t>
      </w:r>
      <w:r>
        <w:rPr>
          <w:rFonts w:ascii="Cambria" w:hAnsi="Cambria"/>
          <w:b w:val="0"/>
          <w:i w:val="0"/>
          <w:sz w:val="22"/>
        </w:rPr>
        <w:t>Signed ATRs attached to project files and IQAC records.</w:t>
      </w:r>
    </w:p>
    <w:p>
      <w:pPr>
        <w:spacing w:before="200" w:after="160" w:line="276" w:lineRule="auto"/>
      </w:pPr>
      <w:r>
        <w:rPr>
          <w:rFonts w:ascii="Cambria" w:hAnsi="Cambria"/>
          <w:b/>
          <w:color w:val="1F3A5F"/>
          <w:sz w:val="30"/>
        </w:rPr>
        <w:t>D. Revised Project Timelines/Agreements</w:t>
      </w:r>
    </w:p>
    <w:p>
      <w:pPr>
        <w:spacing w:line="276" w:lineRule="auto" w:after="80"/>
        <w:ind w:left="510" w:hanging="255"/>
      </w:pPr>
      <w:r>
        <w:rPr>
          <w:rFonts w:ascii="Cambria" w:hAnsi="Cambria"/>
          <w:sz w:val="22"/>
        </w:rPr>
        <w:t xml:space="preserve">· </w:t>
      </w:r>
      <w:r>
        <w:rPr>
          <w:rFonts w:ascii="Cambria" w:hAnsi="Cambria"/>
          <w:sz w:val="22"/>
        </w:rPr>
        <w:t>Maintain records of any changes in project timelines or scope agreed with clients.</w:t>
      </w:r>
    </w:p>
    <w:p>
      <w:pPr>
        <w:spacing w:line="276" w:lineRule="auto" w:after="80"/>
        <w:ind w:left="510" w:hanging="255"/>
      </w:pPr>
      <w:r>
        <w:rPr>
          <w:rFonts w:ascii="Cambria" w:hAnsi="Cambria"/>
          <w:sz w:val="22"/>
        </w:rPr>
        <w:t xml:space="preserve">· </w:t>
      </w:r>
      <w:r>
        <w:rPr>
          <w:rFonts w:ascii="Cambria" w:hAnsi="Cambria"/>
          <w:sz w:val="22"/>
        </w:rPr>
        <w:t>Document signed extensions or revised agreements for transparency.</w:t>
      </w:r>
    </w:p>
    <w:p>
      <w:pPr>
        <w:spacing w:line="276" w:lineRule="auto" w:after="120"/>
        <w:jc w:val="both"/>
      </w:pPr>
      <w:r>
        <w:rPr>
          <w:rFonts w:ascii="Cambria" w:hAnsi="Cambria"/>
          <w:b/>
          <w:i w:val="0"/>
          <w:sz w:val="22"/>
        </w:rPr>
        <w:t xml:space="preserve">Evidence: </w:t>
      </w:r>
      <w:r>
        <w:rPr>
          <w:rFonts w:ascii="Cambria" w:hAnsi="Cambria"/>
          <w:b w:val="0"/>
          <w:i w:val="0"/>
          <w:sz w:val="22"/>
        </w:rPr>
        <w:t>Revised contracts, client approval letters, updated Gantt charts.</w:t>
      </w:r>
    </w:p>
    <w:p>
      <w:pPr>
        <w:spacing w:before="200" w:after="160" w:line="276" w:lineRule="auto"/>
      </w:pPr>
      <w:r>
        <w:rPr>
          <w:rFonts w:ascii="Cambria" w:hAnsi="Cambria"/>
          <w:b/>
          <w:color w:val="1F3A5F"/>
          <w:sz w:val="30"/>
        </w:rPr>
        <w:t>E. Client Communication Records</w:t>
      </w:r>
    </w:p>
    <w:p>
      <w:pPr>
        <w:spacing w:line="276" w:lineRule="auto" w:after="80"/>
        <w:ind w:left="510" w:hanging="255"/>
      </w:pPr>
      <w:r>
        <w:rPr>
          <w:rFonts w:ascii="Cambria" w:hAnsi="Cambria"/>
          <w:sz w:val="22"/>
        </w:rPr>
        <w:t xml:space="preserve">· </w:t>
      </w:r>
      <w:r>
        <w:rPr>
          <w:rFonts w:ascii="Cambria" w:hAnsi="Cambria"/>
          <w:sz w:val="22"/>
        </w:rPr>
        <w:t>Preserve records of all communication regarding corrective measures:</w:t>
      </w:r>
    </w:p>
    <w:p>
      <w:pPr>
        <w:spacing w:line="276" w:lineRule="auto" w:after="80"/>
        <w:ind w:left="1020" w:hanging="255"/>
      </w:pPr>
      <w:r>
        <w:rPr>
          <w:rFonts w:ascii="Cambria" w:hAnsi="Cambria"/>
          <w:sz w:val="22"/>
        </w:rPr>
        <w:t xml:space="preserve">o </w:t>
      </w:r>
      <w:r>
        <w:rPr>
          <w:rFonts w:ascii="Cambria" w:hAnsi="Cambria"/>
          <w:sz w:val="22"/>
        </w:rPr>
        <w:t>Emails confirming resolution of issues.</w:t>
      </w:r>
    </w:p>
    <w:p>
      <w:pPr>
        <w:spacing w:line="276" w:lineRule="auto" w:after="80"/>
        <w:ind w:left="1020" w:hanging="255"/>
      </w:pPr>
      <w:r>
        <w:rPr>
          <w:rFonts w:ascii="Cambria" w:hAnsi="Cambria"/>
          <w:sz w:val="22"/>
        </w:rPr>
        <w:t xml:space="preserve">o </w:t>
      </w:r>
      <w:r>
        <w:rPr>
          <w:rFonts w:ascii="Cambria" w:hAnsi="Cambria"/>
          <w:sz w:val="22"/>
        </w:rPr>
        <w:t>Letters from clients acknowledging revised deliverables.</w:t>
      </w:r>
    </w:p>
    <w:p>
      <w:pPr>
        <w:spacing w:line="276" w:lineRule="auto" w:after="80"/>
        <w:ind w:left="1020" w:hanging="255"/>
      </w:pPr>
      <w:r>
        <w:rPr>
          <w:rFonts w:ascii="Cambria" w:hAnsi="Cambria"/>
          <w:sz w:val="22"/>
        </w:rPr>
        <w:t xml:space="preserve">o </w:t>
      </w:r>
      <w:r>
        <w:rPr>
          <w:rFonts w:ascii="Cambria" w:hAnsi="Cambria"/>
          <w:sz w:val="22"/>
        </w:rPr>
        <w:t>Meeting notes with client representatives.</w:t>
      </w:r>
    </w:p>
    <w:p>
      <w:pPr>
        <w:spacing w:line="276" w:lineRule="auto" w:after="120"/>
        <w:jc w:val="both"/>
      </w:pPr>
      <w:r>
        <w:rPr>
          <w:rFonts w:ascii="Cambria" w:hAnsi="Cambria"/>
          <w:b/>
          <w:i w:val="0"/>
          <w:sz w:val="22"/>
        </w:rPr>
        <w:t xml:space="preserve">Evidence: </w:t>
      </w:r>
      <w:r>
        <w:rPr>
          <w:rFonts w:ascii="Cambria" w:hAnsi="Cambria"/>
          <w:b w:val="0"/>
          <w:i w:val="0"/>
          <w:sz w:val="22"/>
        </w:rPr>
        <w:t>Client acknowledgments, signed communication records.</w:t>
      </w:r>
    </w:p>
    <w:p>
      <w:pPr>
        <w:spacing w:before="200" w:after="160" w:line="276" w:lineRule="auto"/>
      </w:pPr>
      <w:r>
        <w:rPr>
          <w:rFonts w:ascii="Cambria" w:hAnsi="Cambria"/>
          <w:b/>
          <w:color w:val="1F3A5F"/>
          <w:sz w:val="30"/>
        </w:rPr>
        <w:t>F. Accreditation Alignment</w:t>
      </w:r>
    </w:p>
    <w:p>
      <w:pPr>
        <w:spacing w:line="276" w:lineRule="auto" w:after="120"/>
        <w:jc w:val="both"/>
      </w:pPr>
      <w:r>
        <w:rPr>
          <w:rFonts w:ascii="Cambria" w:hAnsi="Cambria"/>
          <w:b w:val="0"/>
          <w:i w:val="0"/>
          <w:sz w:val="22"/>
        </w:rPr>
        <w:t xml:space="preserve">NBA → </w:t>
      </w:r>
      <w:r>
        <w:rPr>
          <w:rFonts w:ascii="Cambria" w:hAnsi="Cambria"/>
          <w:b w:val="0"/>
          <w:i w:val="0"/>
          <w:sz w:val="22"/>
        </w:rPr>
        <w:t>Criterion 3 (Research &amp; Consultancy), Criterion 8 (Continuous Improvement).</w:t>
      </w:r>
    </w:p>
    <w:p>
      <w:pPr>
        <w:spacing w:line="276" w:lineRule="auto" w:after="120"/>
        <w:jc w:val="both"/>
      </w:pPr>
      <w:r>
        <w:rPr>
          <w:rFonts w:ascii="Cambria" w:hAnsi="Cambria"/>
          <w:b w:val="0"/>
          <w:i w:val="0"/>
          <w:sz w:val="22"/>
        </w:rPr>
        <w:t xml:space="preserve">NAAC → </w:t>
      </w:r>
      <w:r>
        <w:rPr>
          <w:rFonts w:ascii="Cambria" w:hAnsi="Cambria"/>
          <w:b w:val="0"/>
          <w:i w:val="0"/>
          <w:sz w:val="22"/>
        </w:rPr>
        <w:t>Criterion 3.5 (Consultancy revenue and quality evidence).</w:t>
      </w:r>
    </w:p>
    <w:p>
      <w:pPr>
        <w:spacing w:line="276" w:lineRule="auto" w:after="120"/>
        <w:jc w:val="both"/>
      </w:pPr>
      <w:r>
        <w:rPr>
          <w:rFonts w:ascii="Cambria" w:hAnsi="Cambria"/>
          <w:b w:val="0"/>
          <w:i w:val="0"/>
          <w:sz w:val="22"/>
        </w:rPr>
        <w:t xml:space="preserve">NIRF → </w:t>
      </w:r>
      <w:r>
        <w:rPr>
          <w:rFonts w:ascii="Cambria" w:hAnsi="Cambria"/>
          <w:b w:val="0"/>
          <w:i w:val="0"/>
          <w:sz w:val="22"/>
        </w:rPr>
        <w:t>Research &amp; Professional Practice (consultancy project management).</w:t>
      </w:r>
    </w:p>
    <w:p>
      <w:pPr>
        <w:spacing w:line="276" w:lineRule="auto" w:after="120"/>
      </w:pPr>
      <w:r>
        <w:rPr>
          <w:rFonts w:ascii="Cambria" w:hAnsi="Cambria"/>
          <w:b/>
          <w:i w:val="0"/>
          <w:sz w:val="22"/>
        </w:rPr>
        <w:t>Monthly/quarterly progress reports for all consultancy projects</w:t>
      </w:r>
    </w:p>
    <w:p>
      <w:pPr>
        <w:spacing w:before="200" w:after="160" w:line="276" w:lineRule="auto"/>
      </w:pPr>
      <w:r>
        <w:rPr>
          <w:rFonts w:ascii="Cambria" w:hAnsi="Cambria"/>
          <w:b/>
          <w:color w:val="1F3A5F"/>
          <w:sz w:val="30"/>
        </w:rPr>
        <w:t>A. Purpose</w:t>
      </w:r>
    </w:p>
    <w:p>
      <w:pPr>
        <w:spacing w:line="276" w:lineRule="auto" w:after="80"/>
        <w:ind w:left="510" w:hanging="255"/>
      </w:pPr>
      <w:r>
        <w:rPr>
          <w:rFonts w:ascii="Cambria" w:hAnsi="Cambria"/>
          <w:sz w:val="22"/>
        </w:rPr>
        <w:t xml:space="preserve">· </w:t>
      </w:r>
      <w:r>
        <w:rPr>
          <w:rFonts w:ascii="Cambria" w:hAnsi="Cambria"/>
          <w:sz w:val="22"/>
        </w:rPr>
        <w:t>To ensure systematic monitoring of consultancy projects.</w:t>
      </w:r>
    </w:p>
    <w:p>
      <w:pPr>
        <w:spacing w:line="276" w:lineRule="auto" w:after="80"/>
        <w:ind w:left="510" w:hanging="255"/>
      </w:pPr>
      <w:r>
        <w:rPr>
          <w:rFonts w:ascii="Cambria" w:hAnsi="Cambria"/>
          <w:sz w:val="22"/>
        </w:rPr>
        <w:t xml:space="preserve">· </w:t>
      </w:r>
      <w:r>
        <w:rPr>
          <w:rFonts w:ascii="Cambria" w:hAnsi="Cambria"/>
          <w:sz w:val="22"/>
        </w:rPr>
        <w:t>To provide evidence for NAAC (3.5 Consultancy), NBA (Criterion 3), NIRF (Research &amp; Professional Practice).</w:t>
      </w:r>
    </w:p>
    <w:p>
      <w:pPr>
        <w:spacing w:line="276" w:lineRule="auto" w:after="80"/>
        <w:ind w:left="510" w:hanging="255"/>
      </w:pPr>
      <w:r>
        <w:rPr>
          <w:rFonts w:ascii="Cambria" w:hAnsi="Cambria"/>
          <w:sz w:val="22"/>
        </w:rPr>
        <w:t xml:space="preserve">· </w:t>
      </w:r>
      <w:r>
        <w:rPr>
          <w:rFonts w:ascii="Cambria" w:hAnsi="Cambria"/>
          <w:sz w:val="22"/>
        </w:rPr>
        <w:t>To enable the Principal and Research Committee to track progress, revenue, and compliance.</w:t>
      </w:r>
    </w:p>
    <w:p>
      <w:pPr>
        <w:spacing w:before="200" w:after="160" w:line="276" w:lineRule="auto"/>
      </w:pPr>
      <w:r>
        <w:rPr>
          <w:rFonts w:ascii="Cambria" w:hAnsi="Cambria"/>
          <w:b/>
          <w:color w:val="1F3A5F"/>
          <w:sz w:val="30"/>
        </w:rPr>
        <w:t>B. Structure of Progress Report</w:t>
      </w:r>
    </w:p>
    <w:p>
      <w:pPr>
        <w:spacing w:line="276" w:lineRule="auto" w:after="120"/>
        <w:jc w:val="both"/>
      </w:pPr>
      <w:r>
        <w:rPr>
          <w:rFonts w:ascii="Cambria" w:hAnsi="Cambria"/>
          <w:b w:val="0"/>
          <w:i w:val="0"/>
          <w:sz w:val="22"/>
        </w:rPr>
        <w:t>Each report (monthly or quarterly) should contain:</w:t>
      </w:r>
    </w:p>
    <w:p>
      <w:pPr>
        <w:spacing w:line="276" w:lineRule="auto" w:after="80"/>
        <w:ind w:left="357" w:hanging="357"/>
      </w:pPr>
      <w:r>
        <w:rPr>
          <w:rFonts w:ascii="Cambria" w:hAnsi="Cambria"/>
          <w:sz w:val="22"/>
        </w:rPr>
        <w:t xml:space="preserve">1. </w:t>
      </w:r>
      <w:r>
        <w:rPr>
          <w:rFonts w:ascii="Cambria" w:hAnsi="Cambria"/>
          <w:sz w:val="22"/>
        </w:rPr>
        <w:t>Project Information</w:t>
      </w:r>
    </w:p>
    <w:p>
      <w:pPr>
        <w:spacing w:line="276" w:lineRule="auto" w:after="80"/>
        <w:ind w:left="1020" w:hanging="255"/>
      </w:pPr>
      <w:r>
        <w:rPr>
          <w:rFonts w:ascii="Cambria" w:hAnsi="Cambria"/>
          <w:sz w:val="22"/>
        </w:rPr>
        <w:t xml:space="preserve">o </w:t>
      </w:r>
      <w:r>
        <w:rPr>
          <w:rFonts w:ascii="Cambria" w:hAnsi="Cambria"/>
          <w:sz w:val="22"/>
        </w:rPr>
        <w:t>Project ID / Title</w:t>
      </w:r>
    </w:p>
    <w:p>
      <w:pPr>
        <w:spacing w:line="276" w:lineRule="auto" w:after="80"/>
        <w:ind w:left="1020" w:hanging="255"/>
      </w:pPr>
      <w:r>
        <w:rPr>
          <w:rFonts w:ascii="Cambria" w:hAnsi="Cambria"/>
          <w:sz w:val="22"/>
        </w:rPr>
        <w:t xml:space="preserve">o </w:t>
      </w:r>
      <w:r>
        <w:rPr>
          <w:rFonts w:ascii="Cambria" w:hAnsi="Cambria"/>
          <w:sz w:val="22"/>
        </w:rPr>
        <w:t>Client Organization</w:t>
      </w:r>
    </w:p>
    <w:p>
      <w:pPr>
        <w:spacing w:line="276" w:lineRule="auto" w:after="80"/>
        <w:ind w:left="1020" w:hanging="255"/>
      </w:pPr>
      <w:r>
        <w:rPr>
          <w:rFonts w:ascii="Cambria" w:hAnsi="Cambria"/>
          <w:sz w:val="22"/>
        </w:rPr>
        <w:t xml:space="preserve">o </w:t>
      </w:r>
      <w:r>
        <w:rPr>
          <w:rFonts w:ascii="Cambria" w:hAnsi="Cambria"/>
          <w:sz w:val="22"/>
        </w:rPr>
        <w:t>Faculty In-Charge</w:t>
      </w:r>
    </w:p>
    <w:p>
      <w:pPr>
        <w:spacing w:line="276" w:lineRule="auto" w:after="80"/>
        <w:ind w:left="1020" w:hanging="255"/>
      </w:pPr>
      <w:r>
        <w:rPr>
          <w:rFonts w:ascii="Cambria" w:hAnsi="Cambria"/>
          <w:sz w:val="22"/>
        </w:rPr>
        <w:t xml:space="preserve">o </w:t>
      </w:r>
      <w:r>
        <w:rPr>
          <w:rFonts w:ascii="Cambria" w:hAnsi="Cambria"/>
          <w:sz w:val="22"/>
        </w:rPr>
        <w:t>Start Date &amp; End Date</w:t>
      </w:r>
    </w:p>
    <w:p>
      <w:pPr>
        <w:spacing w:line="276" w:lineRule="auto" w:after="80"/>
        <w:ind w:left="1020" w:hanging="255"/>
      </w:pPr>
      <w:r>
        <w:rPr>
          <w:rFonts w:ascii="Cambria" w:hAnsi="Cambria"/>
          <w:sz w:val="22"/>
        </w:rPr>
        <w:t xml:space="preserve">o </w:t>
      </w:r>
      <w:r>
        <w:rPr>
          <w:rFonts w:ascii="Cambria" w:hAnsi="Cambria"/>
          <w:sz w:val="22"/>
        </w:rPr>
        <w:t>Type (Testing / Design / Research / Training / Advisory)</w:t>
      </w:r>
    </w:p>
    <w:p>
      <w:pPr>
        <w:spacing w:line="276" w:lineRule="auto" w:after="80"/>
        <w:ind w:left="357" w:hanging="357"/>
      </w:pPr>
      <w:r>
        <w:rPr>
          <w:rFonts w:ascii="Cambria" w:hAnsi="Cambria"/>
          <w:sz w:val="22"/>
        </w:rPr>
        <w:t xml:space="preserve">2. </w:t>
      </w:r>
      <w:r>
        <w:rPr>
          <w:rFonts w:ascii="Cambria" w:hAnsi="Cambria"/>
          <w:sz w:val="22"/>
        </w:rPr>
        <w:t>Progress Summary</w:t>
      </w:r>
    </w:p>
    <w:p>
      <w:pPr>
        <w:spacing w:line="276" w:lineRule="auto" w:after="80"/>
        <w:ind w:left="1020" w:hanging="255"/>
      </w:pPr>
      <w:r>
        <w:rPr>
          <w:rFonts w:ascii="Cambria" w:hAnsi="Cambria"/>
          <w:sz w:val="22"/>
        </w:rPr>
        <w:t xml:space="preserve">o </w:t>
      </w:r>
      <w:r>
        <w:rPr>
          <w:rFonts w:ascii="Cambria" w:hAnsi="Cambria"/>
          <w:sz w:val="22"/>
        </w:rPr>
        <w:t>Planned Deliverables vs. Achieved Deliverables</w:t>
      </w:r>
    </w:p>
    <w:p>
      <w:pPr>
        <w:spacing w:line="276" w:lineRule="auto" w:after="80"/>
        <w:ind w:left="1020" w:hanging="255"/>
      </w:pPr>
      <w:r>
        <w:rPr>
          <w:rFonts w:ascii="Cambria" w:hAnsi="Cambria"/>
          <w:sz w:val="22"/>
        </w:rPr>
        <w:t xml:space="preserve">o </w:t>
      </w:r>
      <w:r>
        <w:rPr>
          <w:rFonts w:ascii="Cambria" w:hAnsi="Cambria"/>
          <w:sz w:val="22"/>
        </w:rPr>
        <w:t>Work Completed this Period</w:t>
      </w:r>
    </w:p>
    <w:p>
      <w:pPr>
        <w:spacing w:line="276" w:lineRule="auto" w:after="80"/>
        <w:ind w:left="1020" w:hanging="255"/>
      </w:pPr>
      <w:r>
        <w:rPr>
          <w:rFonts w:ascii="Cambria" w:hAnsi="Cambria"/>
          <w:sz w:val="22"/>
        </w:rPr>
        <w:t xml:space="preserve">o </w:t>
      </w:r>
      <w:r>
        <w:rPr>
          <w:rFonts w:ascii="Cambria" w:hAnsi="Cambria"/>
          <w:sz w:val="22"/>
        </w:rPr>
        <w:t>Pending Work / Challenges</w:t>
      </w:r>
    </w:p>
    <w:p>
      <w:pPr>
        <w:spacing w:line="276" w:lineRule="auto" w:after="80"/>
        <w:ind w:left="357" w:hanging="357"/>
      </w:pPr>
      <w:r>
        <w:rPr>
          <w:rFonts w:ascii="Cambria" w:hAnsi="Cambria"/>
          <w:sz w:val="22"/>
        </w:rPr>
        <w:t xml:space="preserve">3. </w:t>
      </w:r>
      <w:r>
        <w:rPr>
          <w:rFonts w:ascii="Cambria" w:hAnsi="Cambria"/>
          <w:sz w:val="22"/>
        </w:rPr>
        <w:t>Financial Status</w:t>
      </w:r>
    </w:p>
    <w:p>
      <w:pPr>
        <w:spacing w:line="276" w:lineRule="auto" w:after="80"/>
        <w:ind w:left="1020" w:hanging="255"/>
      </w:pPr>
      <w:r>
        <w:rPr>
          <w:rFonts w:ascii="Cambria" w:hAnsi="Cambria"/>
          <w:sz w:val="22"/>
        </w:rPr>
        <w:t xml:space="preserve">o </w:t>
      </w:r>
      <w:r>
        <w:rPr>
          <w:rFonts w:ascii="Cambria" w:hAnsi="Cambria"/>
          <w:sz w:val="22"/>
        </w:rPr>
        <w:t>Revenue Generated during the period</w:t>
      </w:r>
    </w:p>
    <w:p>
      <w:pPr>
        <w:spacing w:line="276" w:lineRule="auto" w:after="80"/>
        <w:ind w:left="1020" w:hanging="255"/>
      </w:pPr>
      <w:r>
        <w:rPr>
          <w:rFonts w:ascii="Cambria" w:hAnsi="Cambria"/>
          <w:sz w:val="22"/>
        </w:rPr>
        <w:t xml:space="preserve">o </w:t>
      </w:r>
      <w:r>
        <w:rPr>
          <w:rFonts w:ascii="Cambria" w:hAnsi="Cambria"/>
          <w:sz w:val="22"/>
        </w:rPr>
        <w:t>Total Revenue till Date</w:t>
      </w:r>
    </w:p>
    <w:p>
      <w:pPr>
        <w:spacing w:line="276" w:lineRule="auto" w:after="80"/>
        <w:ind w:left="1020" w:hanging="255"/>
      </w:pPr>
      <w:r>
        <w:rPr>
          <w:rFonts w:ascii="Cambria" w:hAnsi="Cambria"/>
          <w:sz w:val="22"/>
        </w:rPr>
        <w:t xml:space="preserve">o </w:t>
      </w:r>
      <w:r>
        <w:rPr>
          <w:rFonts w:ascii="Cambria" w:hAnsi="Cambria"/>
          <w:sz w:val="22"/>
        </w:rPr>
        <w:t>Expenditure (if applicable)</w:t>
      </w:r>
    </w:p>
    <w:p>
      <w:pPr>
        <w:spacing w:line="276" w:lineRule="auto" w:after="80"/>
        <w:ind w:left="1020" w:hanging="255"/>
      </w:pPr>
      <w:r>
        <w:rPr>
          <w:rFonts w:ascii="Cambria" w:hAnsi="Cambria"/>
          <w:sz w:val="22"/>
        </w:rPr>
        <w:t xml:space="preserve">o </w:t>
      </w:r>
      <w:r>
        <w:rPr>
          <w:rFonts w:ascii="Cambria" w:hAnsi="Cambria"/>
          <w:sz w:val="22"/>
        </w:rPr>
        <w:t>Balance Payment (pending from client, if any)</w:t>
      </w:r>
    </w:p>
    <w:p>
      <w:pPr>
        <w:spacing w:line="276" w:lineRule="auto" w:after="80"/>
        <w:ind w:left="357" w:hanging="357"/>
      </w:pPr>
      <w:r>
        <w:rPr>
          <w:rFonts w:ascii="Cambria" w:hAnsi="Cambria"/>
          <w:sz w:val="22"/>
        </w:rPr>
        <w:t xml:space="preserve">4. </w:t>
      </w:r>
      <w:r>
        <w:rPr>
          <w:rFonts w:ascii="Cambria" w:hAnsi="Cambria"/>
          <w:sz w:val="22"/>
        </w:rPr>
        <w:t>Issues &amp; Deviations</w:t>
      </w:r>
    </w:p>
    <w:p>
      <w:pPr>
        <w:spacing w:line="276" w:lineRule="auto" w:after="80"/>
        <w:ind w:left="1020" w:hanging="255"/>
      </w:pPr>
      <w:r>
        <w:rPr>
          <w:rFonts w:ascii="Cambria" w:hAnsi="Cambria"/>
          <w:sz w:val="22"/>
        </w:rPr>
        <w:t xml:space="preserve">o </w:t>
      </w:r>
      <w:r>
        <w:rPr>
          <w:rFonts w:ascii="Cambria" w:hAnsi="Cambria"/>
          <w:sz w:val="22"/>
        </w:rPr>
        <w:t>Timeline delays</w:t>
      </w:r>
    </w:p>
    <w:p>
      <w:pPr>
        <w:spacing w:line="276" w:lineRule="auto" w:after="80"/>
        <w:ind w:left="1020" w:hanging="255"/>
      </w:pPr>
      <w:r>
        <w:rPr>
          <w:rFonts w:ascii="Cambria" w:hAnsi="Cambria"/>
          <w:sz w:val="22"/>
        </w:rPr>
        <w:t xml:space="preserve">o </w:t>
      </w:r>
      <w:r>
        <w:rPr>
          <w:rFonts w:ascii="Cambria" w:hAnsi="Cambria"/>
          <w:sz w:val="22"/>
        </w:rPr>
        <w:t>Resource shortages</w:t>
      </w:r>
    </w:p>
    <w:p>
      <w:pPr>
        <w:spacing w:line="276" w:lineRule="auto" w:after="80"/>
        <w:ind w:left="1020" w:hanging="255"/>
      </w:pPr>
      <w:r>
        <w:rPr>
          <w:rFonts w:ascii="Cambria" w:hAnsi="Cambria"/>
          <w:sz w:val="22"/>
        </w:rPr>
        <w:t xml:space="preserve">o </w:t>
      </w:r>
      <w:r>
        <w:rPr>
          <w:rFonts w:ascii="Cambria" w:hAnsi="Cambria"/>
          <w:sz w:val="22"/>
        </w:rPr>
        <w:t>Client-side dependencies</w:t>
      </w:r>
    </w:p>
    <w:p>
      <w:pPr>
        <w:spacing w:line="276" w:lineRule="auto" w:after="80"/>
        <w:ind w:left="1020" w:hanging="255"/>
      </w:pPr>
      <w:r>
        <w:rPr>
          <w:rFonts w:ascii="Cambria" w:hAnsi="Cambria"/>
          <w:sz w:val="22"/>
        </w:rPr>
        <w:t xml:space="preserve">o </w:t>
      </w:r>
      <w:r>
        <w:rPr>
          <w:rFonts w:ascii="Cambria" w:hAnsi="Cambria"/>
          <w:sz w:val="22"/>
        </w:rPr>
        <w:t>Quality/compliance concerns</w:t>
      </w:r>
    </w:p>
    <w:p>
      <w:pPr>
        <w:spacing w:line="276" w:lineRule="auto" w:after="80"/>
        <w:ind w:left="357" w:hanging="357"/>
      </w:pPr>
      <w:r>
        <w:rPr>
          <w:rFonts w:ascii="Cambria" w:hAnsi="Cambria"/>
          <w:sz w:val="22"/>
        </w:rPr>
        <w:t xml:space="preserve">5. </w:t>
      </w:r>
      <w:r>
        <w:rPr>
          <w:rFonts w:ascii="Cambria" w:hAnsi="Cambria"/>
          <w:sz w:val="22"/>
        </w:rPr>
        <w:t>Corrective Actions Taken</w:t>
      </w:r>
    </w:p>
    <w:p>
      <w:pPr>
        <w:spacing w:line="276" w:lineRule="auto" w:after="80"/>
        <w:ind w:left="1020" w:hanging="255"/>
      </w:pPr>
      <w:r>
        <w:rPr>
          <w:rFonts w:ascii="Cambria" w:hAnsi="Cambria"/>
          <w:sz w:val="22"/>
        </w:rPr>
        <w:t xml:space="preserve">o </w:t>
      </w:r>
      <w:r>
        <w:rPr>
          <w:rFonts w:ascii="Cambria" w:hAnsi="Cambria"/>
          <w:sz w:val="22"/>
        </w:rPr>
        <w:t>Steps initiated by Faculty / HoD</w:t>
      </w:r>
    </w:p>
    <w:p>
      <w:pPr>
        <w:spacing w:line="276" w:lineRule="auto" w:after="80"/>
        <w:ind w:left="1020" w:hanging="255"/>
      </w:pPr>
      <w:r>
        <w:rPr>
          <w:rFonts w:ascii="Cambria" w:hAnsi="Cambria"/>
          <w:sz w:val="22"/>
        </w:rPr>
        <w:t xml:space="preserve">o </w:t>
      </w:r>
      <w:r>
        <w:rPr>
          <w:rFonts w:ascii="Cambria" w:hAnsi="Cambria"/>
          <w:sz w:val="22"/>
        </w:rPr>
        <w:t>Support required from Principal/Management</w:t>
      </w:r>
    </w:p>
    <w:p>
      <w:pPr>
        <w:spacing w:line="276" w:lineRule="auto" w:after="80"/>
        <w:ind w:left="1020" w:hanging="255"/>
      </w:pPr>
      <w:r>
        <w:rPr>
          <w:rFonts w:ascii="Cambria" w:hAnsi="Cambria"/>
          <w:sz w:val="22"/>
        </w:rPr>
        <w:t xml:space="preserve">o </w:t>
      </w:r>
      <w:r>
        <w:rPr>
          <w:rFonts w:ascii="Cambria" w:hAnsi="Cambria"/>
          <w:sz w:val="22"/>
        </w:rPr>
        <w:t>Revised timelines (if applicable)</w:t>
      </w:r>
    </w:p>
    <w:p>
      <w:pPr>
        <w:spacing w:line="276" w:lineRule="auto" w:after="80"/>
        <w:ind w:left="357" w:hanging="357"/>
      </w:pPr>
      <w:r>
        <w:rPr>
          <w:rFonts w:ascii="Cambria" w:hAnsi="Cambria"/>
          <w:sz w:val="22"/>
        </w:rPr>
        <w:t xml:space="preserve">6. </w:t>
      </w:r>
      <w:r>
        <w:rPr>
          <w:rFonts w:ascii="Cambria" w:hAnsi="Cambria"/>
          <w:sz w:val="22"/>
        </w:rPr>
        <w:t>Client Feedback (if received during the period)</w:t>
      </w:r>
    </w:p>
    <w:p>
      <w:pPr>
        <w:spacing w:line="276" w:lineRule="auto" w:after="80"/>
        <w:ind w:left="1020" w:hanging="255"/>
      </w:pPr>
      <w:r>
        <w:rPr>
          <w:rFonts w:ascii="Cambria" w:hAnsi="Cambria"/>
          <w:sz w:val="22"/>
        </w:rPr>
        <w:t xml:space="preserve">o </w:t>
      </w:r>
      <w:r>
        <w:rPr>
          <w:rFonts w:ascii="Cambria" w:hAnsi="Cambria"/>
          <w:sz w:val="22"/>
        </w:rPr>
        <w:t>Client remarks on progress</w:t>
      </w:r>
    </w:p>
    <w:p>
      <w:pPr>
        <w:spacing w:line="276" w:lineRule="auto" w:after="80"/>
        <w:ind w:left="1020" w:hanging="255"/>
      </w:pPr>
      <w:r>
        <w:rPr>
          <w:rFonts w:ascii="Cambria" w:hAnsi="Cambria"/>
          <w:sz w:val="22"/>
        </w:rPr>
        <w:t xml:space="preserve">o </w:t>
      </w:r>
      <w:r>
        <w:rPr>
          <w:rFonts w:ascii="Cambria" w:hAnsi="Cambria"/>
          <w:sz w:val="22"/>
        </w:rPr>
        <w:t>Satisfaction rating</w:t>
      </w:r>
    </w:p>
    <w:p>
      <w:pPr>
        <w:spacing w:line="276" w:lineRule="auto" w:after="80"/>
        <w:ind w:left="357" w:hanging="357"/>
      </w:pPr>
      <w:r>
        <w:rPr>
          <w:rFonts w:ascii="Cambria" w:hAnsi="Cambria"/>
          <w:sz w:val="22"/>
        </w:rPr>
        <w:t xml:space="preserve">7. </w:t>
      </w:r>
      <w:r>
        <w:rPr>
          <w:rFonts w:ascii="Cambria" w:hAnsi="Cambria"/>
          <w:sz w:val="22"/>
        </w:rPr>
        <w:t>Next Steps / Plan for Upcoming Period</w:t>
      </w:r>
    </w:p>
    <w:p>
      <w:pPr>
        <w:spacing w:before="200" w:after="160" w:line="276" w:lineRule="auto"/>
      </w:pPr>
      <w:r>
        <w:rPr>
          <w:rFonts w:ascii="Cambria" w:hAnsi="Cambria"/>
          <w:b/>
          <w:color w:val="1F3A5F"/>
          <w:sz w:val="30"/>
        </w:rPr>
        <w:t>C. Documentation &amp; Evidence</w:t>
      </w:r>
    </w:p>
    <w:p>
      <w:pPr>
        <w:spacing w:line="276" w:lineRule="auto" w:after="80"/>
        <w:ind w:left="510" w:hanging="255"/>
      </w:pPr>
      <w:r>
        <w:rPr>
          <w:rFonts w:ascii="Cambria" w:hAnsi="Cambria"/>
          <w:sz w:val="22"/>
        </w:rPr>
        <w:t xml:space="preserve">· </w:t>
      </w:r>
      <w:r>
        <w:rPr>
          <w:rFonts w:ascii="Cambria" w:hAnsi="Cambria"/>
          <w:sz w:val="22"/>
        </w:rPr>
        <w:t>Monthly/Quarterly Progress Reports (signed by Faculty In-Charge &amp; HoD).</w:t>
      </w:r>
    </w:p>
    <w:p>
      <w:pPr>
        <w:spacing w:line="276" w:lineRule="auto" w:after="80"/>
        <w:ind w:left="510" w:hanging="255"/>
      </w:pPr>
      <w:r>
        <w:rPr>
          <w:rFonts w:ascii="Cambria" w:hAnsi="Cambria"/>
          <w:sz w:val="22"/>
        </w:rPr>
        <w:t xml:space="preserve">· </w:t>
      </w:r>
      <w:r>
        <w:rPr>
          <w:rFonts w:ascii="Cambria" w:hAnsi="Cambria"/>
          <w:sz w:val="22"/>
        </w:rPr>
        <w:t>Review Notes from HoD–Principal meetings.</w:t>
      </w:r>
    </w:p>
    <w:p>
      <w:pPr>
        <w:spacing w:line="276" w:lineRule="auto" w:after="80"/>
        <w:ind w:left="510" w:hanging="255"/>
      </w:pPr>
      <w:r>
        <w:rPr>
          <w:rFonts w:ascii="Cambria" w:hAnsi="Cambria"/>
          <w:sz w:val="22"/>
        </w:rPr>
        <w:t xml:space="preserve">· </w:t>
      </w:r>
      <w:r>
        <w:rPr>
          <w:rFonts w:ascii="Cambria" w:hAnsi="Cambria"/>
          <w:sz w:val="22"/>
        </w:rPr>
        <w:t>Action Taken Reports (ATRs) for deviations.</w:t>
      </w:r>
    </w:p>
    <w:p>
      <w:pPr>
        <w:spacing w:line="276" w:lineRule="auto" w:after="80"/>
        <w:ind w:left="510" w:hanging="255"/>
      </w:pPr>
      <w:r>
        <w:rPr>
          <w:rFonts w:ascii="Cambria" w:hAnsi="Cambria"/>
          <w:sz w:val="22"/>
        </w:rPr>
        <w:t xml:space="preserve">· </w:t>
      </w:r>
      <w:r>
        <w:rPr>
          <w:rFonts w:ascii="Cambria" w:hAnsi="Cambria"/>
          <w:sz w:val="22"/>
        </w:rPr>
        <w:t>Client communication records confirming progress.</w:t>
      </w:r>
    </w:p>
    <w:p>
      <w:pPr>
        <w:spacing w:line="276" w:lineRule="auto" w:after="80"/>
        <w:ind w:left="510" w:hanging="255"/>
      </w:pPr>
      <w:r>
        <w:rPr>
          <w:rFonts w:ascii="Cambria" w:hAnsi="Cambria"/>
          <w:sz w:val="22"/>
        </w:rPr>
        <w:t xml:space="preserve">· </w:t>
      </w:r>
      <w:r>
        <w:rPr>
          <w:rFonts w:ascii="Cambria" w:hAnsi="Cambria"/>
          <w:sz w:val="22"/>
        </w:rPr>
        <w:t>Year-end consolidation submitted to IQAC/Research Committee.</w:t>
      </w:r>
    </w:p>
    <w:p>
      <w:pPr>
        <w:spacing w:before="200" w:after="160" w:line="276" w:lineRule="auto"/>
      </w:pPr>
      <w:r>
        <w:rPr>
          <w:rFonts w:ascii="Cambria" w:hAnsi="Cambria"/>
          <w:b/>
          <w:color w:val="1F3A5F"/>
          <w:sz w:val="30"/>
        </w:rPr>
        <w:t>D. Example Progress Report Table (Excel/Word format)</w:t>
      </w:r>
    </w:p>
    <w:tbl>
      <w:tblPr>
        <w:tblW w:type="auto" w:w="0"/>
        <w:jc w:val="center"/>
        <w:tblLayout w:type="fixed"/>
        <w:tblLook w:firstColumn="1" w:firstRow="1" w:lastColumn="0" w:lastRow="0" w:noHBand="0" w:noVBand="1" w:val="04A0"/>
        <w:tblLayout w:type="fixed"/>
      </w:tblPr>
      <w:tblGrid>
        <w:gridCol w:w="784"/>
        <w:gridCol w:w="784"/>
        <w:gridCol w:w="784"/>
        <w:gridCol w:w="784"/>
        <w:gridCol w:w="784"/>
        <w:gridCol w:w="784"/>
        <w:gridCol w:w="784"/>
        <w:gridCol w:w="784"/>
        <w:gridCol w:w="784"/>
        <w:gridCol w:w="784"/>
        <w:gridCol w:w="784"/>
        <w:gridCol w:w="784"/>
      </w:tblGrid>
      <w:tr>
        <w:tc>
          <w:tcPr>
            <w:tcW w:type="dxa" w:w="737"/>
            <w:shd w:val="clear" w:color="auto" w:fill="1F3A5F"/>
            <w:tcW w:w="737" w:type="dxa"/>
          </w:tcPr>
          <w:p>
            <w:pPr>
              <w:jc w:val="center"/>
            </w:pPr>
            <w:r/>
            <w:r>
              <w:rPr>
                <w:rFonts w:ascii="Cambria" w:hAnsi="Cambria"/>
                <w:b/>
                <w:color w:val="FFFFFF"/>
                <w:sz w:val="14"/>
              </w:rPr>
              <w:t>Project ID</w:t>
            </w:r>
          </w:p>
        </w:tc>
        <w:tc>
          <w:tcPr>
            <w:tcW w:type="dxa" w:w="737"/>
            <w:shd w:val="clear" w:color="auto" w:fill="1F3A5F"/>
            <w:tcW w:w="737" w:type="dxa"/>
          </w:tcPr>
          <w:p>
            <w:pPr>
              <w:jc w:val="center"/>
            </w:pPr>
            <w:r/>
            <w:r>
              <w:rPr>
                <w:rFonts w:ascii="Cambria" w:hAnsi="Cambria"/>
                <w:b/>
                <w:color w:val="FFFFFF"/>
                <w:sz w:val="14"/>
              </w:rPr>
              <w:t>Project Title</w:t>
            </w:r>
          </w:p>
        </w:tc>
        <w:tc>
          <w:tcPr>
            <w:tcW w:type="dxa" w:w="737"/>
            <w:shd w:val="clear" w:color="auto" w:fill="1F3A5F"/>
            <w:tcW w:w="737" w:type="dxa"/>
          </w:tcPr>
          <w:p>
            <w:pPr>
              <w:jc w:val="center"/>
            </w:pPr>
            <w:r/>
            <w:r>
              <w:rPr>
                <w:rFonts w:ascii="Cambria" w:hAnsi="Cambria"/>
                <w:b/>
                <w:color w:val="FFFFFF"/>
                <w:sz w:val="14"/>
              </w:rPr>
              <w:t>Client Organization</w:t>
            </w:r>
          </w:p>
        </w:tc>
        <w:tc>
          <w:tcPr>
            <w:tcW w:type="dxa" w:w="680"/>
            <w:shd w:val="clear" w:color="auto" w:fill="1F3A5F"/>
            <w:tcW w:w="680" w:type="dxa"/>
          </w:tcPr>
          <w:p>
            <w:pPr>
              <w:jc w:val="center"/>
            </w:pPr>
            <w:r/>
            <w:r>
              <w:rPr>
                <w:rFonts w:ascii="Cambria" w:hAnsi="Cambria"/>
                <w:b/>
                <w:color w:val="FFFFFF"/>
                <w:sz w:val="14"/>
              </w:rPr>
              <w:t>Faculty In-Charge</w:t>
            </w:r>
          </w:p>
        </w:tc>
        <w:tc>
          <w:tcPr>
            <w:tcW w:type="dxa" w:w="624"/>
            <w:shd w:val="clear" w:color="auto" w:fill="1F3A5F"/>
            <w:tcW w:w="623" w:type="dxa"/>
          </w:tcPr>
          <w:p>
            <w:pPr>
              <w:jc w:val="center"/>
            </w:pPr>
            <w:r/>
            <w:r>
              <w:rPr>
                <w:rFonts w:ascii="Cambria" w:hAnsi="Cambria"/>
                <w:b/>
                <w:color w:val="FFFFFF"/>
                <w:sz w:val="14"/>
              </w:rPr>
              <w:t>Duration</w:t>
            </w:r>
          </w:p>
        </w:tc>
        <w:tc>
          <w:tcPr>
            <w:tcW w:type="dxa" w:w="567"/>
            <w:shd w:val="clear" w:color="auto" w:fill="1F3A5F"/>
            <w:tcW w:w="567" w:type="dxa"/>
          </w:tcPr>
          <w:p>
            <w:pPr>
              <w:jc w:val="center"/>
            </w:pPr>
            <w:r/>
            <w:r>
              <w:rPr>
                <w:rFonts w:ascii="Cambria" w:hAnsi="Cambria"/>
                <w:b/>
                <w:color w:val="FFFFFF"/>
                <w:sz w:val="14"/>
              </w:rPr>
              <w:t>Status</w:t>
            </w:r>
          </w:p>
        </w:tc>
        <w:tc>
          <w:tcPr>
            <w:tcW w:type="dxa" w:w="794"/>
            <w:shd w:val="clear" w:color="auto" w:fill="1F3A5F"/>
            <w:tcW w:w="793" w:type="dxa"/>
          </w:tcPr>
          <w:p>
            <w:pPr>
              <w:jc w:val="center"/>
            </w:pPr>
            <w:r/>
            <w:r>
              <w:rPr>
                <w:rFonts w:ascii="Cambria" w:hAnsi="Cambria"/>
                <w:b/>
                <w:color w:val="FFFFFF"/>
                <w:sz w:val="14"/>
              </w:rPr>
              <w:t>Deliverables Achieved</w:t>
            </w:r>
          </w:p>
        </w:tc>
        <w:tc>
          <w:tcPr>
            <w:tcW w:type="dxa" w:w="680"/>
            <w:shd w:val="clear" w:color="auto" w:fill="1F3A5F"/>
            <w:tcW w:w="680" w:type="dxa"/>
          </w:tcPr>
          <w:p>
            <w:pPr>
              <w:jc w:val="center"/>
            </w:pPr>
            <w:r/>
            <w:r>
              <w:rPr>
                <w:rFonts w:ascii="Cambria" w:hAnsi="Cambria"/>
                <w:b/>
                <w:color w:val="FFFFFF"/>
                <w:sz w:val="14"/>
              </w:rPr>
              <w:t>Pending Work</w:t>
            </w:r>
          </w:p>
        </w:tc>
        <w:tc>
          <w:tcPr>
            <w:tcW w:type="dxa" w:w="680"/>
            <w:shd w:val="clear" w:color="auto" w:fill="1F3A5F"/>
            <w:tcW w:w="680" w:type="dxa"/>
          </w:tcPr>
          <w:p>
            <w:pPr>
              <w:jc w:val="center"/>
            </w:pPr>
            <w:r/>
            <w:r>
              <w:rPr>
                <w:rFonts w:ascii="Cambria" w:hAnsi="Cambria"/>
                <w:b/>
                <w:color w:val="FFFFFF"/>
                <w:sz w:val="14"/>
              </w:rPr>
              <w:t>Revenue Generated</w:t>
            </w:r>
          </w:p>
        </w:tc>
        <w:tc>
          <w:tcPr>
            <w:tcW w:type="dxa" w:w="794"/>
            <w:shd w:val="clear" w:color="auto" w:fill="1F3A5F"/>
            <w:tcW w:w="793" w:type="dxa"/>
          </w:tcPr>
          <w:p>
            <w:pPr>
              <w:jc w:val="center"/>
            </w:pPr>
            <w:r/>
            <w:r>
              <w:rPr>
                <w:rFonts w:ascii="Cambria" w:hAnsi="Cambria"/>
                <w:b/>
                <w:color w:val="FFFFFF"/>
                <w:sz w:val="14"/>
              </w:rPr>
              <w:t>Issues/Deviations</w:t>
            </w:r>
          </w:p>
        </w:tc>
        <w:tc>
          <w:tcPr>
            <w:tcW w:type="dxa" w:w="737"/>
            <w:shd w:val="clear" w:color="auto" w:fill="1F3A5F"/>
            <w:tcW w:w="737" w:type="dxa"/>
          </w:tcPr>
          <w:p>
            <w:pPr>
              <w:jc w:val="center"/>
            </w:pPr>
            <w:r/>
            <w:r>
              <w:rPr>
                <w:rFonts w:ascii="Cambria" w:hAnsi="Cambria"/>
                <w:b/>
                <w:color w:val="FFFFFF"/>
                <w:sz w:val="14"/>
              </w:rPr>
              <w:t>Corrective Actions</w:t>
            </w:r>
          </w:p>
        </w:tc>
        <w:tc>
          <w:tcPr>
            <w:tcW w:type="dxa" w:w="624"/>
            <w:shd w:val="clear" w:color="auto" w:fill="1F3A5F"/>
            <w:tcW w:w="623" w:type="dxa"/>
          </w:tcPr>
          <w:p>
            <w:pPr>
              <w:jc w:val="center"/>
            </w:pPr>
            <w:r/>
            <w:r>
              <w:rPr>
                <w:rFonts w:ascii="Cambria" w:hAnsi="Cambria"/>
                <w:b/>
                <w:color w:val="FFFFFF"/>
                <w:sz w:val="14"/>
              </w:rPr>
              <w:t>Remarks</w:t>
            </w:r>
          </w:p>
        </w:tc>
      </w:tr>
      <w:tr>
        <w:tc>
          <w:tcPr>
            <w:tcW w:type="dxa" w:w="737"/>
            <w:tcW w:w="737" w:type="dxa"/>
          </w:tcPr>
          <w:p>
            <w:pPr>
              <w:jc w:val="center"/>
            </w:pPr>
            <w:r/>
            <w:r>
              <w:rPr>
                <w:rFonts w:ascii="Cambria" w:hAnsi="Cambria"/>
                <w:sz w:val="14"/>
              </w:rPr>
            </w:r>
          </w:p>
        </w:tc>
        <w:tc>
          <w:tcPr>
            <w:tcW w:type="dxa" w:w="737"/>
            <w:tcW w:w="737" w:type="dxa"/>
          </w:tcPr>
          <w:p>
            <w:pPr>
              <w:jc w:val="left"/>
            </w:pPr>
            <w:r/>
            <w:r>
              <w:rPr>
                <w:rFonts w:ascii="Cambria" w:hAnsi="Cambria"/>
                <w:sz w:val="14"/>
              </w:rPr>
            </w:r>
          </w:p>
        </w:tc>
        <w:tc>
          <w:tcPr>
            <w:tcW w:type="dxa" w:w="737"/>
            <w:tcW w:w="737" w:type="dxa"/>
          </w:tcPr>
          <w:p>
            <w:pPr>
              <w:jc w:val="center"/>
            </w:pPr>
            <w:r/>
            <w:r>
              <w:rPr>
                <w:rFonts w:ascii="Cambria" w:hAnsi="Cambria"/>
                <w:sz w:val="14"/>
              </w:rPr>
            </w:r>
          </w:p>
        </w:tc>
        <w:tc>
          <w:tcPr>
            <w:tcW w:type="dxa" w:w="680"/>
            <w:tcW w:w="680" w:type="dxa"/>
          </w:tcPr>
          <w:p>
            <w:pPr>
              <w:jc w:val="center"/>
            </w:pPr>
            <w:r/>
            <w:r>
              <w:rPr>
                <w:rFonts w:ascii="Cambria" w:hAnsi="Cambria"/>
                <w:sz w:val="14"/>
              </w:rPr>
            </w:r>
          </w:p>
        </w:tc>
        <w:tc>
          <w:tcPr>
            <w:tcW w:type="dxa" w:w="624"/>
            <w:tcW w:w="623" w:type="dxa"/>
          </w:tcPr>
          <w:p>
            <w:pPr>
              <w:jc w:val="center"/>
            </w:pPr>
            <w:r/>
            <w:r>
              <w:rPr>
                <w:rFonts w:ascii="Cambria" w:hAnsi="Cambria"/>
                <w:sz w:val="14"/>
              </w:rPr>
            </w:r>
          </w:p>
        </w:tc>
        <w:tc>
          <w:tcPr>
            <w:tcW w:type="dxa" w:w="567"/>
            <w:tcW w:w="567" w:type="dxa"/>
          </w:tcPr>
          <w:p>
            <w:pPr>
              <w:jc w:val="center"/>
            </w:pPr>
            <w:r/>
            <w:r>
              <w:rPr>
                <w:rFonts w:ascii="Cambria" w:hAnsi="Cambria"/>
                <w:sz w:val="14"/>
              </w:rPr>
            </w:r>
          </w:p>
        </w:tc>
        <w:tc>
          <w:tcPr>
            <w:tcW w:type="dxa" w:w="794"/>
            <w:tcW w:w="793" w:type="dxa"/>
          </w:tcPr>
          <w:p>
            <w:pPr>
              <w:jc w:val="center"/>
            </w:pPr>
            <w:r/>
            <w:r>
              <w:rPr>
                <w:rFonts w:ascii="Cambria" w:hAnsi="Cambria"/>
                <w:sz w:val="14"/>
              </w:rPr>
            </w:r>
          </w:p>
        </w:tc>
        <w:tc>
          <w:tcPr>
            <w:tcW w:type="dxa" w:w="680"/>
            <w:tcW w:w="680" w:type="dxa"/>
          </w:tcPr>
          <w:p>
            <w:pPr>
              <w:jc w:val="center"/>
            </w:pPr>
            <w:r/>
            <w:r>
              <w:rPr>
                <w:rFonts w:ascii="Cambria" w:hAnsi="Cambria"/>
                <w:sz w:val="14"/>
              </w:rPr>
            </w:r>
          </w:p>
        </w:tc>
        <w:tc>
          <w:tcPr>
            <w:tcW w:type="dxa" w:w="680"/>
            <w:tcW w:w="680" w:type="dxa"/>
          </w:tcPr>
          <w:p>
            <w:pPr>
              <w:jc w:val="center"/>
            </w:pPr>
            <w:r/>
            <w:r>
              <w:rPr>
                <w:rFonts w:ascii="Cambria" w:hAnsi="Cambria"/>
                <w:sz w:val="14"/>
              </w:rPr>
            </w:r>
          </w:p>
        </w:tc>
        <w:tc>
          <w:tcPr>
            <w:tcW w:type="dxa" w:w="794"/>
            <w:tcW w:w="793" w:type="dxa"/>
          </w:tcPr>
          <w:p>
            <w:pPr>
              <w:jc w:val="center"/>
            </w:pPr>
            <w:r/>
            <w:r>
              <w:rPr>
                <w:rFonts w:ascii="Cambria" w:hAnsi="Cambria"/>
                <w:sz w:val="14"/>
              </w:rPr>
            </w:r>
          </w:p>
        </w:tc>
        <w:tc>
          <w:tcPr>
            <w:tcW w:type="dxa" w:w="737"/>
            <w:tcW w:w="737" w:type="dxa"/>
          </w:tcPr>
          <w:p>
            <w:pPr>
              <w:jc w:val="center"/>
            </w:pPr>
            <w:r/>
            <w:r>
              <w:rPr>
                <w:rFonts w:ascii="Cambria" w:hAnsi="Cambria"/>
                <w:sz w:val="14"/>
              </w:rPr>
            </w:r>
          </w:p>
        </w:tc>
        <w:tc>
          <w:tcPr>
            <w:tcW w:type="dxa" w:w="624"/>
            <w:tcW w:w="623" w:type="dxa"/>
          </w:tcPr>
          <w:p>
            <w:pPr>
              <w:jc w:val="center"/>
            </w:pPr>
            <w:r/>
            <w:r>
              <w:rPr>
                <w:rFonts w:ascii="Cambria" w:hAnsi="Cambria"/>
                <w:sz w:val="14"/>
              </w:rPr>
            </w:r>
          </w:p>
        </w:tc>
      </w:tr>
    </w:tbl>
    <w:p>
      <w:pPr>
        <w:spacing w:before="200" w:after="160" w:line="276" w:lineRule="auto"/>
      </w:pPr>
      <w:r>
        <w:rPr>
          <w:rFonts w:ascii="Cambria" w:hAnsi="Cambria"/>
          <w:b/>
          <w:color w:val="1F3A5F"/>
          <w:sz w:val="30"/>
        </w:rPr>
        <w:t>E. Accreditation Alignment</w:t>
      </w:r>
    </w:p>
    <w:p>
      <w:pPr>
        <w:spacing w:line="276" w:lineRule="auto" w:after="120"/>
        <w:jc w:val="both"/>
      </w:pPr>
      <w:r>
        <w:rPr>
          <w:rFonts w:ascii="Cambria" w:hAnsi="Cambria"/>
          <w:b w:val="0"/>
          <w:i w:val="0"/>
          <w:sz w:val="22"/>
        </w:rPr>
        <w:t xml:space="preserve">NBA → </w:t>
      </w:r>
      <w:r>
        <w:rPr>
          <w:rFonts w:ascii="Cambria" w:hAnsi="Cambria"/>
          <w:b w:val="0"/>
          <w:i w:val="0"/>
          <w:sz w:val="22"/>
        </w:rPr>
        <w:t>Proves structured monitoring of consultancy projects.</w:t>
      </w:r>
    </w:p>
    <w:p>
      <w:pPr>
        <w:spacing w:line="276" w:lineRule="auto" w:after="120"/>
        <w:jc w:val="both"/>
      </w:pPr>
      <w:r>
        <w:rPr>
          <w:rFonts w:ascii="Cambria" w:hAnsi="Cambria"/>
          <w:b w:val="0"/>
          <w:i w:val="0"/>
          <w:sz w:val="22"/>
        </w:rPr>
        <w:t xml:space="preserve">NAAC → </w:t>
      </w:r>
      <w:r>
        <w:rPr>
          <w:rFonts w:ascii="Cambria" w:hAnsi="Cambria"/>
          <w:b w:val="0"/>
          <w:i w:val="0"/>
          <w:sz w:val="22"/>
        </w:rPr>
        <w:t>Demonstrates accountability under Criterion 3.5.</w:t>
      </w:r>
    </w:p>
    <w:p>
      <w:pPr>
        <w:spacing w:line="276" w:lineRule="auto" w:after="120"/>
        <w:jc w:val="both"/>
      </w:pPr>
      <w:r>
        <w:rPr>
          <w:rFonts w:ascii="Cambria" w:hAnsi="Cambria"/>
          <w:b w:val="0"/>
          <w:i w:val="0"/>
          <w:sz w:val="22"/>
        </w:rPr>
        <w:t xml:space="preserve">NIRF → </w:t>
      </w:r>
      <w:r>
        <w:rPr>
          <w:rFonts w:ascii="Cambria" w:hAnsi="Cambria"/>
          <w:b w:val="0"/>
          <w:i w:val="0"/>
          <w:sz w:val="22"/>
        </w:rPr>
        <w:t>Evidence for consultancy income &amp; industry collaboration.</w:t>
      </w:r>
    </w:p>
    <w:p>
      <w:pPr>
        <w:spacing w:before="280" w:after="160" w:line="276" w:lineRule="auto"/>
      </w:pPr>
      <w:r>
        <w:rPr>
          <w:rFonts w:ascii="Cambria" w:hAnsi="Cambria"/>
          <w:b/>
          <w:color w:val="1F3A5F"/>
          <w:sz w:val="36"/>
        </w:rPr>
        <w:t>12. Alumni Contribution</w:t>
      </w:r>
    </w:p>
    <w:p>
      <w:pPr>
        <w:spacing w:before="200" w:after="160" w:line="276" w:lineRule="auto"/>
      </w:pPr>
      <w:r>
        <w:rPr>
          <w:rFonts w:ascii="Cambria" w:hAnsi="Cambria"/>
          <w:b/>
          <w:color w:val="1F3A5F"/>
          <w:sz w:val="30"/>
        </w:rPr>
        <w:t>A. Policy Level</w:t>
      </w:r>
    </w:p>
    <w:p>
      <w:pPr>
        <w:spacing w:line="276" w:lineRule="auto" w:after="80"/>
        <w:ind w:left="510" w:hanging="255"/>
      </w:pPr>
      <w:r>
        <w:rPr>
          <w:rFonts w:ascii="Cambria" w:hAnsi="Cambria"/>
          <w:sz w:val="22"/>
        </w:rPr>
        <w:t xml:space="preserve">· </w:t>
      </w:r>
      <w:r>
        <w:rPr>
          <w:rFonts w:ascii="Cambria" w:hAnsi="Cambria"/>
          <w:sz w:val="22"/>
        </w:rPr>
        <w:t>Institutionalize alumni involvement in student development, placements, and industry linkage.</w:t>
      </w:r>
    </w:p>
    <w:p>
      <w:pPr>
        <w:spacing w:line="276" w:lineRule="auto" w:after="80"/>
        <w:ind w:left="510" w:hanging="255"/>
      </w:pPr>
      <w:r>
        <w:rPr>
          <w:rFonts w:ascii="Cambria" w:hAnsi="Cambria"/>
          <w:sz w:val="22"/>
        </w:rPr>
        <w:t xml:space="preserve">· </w:t>
      </w:r>
      <w:r>
        <w:rPr>
          <w:rFonts w:ascii="Cambria" w:hAnsi="Cambria"/>
          <w:sz w:val="22"/>
        </w:rPr>
        <w:t>Align with NAAC Criterion 5.4 (Alumni Engagement), NBA Criterion 5 (Student Support), and NIRF Employability Metrics.</w:t>
      </w:r>
    </w:p>
    <w:p>
      <w:pPr>
        <w:spacing w:before="200" w:after="160" w:line="276" w:lineRule="auto"/>
      </w:pPr>
      <w:r>
        <w:rPr>
          <w:rFonts w:ascii="Cambria" w:hAnsi="Cambria"/>
          <w:b/>
          <w:color w:val="1F3A5F"/>
          <w:sz w:val="30"/>
        </w:rPr>
        <w:t>B. Types of Alumni Contributions</w:t>
      </w:r>
    </w:p>
    <w:p>
      <w:pPr>
        <w:spacing w:line="276" w:lineRule="auto" w:after="80"/>
        <w:ind w:left="357" w:hanging="357"/>
      </w:pPr>
      <w:r>
        <w:rPr>
          <w:rFonts w:ascii="Cambria" w:hAnsi="Cambria"/>
          <w:sz w:val="22"/>
        </w:rPr>
        <w:t xml:space="preserve">1. </w:t>
      </w:r>
      <w:r>
        <w:rPr>
          <w:rFonts w:ascii="Cambria" w:hAnsi="Cambria"/>
          <w:sz w:val="22"/>
        </w:rPr>
        <w:t>Mentoring</w:t>
      </w:r>
    </w:p>
    <w:p>
      <w:pPr>
        <w:spacing w:line="276" w:lineRule="auto" w:after="80"/>
        <w:ind w:left="1020" w:hanging="255"/>
      </w:pPr>
      <w:r>
        <w:rPr>
          <w:rFonts w:ascii="Cambria" w:hAnsi="Cambria"/>
          <w:sz w:val="22"/>
        </w:rPr>
        <w:t xml:space="preserve">o </w:t>
      </w:r>
      <w:r>
        <w:rPr>
          <w:rFonts w:ascii="Cambria" w:hAnsi="Cambria"/>
          <w:sz w:val="22"/>
        </w:rPr>
        <w:t>Career guidance sessions.</w:t>
      </w:r>
    </w:p>
    <w:p>
      <w:pPr>
        <w:spacing w:line="276" w:lineRule="auto" w:after="80"/>
        <w:ind w:left="1020" w:hanging="255"/>
      </w:pPr>
      <w:r>
        <w:rPr>
          <w:rFonts w:ascii="Cambria" w:hAnsi="Cambria"/>
          <w:sz w:val="22"/>
        </w:rPr>
        <w:t xml:space="preserve">o </w:t>
      </w:r>
      <w:r>
        <w:rPr>
          <w:rFonts w:ascii="Cambria" w:hAnsi="Cambria"/>
          <w:sz w:val="22"/>
        </w:rPr>
        <w:t>One-to-one mentorship for higher studies or entrepreneurship.</w:t>
      </w:r>
    </w:p>
    <w:p>
      <w:pPr>
        <w:spacing w:line="276" w:lineRule="auto" w:after="80"/>
        <w:ind w:left="1020" w:hanging="255"/>
      </w:pPr>
      <w:r>
        <w:rPr>
          <w:rFonts w:ascii="Cambria" w:hAnsi="Cambria"/>
          <w:sz w:val="22"/>
        </w:rPr>
        <w:t xml:space="preserve">o </w:t>
      </w:r>
      <w:r>
        <w:rPr>
          <w:rFonts w:ascii="Cambria" w:hAnsi="Cambria"/>
          <w:sz w:val="22"/>
        </w:rPr>
        <w:t>Continuous mentoring through alumni networks/platforms.</w:t>
      </w:r>
    </w:p>
    <w:p>
      <w:pPr>
        <w:spacing w:line="276" w:lineRule="auto" w:after="80"/>
        <w:ind w:left="357" w:hanging="357"/>
      </w:pPr>
      <w:r>
        <w:rPr>
          <w:rFonts w:ascii="Cambria" w:hAnsi="Cambria"/>
          <w:sz w:val="22"/>
        </w:rPr>
        <w:t xml:space="preserve">2. </w:t>
      </w:r>
      <w:r>
        <w:rPr>
          <w:rFonts w:ascii="Cambria" w:hAnsi="Cambria"/>
          <w:sz w:val="22"/>
        </w:rPr>
        <w:t>Job Referrals &amp; Placements</w:t>
      </w:r>
    </w:p>
    <w:p>
      <w:pPr>
        <w:spacing w:line="276" w:lineRule="auto" w:after="80"/>
        <w:ind w:left="1020" w:hanging="255"/>
      </w:pPr>
      <w:r>
        <w:rPr>
          <w:rFonts w:ascii="Cambria" w:hAnsi="Cambria"/>
          <w:sz w:val="22"/>
        </w:rPr>
        <w:t xml:space="preserve">o </w:t>
      </w:r>
      <w:r>
        <w:rPr>
          <w:rFonts w:ascii="Cambria" w:hAnsi="Cambria"/>
          <w:sz w:val="22"/>
        </w:rPr>
        <w:t>Alumni forwarding job opportunities in their companies.</w:t>
      </w:r>
    </w:p>
    <w:p>
      <w:pPr>
        <w:spacing w:line="276" w:lineRule="auto" w:after="80"/>
        <w:ind w:left="1020" w:hanging="255"/>
      </w:pPr>
      <w:r>
        <w:rPr>
          <w:rFonts w:ascii="Cambria" w:hAnsi="Cambria"/>
          <w:sz w:val="22"/>
        </w:rPr>
        <w:t xml:space="preserve">o </w:t>
      </w:r>
      <w:r>
        <w:rPr>
          <w:rFonts w:ascii="Cambria" w:hAnsi="Cambria"/>
          <w:sz w:val="22"/>
        </w:rPr>
        <w:t>Recommending students to recruiters.</w:t>
      </w:r>
    </w:p>
    <w:p>
      <w:pPr>
        <w:spacing w:line="276" w:lineRule="auto" w:after="80"/>
        <w:ind w:left="1020" w:hanging="255"/>
      </w:pPr>
      <w:r>
        <w:rPr>
          <w:rFonts w:ascii="Cambria" w:hAnsi="Cambria"/>
          <w:sz w:val="22"/>
        </w:rPr>
        <w:t xml:space="preserve">o </w:t>
      </w:r>
      <w:r>
        <w:rPr>
          <w:rFonts w:ascii="Cambria" w:hAnsi="Cambria"/>
          <w:sz w:val="22"/>
        </w:rPr>
        <w:t>Supporting placement drives and internship facilitation.</w:t>
      </w:r>
    </w:p>
    <w:p>
      <w:pPr>
        <w:spacing w:line="276" w:lineRule="auto" w:after="80"/>
        <w:ind w:left="357" w:hanging="357"/>
      </w:pPr>
      <w:r>
        <w:rPr>
          <w:rFonts w:ascii="Cambria" w:hAnsi="Cambria"/>
          <w:sz w:val="22"/>
        </w:rPr>
        <w:t xml:space="preserve">3. </w:t>
      </w:r>
      <w:r>
        <w:rPr>
          <w:rFonts w:ascii="Cambria" w:hAnsi="Cambria"/>
          <w:sz w:val="22"/>
        </w:rPr>
        <w:t>Technical Talks / Knowledge Sharing</w:t>
      </w:r>
    </w:p>
    <w:p>
      <w:pPr>
        <w:spacing w:line="276" w:lineRule="auto" w:after="80"/>
        <w:ind w:left="1020" w:hanging="255"/>
      </w:pPr>
      <w:r>
        <w:rPr>
          <w:rFonts w:ascii="Cambria" w:hAnsi="Cambria"/>
          <w:sz w:val="22"/>
        </w:rPr>
        <w:t xml:space="preserve">o </w:t>
      </w:r>
      <w:r>
        <w:rPr>
          <w:rFonts w:ascii="Cambria" w:hAnsi="Cambria"/>
          <w:sz w:val="22"/>
        </w:rPr>
        <w:t>Guest lectures, webinars, and workshops.</w:t>
      </w:r>
    </w:p>
    <w:p>
      <w:pPr>
        <w:spacing w:line="276" w:lineRule="auto" w:after="80"/>
        <w:ind w:left="1020" w:hanging="255"/>
      </w:pPr>
      <w:r>
        <w:rPr>
          <w:rFonts w:ascii="Cambria" w:hAnsi="Cambria"/>
          <w:sz w:val="22"/>
        </w:rPr>
        <w:t xml:space="preserve">o </w:t>
      </w:r>
      <w:r>
        <w:rPr>
          <w:rFonts w:ascii="Cambria" w:hAnsi="Cambria"/>
          <w:sz w:val="22"/>
        </w:rPr>
        <w:t>Alumni-led sessions on emerging technologies, industry practices, and global trends.</w:t>
      </w:r>
    </w:p>
    <w:p>
      <w:pPr>
        <w:spacing w:line="276" w:lineRule="auto" w:after="80"/>
        <w:ind w:left="1020" w:hanging="255"/>
      </w:pPr>
      <w:r>
        <w:rPr>
          <w:rFonts w:ascii="Cambria" w:hAnsi="Cambria"/>
          <w:sz w:val="22"/>
        </w:rPr>
        <w:t xml:space="preserve">o </w:t>
      </w:r>
      <w:r>
        <w:rPr>
          <w:rFonts w:ascii="Cambria" w:hAnsi="Cambria"/>
          <w:sz w:val="22"/>
        </w:rPr>
        <w:t>Participation in hackathons or innovation challenges as judges/mentors.</w:t>
      </w:r>
    </w:p>
    <w:p>
      <w:pPr>
        <w:spacing w:before="200" w:after="160" w:line="276" w:lineRule="auto"/>
      </w:pPr>
      <w:r>
        <w:rPr>
          <w:rFonts w:ascii="Cambria" w:hAnsi="Cambria"/>
          <w:b/>
          <w:color w:val="1F3A5F"/>
          <w:sz w:val="30"/>
        </w:rPr>
        <w:t>C. Documentation &amp; Evidence</w:t>
      </w:r>
    </w:p>
    <w:p>
      <w:pPr>
        <w:spacing w:line="276" w:lineRule="auto" w:after="80"/>
        <w:ind w:left="510" w:hanging="255"/>
      </w:pPr>
      <w:r>
        <w:rPr>
          <w:rFonts w:ascii="Cambria" w:hAnsi="Cambria"/>
          <w:sz w:val="22"/>
        </w:rPr>
        <w:t xml:space="preserve">· </w:t>
      </w:r>
      <w:r>
        <w:rPr>
          <w:rFonts w:ascii="Cambria" w:hAnsi="Cambria"/>
          <w:sz w:val="22"/>
        </w:rPr>
        <w:t>Alumni Contribution Reports (maintained yearly/semester-wise) containing:</w:t>
      </w:r>
    </w:p>
    <w:p>
      <w:pPr>
        <w:spacing w:line="276" w:lineRule="auto" w:after="80"/>
        <w:ind w:left="1020" w:hanging="255"/>
      </w:pPr>
      <w:r>
        <w:rPr>
          <w:rFonts w:ascii="Cambria" w:hAnsi="Cambria"/>
          <w:sz w:val="22"/>
        </w:rPr>
        <w:t xml:space="preserve">o </w:t>
      </w:r>
      <w:r>
        <w:rPr>
          <w:rFonts w:ascii="Cambria" w:hAnsi="Cambria"/>
          <w:sz w:val="22"/>
        </w:rPr>
        <w:t>Name of Alumni, Batch, and Organization.</w:t>
      </w:r>
    </w:p>
    <w:p>
      <w:pPr>
        <w:spacing w:line="276" w:lineRule="auto" w:after="80"/>
        <w:ind w:left="1020" w:hanging="255"/>
      </w:pPr>
      <w:r>
        <w:rPr>
          <w:rFonts w:ascii="Cambria" w:hAnsi="Cambria"/>
          <w:sz w:val="22"/>
        </w:rPr>
        <w:t xml:space="preserve">o </w:t>
      </w:r>
      <w:r>
        <w:rPr>
          <w:rFonts w:ascii="Cambria" w:hAnsi="Cambria"/>
          <w:sz w:val="22"/>
        </w:rPr>
        <w:t>Nature of Contribution (Mentoring / Referral / Talk).</w:t>
      </w:r>
    </w:p>
    <w:p>
      <w:pPr>
        <w:spacing w:line="276" w:lineRule="auto" w:after="80"/>
        <w:ind w:left="1020" w:hanging="255"/>
      </w:pPr>
      <w:r>
        <w:rPr>
          <w:rFonts w:ascii="Cambria" w:hAnsi="Cambria"/>
          <w:sz w:val="22"/>
        </w:rPr>
        <w:t xml:space="preserve">o </w:t>
      </w:r>
      <w:r>
        <w:rPr>
          <w:rFonts w:ascii="Cambria" w:hAnsi="Cambria"/>
          <w:sz w:val="22"/>
        </w:rPr>
        <w:t>Date &amp; Mode of Engagement (Online/Offline).</w:t>
      </w:r>
    </w:p>
    <w:p>
      <w:pPr>
        <w:spacing w:line="276" w:lineRule="auto" w:after="80"/>
        <w:ind w:left="1020" w:hanging="255"/>
      </w:pPr>
      <w:r>
        <w:rPr>
          <w:rFonts w:ascii="Cambria" w:hAnsi="Cambria"/>
          <w:sz w:val="22"/>
        </w:rPr>
        <w:t xml:space="preserve">o </w:t>
      </w:r>
      <w:r>
        <w:rPr>
          <w:rFonts w:ascii="Cambria" w:hAnsi="Cambria"/>
          <w:sz w:val="22"/>
        </w:rPr>
        <w:t>No. of Students Benefitted.</w:t>
      </w:r>
    </w:p>
    <w:p>
      <w:pPr>
        <w:spacing w:line="276" w:lineRule="auto" w:after="80"/>
        <w:ind w:left="1020" w:hanging="255"/>
      </w:pPr>
      <w:r>
        <w:rPr>
          <w:rFonts w:ascii="Cambria" w:hAnsi="Cambria"/>
          <w:sz w:val="22"/>
        </w:rPr>
        <w:t xml:space="preserve">o </w:t>
      </w:r>
      <w:r>
        <w:rPr>
          <w:rFonts w:ascii="Cambria" w:hAnsi="Cambria"/>
          <w:sz w:val="22"/>
        </w:rPr>
        <w:t>Outcomes (placements secured, projects initiated, startups guided).</w:t>
      </w:r>
    </w:p>
    <w:p>
      <w:pPr>
        <w:spacing w:line="276" w:lineRule="auto" w:after="80"/>
        <w:ind w:left="510" w:hanging="255"/>
      </w:pPr>
      <w:r>
        <w:rPr>
          <w:rFonts w:ascii="Cambria" w:hAnsi="Cambria"/>
          <w:sz w:val="22"/>
        </w:rPr>
        <w:t xml:space="preserve">· </w:t>
      </w:r>
      <w:r>
        <w:rPr>
          <w:rFonts w:ascii="Cambria" w:hAnsi="Cambria"/>
          <w:sz w:val="22"/>
        </w:rPr>
        <w:t>Supporting Evidence:</w:t>
      </w:r>
    </w:p>
    <w:p>
      <w:pPr>
        <w:spacing w:line="276" w:lineRule="auto" w:after="80"/>
        <w:ind w:left="1020" w:hanging="255"/>
      </w:pPr>
      <w:r>
        <w:rPr>
          <w:rFonts w:ascii="Cambria" w:hAnsi="Cambria"/>
          <w:sz w:val="22"/>
        </w:rPr>
        <w:t xml:space="preserve">o </w:t>
      </w:r>
      <w:r>
        <w:rPr>
          <w:rFonts w:ascii="Cambria" w:hAnsi="Cambria"/>
          <w:sz w:val="22"/>
        </w:rPr>
        <w:t>Emails/invitations &amp; acceptance letters.</w:t>
      </w:r>
    </w:p>
    <w:p>
      <w:pPr>
        <w:spacing w:line="276" w:lineRule="auto" w:after="80"/>
        <w:ind w:left="1020" w:hanging="255"/>
      </w:pPr>
      <w:r>
        <w:rPr>
          <w:rFonts w:ascii="Cambria" w:hAnsi="Cambria"/>
          <w:sz w:val="22"/>
        </w:rPr>
        <w:t xml:space="preserve">o </w:t>
      </w:r>
      <w:r>
        <w:rPr>
          <w:rFonts w:ascii="Cambria" w:hAnsi="Cambria"/>
          <w:sz w:val="22"/>
        </w:rPr>
        <w:t>Circulars and attendance records.</w:t>
      </w:r>
    </w:p>
    <w:p>
      <w:pPr>
        <w:spacing w:line="276" w:lineRule="auto" w:after="80"/>
        <w:ind w:left="1020" w:hanging="255"/>
      </w:pPr>
      <w:r>
        <w:rPr>
          <w:rFonts w:ascii="Cambria" w:hAnsi="Cambria"/>
          <w:sz w:val="22"/>
        </w:rPr>
        <w:t xml:space="preserve">o </w:t>
      </w:r>
      <w:r>
        <w:rPr>
          <w:rFonts w:ascii="Cambria" w:hAnsi="Cambria"/>
          <w:sz w:val="22"/>
        </w:rPr>
        <w:t>Feedback forms from students/faculty.</w:t>
      </w:r>
    </w:p>
    <w:p>
      <w:pPr>
        <w:spacing w:line="276" w:lineRule="auto" w:after="80"/>
        <w:ind w:left="1020" w:hanging="255"/>
      </w:pPr>
      <w:r>
        <w:rPr>
          <w:rFonts w:ascii="Cambria" w:hAnsi="Cambria"/>
          <w:sz w:val="22"/>
        </w:rPr>
        <w:t xml:space="preserve">o </w:t>
      </w:r>
      <w:r>
        <w:rPr>
          <w:rFonts w:ascii="Cambria" w:hAnsi="Cambria"/>
          <w:sz w:val="22"/>
        </w:rPr>
        <w:t>Photographs, videos, or recorded sessions.</w:t>
      </w:r>
    </w:p>
    <w:p>
      <w:pPr>
        <w:spacing w:line="276" w:lineRule="auto" w:after="80"/>
        <w:ind w:left="1020" w:hanging="255"/>
      </w:pPr>
      <w:r>
        <w:rPr>
          <w:rFonts w:ascii="Cambria" w:hAnsi="Cambria"/>
          <w:sz w:val="22"/>
        </w:rPr>
        <w:t xml:space="preserve">o </w:t>
      </w:r>
      <w:r>
        <w:rPr>
          <w:rFonts w:ascii="Cambria" w:hAnsi="Cambria"/>
          <w:sz w:val="22"/>
        </w:rPr>
        <w:t>Job referral acknowledgments (emails, LinkedIn screenshots).</w:t>
      </w:r>
    </w:p>
    <w:p>
      <w:pPr>
        <w:spacing w:line="276" w:lineRule="auto" w:after="80"/>
        <w:ind w:left="1020" w:hanging="255"/>
      </w:pPr>
      <w:r>
        <w:rPr>
          <w:rFonts w:ascii="Cambria" w:hAnsi="Cambria"/>
          <w:sz w:val="22"/>
        </w:rPr>
        <w:t xml:space="preserve">o </w:t>
      </w:r>
      <w:r>
        <w:rPr>
          <w:rFonts w:ascii="Cambria" w:hAnsi="Cambria"/>
          <w:sz w:val="22"/>
        </w:rPr>
        <w:t>Alumni Association activity reports.</w:t>
      </w:r>
    </w:p>
    <w:p>
      <w:pPr>
        <w:spacing w:before="200" w:after="160" w:line="276" w:lineRule="auto"/>
      </w:pPr>
      <w:r>
        <w:rPr>
          <w:rFonts w:ascii="Cambria" w:hAnsi="Cambria"/>
          <w:b/>
          <w:color w:val="1F3A5F"/>
          <w:sz w:val="30"/>
        </w:rPr>
        <w:t>D. Outcomes</w:t>
      </w:r>
    </w:p>
    <w:p>
      <w:pPr>
        <w:spacing w:line="276" w:lineRule="auto" w:after="80"/>
        <w:ind w:left="510" w:hanging="255"/>
      </w:pPr>
      <w:r>
        <w:rPr>
          <w:rFonts w:ascii="Cambria" w:hAnsi="Cambria"/>
          <w:sz w:val="22"/>
        </w:rPr>
        <w:t xml:space="preserve">· </w:t>
      </w:r>
      <w:r>
        <w:rPr>
          <w:rFonts w:ascii="Cambria" w:hAnsi="Cambria"/>
          <w:sz w:val="22"/>
        </w:rPr>
        <w:t>Improved placement opportunities via alumni referrals.</w:t>
      </w:r>
    </w:p>
    <w:p>
      <w:pPr>
        <w:spacing w:line="276" w:lineRule="auto" w:after="80"/>
        <w:ind w:left="510" w:hanging="255"/>
      </w:pPr>
      <w:r>
        <w:rPr>
          <w:rFonts w:ascii="Cambria" w:hAnsi="Cambria"/>
          <w:sz w:val="22"/>
        </w:rPr>
        <w:t xml:space="preserve">· </w:t>
      </w:r>
      <w:r>
        <w:rPr>
          <w:rFonts w:ascii="Cambria" w:hAnsi="Cambria"/>
          <w:sz w:val="22"/>
        </w:rPr>
        <w:t>Students gain industry insights and real-world exposure.</w:t>
      </w:r>
    </w:p>
    <w:p>
      <w:pPr>
        <w:spacing w:line="276" w:lineRule="auto" w:after="80"/>
        <w:ind w:left="510" w:hanging="255"/>
      </w:pPr>
      <w:r>
        <w:rPr>
          <w:rFonts w:ascii="Cambria" w:hAnsi="Cambria"/>
          <w:sz w:val="22"/>
        </w:rPr>
        <w:t xml:space="preserve">· </w:t>
      </w:r>
      <w:r>
        <w:rPr>
          <w:rFonts w:ascii="Cambria" w:hAnsi="Cambria"/>
          <w:sz w:val="22"/>
        </w:rPr>
        <w:t>Strengthened alumni–department–industry linkage.</w:t>
      </w:r>
    </w:p>
    <w:p>
      <w:pPr>
        <w:spacing w:line="276" w:lineRule="auto" w:after="80"/>
        <w:ind w:left="510" w:hanging="255"/>
      </w:pPr>
      <w:r>
        <w:rPr>
          <w:rFonts w:ascii="Cambria" w:hAnsi="Cambria"/>
          <w:sz w:val="22"/>
        </w:rPr>
        <w:t xml:space="preserve">· </w:t>
      </w:r>
      <w:r>
        <w:rPr>
          <w:rFonts w:ascii="Cambria" w:hAnsi="Cambria"/>
          <w:sz w:val="22"/>
        </w:rPr>
        <w:t>Enhanced global network and reputation of the institution.</w:t>
      </w:r>
    </w:p>
    <w:p>
      <w:pPr>
        <w:spacing w:before="200" w:after="160" w:line="276" w:lineRule="auto"/>
      </w:pPr>
      <w:r>
        <w:rPr>
          <w:rFonts w:ascii="Cambria" w:hAnsi="Cambria"/>
          <w:b/>
          <w:color w:val="1F3A5F"/>
          <w:sz w:val="30"/>
        </w:rPr>
        <w:t>E. Traceability (Policy → Action → Evidence → Outcomes)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154"/>
            <w:shd w:val="clear" w:color="auto" w:fill="1F3A5F"/>
            <w:tcW w:w="2154" w:type="dxa"/>
          </w:tcPr>
          <w:p>
            <w:pPr>
              <w:jc w:val="center"/>
            </w:pPr>
            <w:r/>
            <w:r>
              <w:rPr>
                <w:rFonts w:ascii="Cambria" w:hAnsi="Cambria"/>
                <w:b/>
                <w:color w:val="FFFFFF"/>
                <w:sz w:val="22"/>
              </w:rPr>
              <w:t>Policy</w:t>
            </w:r>
          </w:p>
        </w:tc>
        <w:tc>
          <w:tcPr>
            <w:tcW w:type="dxa" w:w="2494"/>
            <w:shd w:val="clear" w:color="auto" w:fill="1F3A5F"/>
            <w:tcW w:w="2494" w:type="dxa"/>
          </w:tcPr>
          <w:p>
            <w:pPr>
              <w:jc w:val="center"/>
            </w:pPr>
            <w:r/>
            <w:r>
              <w:rPr>
                <w:rFonts w:ascii="Cambria" w:hAnsi="Cambria"/>
                <w:b/>
                <w:color w:val="FFFFFF"/>
                <w:sz w:val="22"/>
              </w:rPr>
              <w:t>Action</w:t>
            </w:r>
          </w:p>
        </w:tc>
        <w:tc>
          <w:tcPr>
            <w:tcW w:type="dxa" w:w="2494"/>
            <w:shd w:val="clear" w:color="auto" w:fill="1F3A5F"/>
            <w:tcW w:w="2494" w:type="dxa"/>
          </w:tcPr>
          <w:p>
            <w:pPr>
              <w:jc w:val="center"/>
            </w:pPr>
            <w:r/>
            <w:r>
              <w:rPr>
                <w:rFonts w:ascii="Cambria" w:hAnsi="Cambria"/>
                <w:b/>
                <w:color w:val="FFFFFF"/>
                <w:sz w:val="22"/>
              </w:rPr>
              <w:t>Evidence/Documents</w:t>
            </w:r>
          </w:p>
        </w:tc>
        <w:tc>
          <w:tcPr>
            <w:tcW w:type="dxa" w:w="2268"/>
            <w:shd w:val="clear" w:color="auto" w:fill="1F3A5F"/>
            <w:tcW w:w="2268" w:type="dxa"/>
          </w:tcPr>
          <w:p>
            <w:pPr>
              <w:jc w:val="center"/>
            </w:pPr>
            <w:r/>
            <w:r>
              <w:rPr>
                <w:rFonts w:ascii="Cambria" w:hAnsi="Cambria"/>
                <w:b/>
                <w:color w:val="FFFFFF"/>
                <w:sz w:val="22"/>
              </w:rPr>
              <w:t>Outcome</w:t>
            </w:r>
          </w:p>
        </w:tc>
      </w:tr>
      <w:tr>
        <w:tc>
          <w:tcPr>
            <w:tcW w:type="dxa" w:w="2154"/>
            <w:tcW w:w="2154" w:type="dxa"/>
          </w:tcPr>
          <w:p>
            <w:pPr>
              <w:jc w:val="center"/>
            </w:pPr>
            <w:r/>
            <w:r>
              <w:rPr>
                <w:rFonts w:ascii="Cambria" w:hAnsi="Cambria"/>
                <w:sz w:val="18"/>
              </w:rPr>
              <w:t>Strengthen alumni engagement</w:t>
            </w:r>
          </w:p>
        </w:tc>
        <w:tc>
          <w:tcPr>
            <w:tcW w:type="dxa" w:w="2494"/>
            <w:tcW w:w="2494" w:type="dxa"/>
          </w:tcPr>
          <w:p>
            <w:pPr>
              <w:jc w:val="left"/>
            </w:pPr>
            <w:r/>
            <w:r>
              <w:rPr>
                <w:rFonts w:ascii="Cambria" w:hAnsi="Cambria"/>
                <w:sz w:val="18"/>
              </w:rPr>
              <w:t>Organize mentoring sessions</w:t>
            </w:r>
          </w:p>
        </w:tc>
        <w:tc>
          <w:tcPr>
            <w:tcW w:type="dxa" w:w="2494"/>
            <w:tcW w:w="2494" w:type="dxa"/>
          </w:tcPr>
          <w:p>
            <w:pPr>
              <w:jc w:val="center"/>
            </w:pPr>
            <w:r/>
            <w:r>
              <w:rPr>
                <w:rFonts w:ascii="Cambria" w:hAnsi="Cambria"/>
                <w:sz w:val="18"/>
              </w:rPr>
              <w:t>Alumni mentoring records, feedback forms</w:t>
            </w:r>
          </w:p>
        </w:tc>
        <w:tc>
          <w:tcPr>
            <w:tcW w:type="dxa" w:w="2268"/>
            <w:tcW w:w="2268" w:type="dxa"/>
          </w:tcPr>
          <w:p>
            <w:pPr>
              <w:jc w:val="center"/>
            </w:pPr>
            <w:r/>
            <w:r>
              <w:rPr>
                <w:rFonts w:ascii="Cambria" w:hAnsi="Cambria"/>
                <w:sz w:val="18"/>
              </w:rPr>
              <w:t>Career-ready students with guided pathways</w:t>
            </w:r>
          </w:p>
        </w:tc>
      </w:tr>
      <w:tr>
        <w:tc>
          <w:tcPr>
            <w:tcW w:type="dxa" w:w="2154"/>
            <w:tcW w:w="2154" w:type="dxa"/>
            <w:shd w:val="clear" w:color="auto" w:fill="E8EDF3"/>
          </w:tcPr>
          <w:p>
            <w:pPr>
              <w:jc w:val="center"/>
            </w:pPr>
            <w:r/>
            <w:r>
              <w:rPr>
                <w:rFonts w:ascii="Cambria" w:hAnsi="Cambria"/>
                <w:sz w:val="18"/>
              </w:rPr>
              <w:t>Boost placements via alumni</w:t>
            </w:r>
          </w:p>
        </w:tc>
        <w:tc>
          <w:tcPr>
            <w:tcW w:type="dxa" w:w="2494"/>
            <w:tcW w:w="2494" w:type="dxa"/>
            <w:shd w:val="clear" w:color="auto" w:fill="E8EDF3"/>
          </w:tcPr>
          <w:p>
            <w:pPr>
              <w:jc w:val="left"/>
            </w:pPr>
            <w:r/>
            <w:r>
              <w:rPr>
                <w:rFonts w:ascii="Cambria" w:hAnsi="Cambria"/>
                <w:sz w:val="18"/>
              </w:rPr>
              <w:t>Facilitate alumni-driven job referrals</w:t>
            </w:r>
          </w:p>
        </w:tc>
        <w:tc>
          <w:tcPr>
            <w:tcW w:type="dxa" w:w="2494"/>
            <w:tcW w:w="2494" w:type="dxa"/>
            <w:shd w:val="clear" w:color="auto" w:fill="E8EDF3"/>
          </w:tcPr>
          <w:p>
            <w:pPr>
              <w:jc w:val="center"/>
            </w:pPr>
            <w:r/>
            <w:r>
              <w:rPr>
                <w:rFonts w:ascii="Cambria" w:hAnsi="Cambria"/>
                <w:sz w:val="18"/>
              </w:rPr>
              <w:t>Referral emails, placement statistics</w:t>
            </w:r>
          </w:p>
        </w:tc>
        <w:tc>
          <w:tcPr>
            <w:tcW w:type="dxa" w:w="2268"/>
            <w:tcW w:w="2268" w:type="dxa"/>
            <w:shd w:val="clear" w:color="auto" w:fill="E8EDF3"/>
          </w:tcPr>
          <w:p>
            <w:pPr>
              <w:jc w:val="center"/>
            </w:pPr>
            <w:r/>
            <w:r>
              <w:rPr>
                <w:rFonts w:ascii="Cambria" w:hAnsi="Cambria"/>
                <w:sz w:val="18"/>
              </w:rPr>
              <w:t>Increased placement %</w:t>
            </w:r>
          </w:p>
        </w:tc>
      </w:tr>
      <w:tr>
        <w:tc>
          <w:tcPr>
            <w:tcW w:type="dxa" w:w="2154"/>
            <w:tcW w:w="2154" w:type="dxa"/>
          </w:tcPr>
          <w:p>
            <w:pPr>
              <w:jc w:val="center"/>
            </w:pPr>
            <w:r/>
            <w:r>
              <w:rPr>
                <w:rFonts w:ascii="Cambria" w:hAnsi="Cambria"/>
                <w:sz w:val="18"/>
              </w:rPr>
              <w:t>Enhance employability</w:t>
            </w:r>
          </w:p>
        </w:tc>
        <w:tc>
          <w:tcPr>
            <w:tcW w:type="dxa" w:w="2494"/>
            <w:tcW w:w="2494" w:type="dxa"/>
          </w:tcPr>
          <w:p>
            <w:pPr>
              <w:jc w:val="left"/>
            </w:pPr>
            <w:r/>
            <w:r>
              <w:rPr>
                <w:rFonts w:ascii="Cambria" w:hAnsi="Cambria"/>
                <w:sz w:val="18"/>
              </w:rPr>
              <w:t>Alumni job referrals</w:t>
            </w:r>
          </w:p>
        </w:tc>
        <w:tc>
          <w:tcPr>
            <w:tcW w:type="dxa" w:w="2494"/>
            <w:tcW w:w="2494" w:type="dxa"/>
          </w:tcPr>
          <w:p>
            <w:pPr>
              <w:jc w:val="center"/>
            </w:pPr>
            <w:r/>
            <w:r>
              <w:rPr>
                <w:rFonts w:ascii="Cambria" w:hAnsi="Cambria"/>
                <w:sz w:val="18"/>
              </w:rPr>
              <w:t>Referral acknowledgements, placement data</w:t>
            </w:r>
          </w:p>
        </w:tc>
        <w:tc>
          <w:tcPr>
            <w:tcW w:type="dxa" w:w="2268"/>
            <w:tcW w:w="2268" w:type="dxa"/>
          </w:tcPr>
          <w:p>
            <w:pPr>
              <w:jc w:val="center"/>
            </w:pPr>
            <w:r/>
            <w:r>
              <w:rPr>
                <w:rFonts w:ascii="Cambria" w:hAnsi="Cambria"/>
                <w:sz w:val="18"/>
              </w:rPr>
              <w:t>Increased placements &amp; internships</w:t>
            </w:r>
          </w:p>
        </w:tc>
      </w:tr>
      <w:tr>
        <w:tc>
          <w:tcPr>
            <w:tcW w:type="dxa" w:w="2154"/>
            <w:tcW w:w="2154" w:type="dxa"/>
            <w:shd w:val="clear" w:color="auto" w:fill="E8EDF3"/>
          </w:tcPr>
          <w:p>
            <w:pPr>
              <w:jc w:val="center"/>
            </w:pPr>
            <w:r/>
            <w:r>
              <w:rPr>
                <w:rFonts w:ascii="Cambria" w:hAnsi="Cambria"/>
                <w:sz w:val="18"/>
              </w:rPr>
              <w:t>Industry exposure</w:t>
            </w:r>
          </w:p>
        </w:tc>
        <w:tc>
          <w:tcPr>
            <w:tcW w:type="dxa" w:w="2494"/>
            <w:tcW w:w="2494" w:type="dxa"/>
            <w:shd w:val="clear" w:color="auto" w:fill="E8EDF3"/>
          </w:tcPr>
          <w:p>
            <w:pPr>
              <w:jc w:val="left"/>
            </w:pPr>
            <w:r/>
            <w:r>
              <w:rPr>
                <w:rFonts w:ascii="Cambria" w:hAnsi="Cambria"/>
                <w:sz w:val="18"/>
              </w:rPr>
              <w:t>Alumni technical talks</w:t>
            </w:r>
          </w:p>
        </w:tc>
        <w:tc>
          <w:tcPr>
            <w:tcW w:type="dxa" w:w="2494"/>
            <w:tcW w:w="2494" w:type="dxa"/>
            <w:shd w:val="clear" w:color="auto" w:fill="E8EDF3"/>
          </w:tcPr>
          <w:p>
            <w:pPr>
              <w:jc w:val="center"/>
            </w:pPr>
            <w:r/>
            <w:r>
              <w:rPr>
                <w:rFonts w:ascii="Cambria" w:hAnsi="Cambria"/>
                <w:sz w:val="18"/>
              </w:rPr>
              <w:t>Talk reports, photos, recordings</w:t>
            </w:r>
          </w:p>
        </w:tc>
        <w:tc>
          <w:tcPr>
            <w:tcW w:type="dxa" w:w="2268"/>
            <w:tcW w:w="2268" w:type="dxa"/>
            <w:shd w:val="clear" w:color="auto" w:fill="E8EDF3"/>
          </w:tcPr>
          <w:p>
            <w:pPr>
              <w:jc w:val="center"/>
            </w:pPr>
            <w:r/>
            <w:r>
              <w:rPr>
                <w:rFonts w:ascii="Cambria" w:hAnsi="Cambria"/>
                <w:sz w:val="18"/>
              </w:rPr>
              <w:t>Students exposed to latest industry trends</w:t>
            </w:r>
          </w:p>
        </w:tc>
      </w:tr>
      <w:tr>
        <w:tc>
          <w:tcPr>
            <w:tcW w:type="dxa" w:w="2154"/>
            <w:tcW w:w="2154" w:type="dxa"/>
          </w:tcPr>
          <w:p>
            <w:pPr>
              <w:jc w:val="center"/>
            </w:pPr>
            <w:r/>
            <w:r>
              <w:rPr>
                <w:rFonts w:ascii="Cambria" w:hAnsi="Cambria"/>
                <w:sz w:val="18"/>
              </w:rPr>
              <w:t>Showcase alumni impact</w:t>
            </w:r>
          </w:p>
        </w:tc>
        <w:tc>
          <w:tcPr>
            <w:tcW w:type="dxa" w:w="2494"/>
            <w:tcW w:w="2494" w:type="dxa"/>
          </w:tcPr>
          <w:p>
            <w:pPr>
              <w:jc w:val="left"/>
            </w:pPr>
            <w:r/>
            <w:r>
              <w:rPr>
                <w:rFonts w:ascii="Cambria" w:hAnsi="Cambria"/>
                <w:sz w:val="18"/>
              </w:rPr>
              <w:t>Annual alumni reports</w:t>
            </w:r>
          </w:p>
        </w:tc>
        <w:tc>
          <w:tcPr>
            <w:tcW w:type="dxa" w:w="2494"/>
            <w:tcW w:w="2494" w:type="dxa"/>
          </w:tcPr>
          <w:p>
            <w:pPr>
              <w:jc w:val="center"/>
            </w:pPr>
            <w:r/>
            <w:r>
              <w:rPr>
                <w:rFonts w:ascii="Cambria" w:hAnsi="Cambria"/>
                <w:sz w:val="18"/>
              </w:rPr>
              <w:t>Alumni association activity reports</w:t>
            </w:r>
          </w:p>
        </w:tc>
        <w:tc>
          <w:tcPr>
            <w:tcW w:type="dxa" w:w="2268"/>
            <w:tcW w:w="2268" w:type="dxa"/>
          </w:tcPr>
          <w:p>
            <w:pPr>
              <w:jc w:val="center"/>
            </w:pPr>
            <w:r/>
            <w:r>
              <w:rPr>
                <w:rFonts w:ascii="Cambria" w:hAnsi="Cambria"/>
                <w:sz w:val="18"/>
              </w:rPr>
              <w:t>Stronger alumni–institution relationship</w:t>
            </w:r>
          </w:p>
        </w:tc>
      </w:tr>
    </w:tbl>
    <w:p>
      <w:r>
        <w:br w:type="page"/>
      </w:r>
    </w:p>
    <w:p>
      <w:pPr>
        <w:spacing w:before="280" w:after="160" w:line="276" w:lineRule="auto"/>
      </w:pPr>
      <w:r>
        <w:rPr>
          <w:rFonts w:ascii="Cambria" w:hAnsi="Cambria"/>
          <w:b/>
          <w:color w:val="1F3A5F"/>
          <w:sz w:val="36"/>
        </w:rPr>
        <w:t>13. Placement Statistics Year-wise</w:t>
      </w:r>
    </w:p>
    <w:p>
      <w:pPr>
        <w:spacing w:before="200" w:after="160" w:line="276" w:lineRule="auto"/>
      </w:pPr>
      <w:r>
        <w:rPr>
          <w:rFonts w:ascii="Cambria" w:hAnsi="Cambria"/>
          <w:b/>
          <w:color w:val="1F3A5F"/>
          <w:sz w:val="30"/>
        </w:rPr>
        <w:t>A. Placement Statistics Parameters to Record</w:t>
      </w:r>
    </w:p>
    <w:p>
      <w:pPr>
        <w:spacing w:line="276" w:lineRule="auto" w:after="80"/>
        <w:ind w:left="357" w:hanging="357"/>
      </w:pPr>
      <w:r>
        <w:rPr>
          <w:rFonts w:ascii="Cambria" w:hAnsi="Cambria"/>
          <w:sz w:val="22"/>
        </w:rPr>
        <w:t xml:space="preserve">1. </w:t>
      </w:r>
      <w:r>
        <w:rPr>
          <w:rFonts w:ascii="Cambria" w:hAnsi="Cambria"/>
          <w:sz w:val="22"/>
        </w:rPr>
        <w:t>Student Eligibility &amp; Placement Data</w:t>
      </w:r>
    </w:p>
    <w:p>
      <w:pPr>
        <w:spacing w:line="276" w:lineRule="auto" w:after="80"/>
        <w:ind w:left="1020" w:hanging="255"/>
      </w:pPr>
      <w:r>
        <w:rPr>
          <w:rFonts w:ascii="Cambria" w:hAnsi="Cambria"/>
          <w:sz w:val="22"/>
        </w:rPr>
        <w:t xml:space="preserve">o </w:t>
      </w:r>
      <w:r>
        <w:rPr>
          <w:rFonts w:ascii="Cambria" w:hAnsi="Cambria"/>
          <w:sz w:val="22"/>
        </w:rPr>
        <w:t>Total no. of final-year students.</w:t>
      </w:r>
    </w:p>
    <w:p>
      <w:pPr>
        <w:spacing w:line="276" w:lineRule="auto" w:after="80"/>
        <w:ind w:left="1020" w:hanging="255"/>
      </w:pPr>
      <w:r>
        <w:rPr>
          <w:rFonts w:ascii="Cambria" w:hAnsi="Cambria"/>
          <w:sz w:val="22"/>
        </w:rPr>
        <w:t xml:space="preserve">o </w:t>
      </w:r>
      <w:r>
        <w:rPr>
          <w:rFonts w:ascii="Cambria" w:hAnsi="Cambria"/>
          <w:sz w:val="22"/>
        </w:rPr>
        <w:t>No. of eligible students (meeting placement criteria).</w:t>
      </w:r>
    </w:p>
    <w:p>
      <w:pPr>
        <w:spacing w:line="276" w:lineRule="auto" w:after="80"/>
        <w:ind w:left="1020" w:hanging="255"/>
      </w:pPr>
      <w:r>
        <w:rPr>
          <w:rFonts w:ascii="Cambria" w:hAnsi="Cambria"/>
          <w:sz w:val="22"/>
        </w:rPr>
        <w:t xml:space="preserve">o </w:t>
      </w:r>
      <w:r>
        <w:rPr>
          <w:rFonts w:ascii="Cambria" w:hAnsi="Cambria"/>
          <w:sz w:val="22"/>
        </w:rPr>
        <w:t>No. of students placed.</w:t>
      </w:r>
    </w:p>
    <w:p>
      <w:pPr>
        <w:spacing w:line="276" w:lineRule="auto" w:after="80"/>
        <w:ind w:left="1020" w:hanging="255"/>
      </w:pPr>
      <w:r>
        <w:rPr>
          <w:rFonts w:ascii="Cambria" w:hAnsi="Cambria"/>
          <w:sz w:val="22"/>
        </w:rPr>
        <w:t xml:space="preserve">o </w:t>
      </w:r>
      <w:r>
        <w:rPr>
          <w:rFonts w:ascii="Cambria" w:hAnsi="Cambria"/>
          <w:sz w:val="22"/>
        </w:rPr>
        <w:t>Placement percentage.</w:t>
      </w:r>
    </w:p>
    <w:p>
      <w:pPr>
        <w:spacing w:line="276" w:lineRule="auto" w:after="80"/>
        <w:ind w:left="357" w:hanging="357"/>
      </w:pPr>
      <w:r>
        <w:rPr>
          <w:rFonts w:ascii="Cambria" w:hAnsi="Cambria"/>
          <w:sz w:val="22"/>
        </w:rPr>
        <w:t xml:space="preserve">2. </w:t>
      </w:r>
      <w:r>
        <w:rPr>
          <w:rFonts w:ascii="Cambria" w:hAnsi="Cambria"/>
          <w:sz w:val="22"/>
        </w:rPr>
        <w:t>Company Details</w:t>
      </w:r>
    </w:p>
    <w:p>
      <w:pPr>
        <w:spacing w:line="276" w:lineRule="auto" w:after="80"/>
        <w:ind w:left="1020" w:hanging="255"/>
      </w:pPr>
      <w:r>
        <w:rPr>
          <w:rFonts w:ascii="Cambria" w:hAnsi="Cambria"/>
          <w:sz w:val="22"/>
        </w:rPr>
        <w:t xml:space="preserve">o </w:t>
      </w:r>
      <w:r>
        <w:rPr>
          <w:rFonts w:ascii="Cambria" w:hAnsi="Cambria"/>
          <w:sz w:val="22"/>
        </w:rPr>
        <w:t>Company Name.</w:t>
      </w:r>
    </w:p>
    <w:p>
      <w:pPr>
        <w:spacing w:line="276" w:lineRule="auto" w:after="80"/>
        <w:ind w:left="1020" w:hanging="255"/>
      </w:pPr>
      <w:r>
        <w:rPr>
          <w:rFonts w:ascii="Cambria" w:hAnsi="Cambria"/>
          <w:sz w:val="22"/>
        </w:rPr>
        <w:t xml:space="preserve">o </w:t>
      </w:r>
      <w:r>
        <w:rPr>
          <w:rFonts w:ascii="Cambria" w:hAnsi="Cambria"/>
          <w:sz w:val="22"/>
        </w:rPr>
        <w:t>Industry Sector (IT, Manufacturing, Core Engineering, Consulting, etc.).</w:t>
      </w:r>
    </w:p>
    <w:p>
      <w:pPr>
        <w:spacing w:line="276" w:lineRule="auto" w:after="80"/>
        <w:ind w:left="1020" w:hanging="255"/>
      </w:pPr>
      <w:r>
        <w:rPr>
          <w:rFonts w:ascii="Cambria" w:hAnsi="Cambria"/>
          <w:sz w:val="22"/>
        </w:rPr>
        <w:t xml:space="preserve">o </w:t>
      </w:r>
      <w:r>
        <w:rPr>
          <w:rFonts w:ascii="Cambria" w:hAnsi="Cambria"/>
          <w:sz w:val="22"/>
        </w:rPr>
        <w:t>Type of Placement (On-campus/Off-campus/Internship-to-Job).</w:t>
      </w:r>
    </w:p>
    <w:p>
      <w:pPr>
        <w:spacing w:line="276" w:lineRule="auto" w:after="80"/>
        <w:ind w:left="357" w:hanging="357"/>
      </w:pPr>
      <w:r>
        <w:rPr>
          <w:rFonts w:ascii="Cambria" w:hAnsi="Cambria"/>
          <w:sz w:val="22"/>
        </w:rPr>
        <w:t xml:space="preserve">3. </w:t>
      </w:r>
      <w:r>
        <w:rPr>
          <w:rFonts w:ascii="Cambria" w:hAnsi="Cambria"/>
          <w:sz w:val="22"/>
        </w:rPr>
        <w:t>Salary Packages</w:t>
      </w:r>
    </w:p>
    <w:p>
      <w:pPr>
        <w:spacing w:line="276" w:lineRule="auto" w:after="80"/>
        <w:ind w:left="1020" w:hanging="255"/>
      </w:pPr>
      <w:r>
        <w:rPr>
          <w:rFonts w:ascii="Cambria" w:hAnsi="Cambria"/>
          <w:sz w:val="22"/>
        </w:rPr>
        <w:t xml:space="preserve">o </w:t>
      </w:r>
      <w:r>
        <w:rPr>
          <w:rFonts w:ascii="Cambria" w:hAnsi="Cambria"/>
          <w:sz w:val="22"/>
        </w:rPr>
        <w:t>Highest Package (₹ / $).</w:t>
      </w:r>
    </w:p>
    <w:p>
      <w:pPr>
        <w:spacing w:line="276" w:lineRule="auto" w:after="80"/>
        <w:ind w:left="1020" w:hanging="255"/>
      </w:pPr>
      <w:r>
        <w:rPr>
          <w:rFonts w:ascii="Cambria" w:hAnsi="Cambria"/>
          <w:sz w:val="22"/>
        </w:rPr>
        <w:t xml:space="preserve">o </w:t>
      </w:r>
      <w:r>
        <w:rPr>
          <w:rFonts w:ascii="Cambria" w:hAnsi="Cambria"/>
          <w:sz w:val="22"/>
        </w:rPr>
        <w:t>Average Package (₹ / $).</w:t>
      </w:r>
    </w:p>
    <w:p>
      <w:pPr>
        <w:spacing w:line="276" w:lineRule="auto" w:after="80"/>
        <w:ind w:left="1020" w:hanging="255"/>
      </w:pPr>
      <w:r>
        <w:rPr>
          <w:rFonts w:ascii="Cambria" w:hAnsi="Cambria"/>
          <w:sz w:val="22"/>
        </w:rPr>
        <w:t xml:space="preserve">o </w:t>
      </w:r>
      <w:r>
        <w:rPr>
          <w:rFonts w:ascii="Cambria" w:hAnsi="Cambria"/>
          <w:sz w:val="22"/>
        </w:rPr>
        <w:t>Median Package (₹ / $).</w:t>
      </w:r>
    </w:p>
    <w:p>
      <w:pPr>
        <w:spacing w:line="276" w:lineRule="auto" w:after="80"/>
        <w:ind w:left="357" w:hanging="357"/>
      </w:pPr>
      <w:r>
        <w:rPr>
          <w:rFonts w:ascii="Cambria" w:hAnsi="Cambria"/>
          <w:sz w:val="22"/>
        </w:rPr>
        <w:t xml:space="preserve">4. </w:t>
      </w:r>
      <w:r>
        <w:rPr>
          <w:rFonts w:ascii="Cambria" w:hAnsi="Cambria"/>
          <w:sz w:val="22"/>
        </w:rPr>
        <w:t>Other Progression</w:t>
      </w:r>
    </w:p>
    <w:p>
      <w:pPr>
        <w:spacing w:line="276" w:lineRule="auto" w:after="80"/>
        <w:ind w:left="1020" w:hanging="255"/>
      </w:pPr>
      <w:r>
        <w:rPr>
          <w:rFonts w:ascii="Cambria" w:hAnsi="Cambria"/>
          <w:sz w:val="22"/>
        </w:rPr>
        <w:t xml:space="preserve">o </w:t>
      </w:r>
      <w:r>
        <w:rPr>
          <w:rFonts w:ascii="Cambria" w:hAnsi="Cambria"/>
          <w:sz w:val="22"/>
        </w:rPr>
        <w:t>No. of students pursuing higher studies (India &amp; abroad).</w:t>
      </w:r>
    </w:p>
    <w:p>
      <w:pPr>
        <w:spacing w:line="276" w:lineRule="auto" w:after="80"/>
        <w:ind w:left="1020" w:hanging="255"/>
      </w:pPr>
      <w:r>
        <w:rPr>
          <w:rFonts w:ascii="Cambria" w:hAnsi="Cambria"/>
          <w:sz w:val="22"/>
        </w:rPr>
        <w:t xml:space="preserve">o </w:t>
      </w:r>
      <w:r>
        <w:rPr>
          <w:rFonts w:ascii="Cambria" w:hAnsi="Cambria"/>
          <w:sz w:val="22"/>
        </w:rPr>
        <w:t>No. of students becoming entrepreneurs/startup founders.</w:t>
      </w:r>
    </w:p>
    <w:p>
      <w:pPr>
        <w:spacing w:line="276" w:lineRule="auto" w:after="80"/>
        <w:ind w:left="1020" w:hanging="255"/>
      </w:pPr>
      <w:r>
        <w:rPr>
          <w:rFonts w:ascii="Cambria" w:hAnsi="Cambria"/>
          <w:sz w:val="22"/>
        </w:rPr>
        <w:t xml:space="preserve">o </w:t>
      </w:r>
      <w:r>
        <w:rPr>
          <w:rFonts w:ascii="Cambria" w:hAnsi="Cambria"/>
          <w:sz w:val="22"/>
        </w:rPr>
        <w:t>Students placed through alumni/job referrals.</w:t>
      </w:r>
    </w:p>
    <w:p>
      <w:pPr>
        <w:spacing w:before="200" w:after="160" w:line="276" w:lineRule="auto"/>
      </w:pPr>
      <w:r>
        <w:rPr>
          <w:rFonts w:ascii="Cambria" w:hAnsi="Cambria"/>
          <w:b/>
          <w:color w:val="1F3A5F"/>
          <w:sz w:val="30"/>
        </w:rPr>
        <w:t>B. Documentation &amp; Evidence</w:t>
      </w:r>
    </w:p>
    <w:p>
      <w:pPr>
        <w:spacing w:line="276" w:lineRule="auto" w:after="80"/>
        <w:ind w:left="510" w:hanging="255"/>
      </w:pPr>
      <w:r>
        <w:rPr>
          <w:rFonts w:ascii="Cambria" w:hAnsi="Cambria"/>
          <w:sz w:val="22"/>
        </w:rPr>
        <w:t xml:space="preserve">· </w:t>
      </w:r>
      <w:r>
        <w:rPr>
          <w:rFonts w:ascii="Cambria" w:hAnsi="Cambria"/>
          <w:sz w:val="22"/>
        </w:rPr>
        <w:t>Year-wise placement summary sheets (approved by Placement Cell/HoD).</w:t>
      </w:r>
    </w:p>
    <w:p>
      <w:pPr>
        <w:spacing w:line="276" w:lineRule="auto" w:after="80"/>
        <w:ind w:left="510" w:hanging="255"/>
      </w:pPr>
      <w:r>
        <w:rPr>
          <w:rFonts w:ascii="Cambria" w:hAnsi="Cambria"/>
          <w:sz w:val="22"/>
        </w:rPr>
        <w:t xml:space="preserve">· </w:t>
      </w:r>
      <w:r>
        <w:rPr>
          <w:rFonts w:ascii="Cambria" w:hAnsi="Cambria"/>
          <w:sz w:val="22"/>
        </w:rPr>
        <w:t>Company-wise placement drive reports.</w:t>
      </w:r>
    </w:p>
    <w:p>
      <w:pPr>
        <w:spacing w:line="276" w:lineRule="auto" w:after="80"/>
        <w:ind w:left="510" w:hanging="255"/>
      </w:pPr>
      <w:r>
        <w:rPr>
          <w:rFonts w:ascii="Cambria" w:hAnsi="Cambria"/>
          <w:sz w:val="22"/>
        </w:rPr>
        <w:t xml:space="preserve">· </w:t>
      </w:r>
      <w:r>
        <w:rPr>
          <w:rFonts w:ascii="Cambria" w:hAnsi="Cambria"/>
          <w:sz w:val="22"/>
        </w:rPr>
        <w:t>Offer letters / confirmation letters (student-wise records).</w:t>
      </w:r>
    </w:p>
    <w:p>
      <w:pPr>
        <w:spacing w:line="276" w:lineRule="auto" w:after="80"/>
        <w:ind w:left="510" w:hanging="255"/>
      </w:pPr>
      <w:r>
        <w:rPr>
          <w:rFonts w:ascii="Cambria" w:hAnsi="Cambria"/>
          <w:sz w:val="22"/>
        </w:rPr>
        <w:t xml:space="preserve">· </w:t>
      </w:r>
      <w:r>
        <w:rPr>
          <w:rFonts w:ascii="Cambria" w:hAnsi="Cambria"/>
          <w:sz w:val="22"/>
        </w:rPr>
        <w:t>Salary package statistics validated by Placement Cell.</w:t>
      </w:r>
    </w:p>
    <w:p>
      <w:pPr>
        <w:spacing w:line="276" w:lineRule="auto" w:after="80"/>
        <w:ind w:left="510" w:hanging="255"/>
      </w:pPr>
      <w:r>
        <w:rPr>
          <w:rFonts w:ascii="Cambria" w:hAnsi="Cambria"/>
          <w:sz w:val="22"/>
        </w:rPr>
        <w:t xml:space="preserve">· </w:t>
      </w:r>
      <w:r>
        <w:rPr>
          <w:rFonts w:ascii="Cambria" w:hAnsi="Cambria"/>
          <w:sz w:val="22"/>
        </w:rPr>
        <w:t>Alumni/job referral confirmations.</w:t>
      </w:r>
    </w:p>
    <w:p>
      <w:pPr>
        <w:spacing w:line="276" w:lineRule="auto" w:after="80"/>
        <w:ind w:left="510" w:hanging="255"/>
      </w:pPr>
      <w:r>
        <w:rPr>
          <w:rFonts w:ascii="Cambria" w:hAnsi="Cambria"/>
          <w:sz w:val="22"/>
        </w:rPr>
        <w:t xml:space="preserve">· </w:t>
      </w:r>
      <w:r>
        <w:rPr>
          <w:rFonts w:ascii="Cambria" w:hAnsi="Cambria"/>
          <w:sz w:val="22"/>
        </w:rPr>
        <w:t>Annual Placement Report submitted to IQAC and Research/Placement Cell.</w:t>
      </w:r>
    </w:p>
    <w:p>
      <w:pPr>
        <w:spacing w:before="200" w:after="160" w:line="276" w:lineRule="auto"/>
      </w:pPr>
      <w:r>
        <w:rPr>
          <w:rFonts w:ascii="Cambria" w:hAnsi="Cambria"/>
          <w:b/>
          <w:color w:val="1F3A5F"/>
          <w:sz w:val="30"/>
        </w:rPr>
        <w:t>C. Outcomes</w:t>
      </w:r>
    </w:p>
    <w:p>
      <w:pPr>
        <w:spacing w:line="276" w:lineRule="auto" w:after="80"/>
        <w:ind w:left="510" w:hanging="255"/>
      </w:pPr>
      <w:r>
        <w:rPr>
          <w:rFonts w:ascii="Cambria" w:hAnsi="Cambria"/>
          <w:sz w:val="22"/>
        </w:rPr>
        <w:t xml:space="preserve">· </w:t>
      </w:r>
      <w:r>
        <w:rPr>
          <w:rFonts w:ascii="Cambria" w:hAnsi="Cambria"/>
          <w:sz w:val="22"/>
        </w:rPr>
        <w:t>Shows employability improvement year by year.</w:t>
      </w:r>
    </w:p>
    <w:p>
      <w:pPr>
        <w:spacing w:line="276" w:lineRule="auto" w:after="80"/>
        <w:ind w:left="510" w:hanging="255"/>
      </w:pPr>
      <w:r>
        <w:rPr>
          <w:rFonts w:ascii="Cambria" w:hAnsi="Cambria"/>
          <w:sz w:val="22"/>
        </w:rPr>
        <w:t xml:space="preserve">· </w:t>
      </w:r>
      <w:r>
        <w:rPr>
          <w:rFonts w:ascii="Cambria" w:hAnsi="Cambria"/>
          <w:sz w:val="22"/>
        </w:rPr>
        <w:t>Provides accreditation teams with evidence of industry linkage.</w:t>
      </w:r>
    </w:p>
    <w:p>
      <w:pPr>
        <w:spacing w:line="276" w:lineRule="auto" w:after="80"/>
        <w:ind w:left="510" w:hanging="255"/>
      </w:pPr>
      <w:r>
        <w:rPr>
          <w:rFonts w:ascii="Cambria" w:hAnsi="Cambria"/>
          <w:sz w:val="22"/>
        </w:rPr>
        <w:t xml:space="preserve">· </w:t>
      </w:r>
      <w:r>
        <w:rPr>
          <w:rFonts w:ascii="Cambria" w:hAnsi="Cambria"/>
          <w:sz w:val="22"/>
        </w:rPr>
        <w:t>Helps NIRF (Graduate Outcomes) and NAAC (Criterion 5.2 Student Progression) scoring.</w:t>
      </w:r>
    </w:p>
    <w:p>
      <w:pPr>
        <w:spacing w:line="276" w:lineRule="auto" w:after="80"/>
        <w:ind w:left="510" w:hanging="255"/>
      </w:pPr>
      <w:r>
        <w:rPr>
          <w:rFonts w:ascii="Cambria" w:hAnsi="Cambria"/>
          <w:sz w:val="22"/>
        </w:rPr>
        <w:t xml:space="preserve">· </w:t>
      </w:r>
      <w:r>
        <w:rPr>
          <w:rFonts w:ascii="Cambria" w:hAnsi="Cambria"/>
          <w:sz w:val="22"/>
        </w:rPr>
        <w:t>Informs departmental strategies for placement training and MoU signing with industries.</w:t>
      </w:r>
    </w:p>
    <w:p>
      <w:pPr>
        <w:spacing w:before="200" w:after="160" w:line="276" w:lineRule="auto"/>
      </w:pPr>
      <w:r>
        <w:rPr>
          <w:rFonts w:ascii="Cambria" w:hAnsi="Cambria"/>
          <w:b/>
          <w:color w:val="1F3A5F"/>
          <w:sz w:val="30"/>
        </w:rPr>
        <w:t>D. Example Year-wise Placement Report (Tabular Format)</w:t>
      </w:r>
    </w:p>
    <w:tbl>
      <w:tblPr>
        <w:tblW w:type="auto" w:w="0"/>
        <w:jc w:val="center"/>
        <w:tblLayout w:type="fixed"/>
        <w:tblLook w:firstColumn="1" w:firstRow="1" w:lastColumn="0" w:lastRow="0" w:noHBand="0" w:noVBand="1" w:val="04A0"/>
        <w:tblLayout w:type="fixed"/>
      </w:tblPr>
      <w:tblGrid>
        <w:gridCol w:w="856"/>
        <w:gridCol w:w="856"/>
        <w:gridCol w:w="856"/>
        <w:gridCol w:w="856"/>
        <w:gridCol w:w="856"/>
        <w:gridCol w:w="856"/>
        <w:gridCol w:w="856"/>
        <w:gridCol w:w="856"/>
        <w:gridCol w:w="856"/>
        <w:gridCol w:w="856"/>
        <w:gridCol w:w="856"/>
      </w:tblGrid>
      <w:tr>
        <w:tc>
          <w:tcPr>
            <w:tcW w:type="dxa" w:w="567"/>
            <w:shd w:val="clear" w:color="auto" w:fill="1F3A5F"/>
            <w:tcW w:w="567" w:type="dxa"/>
          </w:tcPr>
          <w:p>
            <w:pPr>
              <w:jc w:val="center"/>
            </w:pPr>
            <w:r/>
            <w:r>
              <w:rPr>
                <w:rFonts w:ascii="Cambria" w:hAnsi="Cambria"/>
                <w:b/>
                <w:color w:val="FFFFFF"/>
                <w:sz w:val="14"/>
              </w:rPr>
              <w:t>Year</w:t>
            </w:r>
          </w:p>
        </w:tc>
        <w:tc>
          <w:tcPr>
            <w:tcW w:type="dxa" w:w="737"/>
            <w:shd w:val="clear" w:color="auto" w:fill="1F3A5F"/>
            <w:tcW w:w="737" w:type="dxa"/>
          </w:tcPr>
          <w:p>
            <w:pPr>
              <w:jc w:val="center"/>
            </w:pPr>
            <w:r/>
            <w:r>
              <w:rPr>
                <w:rFonts w:ascii="Cambria" w:hAnsi="Cambria"/>
                <w:b/>
                <w:color w:val="FFFFFF"/>
                <w:sz w:val="14"/>
              </w:rPr>
              <w:t>Total Final-Year Students</w:t>
            </w:r>
          </w:p>
        </w:tc>
        <w:tc>
          <w:tcPr>
            <w:tcW w:type="dxa" w:w="680"/>
            <w:shd w:val="clear" w:color="auto" w:fill="1F3A5F"/>
            <w:tcW w:w="680" w:type="dxa"/>
          </w:tcPr>
          <w:p>
            <w:pPr>
              <w:jc w:val="center"/>
            </w:pPr>
            <w:r/>
            <w:r>
              <w:rPr>
                <w:rFonts w:ascii="Cambria" w:hAnsi="Cambria"/>
                <w:b/>
                <w:color w:val="FFFFFF"/>
                <w:sz w:val="14"/>
              </w:rPr>
              <w:t>Eligible Students</w:t>
            </w:r>
          </w:p>
        </w:tc>
        <w:tc>
          <w:tcPr>
            <w:tcW w:type="dxa" w:w="680"/>
            <w:shd w:val="clear" w:color="auto" w:fill="1F3A5F"/>
            <w:tcW w:w="680" w:type="dxa"/>
          </w:tcPr>
          <w:p>
            <w:pPr>
              <w:jc w:val="center"/>
            </w:pPr>
            <w:r/>
            <w:r>
              <w:rPr>
                <w:rFonts w:ascii="Cambria" w:hAnsi="Cambria"/>
                <w:b/>
                <w:color w:val="FFFFFF"/>
                <w:sz w:val="14"/>
              </w:rPr>
              <w:t>Placed Students</w:t>
            </w:r>
          </w:p>
        </w:tc>
        <w:tc>
          <w:tcPr>
            <w:tcW w:type="dxa" w:w="624"/>
            <w:shd w:val="clear" w:color="auto" w:fill="1F3A5F"/>
            <w:tcW w:w="623" w:type="dxa"/>
          </w:tcPr>
          <w:p>
            <w:pPr>
              <w:jc w:val="center"/>
            </w:pPr>
            <w:r/>
            <w:r>
              <w:rPr>
                <w:rFonts w:ascii="Cambria" w:hAnsi="Cambria"/>
                <w:b/>
                <w:color w:val="FFFFFF"/>
                <w:sz w:val="14"/>
              </w:rPr>
              <w:t>Placement %</w:t>
            </w:r>
          </w:p>
        </w:tc>
        <w:tc>
          <w:tcPr>
            <w:tcW w:type="dxa" w:w="680"/>
            <w:shd w:val="clear" w:color="auto" w:fill="1F3A5F"/>
            <w:tcW w:w="680" w:type="dxa"/>
          </w:tcPr>
          <w:p>
            <w:pPr>
              <w:jc w:val="center"/>
            </w:pPr>
            <w:r/>
            <w:r>
              <w:rPr>
                <w:rFonts w:ascii="Cambria" w:hAnsi="Cambria"/>
                <w:b/>
                <w:color w:val="FFFFFF"/>
                <w:sz w:val="14"/>
              </w:rPr>
              <w:t>Highest Package (₹)</w:t>
            </w:r>
          </w:p>
        </w:tc>
        <w:tc>
          <w:tcPr>
            <w:tcW w:type="dxa" w:w="680"/>
            <w:shd w:val="clear" w:color="auto" w:fill="1F3A5F"/>
            <w:tcW w:w="680" w:type="dxa"/>
          </w:tcPr>
          <w:p>
            <w:pPr>
              <w:jc w:val="center"/>
            </w:pPr>
            <w:r/>
            <w:r>
              <w:rPr>
                <w:rFonts w:ascii="Cambria" w:hAnsi="Cambria"/>
                <w:b/>
                <w:color w:val="FFFFFF"/>
                <w:sz w:val="14"/>
              </w:rPr>
              <w:t>Average Package (₹)</w:t>
            </w:r>
          </w:p>
        </w:tc>
        <w:tc>
          <w:tcPr>
            <w:tcW w:type="dxa" w:w="680"/>
            <w:shd w:val="clear" w:color="auto" w:fill="1F3A5F"/>
            <w:tcW w:w="680" w:type="dxa"/>
          </w:tcPr>
          <w:p>
            <w:pPr>
              <w:jc w:val="center"/>
            </w:pPr>
            <w:r/>
            <w:r>
              <w:rPr>
                <w:rFonts w:ascii="Cambria" w:hAnsi="Cambria"/>
                <w:b/>
                <w:color w:val="FFFFFF"/>
                <w:sz w:val="14"/>
              </w:rPr>
              <w:t>Median Package (₹)</w:t>
            </w:r>
          </w:p>
        </w:tc>
        <w:tc>
          <w:tcPr>
            <w:tcW w:type="dxa" w:w="1304"/>
            <w:shd w:val="clear" w:color="auto" w:fill="1F3A5F"/>
            <w:tcW w:w="1304" w:type="dxa"/>
          </w:tcPr>
          <w:p>
            <w:pPr>
              <w:jc w:val="center"/>
            </w:pPr>
            <w:r/>
            <w:r>
              <w:rPr>
                <w:rFonts w:ascii="Cambria" w:hAnsi="Cambria"/>
                <w:b/>
                <w:color w:val="FFFFFF"/>
                <w:sz w:val="14"/>
              </w:rPr>
              <w:t>Top Recruiters (Company Names)</w:t>
            </w:r>
          </w:p>
        </w:tc>
        <w:tc>
          <w:tcPr>
            <w:tcW w:type="dxa" w:w="624"/>
            <w:shd w:val="clear" w:color="auto" w:fill="1F3A5F"/>
            <w:tcW w:w="623" w:type="dxa"/>
          </w:tcPr>
          <w:p>
            <w:pPr>
              <w:jc w:val="center"/>
            </w:pPr>
            <w:r/>
            <w:r>
              <w:rPr>
                <w:rFonts w:ascii="Cambria" w:hAnsi="Cambria"/>
                <w:b/>
                <w:color w:val="FFFFFF"/>
                <w:sz w:val="14"/>
              </w:rPr>
              <w:t>Higher Studies</w:t>
            </w:r>
          </w:p>
        </w:tc>
        <w:tc>
          <w:tcPr>
            <w:tcW w:type="dxa" w:w="737"/>
            <w:shd w:val="clear" w:color="auto" w:fill="1F3A5F"/>
            <w:tcW w:w="737" w:type="dxa"/>
          </w:tcPr>
          <w:p>
            <w:pPr>
              <w:jc w:val="center"/>
            </w:pPr>
            <w:r/>
            <w:r>
              <w:rPr>
                <w:rFonts w:ascii="Cambria" w:hAnsi="Cambria"/>
                <w:b/>
                <w:color w:val="FFFFFF"/>
                <w:sz w:val="14"/>
              </w:rPr>
              <w:t>Entrepreneurship</w:t>
            </w:r>
          </w:p>
        </w:tc>
      </w:tr>
      <w:tr>
        <w:tc>
          <w:tcPr>
            <w:tcW w:type="dxa" w:w="567"/>
            <w:tcW w:w="567" w:type="dxa"/>
          </w:tcPr>
          <w:p>
            <w:pPr>
              <w:jc w:val="center"/>
            </w:pPr>
            <w:r/>
            <w:r>
              <w:rPr>
                <w:rFonts w:ascii="Cambria" w:hAnsi="Cambria"/>
                <w:sz w:val="14"/>
              </w:rPr>
              <w:t>2022-23</w:t>
            </w:r>
          </w:p>
        </w:tc>
        <w:tc>
          <w:tcPr>
            <w:tcW w:type="dxa" w:w="737"/>
            <w:tcW w:w="737" w:type="dxa"/>
          </w:tcPr>
          <w:p>
            <w:pPr>
              <w:jc w:val="left"/>
            </w:pPr>
            <w:r/>
            <w:r>
              <w:rPr>
                <w:rFonts w:ascii="Cambria" w:hAnsi="Cambria"/>
                <w:sz w:val="14"/>
              </w:rPr>
              <w:t>120</w:t>
            </w:r>
          </w:p>
        </w:tc>
        <w:tc>
          <w:tcPr>
            <w:tcW w:type="dxa" w:w="680"/>
            <w:tcW w:w="680" w:type="dxa"/>
          </w:tcPr>
          <w:p>
            <w:pPr>
              <w:jc w:val="center"/>
            </w:pPr>
            <w:r/>
            <w:r>
              <w:rPr>
                <w:rFonts w:ascii="Cambria" w:hAnsi="Cambria"/>
                <w:sz w:val="14"/>
              </w:rPr>
              <w:t>100</w:t>
            </w:r>
          </w:p>
        </w:tc>
        <w:tc>
          <w:tcPr>
            <w:tcW w:type="dxa" w:w="680"/>
            <w:tcW w:w="680" w:type="dxa"/>
          </w:tcPr>
          <w:p>
            <w:pPr>
              <w:jc w:val="center"/>
            </w:pPr>
            <w:r/>
            <w:r>
              <w:rPr>
                <w:rFonts w:ascii="Cambria" w:hAnsi="Cambria"/>
                <w:sz w:val="14"/>
              </w:rPr>
              <w:t>82</w:t>
            </w:r>
          </w:p>
        </w:tc>
        <w:tc>
          <w:tcPr>
            <w:tcW w:type="dxa" w:w="624"/>
            <w:tcW w:w="623" w:type="dxa"/>
          </w:tcPr>
          <w:p>
            <w:pPr>
              <w:jc w:val="center"/>
            </w:pPr>
            <w:r/>
            <w:r>
              <w:rPr>
                <w:rFonts w:ascii="Cambria" w:hAnsi="Cambria"/>
                <w:sz w:val="14"/>
              </w:rPr>
              <w:t>82%</w:t>
            </w:r>
          </w:p>
        </w:tc>
        <w:tc>
          <w:tcPr>
            <w:tcW w:type="dxa" w:w="680"/>
            <w:tcW w:w="680" w:type="dxa"/>
          </w:tcPr>
          <w:p>
            <w:pPr>
              <w:jc w:val="center"/>
            </w:pPr>
            <w:r/>
            <w:r>
              <w:rPr>
                <w:rFonts w:ascii="Cambria" w:hAnsi="Cambria"/>
                <w:sz w:val="14"/>
              </w:rPr>
              <w:t>12 LPA</w:t>
            </w:r>
          </w:p>
        </w:tc>
        <w:tc>
          <w:tcPr>
            <w:tcW w:type="dxa" w:w="680"/>
            <w:tcW w:w="680" w:type="dxa"/>
          </w:tcPr>
          <w:p>
            <w:pPr>
              <w:jc w:val="center"/>
            </w:pPr>
            <w:r/>
            <w:r>
              <w:rPr>
                <w:rFonts w:ascii="Cambria" w:hAnsi="Cambria"/>
                <w:sz w:val="14"/>
              </w:rPr>
              <w:t>6.5 LPA</w:t>
            </w:r>
          </w:p>
        </w:tc>
        <w:tc>
          <w:tcPr>
            <w:tcW w:type="dxa" w:w="680"/>
            <w:tcW w:w="680" w:type="dxa"/>
          </w:tcPr>
          <w:p>
            <w:pPr>
              <w:jc w:val="center"/>
            </w:pPr>
            <w:r/>
            <w:r>
              <w:rPr>
                <w:rFonts w:ascii="Cambria" w:hAnsi="Cambria"/>
                <w:sz w:val="14"/>
              </w:rPr>
              <w:t>6 LPA</w:t>
            </w:r>
          </w:p>
        </w:tc>
        <w:tc>
          <w:tcPr>
            <w:tcW w:type="dxa" w:w="1304"/>
            <w:tcW w:w="1304" w:type="dxa"/>
          </w:tcPr>
          <w:p>
            <w:pPr>
              <w:jc w:val="center"/>
            </w:pPr>
            <w:r/>
            <w:r>
              <w:rPr>
                <w:rFonts w:ascii="Cambria" w:hAnsi="Cambria"/>
                <w:sz w:val="14"/>
              </w:rPr>
              <w:t>TCS, Infosys, Wipro, Deloitte</w:t>
            </w:r>
          </w:p>
        </w:tc>
        <w:tc>
          <w:tcPr>
            <w:tcW w:type="dxa" w:w="624"/>
            <w:tcW w:w="623" w:type="dxa"/>
          </w:tcPr>
          <w:p>
            <w:pPr>
              <w:jc w:val="center"/>
            </w:pPr>
            <w:r/>
            <w:r>
              <w:rPr>
                <w:rFonts w:ascii="Cambria" w:hAnsi="Cambria"/>
                <w:sz w:val="14"/>
              </w:rPr>
              <w:t>10</w:t>
            </w:r>
          </w:p>
        </w:tc>
        <w:tc>
          <w:tcPr>
            <w:tcW w:type="dxa" w:w="737"/>
            <w:tcW w:w="737" w:type="dxa"/>
          </w:tcPr>
          <w:p>
            <w:pPr>
              <w:jc w:val="center"/>
            </w:pPr>
            <w:r/>
            <w:r>
              <w:rPr>
                <w:rFonts w:ascii="Cambria" w:hAnsi="Cambria"/>
                <w:sz w:val="14"/>
              </w:rPr>
              <w:t>3</w:t>
            </w:r>
          </w:p>
        </w:tc>
      </w:tr>
      <w:tr>
        <w:tc>
          <w:tcPr>
            <w:tcW w:type="dxa" w:w="567"/>
            <w:tcW w:w="567" w:type="dxa"/>
            <w:shd w:val="clear" w:color="auto" w:fill="E8EDF3"/>
          </w:tcPr>
          <w:p>
            <w:pPr>
              <w:jc w:val="center"/>
            </w:pPr>
            <w:r/>
            <w:r>
              <w:rPr>
                <w:rFonts w:ascii="Cambria" w:hAnsi="Cambria"/>
                <w:sz w:val="14"/>
              </w:rPr>
              <w:t>2023-24</w:t>
            </w:r>
          </w:p>
        </w:tc>
        <w:tc>
          <w:tcPr>
            <w:tcW w:type="dxa" w:w="737"/>
            <w:tcW w:w="737" w:type="dxa"/>
            <w:shd w:val="clear" w:color="auto" w:fill="E8EDF3"/>
          </w:tcPr>
          <w:p>
            <w:pPr>
              <w:jc w:val="left"/>
            </w:pPr>
            <w:r/>
            <w:r>
              <w:rPr>
                <w:rFonts w:ascii="Cambria" w:hAnsi="Cambria"/>
                <w:sz w:val="14"/>
              </w:rPr>
              <w:t>130</w:t>
            </w:r>
          </w:p>
        </w:tc>
        <w:tc>
          <w:tcPr>
            <w:tcW w:type="dxa" w:w="680"/>
            <w:tcW w:w="680" w:type="dxa"/>
            <w:shd w:val="clear" w:color="auto" w:fill="E8EDF3"/>
          </w:tcPr>
          <w:p>
            <w:pPr>
              <w:jc w:val="center"/>
            </w:pPr>
            <w:r/>
            <w:r>
              <w:rPr>
                <w:rFonts w:ascii="Cambria" w:hAnsi="Cambria"/>
                <w:sz w:val="14"/>
              </w:rPr>
              <w:t>110</w:t>
            </w:r>
          </w:p>
        </w:tc>
        <w:tc>
          <w:tcPr>
            <w:tcW w:type="dxa" w:w="680"/>
            <w:tcW w:w="680" w:type="dxa"/>
            <w:shd w:val="clear" w:color="auto" w:fill="E8EDF3"/>
          </w:tcPr>
          <w:p>
            <w:pPr>
              <w:jc w:val="center"/>
            </w:pPr>
            <w:r/>
            <w:r>
              <w:rPr>
                <w:rFonts w:ascii="Cambria" w:hAnsi="Cambria"/>
                <w:sz w:val="14"/>
              </w:rPr>
              <w:t>95</w:t>
            </w:r>
          </w:p>
        </w:tc>
        <w:tc>
          <w:tcPr>
            <w:tcW w:type="dxa" w:w="624"/>
            <w:tcW w:w="623" w:type="dxa"/>
            <w:shd w:val="clear" w:color="auto" w:fill="E8EDF3"/>
          </w:tcPr>
          <w:p>
            <w:pPr>
              <w:jc w:val="center"/>
            </w:pPr>
            <w:r/>
            <w:r>
              <w:rPr>
                <w:rFonts w:ascii="Cambria" w:hAnsi="Cambria"/>
                <w:sz w:val="14"/>
              </w:rPr>
              <w:t>86%</w:t>
            </w:r>
          </w:p>
        </w:tc>
        <w:tc>
          <w:tcPr>
            <w:tcW w:type="dxa" w:w="680"/>
            <w:tcW w:w="680" w:type="dxa"/>
            <w:shd w:val="clear" w:color="auto" w:fill="E8EDF3"/>
          </w:tcPr>
          <w:p>
            <w:pPr>
              <w:jc w:val="center"/>
            </w:pPr>
            <w:r/>
            <w:r>
              <w:rPr>
                <w:rFonts w:ascii="Cambria" w:hAnsi="Cambria"/>
                <w:sz w:val="14"/>
              </w:rPr>
              <w:t>14 LPA</w:t>
            </w:r>
          </w:p>
        </w:tc>
        <w:tc>
          <w:tcPr>
            <w:tcW w:type="dxa" w:w="680"/>
            <w:tcW w:w="680" w:type="dxa"/>
            <w:shd w:val="clear" w:color="auto" w:fill="E8EDF3"/>
          </w:tcPr>
          <w:p>
            <w:pPr>
              <w:jc w:val="center"/>
            </w:pPr>
            <w:r/>
            <w:r>
              <w:rPr>
                <w:rFonts w:ascii="Cambria" w:hAnsi="Cambria"/>
                <w:sz w:val="14"/>
              </w:rPr>
              <w:t>7.2 LPA</w:t>
            </w:r>
          </w:p>
        </w:tc>
        <w:tc>
          <w:tcPr>
            <w:tcW w:type="dxa" w:w="680"/>
            <w:tcW w:w="680" w:type="dxa"/>
            <w:shd w:val="clear" w:color="auto" w:fill="E8EDF3"/>
          </w:tcPr>
          <w:p>
            <w:pPr>
              <w:jc w:val="center"/>
            </w:pPr>
            <w:r/>
            <w:r>
              <w:rPr>
                <w:rFonts w:ascii="Cambria" w:hAnsi="Cambria"/>
                <w:sz w:val="14"/>
              </w:rPr>
              <w:t>6.8 LPA</w:t>
            </w:r>
          </w:p>
        </w:tc>
        <w:tc>
          <w:tcPr>
            <w:tcW w:type="dxa" w:w="1304"/>
            <w:tcW w:w="1304" w:type="dxa"/>
            <w:shd w:val="clear" w:color="auto" w:fill="E8EDF3"/>
          </w:tcPr>
          <w:p>
            <w:pPr>
              <w:jc w:val="center"/>
            </w:pPr>
            <w:r/>
            <w:r>
              <w:rPr>
                <w:rFonts w:ascii="Cambria" w:hAnsi="Cambria"/>
                <w:sz w:val="14"/>
              </w:rPr>
              <w:t>Accenture, Amazon, HCL, L&amp;T</w:t>
            </w:r>
          </w:p>
        </w:tc>
        <w:tc>
          <w:tcPr>
            <w:tcW w:type="dxa" w:w="624"/>
            <w:tcW w:w="623" w:type="dxa"/>
            <w:shd w:val="clear" w:color="auto" w:fill="E8EDF3"/>
          </w:tcPr>
          <w:p>
            <w:pPr>
              <w:jc w:val="center"/>
            </w:pPr>
            <w:r/>
            <w:r>
              <w:rPr>
                <w:rFonts w:ascii="Cambria" w:hAnsi="Cambria"/>
                <w:sz w:val="14"/>
              </w:rPr>
              <w:t>12</w:t>
            </w:r>
          </w:p>
        </w:tc>
        <w:tc>
          <w:tcPr>
            <w:tcW w:type="dxa" w:w="737"/>
            <w:tcW w:w="737" w:type="dxa"/>
            <w:shd w:val="clear" w:color="auto" w:fill="E8EDF3"/>
          </w:tcPr>
          <w:p>
            <w:pPr>
              <w:jc w:val="center"/>
            </w:pPr>
            <w:r/>
            <w:r>
              <w:rPr>
                <w:rFonts w:ascii="Cambria" w:hAnsi="Cambria"/>
                <w:sz w:val="14"/>
              </w:rPr>
              <w:t>2</w:t>
            </w:r>
          </w:p>
        </w:tc>
      </w:tr>
    </w:tbl>
    <w:p>
      <w:pPr>
        <w:spacing w:before="200" w:after="160" w:line="276" w:lineRule="auto"/>
      </w:pPr>
      <w:r>
        <w:rPr>
          <w:rFonts w:ascii="Cambria" w:hAnsi="Cambria"/>
          <w:b/>
          <w:color w:val="1F3A5F"/>
          <w:sz w:val="30"/>
        </w:rPr>
        <w:t>E. Accreditation Alignment</w:t>
      </w:r>
    </w:p>
    <w:p>
      <w:pPr>
        <w:spacing w:line="276" w:lineRule="auto" w:after="120"/>
        <w:jc w:val="both"/>
      </w:pPr>
      <w:r>
        <w:rPr>
          <w:rFonts w:ascii="Cambria" w:hAnsi="Cambria"/>
          <w:b w:val="0"/>
          <w:i w:val="0"/>
          <w:sz w:val="22"/>
        </w:rPr>
        <w:t xml:space="preserve">NBA Criterion 5 → </w:t>
      </w:r>
      <w:r>
        <w:rPr>
          <w:rFonts w:ascii="Cambria" w:hAnsi="Cambria"/>
          <w:b w:val="0"/>
          <w:i w:val="0"/>
          <w:sz w:val="22"/>
        </w:rPr>
        <w:t>Student Placement and Progression.</w:t>
      </w:r>
    </w:p>
    <w:p>
      <w:pPr>
        <w:spacing w:line="276" w:lineRule="auto" w:after="120"/>
        <w:jc w:val="both"/>
      </w:pPr>
      <w:r>
        <w:rPr>
          <w:rFonts w:ascii="Cambria" w:hAnsi="Cambria"/>
          <w:b w:val="0"/>
          <w:i w:val="0"/>
          <w:sz w:val="22"/>
        </w:rPr>
        <w:t xml:space="preserve">NAAC Criterion 5.2 → </w:t>
      </w:r>
      <w:r>
        <w:rPr>
          <w:rFonts w:ascii="Cambria" w:hAnsi="Cambria"/>
          <w:b w:val="0"/>
          <w:i w:val="0"/>
          <w:sz w:val="22"/>
        </w:rPr>
        <w:t>Student Progression (placements, higher education, entrepreneurship).</w:t>
      </w:r>
    </w:p>
    <w:p>
      <w:pPr>
        <w:spacing w:line="276" w:lineRule="auto" w:after="120"/>
        <w:jc w:val="both"/>
      </w:pPr>
      <w:r>
        <w:rPr>
          <w:rFonts w:ascii="Cambria" w:hAnsi="Cambria"/>
          <w:b w:val="0"/>
          <w:i w:val="0"/>
          <w:sz w:val="22"/>
        </w:rPr>
        <w:t xml:space="preserve">NIRF Graduate Outcomes → </w:t>
      </w:r>
      <w:r>
        <w:rPr>
          <w:rFonts w:ascii="Cambria" w:hAnsi="Cambria"/>
          <w:b w:val="0"/>
          <w:i w:val="0"/>
          <w:sz w:val="22"/>
        </w:rPr>
        <w:t>Placement %, salary packages, company details.</w:t>
      </w:r>
    </w:p>
    <w:p>
      <w:pPr>
        <w:spacing w:before="200" w:after="160" w:line="276" w:lineRule="auto"/>
      </w:pPr>
      <w:r>
        <w:rPr>
          <w:rFonts w:ascii="Cambria" w:hAnsi="Cambria"/>
          <w:b/>
          <w:color w:val="1F3A5F"/>
          <w:sz w:val="30"/>
        </w:rPr>
        <w:t>A. Year-wise Placement Summary Sheets</w:t>
      </w:r>
    </w:p>
    <w:p>
      <w:pPr>
        <w:spacing w:line="276" w:lineRule="auto" w:after="80"/>
        <w:ind w:left="510" w:hanging="255"/>
      </w:pPr>
      <w:r>
        <w:rPr>
          <w:rFonts w:ascii="Cambria" w:hAnsi="Cambria"/>
          <w:sz w:val="22"/>
        </w:rPr>
        <w:t xml:space="preserve">· </w:t>
      </w:r>
      <w:r>
        <w:rPr>
          <w:rFonts w:ascii="Cambria" w:hAnsi="Cambria"/>
          <w:sz w:val="22"/>
        </w:rPr>
        <w:t>Consolidated summary of each academic year's placement performance.</w:t>
      </w:r>
    </w:p>
    <w:p>
      <w:pPr>
        <w:spacing w:line="276" w:lineRule="auto" w:after="80"/>
        <w:ind w:left="510" w:hanging="255"/>
      </w:pPr>
      <w:r>
        <w:rPr>
          <w:rFonts w:ascii="Cambria" w:hAnsi="Cambria"/>
          <w:sz w:val="22"/>
        </w:rPr>
        <w:t xml:space="preserve">· </w:t>
      </w:r>
      <w:r>
        <w:rPr>
          <w:rFonts w:ascii="Cambria" w:hAnsi="Cambria"/>
          <w:sz w:val="22"/>
        </w:rPr>
        <w:t>Approved by the Placement Cell and HoD.</w:t>
      </w:r>
    </w:p>
    <w:p>
      <w:pPr>
        <w:spacing w:line="276" w:lineRule="auto" w:after="80"/>
        <w:ind w:left="510" w:hanging="255"/>
      </w:pPr>
      <w:r>
        <w:rPr>
          <w:rFonts w:ascii="Cambria" w:hAnsi="Cambria"/>
          <w:sz w:val="22"/>
        </w:rPr>
        <w:t xml:space="preserve">· </w:t>
      </w:r>
      <w:r>
        <w:rPr>
          <w:rFonts w:ascii="Cambria" w:hAnsi="Cambria"/>
          <w:sz w:val="22"/>
        </w:rPr>
        <w:t>Must include:</w:t>
      </w:r>
    </w:p>
    <w:p>
      <w:pPr>
        <w:spacing w:line="276" w:lineRule="auto" w:after="80"/>
        <w:ind w:left="1020" w:hanging="255"/>
      </w:pPr>
      <w:r>
        <w:rPr>
          <w:rFonts w:ascii="Cambria" w:hAnsi="Cambria"/>
          <w:sz w:val="22"/>
        </w:rPr>
        <w:t xml:space="preserve">o </w:t>
      </w:r>
      <w:r>
        <w:rPr>
          <w:rFonts w:ascii="Cambria" w:hAnsi="Cambria"/>
          <w:sz w:val="22"/>
        </w:rPr>
        <w:t>Total final-year students.</w:t>
      </w:r>
    </w:p>
    <w:p>
      <w:pPr>
        <w:spacing w:line="276" w:lineRule="auto" w:after="80"/>
        <w:ind w:left="1020" w:hanging="255"/>
      </w:pPr>
      <w:r>
        <w:rPr>
          <w:rFonts w:ascii="Cambria" w:hAnsi="Cambria"/>
          <w:sz w:val="22"/>
        </w:rPr>
        <w:t xml:space="preserve">o </w:t>
      </w:r>
      <w:r>
        <w:rPr>
          <w:rFonts w:ascii="Cambria" w:hAnsi="Cambria"/>
          <w:sz w:val="22"/>
        </w:rPr>
        <w:t>Eligible students.</w:t>
      </w:r>
    </w:p>
    <w:p>
      <w:pPr>
        <w:spacing w:line="276" w:lineRule="auto" w:after="80"/>
        <w:ind w:left="1020" w:hanging="255"/>
      </w:pPr>
      <w:r>
        <w:rPr>
          <w:rFonts w:ascii="Cambria" w:hAnsi="Cambria"/>
          <w:sz w:val="22"/>
        </w:rPr>
        <w:t xml:space="preserve">o </w:t>
      </w:r>
      <w:r>
        <w:rPr>
          <w:rFonts w:ascii="Cambria" w:hAnsi="Cambria"/>
          <w:sz w:val="22"/>
        </w:rPr>
        <w:t>Placed students.</w:t>
      </w:r>
    </w:p>
    <w:p>
      <w:pPr>
        <w:spacing w:line="276" w:lineRule="auto" w:after="80"/>
        <w:ind w:left="1020" w:hanging="255"/>
      </w:pPr>
      <w:r>
        <w:rPr>
          <w:rFonts w:ascii="Cambria" w:hAnsi="Cambria"/>
          <w:sz w:val="22"/>
        </w:rPr>
        <w:t xml:space="preserve">o </w:t>
      </w:r>
      <w:r>
        <w:rPr>
          <w:rFonts w:ascii="Cambria" w:hAnsi="Cambria"/>
          <w:sz w:val="22"/>
        </w:rPr>
        <w:t>Placement percentage.</w:t>
      </w:r>
    </w:p>
    <w:p>
      <w:pPr>
        <w:spacing w:line="276" w:lineRule="auto" w:after="120"/>
        <w:jc w:val="both"/>
      </w:pPr>
      <w:r>
        <w:rPr>
          <w:rFonts w:ascii="Cambria" w:hAnsi="Cambria"/>
          <w:b/>
          <w:i w:val="0"/>
          <w:sz w:val="22"/>
        </w:rPr>
        <w:t xml:space="preserve">Evidence: </w:t>
      </w:r>
      <w:r>
        <w:rPr>
          <w:rFonts w:ascii="Cambria" w:hAnsi="Cambria"/>
          <w:b w:val="0"/>
          <w:i w:val="0"/>
          <w:sz w:val="22"/>
        </w:rPr>
        <w:t>Signed yearly placement summary sheet (hardcopy + softcopy).</w:t>
      </w:r>
    </w:p>
    <w:p>
      <w:pPr>
        <w:spacing w:before="200" w:after="160" w:line="276" w:lineRule="auto"/>
      </w:pPr>
      <w:r>
        <w:rPr>
          <w:rFonts w:ascii="Cambria" w:hAnsi="Cambria"/>
          <w:b/>
          <w:color w:val="1F3A5F"/>
          <w:sz w:val="30"/>
        </w:rPr>
        <w:t>B. Company-wise Placement Drive Reports</w:t>
      </w:r>
    </w:p>
    <w:p>
      <w:pPr>
        <w:spacing w:line="276" w:lineRule="auto" w:after="80"/>
        <w:ind w:left="510" w:hanging="255"/>
      </w:pPr>
      <w:r>
        <w:rPr>
          <w:rFonts w:ascii="Cambria" w:hAnsi="Cambria"/>
          <w:sz w:val="22"/>
        </w:rPr>
        <w:t xml:space="preserve">· </w:t>
      </w:r>
      <w:r>
        <w:rPr>
          <w:rFonts w:ascii="Cambria" w:hAnsi="Cambria"/>
          <w:sz w:val="22"/>
        </w:rPr>
        <w:t>Detailed records of each company's recruitment drive.</w:t>
      </w:r>
    </w:p>
    <w:p>
      <w:pPr>
        <w:spacing w:line="276" w:lineRule="auto" w:after="80"/>
        <w:ind w:left="510" w:hanging="255"/>
      </w:pPr>
      <w:r>
        <w:rPr>
          <w:rFonts w:ascii="Cambria" w:hAnsi="Cambria"/>
          <w:sz w:val="22"/>
        </w:rPr>
        <w:t xml:space="preserve">· </w:t>
      </w:r>
      <w:r>
        <w:rPr>
          <w:rFonts w:ascii="Cambria" w:hAnsi="Cambria"/>
          <w:sz w:val="22"/>
        </w:rPr>
        <w:t>Should include:</w:t>
      </w:r>
    </w:p>
    <w:p>
      <w:pPr>
        <w:spacing w:line="276" w:lineRule="auto" w:after="80"/>
        <w:ind w:left="1020" w:hanging="255"/>
      </w:pPr>
      <w:r>
        <w:rPr>
          <w:rFonts w:ascii="Cambria" w:hAnsi="Cambria"/>
          <w:sz w:val="22"/>
        </w:rPr>
        <w:t xml:space="preserve">o </w:t>
      </w:r>
      <w:r>
        <w:rPr>
          <w:rFonts w:ascii="Cambria" w:hAnsi="Cambria"/>
          <w:sz w:val="22"/>
        </w:rPr>
        <w:t>Company name, sector, and role offered.</w:t>
      </w:r>
    </w:p>
    <w:p>
      <w:pPr>
        <w:spacing w:line="276" w:lineRule="auto" w:after="80"/>
        <w:ind w:left="1020" w:hanging="255"/>
      </w:pPr>
      <w:r>
        <w:rPr>
          <w:rFonts w:ascii="Cambria" w:hAnsi="Cambria"/>
          <w:sz w:val="22"/>
        </w:rPr>
        <w:t xml:space="preserve">o </w:t>
      </w:r>
      <w:r>
        <w:rPr>
          <w:rFonts w:ascii="Cambria" w:hAnsi="Cambria"/>
          <w:sz w:val="22"/>
        </w:rPr>
        <w:t>No. of students shortlisted, interviewed, and selected.</w:t>
      </w:r>
    </w:p>
    <w:p>
      <w:pPr>
        <w:spacing w:line="276" w:lineRule="auto" w:after="80"/>
        <w:ind w:left="1020" w:hanging="255"/>
      </w:pPr>
      <w:r>
        <w:rPr>
          <w:rFonts w:ascii="Cambria" w:hAnsi="Cambria"/>
          <w:sz w:val="22"/>
        </w:rPr>
        <w:t xml:space="preserve">o </w:t>
      </w:r>
      <w:r>
        <w:rPr>
          <w:rFonts w:ascii="Cambria" w:hAnsi="Cambria"/>
          <w:sz w:val="22"/>
        </w:rPr>
        <w:t>Salary package details (if disclosed).</w:t>
      </w:r>
    </w:p>
    <w:p>
      <w:pPr>
        <w:spacing w:line="276" w:lineRule="auto" w:after="120"/>
        <w:jc w:val="both"/>
      </w:pPr>
      <w:r>
        <w:rPr>
          <w:rFonts w:ascii="Cambria" w:hAnsi="Cambria"/>
          <w:b/>
          <w:i w:val="0"/>
          <w:sz w:val="22"/>
        </w:rPr>
        <w:t xml:space="preserve">Evidence: </w:t>
      </w:r>
      <w:r>
        <w:rPr>
          <w:rFonts w:ascii="Cambria" w:hAnsi="Cambria"/>
          <w:b w:val="0"/>
          <w:i w:val="0"/>
          <w:sz w:val="22"/>
        </w:rPr>
        <w:t>Placement drive reports, signed attendance sheets, recruiter feedback.</w:t>
      </w:r>
    </w:p>
    <w:p>
      <w:pPr>
        <w:spacing w:before="200" w:after="160" w:line="276" w:lineRule="auto"/>
      </w:pPr>
      <w:r>
        <w:rPr>
          <w:rFonts w:ascii="Cambria" w:hAnsi="Cambria"/>
          <w:b/>
          <w:color w:val="1F3A5F"/>
          <w:sz w:val="30"/>
        </w:rPr>
        <w:t>C. Offer Letters / Confirmation Letters</w:t>
      </w:r>
    </w:p>
    <w:p>
      <w:pPr>
        <w:spacing w:line="276" w:lineRule="auto" w:after="80"/>
        <w:ind w:left="510" w:hanging="255"/>
      </w:pPr>
      <w:r>
        <w:rPr>
          <w:rFonts w:ascii="Cambria" w:hAnsi="Cambria"/>
          <w:sz w:val="22"/>
        </w:rPr>
        <w:t xml:space="preserve">· </w:t>
      </w:r>
      <w:r>
        <w:rPr>
          <w:rFonts w:ascii="Cambria" w:hAnsi="Cambria"/>
          <w:sz w:val="22"/>
        </w:rPr>
        <w:t>Maintain student-wise records of placement offers.</w:t>
      </w:r>
    </w:p>
    <w:p>
      <w:pPr>
        <w:spacing w:line="276" w:lineRule="auto" w:after="80"/>
        <w:ind w:left="510" w:hanging="255"/>
      </w:pPr>
      <w:r>
        <w:rPr>
          <w:rFonts w:ascii="Cambria" w:hAnsi="Cambria"/>
          <w:sz w:val="22"/>
        </w:rPr>
        <w:t xml:space="preserve">· </w:t>
      </w:r>
      <w:r>
        <w:rPr>
          <w:rFonts w:ascii="Cambria" w:hAnsi="Cambria"/>
          <w:sz w:val="22"/>
        </w:rPr>
        <w:t>Cross-verify with company HR or alumni recruiters.</w:t>
      </w:r>
    </w:p>
    <w:p>
      <w:pPr>
        <w:spacing w:line="276" w:lineRule="auto" w:after="80"/>
        <w:ind w:left="510" w:hanging="255"/>
      </w:pPr>
      <w:r>
        <w:rPr>
          <w:rFonts w:ascii="Cambria" w:hAnsi="Cambria"/>
          <w:sz w:val="22"/>
        </w:rPr>
        <w:t xml:space="preserve">· </w:t>
      </w:r>
      <w:r>
        <w:rPr>
          <w:rFonts w:ascii="Cambria" w:hAnsi="Cambria"/>
          <w:sz w:val="22"/>
        </w:rPr>
        <w:t>Useful for audits and accreditation validation.</w:t>
      </w:r>
    </w:p>
    <w:p>
      <w:pPr>
        <w:spacing w:line="276" w:lineRule="auto" w:after="120"/>
        <w:jc w:val="both"/>
      </w:pPr>
      <w:r>
        <w:rPr>
          <w:rFonts w:ascii="Cambria" w:hAnsi="Cambria"/>
          <w:b/>
          <w:i w:val="0"/>
          <w:sz w:val="22"/>
        </w:rPr>
        <w:t xml:space="preserve">Evidence: </w:t>
      </w:r>
      <w:r>
        <w:rPr>
          <w:rFonts w:ascii="Cambria" w:hAnsi="Cambria"/>
          <w:b w:val="0"/>
          <w:i w:val="0"/>
          <w:sz w:val="22"/>
        </w:rPr>
        <w:t>Scanned copies of offer letters/appointment letters stored in department files.</w:t>
      </w:r>
    </w:p>
    <w:p>
      <w:pPr>
        <w:spacing w:before="200" w:after="160" w:line="276" w:lineRule="auto"/>
      </w:pPr>
      <w:r>
        <w:rPr>
          <w:rFonts w:ascii="Cambria" w:hAnsi="Cambria"/>
          <w:b/>
          <w:color w:val="1F3A5F"/>
          <w:sz w:val="30"/>
        </w:rPr>
        <w:t>D. Salary Package Statistics</w:t>
      </w:r>
    </w:p>
    <w:p>
      <w:pPr>
        <w:spacing w:line="276" w:lineRule="auto" w:after="80"/>
        <w:ind w:left="510" w:hanging="255"/>
      </w:pPr>
      <w:r>
        <w:rPr>
          <w:rFonts w:ascii="Cambria" w:hAnsi="Cambria"/>
          <w:sz w:val="22"/>
        </w:rPr>
        <w:t xml:space="preserve">· </w:t>
      </w:r>
      <w:r>
        <w:rPr>
          <w:rFonts w:ascii="Cambria" w:hAnsi="Cambria"/>
          <w:sz w:val="22"/>
        </w:rPr>
        <w:t>Placement Cell should validate highest, average, and median salary packages annually.</w:t>
      </w:r>
    </w:p>
    <w:p>
      <w:pPr>
        <w:spacing w:line="276" w:lineRule="auto" w:after="80"/>
        <w:ind w:left="510" w:hanging="255"/>
      </w:pPr>
      <w:r>
        <w:rPr>
          <w:rFonts w:ascii="Cambria" w:hAnsi="Cambria"/>
          <w:sz w:val="22"/>
        </w:rPr>
        <w:t xml:space="preserve">· </w:t>
      </w:r>
      <w:r>
        <w:rPr>
          <w:rFonts w:ascii="Cambria" w:hAnsi="Cambria"/>
          <w:sz w:val="22"/>
        </w:rPr>
        <w:t>Ensure confidentiality where necessary but maintain consolidated data.</w:t>
      </w:r>
    </w:p>
    <w:p>
      <w:pPr>
        <w:spacing w:line="276" w:lineRule="auto" w:after="120"/>
        <w:jc w:val="both"/>
      </w:pPr>
      <w:r>
        <w:rPr>
          <w:rFonts w:ascii="Cambria" w:hAnsi="Cambria"/>
          <w:b/>
          <w:i w:val="0"/>
          <w:sz w:val="22"/>
        </w:rPr>
        <w:t xml:space="preserve">Evidence: </w:t>
      </w:r>
      <w:r>
        <w:rPr>
          <w:rFonts w:ascii="Cambria" w:hAnsi="Cambria"/>
          <w:b w:val="0"/>
          <w:i w:val="0"/>
          <w:sz w:val="22"/>
        </w:rPr>
        <w:t>Salary statistics report approved by Placement Officer/HoD.</w:t>
      </w:r>
    </w:p>
    <w:p>
      <w:pPr>
        <w:spacing w:before="200" w:after="160" w:line="276" w:lineRule="auto"/>
      </w:pPr>
      <w:r>
        <w:rPr>
          <w:rFonts w:ascii="Cambria" w:hAnsi="Cambria"/>
          <w:b/>
          <w:color w:val="1F3A5F"/>
          <w:sz w:val="30"/>
        </w:rPr>
        <w:t>E. Alumni / Job Referral Confirmations</w:t>
      </w:r>
    </w:p>
    <w:p>
      <w:pPr>
        <w:spacing w:line="276" w:lineRule="auto" w:after="80"/>
        <w:ind w:left="510" w:hanging="255"/>
      </w:pPr>
      <w:r>
        <w:rPr>
          <w:rFonts w:ascii="Cambria" w:hAnsi="Cambria"/>
          <w:sz w:val="22"/>
        </w:rPr>
        <w:t xml:space="preserve">· </w:t>
      </w:r>
      <w:r>
        <w:rPr>
          <w:rFonts w:ascii="Cambria" w:hAnsi="Cambria"/>
          <w:sz w:val="22"/>
        </w:rPr>
        <w:t>Document placements secured through alumni referrals, job postings, or networking.</w:t>
      </w:r>
    </w:p>
    <w:p>
      <w:pPr>
        <w:spacing w:line="276" w:lineRule="auto" w:after="80"/>
        <w:ind w:left="510" w:hanging="255"/>
      </w:pPr>
      <w:r>
        <w:rPr>
          <w:rFonts w:ascii="Cambria" w:hAnsi="Cambria"/>
          <w:sz w:val="22"/>
        </w:rPr>
        <w:t xml:space="preserve">· </w:t>
      </w:r>
      <w:r>
        <w:rPr>
          <w:rFonts w:ascii="Cambria" w:hAnsi="Cambria"/>
          <w:sz w:val="22"/>
        </w:rPr>
        <w:t>Collect email confirmations, LinkedIn screenshots, or alumni acknowledgements.</w:t>
      </w:r>
    </w:p>
    <w:p>
      <w:pPr>
        <w:spacing w:line="276" w:lineRule="auto" w:after="120"/>
        <w:jc w:val="both"/>
      </w:pPr>
      <w:r>
        <w:rPr>
          <w:rFonts w:ascii="Cambria" w:hAnsi="Cambria"/>
          <w:b/>
          <w:i w:val="0"/>
          <w:sz w:val="22"/>
        </w:rPr>
        <w:t xml:space="preserve">Evidence: </w:t>
      </w:r>
      <w:r>
        <w:rPr>
          <w:rFonts w:ascii="Cambria" w:hAnsi="Cambria"/>
          <w:b w:val="0"/>
          <w:i w:val="0"/>
          <w:sz w:val="22"/>
        </w:rPr>
        <w:t>Referral confirmation reports maintained in alumni contribution records.</w:t>
      </w:r>
    </w:p>
    <w:p>
      <w:pPr>
        <w:spacing w:before="200" w:after="160" w:line="276" w:lineRule="auto"/>
      </w:pPr>
      <w:r>
        <w:rPr>
          <w:rFonts w:ascii="Cambria" w:hAnsi="Cambria"/>
          <w:b/>
          <w:color w:val="1F3A5F"/>
          <w:sz w:val="30"/>
        </w:rPr>
        <w:t>F. Annual Placement Report</w:t>
      </w:r>
    </w:p>
    <w:p>
      <w:pPr>
        <w:spacing w:line="276" w:lineRule="auto" w:after="80"/>
        <w:ind w:left="510" w:hanging="255"/>
      </w:pPr>
      <w:r>
        <w:rPr>
          <w:rFonts w:ascii="Cambria" w:hAnsi="Cambria"/>
          <w:sz w:val="22"/>
        </w:rPr>
        <w:t xml:space="preserve">· </w:t>
      </w:r>
      <w:r>
        <w:rPr>
          <w:rFonts w:ascii="Cambria" w:hAnsi="Cambria"/>
          <w:sz w:val="22"/>
        </w:rPr>
        <w:t>Comprehensive report consolidating all placement activities for the year.</w:t>
      </w:r>
    </w:p>
    <w:p>
      <w:pPr>
        <w:spacing w:line="276" w:lineRule="auto" w:after="80"/>
        <w:ind w:left="510" w:hanging="255"/>
      </w:pPr>
      <w:r>
        <w:rPr>
          <w:rFonts w:ascii="Cambria" w:hAnsi="Cambria"/>
          <w:sz w:val="22"/>
        </w:rPr>
        <w:t xml:space="preserve">· </w:t>
      </w:r>
      <w:r>
        <w:rPr>
          <w:rFonts w:ascii="Cambria" w:hAnsi="Cambria"/>
          <w:sz w:val="22"/>
        </w:rPr>
        <w:t>Submitted to IQAC and Research/Placement Cell for institutional records.</w:t>
      </w:r>
    </w:p>
    <w:p>
      <w:pPr>
        <w:spacing w:line="276" w:lineRule="auto" w:after="80"/>
        <w:ind w:left="510" w:hanging="255"/>
      </w:pPr>
      <w:r>
        <w:rPr>
          <w:rFonts w:ascii="Cambria" w:hAnsi="Cambria"/>
          <w:sz w:val="22"/>
        </w:rPr>
        <w:t xml:space="preserve">· </w:t>
      </w:r>
      <w:r>
        <w:rPr>
          <w:rFonts w:ascii="Cambria" w:hAnsi="Cambria"/>
          <w:sz w:val="22"/>
        </w:rPr>
        <w:t>Must include:</w:t>
      </w:r>
    </w:p>
    <w:p>
      <w:pPr>
        <w:spacing w:line="276" w:lineRule="auto" w:after="80"/>
        <w:ind w:left="1020" w:hanging="255"/>
      </w:pPr>
      <w:r>
        <w:rPr>
          <w:rFonts w:ascii="Cambria" w:hAnsi="Cambria"/>
          <w:sz w:val="22"/>
        </w:rPr>
        <w:t xml:space="preserve">o </w:t>
      </w:r>
      <w:r>
        <w:rPr>
          <w:rFonts w:ascii="Cambria" w:hAnsi="Cambria"/>
          <w:sz w:val="22"/>
        </w:rPr>
        <w:t>Placement summary.</w:t>
      </w:r>
    </w:p>
    <w:p>
      <w:pPr>
        <w:spacing w:line="276" w:lineRule="auto" w:after="80"/>
        <w:ind w:left="1020" w:hanging="255"/>
      </w:pPr>
      <w:r>
        <w:rPr>
          <w:rFonts w:ascii="Cambria" w:hAnsi="Cambria"/>
          <w:sz w:val="22"/>
        </w:rPr>
        <w:t xml:space="preserve">o </w:t>
      </w:r>
      <w:r>
        <w:rPr>
          <w:rFonts w:ascii="Cambria" w:hAnsi="Cambria"/>
          <w:sz w:val="22"/>
        </w:rPr>
        <w:t>Company details.</w:t>
      </w:r>
    </w:p>
    <w:p>
      <w:pPr>
        <w:spacing w:line="276" w:lineRule="auto" w:after="80"/>
        <w:ind w:left="1020" w:hanging="255"/>
      </w:pPr>
      <w:r>
        <w:rPr>
          <w:rFonts w:ascii="Cambria" w:hAnsi="Cambria"/>
          <w:sz w:val="22"/>
        </w:rPr>
        <w:t xml:space="preserve">o </w:t>
      </w:r>
      <w:r>
        <w:rPr>
          <w:rFonts w:ascii="Cambria" w:hAnsi="Cambria"/>
          <w:sz w:val="22"/>
        </w:rPr>
        <w:t>Salary analysis.</w:t>
      </w:r>
    </w:p>
    <w:p>
      <w:pPr>
        <w:spacing w:line="276" w:lineRule="auto" w:after="80"/>
        <w:ind w:left="1020" w:hanging="255"/>
      </w:pPr>
      <w:r>
        <w:rPr>
          <w:rFonts w:ascii="Cambria" w:hAnsi="Cambria"/>
          <w:sz w:val="22"/>
        </w:rPr>
        <w:t xml:space="preserve">o </w:t>
      </w:r>
      <w:r>
        <w:rPr>
          <w:rFonts w:ascii="Cambria" w:hAnsi="Cambria"/>
          <w:sz w:val="22"/>
        </w:rPr>
        <w:t>Alumni contribution.</w:t>
      </w:r>
    </w:p>
    <w:p>
      <w:pPr>
        <w:spacing w:line="276" w:lineRule="auto" w:after="80"/>
        <w:ind w:left="1020" w:hanging="255"/>
      </w:pPr>
      <w:r>
        <w:rPr>
          <w:rFonts w:ascii="Cambria" w:hAnsi="Cambria"/>
          <w:sz w:val="22"/>
        </w:rPr>
        <w:t xml:space="preserve">o </w:t>
      </w:r>
      <w:r>
        <w:rPr>
          <w:rFonts w:ascii="Cambria" w:hAnsi="Cambria"/>
          <w:sz w:val="22"/>
        </w:rPr>
        <w:t>Industry collaboration (MoUs, job fairs, skill training).</w:t>
      </w:r>
    </w:p>
    <w:p>
      <w:pPr>
        <w:spacing w:line="276" w:lineRule="auto" w:after="120"/>
        <w:jc w:val="both"/>
      </w:pPr>
      <w:r>
        <w:rPr>
          <w:rFonts w:ascii="Cambria" w:hAnsi="Cambria"/>
          <w:b/>
          <w:i w:val="0"/>
          <w:sz w:val="22"/>
        </w:rPr>
        <w:t xml:space="preserve">Evidence: </w:t>
      </w:r>
      <w:r>
        <w:rPr>
          <w:rFonts w:ascii="Cambria" w:hAnsi="Cambria"/>
          <w:b w:val="0"/>
          <w:i w:val="0"/>
          <w:sz w:val="22"/>
        </w:rPr>
        <w:t>Annual Placement Report signed by HoD and Placement Officer.</w:t>
      </w:r>
    </w:p>
    <w:p>
      <w:pPr>
        <w:spacing w:before="200" w:after="160" w:line="276" w:lineRule="auto"/>
      </w:pPr>
      <w:r>
        <w:rPr>
          <w:rFonts w:ascii="Cambria" w:hAnsi="Cambria"/>
          <w:b/>
          <w:color w:val="1F3A5F"/>
          <w:sz w:val="30"/>
        </w:rPr>
        <w:t>G. Accreditation Alignment</w:t>
      </w:r>
    </w:p>
    <w:p>
      <w:pPr>
        <w:spacing w:line="276" w:lineRule="auto" w:after="120"/>
        <w:jc w:val="both"/>
      </w:pPr>
      <w:r>
        <w:rPr>
          <w:rFonts w:ascii="Cambria" w:hAnsi="Cambria"/>
          <w:b w:val="0"/>
          <w:i w:val="0"/>
          <w:sz w:val="22"/>
        </w:rPr>
        <w:t xml:space="preserve">NAAC Criterion 5.2 (Student Progression) → </w:t>
      </w:r>
      <w:r>
        <w:rPr>
          <w:rFonts w:ascii="Cambria" w:hAnsi="Cambria"/>
          <w:b w:val="0"/>
          <w:i w:val="0"/>
          <w:sz w:val="22"/>
        </w:rPr>
        <w:t>Placement % and progression evidence.</w:t>
      </w:r>
    </w:p>
    <w:p>
      <w:pPr>
        <w:spacing w:line="276" w:lineRule="auto" w:after="120"/>
        <w:jc w:val="both"/>
      </w:pPr>
      <w:r>
        <w:rPr>
          <w:rFonts w:ascii="Cambria" w:hAnsi="Cambria"/>
          <w:b w:val="0"/>
          <w:i w:val="0"/>
          <w:sz w:val="22"/>
        </w:rPr>
        <w:t xml:space="preserve">NBA Criterion 5 (Student Support &amp; Progression) → </w:t>
      </w:r>
      <w:r>
        <w:rPr>
          <w:rFonts w:ascii="Cambria" w:hAnsi="Cambria"/>
          <w:b w:val="0"/>
          <w:i w:val="0"/>
          <w:sz w:val="22"/>
        </w:rPr>
        <w:t>Placement statistics mapped to PEOs/POs.</w:t>
      </w:r>
    </w:p>
    <w:p>
      <w:pPr>
        <w:spacing w:line="276" w:lineRule="auto" w:after="120"/>
        <w:jc w:val="both"/>
      </w:pPr>
      <w:r>
        <w:rPr>
          <w:rFonts w:ascii="Cambria" w:hAnsi="Cambria"/>
          <w:b w:val="0"/>
          <w:i w:val="0"/>
          <w:sz w:val="22"/>
        </w:rPr>
        <w:t xml:space="preserve">NIRF Graduate Outcomes → </w:t>
      </w:r>
      <w:r>
        <w:rPr>
          <w:rFonts w:ascii="Cambria" w:hAnsi="Cambria"/>
          <w:b w:val="0"/>
          <w:i w:val="0"/>
          <w:sz w:val="22"/>
        </w:rPr>
        <w:t>Placement %, salary packages, top recruiters.</w:t>
      </w:r>
    </w:p>
    <w:p>
      <w:r>
        <w:br w:type="page"/>
      </w:r>
    </w:p>
    <w:p>
      <w:pPr>
        <w:spacing w:before="280" w:after="160" w:line="276" w:lineRule="auto"/>
      </w:pPr>
      <w:r>
        <w:rPr>
          <w:rFonts w:ascii="Cambria" w:hAnsi="Cambria"/>
          <w:b/>
          <w:color w:val="1F3A5F"/>
          <w:sz w:val="36"/>
        </w:rPr>
        <w:t>14. Student Placement Progression Reports</w:t>
      </w:r>
    </w:p>
    <w:p>
      <w:pPr>
        <w:spacing w:before="200" w:after="160" w:line="276" w:lineRule="auto"/>
      </w:pPr>
      <w:r>
        <w:rPr>
          <w:rFonts w:ascii="Cambria" w:hAnsi="Cambria"/>
          <w:b/>
          <w:color w:val="1F3A5F"/>
          <w:sz w:val="30"/>
        </w:rPr>
        <w:t>A. Student Placement Progression Reports</w:t>
      </w:r>
    </w:p>
    <w:p>
      <w:pPr>
        <w:spacing w:line="276" w:lineRule="auto" w:after="80"/>
        <w:ind w:left="510" w:hanging="255"/>
      </w:pPr>
      <w:r>
        <w:rPr>
          <w:rFonts w:ascii="Cambria" w:hAnsi="Cambria"/>
          <w:sz w:val="22"/>
        </w:rPr>
        <w:t xml:space="preserve">· </w:t>
      </w:r>
      <w:r>
        <w:rPr>
          <w:rFonts w:ascii="Cambria" w:hAnsi="Cambria"/>
          <w:sz w:val="22"/>
        </w:rPr>
        <w:t>Maintain year-wise progression reports showing what final-year graduates pursue after completion of their degree.</w:t>
      </w:r>
    </w:p>
    <w:p>
      <w:pPr>
        <w:spacing w:line="276" w:lineRule="auto" w:after="80"/>
        <w:ind w:left="510" w:hanging="255"/>
      </w:pPr>
      <w:r>
        <w:rPr>
          <w:rFonts w:ascii="Cambria" w:hAnsi="Cambria"/>
          <w:sz w:val="22"/>
        </w:rPr>
        <w:t xml:space="preserve">· </w:t>
      </w:r>
      <w:r>
        <w:rPr>
          <w:rFonts w:ascii="Cambria" w:hAnsi="Cambria"/>
          <w:sz w:val="22"/>
        </w:rPr>
        <w:t>Categories to include:</w:t>
      </w:r>
    </w:p>
    <w:p>
      <w:pPr>
        <w:spacing w:line="276" w:lineRule="auto" w:after="80"/>
        <w:ind w:left="357" w:hanging="357"/>
      </w:pPr>
      <w:r>
        <w:rPr>
          <w:rFonts w:ascii="Cambria" w:hAnsi="Cambria"/>
          <w:sz w:val="22"/>
        </w:rPr>
        <w:t xml:space="preserve">1. </w:t>
      </w:r>
      <w:r>
        <w:rPr>
          <w:rFonts w:ascii="Cambria" w:hAnsi="Cambria"/>
          <w:sz w:val="22"/>
        </w:rPr>
        <w:t>Employment (Jobs/Placements)</w:t>
      </w:r>
    </w:p>
    <w:p>
      <w:pPr>
        <w:spacing w:line="276" w:lineRule="auto" w:after="80"/>
        <w:ind w:left="1020" w:hanging="255"/>
      </w:pPr>
      <w:r>
        <w:rPr>
          <w:rFonts w:ascii="Cambria" w:hAnsi="Cambria"/>
          <w:sz w:val="22"/>
        </w:rPr>
        <w:t xml:space="preserve">o </w:t>
      </w:r>
      <w:r>
        <w:rPr>
          <w:rFonts w:ascii="Cambria" w:hAnsi="Cambria"/>
          <w:sz w:val="22"/>
        </w:rPr>
        <w:t>On-campus placements.</w:t>
      </w:r>
    </w:p>
    <w:p>
      <w:pPr>
        <w:spacing w:line="276" w:lineRule="auto" w:after="80"/>
        <w:ind w:left="1020" w:hanging="255"/>
      </w:pPr>
      <w:r>
        <w:rPr>
          <w:rFonts w:ascii="Cambria" w:hAnsi="Cambria"/>
          <w:sz w:val="22"/>
        </w:rPr>
        <w:t xml:space="preserve">o </w:t>
      </w:r>
      <w:r>
        <w:rPr>
          <w:rFonts w:ascii="Cambria" w:hAnsi="Cambria"/>
          <w:sz w:val="22"/>
        </w:rPr>
        <w:t>Off-campus placements.</w:t>
      </w:r>
    </w:p>
    <w:p>
      <w:pPr>
        <w:spacing w:line="276" w:lineRule="auto" w:after="80"/>
        <w:ind w:left="1020" w:hanging="255"/>
      </w:pPr>
      <w:r>
        <w:rPr>
          <w:rFonts w:ascii="Cambria" w:hAnsi="Cambria"/>
          <w:sz w:val="22"/>
        </w:rPr>
        <w:t xml:space="preserve">o </w:t>
      </w:r>
      <w:r>
        <w:rPr>
          <w:rFonts w:ascii="Cambria" w:hAnsi="Cambria"/>
          <w:sz w:val="22"/>
        </w:rPr>
        <w:t>Alumni/job referrals.</w:t>
      </w:r>
    </w:p>
    <w:p>
      <w:pPr>
        <w:spacing w:line="276" w:lineRule="auto" w:after="80"/>
        <w:ind w:left="357" w:hanging="357"/>
      </w:pPr>
      <w:r>
        <w:rPr>
          <w:rFonts w:ascii="Cambria" w:hAnsi="Cambria"/>
          <w:sz w:val="22"/>
        </w:rPr>
        <w:t xml:space="preserve">2. </w:t>
      </w:r>
      <w:r>
        <w:rPr>
          <w:rFonts w:ascii="Cambria" w:hAnsi="Cambria"/>
          <w:sz w:val="22"/>
        </w:rPr>
        <w:t>Higher Studies</w:t>
      </w:r>
    </w:p>
    <w:p>
      <w:pPr>
        <w:spacing w:line="276" w:lineRule="auto" w:after="80"/>
        <w:ind w:left="1020" w:hanging="255"/>
      </w:pPr>
      <w:r>
        <w:rPr>
          <w:rFonts w:ascii="Cambria" w:hAnsi="Cambria"/>
          <w:sz w:val="22"/>
        </w:rPr>
        <w:t xml:space="preserve">o </w:t>
      </w:r>
      <w:r>
        <w:rPr>
          <w:rFonts w:ascii="Cambria" w:hAnsi="Cambria"/>
          <w:sz w:val="22"/>
        </w:rPr>
        <w:t>In India (Postgraduate programs, Professional courses like GATE, CAT, etc.).</w:t>
      </w:r>
    </w:p>
    <w:p>
      <w:pPr>
        <w:spacing w:line="276" w:lineRule="auto" w:after="80"/>
        <w:ind w:left="1020" w:hanging="255"/>
      </w:pPr>
      <w:r>
        <w:rPr>
          <w:rFonts w:ascii="Cambria" w:hAnsi="Cambria"/>
          <w:sz w:val="22"/>
        </w:rPr>
        <w:t xml:space="preserve">o </w:t>
      </w:r>
      <w:r>
        <w:rPr>
          <w:rFonts w:ascii="Cambria" w:hAnsi="Cambria"/>
          <w:sz w:val="22"/>
        </w:rPr>
        <w:t>Abroad (MS, MBA, PhD programs).</w:t>
      </w:r>
    </w:p>
    <w:p>
      <w:pPr>
        <w:spacing w:line="276" w:lineRule="auto" w:after="80"/>
        <w:ind w:left="357" w:hanging="357"/>
      </w:pPr>
      <w:r>
        <w:rPr>
          <w:rFonts w:ascii="Cambria" w:hAnsi="Cambria"/>
          <w:sz w:val="22"/>
        </w:rPr>
        <w:t xml:space="preserve">3. </w:t>
      </w:r>
      <w:r>
        <w:rPr>
          <w:rFonts w:ascii="Cambria" w:hAnsi="Cambria"/>
          <w:sz w:val="22"/>
        </w:rPr>
        <w:t>Entrepreneurship</w:t>
      </w:r>
    </w:p>
    <w:p>
      <w:pPr>
        <w:spacing w:line="276" w:lineRule="auto" w:after="80"/>
        <w:ind w:left="1020" w:hanging="255"/>
      </w:pPr>
      <w:r>
        <w:rPr>
          <w:rFonts w:ascii="Cambria" w:hAnsi="Cambria"/>
          <w:sz w:val="22"/>
        </w:rPr>
        <w:t xml:space="preserve">o </w:t>
      </w:r>
      <w:r>
        <w:rPr>
          <w:rFonts w:ascii="Cambria" w:hAnsi="Cambria"/>
          <w:sz w:val="22"/>
        </w:rPr>
        <w:t>Students who started startups or joined family businesses.</w:t>
      </w:r>
    </w:p>
    <w:p>
      <w:pPr>
        <w:spacing w:line="276" w:lineRule="auto" w:after="80"/>
        <w:ind w:left="1020" w:hanging="255"/>
      </w:pPr>
      <w:r>
        <w:rPr>
          <w:rFonts w:ascii="Cambria" w:hAnsi="Cambria"/>
          <w:sz w:val="22"/>
        </w:rPr>
        <w:t xml:space="preserve">o </w:t>
      </w:r>
      <w:r>
        <w:rPr>
          <w:rFonts w:ascii="Cambria" w:hAnsi="Cambria"/>
          <w:sz w:val="22"/>
        </w:rPr>
        <w:t>Innovations incubated in EDC/Innovation Cell.</w:t>
      </w:r>
    </w:p>
    <w:p>
      <w:pPr>
        <w:spacing w:before="200" w:after="160" w:line="276" w:lineRule="auto"/>
      </w:pPr>
      <w:r>
        <w:rPr>
          <w:rFonts w:ascii="Cambria" w:hAnsi="Cambria"/>
          <w:b/>
          <w:color w:val="1F3A5F"/>
          <w:sz w:val="30"/>
        </w:rPr>
        <w:t>B. Documentation &amp; Evidence</w:t>
      </w:r>
    </w:p>
    <w:p>
      <w:pPr>
        <w:spacing w:line="276" w:lineRule="auto" w:after="80"/>
        <w:ind w:left="510" w:hanging="255"/>
      </w:pPr>
      <w:r>
        <w:rPr>
          <w:rFonts w:ascii="Cambria" w:hAnsi="Cambria"/>
          <w:sz w:val="22"/>
        </w:rPr>
        <w:t xml:space="preserve">· </w:t>
      </w:r>
      <w:r>
        <w:rPr>
          <w:rFonts w:ascii="Cambria" w:hAnsi="Cambria"/>
          <w:sz w:val="22"/>
        </w:rPr>
        <w:t>Placement Records</w:t>
      </w:r>
    </w:p>
    <w:p>
      <w:pPr>
        <w:spacing w:line="276" w:lineRule="auto" w:after="80"/>
        <w:ind w:left="1020" w:hanging="255"/>
      </w:pPr>
      <w:r>
        <w:rPr>
          <w:rFonts w:ascii="Cambria" w:hAnsi="Cambria"/>
          <w:sz w:val="22"/>
        </w:rPr>
        <w:t xml:space="preserve">o </w:t>
      </w:r>
      <w:r>
        <w:rPr>
          <w:rFonts w:ascii="Cambria" w:hAnsi="Cambria"/>
          <w:sz w:val="22"/>
        </w:rPr>
        <w:t>Offer letters/appointment letters for jobs.</w:t>
      </w:r>
    </w:p>
    <w:p>
      <w:pPr>
        <w:spacing w:line="276" w:lineRule="auto" w:after="80"/>
        <w:ind w:left="1020" w:hanging="255"/>
      </w:pPr>
      <w:r>
        <w:rPr>
          <w:rFonts w:ascii="Cambria" w:hAnsi="Cambria"/>
          <w:sz w:val="22"/>
        </w:rPr>
        <w:t xml:space="preserve">o </w:t>
      </w:r>
      <w:r>
        <w:rPr>
          <w:rFonts w:ascii="Cambria" w:hAnsi="Cambria"/>
          <w:sz w:val="22"/>
        </w:rPr>
        <w:t>Placement Cell records and confirmation from recruiters.</w:t>
      </w:r>
    </w:p>
    <w:p>
      <w:pPr>
        <w:spacing w:line="276" w:lineRule="auto" w:after="80"/>
        <w:ind w:left="510" w:hanging="255"/>
      </w:pPr>
      <w:r>
        <w:rPr>
          <w:rFonts w:ascii="Cambria" w:hAnsi="Cambria"/>
          <w:sz w:val="22"/>
        </w:rPr>
        <w:t xml:space="preserve">· </w:t>
      </w:r>
      <w:r>
        <w:rPr>
          <w:rFonts w:ascii="Cambria" w:hAnsi="Cambria"/>
          <w:sz w:val="22"/>
        </w:rPr>
        <w:t>Higher Studies Records</w:t>
      </w:r>
    </w:p>
    <w:p>
      <w:pPr>
        <w:spacing w:line="276" w:lineRule="auto" w:after="80"/>
        <w:ind w:left="1020" w:hanging="255"/>
      </w:pPr>
      <w:r>
        <w:rPr>
          <w:rFonts w:ascii="Cambria" w:hAnsi="Cambria"/>
          <w:sz w:val="22"/>
        </w:rPr>
        <w:t xml:space="preserve">o </w:t>
      </w:r>
      <w:r>
        <w:rPr>
          <w:rFonts w:ascii="Cambria" w:hAnsi="Cambria"/>
          <w:sz w:val="22"/>
        </w:rPr>
        <w:t>Admission letters from universities (India &amp; abroad).</w:t>
      </w:r>
    </w:p>
    <w:p>
      <w:pPr>
        <w:spacing w:line="276" w:lineRule="auto" w:after="80"/>
        <w:ind w:left="1020" w:hanging="255"/>
      </w:pPr>
      <w:r>
        <w:rPr>
          <w:rFonts w:ascii="Cambria" w:hAnsi="Cambria"/>
          <w:sz w:val="22"/>
        </w:rPr>
        <w:t xml:space="preserve">o </w:t>
      </w:r>
      <w:r>
        <w:rPr>
          <w:rFonts w:ascii="Cambria" w:hAnsi="Cambria"/>
          <w:sz w:val="22"/>
        </w:rPr>
        <w:t>Standardized test scorecards (GATE, GRE, TOEFL, IELTS, etc.).</w:t>
      </w:r>
    </w:p>
    <w:p>
      <w:pPr>
        <w:spacing w:line="276" w:lineRule="auto" w:after="80"/>
        <w:ind w:left="510" w:hanging="255"/>
      </w:pPr>
      <w:r>
        <w:rPr>
          <w:rFonts w:ascii="Cambria" w:hAnsi="Cambria"/>
          <w:sz w:val="22"/>
        </w:rPr>
        <w:t xml:space="preserve">· </w:t>
      </w:r>
      <w:r>
        <w:rPr>
          <w:rFonts w:ascii="Cambria" w:hAnsi="Cambria"/>
          <w:sz w:val="22"/>
        </w:rPr>
        <w:t>Entrepreneurship Records</w:t>
      </w:r>
    </w:p>
    <w:p>
      <w:pPr>
        <w:spacing w:line="276" w:lineRule="auto" w:after="80"/>
        <w:ind w:left="1020" w:hanging="255"/>
      </w:pPr>
      <w:r>
        <w:rPr>
          <w:rFonts w:ascii="Cambria" w:hAnsi="Cambria"/>
          <w:sz w:val="22"/>
        </w:rPr>
        <w:t xml:space="preserve">o </w:t>
      </w:r>
      <w:r>
        <w:rPr>
          <w:rFonts w:ascii="Cambria" w:hAnsi="Cambria"/>
          <w:sz w:val="22"/>
        </w:rPr>
        <w:t>Startup registration/incorporation certificates.</w:t>
      </w:r>
    </w:p>
    <w:p>
      <w:pPr>
        <w:spacing w:line="276" w:lineRule="auto" w:after="80"/>
        <w:ind w:left="1020" w:hanging="255"/>
      </w:pPr>
      <w:r>
        <w:rPr>
          <w:rFonts w:ascii="Cambria" w:hAnsi="Cambria"/>
          <w:sz w:val="22"/>
        </w:rPr>
        <w:t xml:space="preserve">o </w:t>
      </w:r>
      <w:r>
        <w:rPr>
          <w:rFonts w:ascii="Cambria" w:hAnsi="Cambria"/>
          <w:sz w:val="22"/>
        </w:rPr>
        <w:t>Incubation center MoUs.</w:t>
      </w:r>
    </w:p>
    <w:p>
      <w:pPr>
        <w:spacing w:line="276" w:lineRule="auto" w:after="80"/>
        <w:ind w:left="1020" w:hanging="255"/>
      </w:pPr>
      <w:r>
        <w:rPr>
          <w:rFonts w:ascii="Cambria" w:hAnsi="Cambria"/>
          <w:sz w:val="22"/>
        </w:rPr>
        <w:t xml:space="preserve">o </w:t>
      </w:r>
      <w:r>
        <w:rPr>
          <w:rFonts w:ascii="Cambria" w:hAnsi="Cambria"/>
          <w:sz w:val="22"/>
        </w:rPr>
        <w:t>Media coverage/newsletters about alumni startups.</w:t>
      </w:r>
    </w:p>
    <w:p>
      <w:pPr>
        <w:spacing w:line="276" w:lineRule="auto" w:after="80"/>
        <w:ind w:left="510" w:hanging="255"/>
      </w:pPr>
      <w:r>
        <w:rPr>
          <w:rFonts w:ascii="Cambria" w:hAnsi="Cambria"/>
          <w:sz w:val="22"/>
        </w:rPr>
        <w:t xml:space="preserve">· </w:t>
      </w:r>
      <w:r>
        <w:rPr>
          <w:rFonts w:ascii="Cambria" w:hAnsi="Cambria"/>
          <w:sz w:val="22"/>
        </w:rPr>
        <w:t>Supporting Documents</w:t>
      </w:r>
    </w:p>
    <w:p>
      <w:pPr>
        <w:spacing w:line="276" w:lineRule="auto" w:after="80"/>
        <w:ind w:left="1020" w:hanging="255"/>
      </w:pPr>
      <w:r>
        <w:rPr>
          <w:rFonts w:ascii="Cambria" w:hAnsi="Cambria"/>
          <w:sz w:val="22"/>
        </w:rPr>
        <w:t xml:space="preserve">o </w:t>
      </w:r>
      <w:r>
        <w:rPr>
          <w:rFonts w:ascii="Cambria" w:hAnsi="Cambria"/>
          <w:sz w:val="22"/>
        </w:rPr>
        <w:t>Alumni contribution records for job/higher studies guidance.</w:t>
      </w:r>
    </w:p>
    <w:p>
      <w:pPr>
        <w:spacing w:line="276" w:lineRule="auto" w:after="80"/>
        <w:ind w:left="1020" w:hanging="255"/>
      </w:pPr>
      <w:r>
        <w:rPr>
          <w:rFonts w:ascii="Cambria" w:hAnsi="Cambria"/>
          <w:sz w:val="22"/>
        </w:rPr>
        <w:t xml:space="preserve">o </w:t>
      </w:r>
      <w:r>
        <w:rPr>
          <w:rFonts w:ascii="Cambria" w:hAnsi="Cambria"/>
          <w:sz w:val="22"/>
        </w:rPr>
        <w:t>Student progression tracking sheets (maintained by HoD/Placement Cell).</w:t>
      </w:r>
    </w:p>
    <w:p>
      <w:pPr>
        <w:spacing w:before="200" w:after="160" w:line="276" w:lineRule="auto"/>
      </w:pPr>
      <w:r>
        <w:rPr>
          <w:rFonts w:ascii="Cambria" w:hAnsi="Cambria"/>
          <w:b/>
          <w:color w:val="1F3A5F"/>
          <w:sz w:val="30"/>
        </w:rPr>
        <w:t>C. Example Format of Student Progression Report</w:t>
      </w:r>
    </w:p>
    <w:tbl>
      <w:tblPr>
        <w:tblW w:type="auto" w:w="0"/>
        <w:jc w:val="center"/>
        <w:tblLayout w:type="fixed"/>
        <w:tblLook w:firstColumn="1" w:firstRow="1" w:lastColumn="0" w:lastRow="0" w:noHBand="0" w:noVBand="1" w:val="04A0"/>
        <w:tblLayout w:type="fixed"/>
      </w:tblPr>
      <w:tblGrid>
        <w:gridCol w:w="1176"/>
        <w:gridCol w:w="1176"/>
        <w:gridCol w:w="1176"/>
        <w:gridCol w:w="1176"/>
        <w:gridCol w:w="1176"/>
        <w:gridCol w:w="1176"/>
        <w:gridCol w:w="1176"/>
        <w:gridCol w:w="1176"/>
      </w:tblGrid>
      <w:tr>
        <w:tc>
          <w:tcPr>
            <w:tcW w:type="dxa" w:w="567"/>
            <w:shd w:val="clear" w:color="auto" w:fill="1F3A5F"/>
            <w:tcW w:w="567" w:type="dxa"/>
          </w:tcPr>
          <w:p>
            <w:pPr>
              <w:jc w:val="center"/>
            </w:pPr>
            <w:r/>
            <w:r>
              <w:rPr>
                <w:rFonts w:ascii="Cambria" w:hAnsi="Cambria"/>
                <w:b/>
                <w:color w:val="FFFFFF"/>
                <w:sz w:val="16"/>
              </w:rPr>
              <w:t>Year</w:t>
            </w:r>
          </w:p>
        </w:tc>
        <w:tc>
          <w:tcPr>
            <w:tcW w:type="dxa" w:w="794"/>
            <w:shd w:val="clear" w:color="auto" w:fill="1F3A5F"/>
            <w:tcW w:w="793" w:type="dxa"/>
          </w:tcPr>
          <w:p>
            <w:pPr>
              <w:jc w:val="center"/>
            </w:pPr>
            <w:r/>
            <w:r>
              <w:rPr>
                <w:rFonts w:ascii="Cambria" w:hAnsi="Cambria"/>
                <w:b/>
                <w:color w:val="FFFFFF"/>
                <w:sz w:val="16"/>
              </w:rPr>
              <w:t>Total Graduates</w:t>
            </w:r>
          </w:p>
        </w:tc>
        <w:tc>
          <w:tcPr>
            <w:tcW w:type="dxa" w:w="907"/>
            <w:shd w:val="clear" w:color="auto" w:fill="1F3A5F"/>
            <w:tcW w:w="907" w:type="dxa"/>
          </w:tcPr>
          <w:p>
            <w:pPr>
              <w:jc w:val="center"/>
            </w:pPr>
            <w:r/>
            <w:r>
              <w:rPr>
                <w:rFonts w:ascii="Cambria" w:hAnsi="Cambria"/>
                <w:b/>
                <w:color w:val="FFFFFF"/>
                <w:sz w:val="16"/>
              </w:rPr>
              <w:t>Jobs (On/Off Campus)</w:t>
            </w:r>
          </w:p>
        </w:tc>
        <w:tc>
          <w:tcPr>
            <w:tcW w:type="dxa" w:w="850"/>
            <w:shd w:val="clear" w:color="auto" w:fill="1F3A5F"/>
            <w:tcW w:w="850" w:type="dxa"/>
          </w:tcPr>
          <w:p>
            <w:pPr>
              <w:jc w:val="center"/>
            </w:pPr>
            <w:r/>
            <w:r>
              <w:rPr>
                <w:rFonts w:ascii="Cambria" w:hAnsi="Cambria"/>
                <w:b/>
                <w:color w:val="FFFFFF"/>
                <w:sz w:val="16"/>
              </w:rPr>
              <w:t>Higher Studies (India)</w:t>
            </w:r>
          </w:p>
        </w:tc>
        <w:tc>
          <w:tcPr>
            <w:tcW w:type="dxa" w:w="850"/>
            <w:shd w:val="clear" w:color="auto" w:fill="1F3A5F"/>
            <w:tcW w:w="850" w:type="dxa"/>
          </w:tcPr>
          <w:p>
            <w:pPr>
              <w:jc w:val="center"/>
            </w:pPr>
            <w:r/>
            <w:r>
              <w:rPr>
                <w:rFonts w:ascii="Cambria" w:hAnsi="Cambria"/>
                <w:b/>
                <w:color w:val="FFFFFF"/>
                <w:sz w:val="16"/>
              </w:rPr>
              <w:t>Higher Studies (Abroad)</w:t>
            </w:r>
          </w:p>
        </w:tc>
        <w:tc>
          <w:tcPr>
            <w:tcW w:type="dxa" w:w="794"/>
            <w:shd w:val="clear" w:color="auto" w:fill="1F3A5F"/>
            <w:tcW w:w="793" w:type="dxa"/>
          </w:tcPr>
          <w:p>
            <w:pPr>
              <w:jc w:val="center"/>
            </w:pPr>
            <w:r/>
            <w:r>
              <w:rPr>
                <w:rFonts w:ascii="Cambria" w:hAnsi="Cambria"/>
                <w:b/>
                <w:color w:val="FFFFFF"/>
                <w:sz w:val="16"/>
              </w:rPr>
              <w:t>Entrepreneurs</w:t>
            </w:r>
          </w:p>
        </w:tc>
        <w:tc>
          <w:tcPr>
            <w:tcW w:type="dxa" w:w="1361"/>
            <w:shd w:val="clear" w:color="auto" w:fill="1F3A5F"/>
            <w:tcW w:w="1360" w:type="dxa"/>
          </w:tcPr>
          <w:p>
            <w:pPr>
              <w:jc w:val="center"/>
            </w:pPr>
            <w:r/>
            <w:r>
              <w:rPr>
                <w:rFonts w:ascii="Cambria" w:hAnsi="Cambria"/>
                <w:b/>
                <w:color w:val="FFFFFF"/>
                <w:sz w:val="16"/>
              </w:rPr>
              <w:t>Others (Civil Services/Family Business)</w:t>
            </w:r>
          </w:p>
        </w:tc>
        <w:tc>
          <w:tcPr>
            <w:tcW w:type="dxa" w:w="964"/>
            <w:shd w:val="clear" w:color="auto" w:fill="1F3A5F"/>
            <w:tcW w:w="963" w:type="dxa"/>
          </w:tcPr>
          <w:p>
            <w:pPr>
              <w:jc w:val="center"/>
            </w:pPr>
            <w:r/>
            <w:r>
              <w:rPr>
                <w:rFonts w:ascii="Cambria" w:hAnsi="Cambria"/>
                <w:b/>
                <w:color w:val="FFFFFF"/>
                <w:sz w:val="16"/>
              </w:rPr>
              <w:t>Evidence Link</w:t>
            </w:r>
          </w:p>
        </w:tc>
      </w:tr>
      <w:tr>
        <w:tc>
          <w:tcPr>
            <w:tcW w:type="dxa" w:w="567"/>
            <w:tcW w:w="567" w:type="dxa"/>
          </w:tcPr>
          <w:p>
            <w:pPr>
              <w:jc w:val="center"/>
            </w:pPr>
            <w:r/>
            <w:r>
              <w:rPr>
                <w:rFonts w:ascii="Cambria" w:hAnsi="Cambria"/>
                <w:sz w:val="16"/>
              </w:rPr>
              <w:t>2022-23</w:t>
            </w:r>
          </w:p>
        </w:tc>
        <w:tc>
          <w:tcPr>
            <w:tcW w:type="dxa" w:w="794"/>
            <w:tcW w:w="793" w:type="dxa"/>
          </w:tcPr>
          <w:p>
            <w:pPr>
              <w:jc w:val="left"/>
            </w:pPr>
            <w:r/>
            <w:r>
              <w:rPr>
                <w:rFonts w:ascii="Cambria" w:hAnsi="Cambria"/>
                <w:sz w:val="16"/>
              </w:rPr>
              <w:t>120</w:t>
            </w:r>
          </w:p>
        </w:tc>
        <w:tc>
          <w:tcPr>
            <w:tcW w:type="dxa" w:w="907"/>
            <w:tcW w:w="907" w:type="dxa"/>
          </w:tcPr>
          <w:p>
            <w:pPr>
              <w:jc w:val="center"/>
            </w:pPr>
            <w:r/>
            <w:r>
              <w:rPr>
                <w:rFonts w:ascii="Cambria" w:hAnsi="Cambria"/>
                <w:sz w:val="16"/>
              </w:rPr>
              <w:t>85</w:t>
            </w:r>
          </w:p>
        </w:tc>
        <w:tc>
          <w:tcPr>
            <w:tcW w:type="dxa" w:w="850"/>
            <w:tcW w:w="850" w:type="dxa"/>
          </w:tcPr>
          <w:p>
            <w:pPr>
              <w:jc w:val="center"/>
            </w:pPr>
            <w:r/>
            <w:r>
              <w:rPr>
                <w:rFonts w:ascii="Cambria" w:hAnsi="Cambria"/>
                <w:sz w:val="16"/>
              </w:rPr>
              <w:t>12</w:t>
            </w:r>
          </w:p>
        </w:tc>
        <w:tc>
          <w:tcPr>
            <w:tcW w:type="dxa" w:w="850"/>
            <w:tcW w:w="850" w:type="dxa"/>
          </w:tcPr>
          <w:p>
            <w:pPr>
              <w:jc w:val="center"/>
            </w:pPr>
            <w:r/>
            <w:r>
              <w:rPr>
                <w:rFonts w:ascii="Cambria" w:hAnsi="Cambria"/>
                <w:sz w:val="16"/>
              </w:rPr>
              <w:t>6</w:t>
            </w:r>
          </w:p>
        </w:tc>
        <w:tc>
          <w:tcPr>
            <w:tcW w:type="dxa" w:w="794"/>
            <w:tcW w:w="793" w:type="dxa"/>
          </w:tcPr>
          <w:p>
            <w:pPr>
              <w:jc w:val="center"/>
            </w:pPr>
            <w:r/>
            <w:r>
              <w:rPr>
                <w:rFonts w:ascii="Cambria" w:hAnsi="Cambria"/>
                <w:sz w:val="16"/>
              </w:rPr>
              <w:t>4</w:t>
            </w:r>
          </w:p>
        </w:tc>
        <w:tc>
          <w:tcPr>
            <w:tcW w:type="dxa" w:w="1361"/>
            <w:tcW w:w="1360" w:type="dxa"/>
          </w:tcPr>
          <w:p>
            <w:pPr>
              <w:jc w:val="center"/>
            </w:pPr>
            <w:r/>
            <w:r>
              <w:rPr>
                <w:rFonts w:ascii="Cambria" w:hAnsi="Cambria"/>
                <w:sz w:val="16"/>
              </w:rPr>
              <w:t>3</w:t>
            </w:r>
          </w:p>
        </w:tc>
        <w:tc>
          <w:tcPr>
            <w:tcW w:type="dxa" w:w="964"/>
            <w:tcW w:w="963" w:type="dxa"/>
          </w:tcPr>
          <w:p>
            <w:pPr>
              <w:jc w:val="center"/>
            </w:pPr>
            <w:r/>
            <w:r>
              <w:rPr>
                <w:rFonts w:ascii="Cambria" w:hAnsi="Cambria"/>
                <w:sz w:val="16"/>
              </w:rPr>
              <w:t>Link to records</w:t>
            </w:r>
          </w:p>
        </w:tc>
      </w:tr>
      <w:tr>
        <w:tc>
          <w:tcPr>
            <w:tcW w:type="dxa" w:w="567"/>
            <w:tcW w:w="567" w:type="dxa"/>
            <w:shd w:val="clear" w:color="auto" w:fill="E8EDF3"/>
          </w:tcPr>
          <w:p>
            <w:pPr>
              <w:jc w:val="center"/>
            </w:pPr>
            <w:r/>
            <w:r>
              <w:rPr>
                <w:rFonts w:ascii="Cambria" w:hAnsi="Cambria"/>
                <w:sz w:val="16"/>
              </w:rPr>
              <w:t>2023-24</w:t>
            </w:r>
          </w:p>
        </w:tc>
        <w:tc>
          <w:tcPr>
            <w:tcW w:type="dxa" w:w="794"/>
            <w:tcW w:w="793" w:type="dxa"/>
            <w:shd w:val="clear" w:color="auto" w:fill="E8EDF3"/>
          </w:tcPr>
          <w:p>
            <w:pPr>
              <w:jc w:val="left"/>
            </w:pPr>
            <w:r/>
            <w:r>
              <w:rPr>
                <w:rFonts w:ascii="Cambria" w:hAnsi="Cambria"/>
                <w:sz w:val="16"/>
              </w:rPr>
              <w:t>130</w:t>
            </w:r>
          </w:p>
        </w:tc>
        <w:tc>
          <w:tcPr>
            <w:tcW w:type="dxa" w:w="907"/>
            <w:tcW w:w="907" w:type="dxa"/>
            <w:shd w:val="clear" w:color="auto" w:fill="E8EDF3"/>
          </w:tcPr>
          <w:p>
            <w:pPr>
              <w:jc w:val="center"/>
            </w:pPr>
            <w:r/>
            <w:r>
              <w:rPr>
                <w:rFonts w:ascii="Cambria" w:hAnsi="Cambria"/>
                <w:sz w:val="16"/>
              </w:rPr>
              <w:t>95</w:t>
            </w:r>
          </w:p>
        </w:tc>
        <w:tc>
          <w:tcPr>
            <w:tcW w:type="dxa" w:w="850"/>
            <w:tcW w:w="850" w:type="dxa"/>
            <w:shd w:val="clear" w:color="auto" w:fill="E8EDF3"/>
          </w:tcPr>
          <w:p>
            <w:pPr>
              <w:jc w:val="center"/>
            </w:pPr>
            <w:r/>
            <w:r>
              <w:rPr>
                <w:rFonts w:ascii="Cambria" w:hAnsi="Cambria"/>
                <w:sz w:val="16"/>
              </w:rPr>
              <w:t>10</w:t>
            </w:r>
          </w:p>
        </w:tc>
        <w:tc>
          <w:tcPr>
            <w:tcW w:type="dxa" w:w="850"/>
            <w:tcW w:w="850" w:type="dxa"/>
            <w:shd w:val="clear" w:color="auto" w:fill="E8EDF3"/>
          </w:tcPr>
          <w:p>
            <w:pPr>
              <w:jc w:val="center"/>
            </w:pPr>
            <w:r/>
            <w:r>
              <w:rPr>
                <w:rFonts w:ascii="Cambria" w:hAnsi="Cambria"/>
                <w:sz w:val="16"/>
              </w:rPr>
              <w:t>8</w:t>
            </w:r>
          </w:p>
        </w:tc>
        <w:tc>
          <w:tcPr>
            <w:tcW w:type="dxa" w:w="794"/>
            <w:tcW w:w="793" w:type="dxa"/>
            <w:shd w:val="clear" w:color="auto" w:fill="E8EDF3"/>
          </w:tcPr>
          <w:p>
            <w:pPr>
              <w:jc w:val="center"/>
            </w:pPr>
            <w:r/>
            <w:r>
              <w:rPr>
                <w:rFonts w:ascii="Cambria" w:hAnsi="Cambria"/>
                <w:sz w:val="16"/>
              </w:rPr>
              <w:t>5</w:t>
            </w:r>
          </w:p>
        </w:tc>
        <w:tc>
          <w:tcPr>
            <w:tcW w:type="dxa" w:w="1361"/>
            <w:tcW w:w="1360" w:type="dxa"/>
            <w:shd w:val="clear" w:color="auto" w:fill="E8EDF3"/>
          </w:tcPr>
          <w:p>
            <w:pPr>
              <w:jc w:val="center"/>
            </w:pPr>
            <w:r/>
            <w:r>
              <w:rPr>
                <w:rFonts w:ascii="Cambria" w:hAnsi="Cambria"/>
                <w:sz w:val="16"/>
              </w:rPr>
              <w:t>2</w:t>
            </w:r>
          </w:p>
        </w:tc>
        <w:tc>
          <w:tcPr>
            <w:tcW w:type="dxa" w:w="964"/>
            <w:tcW w:w="963" w:type="dxa"/>
            <w:shd w:val="clear" w:color="auto" w:fill="E8EDF3"/>
          </w:tcPr>
          <w:p>
            <w:pPr>
              <w:jc w:val="center"/>
            </w:pPr>
            <w:r/>
            <w:r>
              <w:rPr>
                <w:rFonts w:ascii="Cambria" w:hAnsi="Cambria"/>
                <w:sz w:val="16"/>
              </w:rPr>
              <w:t>Link to records</w:t>
            </w:r>
          </w:p>
        </w:tc>
      </w:tr>
    </w:tbl>
    <w:p>
      <w:pPr>
        <w:spacing w:before="200" w:after="160" w:line="276" w:lineRule="auto"/>
      </w:pPr>
      <w:r>
        <w:rPr>
          <w:rFonts w:ascii="Cambria" w:hAnsi="Cambria"/>
          <w:b/>
          <w:color w:val="1F3A5F"/>
          <w:sz w:val="30"/>
        </w:rPr>
        <w:t>D. Outcomes</w:t>
      </w:r>
    </w:p>
    <w:p>
      <w:pPr>
        <w:spacing w:line="276" w:lineRule="auto" w:after="80"/>
        <w:ind w:left="510" w:hanging="255"/>
      </w:pPr>
      <w:r>
        <w:rPr>
          <w:rFonts w:ascii="Cambria" w:hAnsi="Cambria"/>
          <w:sz w:val="22"/>
        </w:rPr>
        <w:t xml:space="preserve">· </w:t>
      </w:r>
      <w:r>
        <w:rPr>
          <w:rFonts w:ascii="Cambria" w:hAnsi="Cambria"/>
          <w:sz w:val="22"/>
        </w:rPr>
        <w:t>Provides comprehensive visibility into student career progression.</w:t>
      </w:r>
    </w:p>
    <w:p>
      <w:pPr>
        <w:spacing w:line="276" w:lineRule="auto" w:after="80"/>
        <w:ind w:left="510" w:hanging="255"/>
      </w:pPr>
      <w:r>
        <w:rPr>
          <w:rFonts w:ascii="Cambria" w:hAnsi="Cambria"/>
          <w:sz w:val="22"/>
        </w:rPr>
        <w:t xml:space="preserve">· </w:t>
      </w:r>
      <w:r>
        <w:rPr>
          <w:rFonts w:ascii="Cambria" w:hAnsi="Cambria"/>
          <w:sz w:val="22"/>
        </w:rPr>
        <w:t>Shows diverse career pathways (jobs, higher education, entrepreneurship).</w:t>
      </w:r>
    </w:p>
    <w:p>
      <w:pPr>
        <w:spacing w:line="276" w:lineRule="auto" w:after="80"/>
        <w:ind w:left="510" w:hanging="255"/>
      </w:pPr>
      <w:r>
        <w:rPr>
          <w:rFonts w:ascii="Cambria" w:hAnsi="Cambria"/>
          <w:sz w:val="22"/>
        </w:rPr>
        <w:t xml:space="preserve">· </w:t>
      </w:r>
      <w:r>
        <w:rPr>
          <w:rFonts w:ascii="Cambria" w:hAnsi="Cambria"/>
          <w:sz w:val="22"/>
        </w:rPr>
        <w:t>Supports NAAC Criterion 5.2 (Student Progression) and NBA Criterion 5 (Student Support &amp; Progression).</w:t>
      </w:r>
    </w:p>
    <w:p>
      <w:pPr>
        <w:spacing w:line="276" w:lineRule="auto" w:after="80"/>
        <w:ind w:left="510" w:hanging="255"/>
      </w:pPr>
      <w:r>
        <w:rPr>
          <w:rFonts w:ascii="Cambria" w:hAnsi="Cambria"/>
          <w:sz w:val="22"/>
        </w:rPr>
        <w:t xml:space="preserve">· </w:t>
      </w:r>
      <w:r>
        <w:rPr>
          <w:rFonts w:ascii="Cambria" w:hAnsi="Cambria"/>
          <w:sz w:val="22"/>
        </w:rPr>
        <w:t>Strengthens NIRF Graduate Outcome metrics.</w:t>
      </w:r>
    </w:p>
    <w:p>
      <w:r>
        <w:br w:type="page"/>
      </w:r>
    </w:p>
    <w:p>
      <w:pPr>
        <w:spacing w:before="280" w:after="160" w:line="276" w:lineRule="auto"/>
      </w:pPr>
      <w:r>
        <w:rPr>
          <w:rFonts w:ascii="Cambria" w:hAnsi="Cambria"/>
          <w:b/>
          <w:color w:val="1F3A5F"/>
          <w:sz w:val="36"/>
        </w:rPr>
        <w:t>17. References</w:t>
      </w:r>
    </w:p>
    <w:p>
      <w:pPr>
        <w:spacing w:before="200" w:after="160" w:line="276" w:lineRule="auto"/>
      </w:pPr>
      <w:r>
        <w:rPr>
          <w:rFonts w:ascii="Cambria" w:hAnsi="Cambria"/>
          <w:b/>
          <w:color w:val="1F3A5F"/>
          <w:sz w:val="30"/>
        </w:rPr>
        <w:t>NBA</w:t>
      </w:r>
    </w:p>
    <w:p>
      <w:pPr>
        <w:spacing w:line="276" w:lineRule="auto" w:after="80"/>
        <w:ind w:left="357" w:hanging="357"/>
      </w:pPr>
      <w:r>
        <w:rPr>
          <w:rFonts w:ascii="Cambria" w:hAnsi="Cambria"/>
          <w:sz w:val="22"/>
        </w:rPr>
        <w:t xml:space="preserve">1. </w:t>
      </w:r>
      <w:r>
        <w:rPr>
          <w:rFonts w:ascii="Cambria" w:hAnsi="Cambria"/>
          <w:sz w:val="22"/>
        </w:rPr>
        <w:t>NBA Accreditation Process for Tier-1 Institutions – Criterion 1: Outcome-Based Curriculum: Vision, Mission, PEOs, Curriculum Structure, CO–PO–PSO Mapping, and Articulation Framework, Kindle Edition, ASIN: B0FPDCG13D</w:t>
      </w:r>
    </w:p>
    <w:p>
      <w:pPr>
        <w:spacing w:line="276" w:lineRule="auto" w:after="120"/>
        <w:ind w:left="357"/>
        <w:jc w:val="both"/>
      </w:pPr>
      <w:r>
        <w:rPr>
          <w:rFonts w:ascii="Cambria" w:hAnsi="Cambria"/>
          <w:b w:val="0"/>
          <w:i w:val="0"/>
          <w:sz w:val="22"/>
        </w:rPr>
        <w:t>https://amzn.in/d/4fcc0jE</w:t>
      </w:r>
    </w:p>
    <w:p>
      <w:pPr>
        <w:spacing w:line="276" w:lineRule="auto" w:after="80"/>
        <w:ind w:left="357" w:hanging="357"/>
      </w:pPr>
      <w:r>
        <w:rPr>
          <w:rFonts w:ascii="Cambria" w:hAnsi="Cambria"/>
          <w:sz w:val="22"/>
        </w:rPr>
        <w:t xml:space="preserve">2. </w:t>
      </w:r>
      <w:r>
        <w:rPr>
          <w:rFonts w:ascii="Cambria" w:hAnsi="Cambria"/>
          <w:sz w:val="22"/>
        </w:rPr>
        <w:t>NBA Accreditation Process for Tier-1 Institutions – Criterion 2: Outcome-Based Teaching–Learning (OBTL): A Framework of Systematic Processes, Evidence-Based Practices, and CQI in OBE, Kindle Edition, ASIN: B0FPG4KFB1</w:t>
      </w:r>
    </w:p>
    <w:p>
      <w:pPr>
        <w:spacing w:line="276" w:lineRule="auto" w:after="120"/>
        <w:ind w:left="357"/>
        <w:jc w:val="both"/>
      </w:pPr>
      <w:r>
        <w:rPr>
          <w:rFonts w:ascii="Cambria" w:hAnsi="Cambria"/>
          <w:b w:val="0"/>
          <w:i w:val="0"/>
          <w:sz w:val="22"/>
        </w:rPr>
        <w:t>https://amzn.in/d/g1bchNl</w:t>
      </w:r>
    </w:p>
    <w:p>
      <w:pPr>
        <w:spacing w:line="276" w:lineRule="auto" w:after="80"/>
        <w:ind w:left="357" w:hanging="357"/>
      </w:pPr>
      <w:r>
        <w:rPr>
          <w:rFonts w:ascii="Cambria" w:hAnsi="Cambria"/>
          <w:sz w:val="22"/>
        </w:rPr>
        <w:t xml:space="preserve">3. </w:t>
      </w:r>
      <w:r>
        <w:rPr>
          <w:rFonts w:ascii="Cambria" w:hAnsi="Cambria"/>
          <w:sz w:val="22"/>
        </w:rPr>
        <w:t>NBA Accreditation Process for Tier-1 Institutions – Criterion 3: Outcome-Based Assessment: Framework for Evaluating COs, POs, and PSOs in Compliance with NBA Accreditation Standards, Kindle Edition, ASIN: B0FQBQ21S1</w:t>
      </w:r>
    </w:p>
    <w:p>
      <w:pPr>
        <w:spacing w:line="276" w:lineRule="auto" w:after="120"/>
        <w:ind w:left="357"/>
        <w:jc w:val="both"/>
      </w:pPr>
      <w:r>
        <w:rPr>
          <w:rFonts w:ascii="Cambria" w:hAnsi="Cambria"/>
          <w:b w:val="0"/>
          <w:i w:val="0"/>
          <w:sz w:val="22"/>
        </w:rPr>
        <w:t>https://amzn.in/d/a2nGhnx</w:t>
      </w:r>
    </w:p>
    <w:p>
      <w:pPr>
        <w:spacing w:line="276" w:lineRule="auto" w:after="80"/>
        <w:ind w:left="357" w:hanging="357"/>
      </w:pPr>
      <w:r>
        <w:rPr>
          <w:rFonts w:ascii="Cambria" w:hAnsi="Cambria"/>
          <w:sz w:val="22"/>
        </w:rPr>
        <w:t xml:space="preserve">4. </w:t>
      </w:r>
      <w:r>
        <w:rPr>
          <w:rFonts w:ascii="Cambria" w:hAnsi="Cambria"/>
          <w:sz w:val="22"/>
        </w:rPr>
        <w:t>NBA Accreditation Process for Tier-1 Institutions – Criterion 4: Students' Performance: Evaluating Enrolment, Academic Success, and Career Outcomes in Higher Education, Kindle Edition, ASIN: B0FR3JHMXS</w:t>
      </w:r>
    </w:p>
    <w:p>
      <w:pPr>
        <w:spacing w:line="276" w:lineRule="auto" w:after="120"/>
        <w:ind w:left="357"/>
        <w:jc w:val="both"/>
      </w:pPr>
      <w:r>
        <w:rPr>
          <w:rFonts w:ascii="Cambria" w:hAnsi="Cambria"/>
          <w:b w:val="0"/>
          <w:i w:val="0"/>
          <w:sz w:val="22"/>
        </w:rPr>
        <w:t>https://amzn.in/d/dry9IRW</w:t>
      </w:r>
    </w:p>
    <w:p>
      <w:pPr>
        <w:spacing w:line="276" w:lineRule="auto" w:after="80"/>
        <w:ind w:left="357" w:hanging="357"/>
      </w:pPr>
      <w:r>
        <w:rPr>
          <w:rFonts w:ascii="Cambria" w:hAnsi="Cambria"/>
          <w:sz w:val="22"/>
        </w:rPr>
        <w:t xml:space="preserve">5. </w:t>
      </w:r>
      <w:r>
        <w:rPr>
          <w:rFonts w:ascii="Cambria" w:hAnsi="Cambria"/>
          <w:sz w:val="22"/>
        </w:rPr>
        <w:t>NBA Accreditation Process for Tier-1 Institutions – Criterion 5: Faculty Information: Evaluating Faculty Strength, Qualifications, and Development in Higher Education Institutions, Kindle Edition, ASIN: B0FR3DBZ3B</w:t>
      </w:r>
    </w:p>
    <w:p>
      <w:pPr>
        <w:spacing w:line="276" w:lineRule="auto" w:after="120"/>
        <w:ind w:left="357"/>
        <w:jc w:val="both"/>
      </w:pPr>
      <w:r>
        <w:rPr>
          <w:rFonts w:ascii="Cambria" w:hAnsi="Cambria"/>
          <w:b w:val="0"/>
          <w:i w:val="0"/>
          <w:sz w:val="22"/>
        </w:rPr>
        <w:t>https://amzn.in/d/a1344lj</w:t>
      </w:r>
    </w:p>
    <w:p>
      <w:pPr>
        <w:spacing w:line="276" w:lineRule="auto" w:after="80"/>
        <w:ind w:left="357" w:hanging="357"/>
      </w:pPr>
      <w:r>
        <w:rPr>
          <w:rFonts w:ascii="Cambria" w:hAnsi="Cambria"/>
          <w:sz w:val="22"/>
        </w:rPr>
        <w:t xml:space="preserve">6. </w:t>
      </w:r>
      <w:r>
        <w:rPr>
          <w:rFonts w:ascii="Cambria" w:hAnsi="Cambria"/>
          <w:sz w:val="22"/>
        </w:rPr>
        <w:t>NBA Accreditation Process for Tier-1 Institutions – Criterion 6: Faculty Contribution: Recognizing Professional Development, Research, and Institutional Growth, Kindle Edition, ASIN : B0FR1JLR73</w:t>
      </w:r>
    </w:p>
    <w:p>
      <w:pPr>
        <w:spacing w:line="276" w:lineRule="auto" w:after="120"/>
        <w:ind w:left="357"/>
        <w:jc w:val="both"/>
      </w:pPr>
      <w:r>
        <w:rPr>
          <w:rFonts w:ascii="Cambria" w:hAnsi="Cambria"/>
          <w:b w:val="0"/>
          <w:i w:val="0"/>
          <w:sz w:val="22"/>
        </w:rPr>
        <w:t>https://amzn.in/d/98KXO4k</w:t>
      </w:r>
    </w:p>
    <w:p>
      <w:pPr>
        <w:spacing w:line="276" w:lineRule="auto" w:after="80"/>
        <w:ind w:left="357" w:hanging="357"/>
      </w:pPr>
      <w:r>
        <w:rPr>
          <w:rFonts w:ascii="Cambria" w:hAnsi="Cambria"/>
          <w:sz w:val="22"/>
        </w:rPr>
        <w:t xml:space="preserve">7. </w:t>
      </w:r>
      <w:r>
        <w:rPr>
          <w:rFonts w:ascii="Cambria" w:hAnsi="Cambria"/>
          <w:sz w:val="22"/>
        </w:rPr>
        <w:t>NBA Accreditation Process for Tier-1 Institutions – Criterion 7: Facilities and Technical Support: A Comprehensive Guide to Facilities, Laboratories, and Technical Support in Accreditation, Kindle Edition, ASIN: B0FQPHYBRC</w:t>
      </w:r>
    </w:p>
    <w:p>
      <w:pPr>
        <w:spacing w:line="276" w:lineRule="auto" w:after="120"/>
        <w:ind w:left="357"/>
        <w:jc w:val="both"/>
      </w:pPr>
      <w:r>
        <w:rPr>
          <w:rFonts w:ascii="Cambria" w:hAnsi="Cambria"/>
          <w:b w:val="0"/>
          <w:i w:val="0"/>
          <w:sz w:val="22"/>
        </w:rPr>
        <w:t>https://amzn.in/d/9kAkdLZ</w:t>
      </w:r>
    </w:p>
    <w:p>
      <w:pPr>
        <w:spacing w:line="276" w:lineRule="auto" w:after="80"/>
        <w:ind w:left="357" w:hanging="357"/>
      </w:pPr>
      <w:r>
        <w:rPr>
          <w:rFonts w:ascii="Cambria" w:hAnsi="Cambria"/>
          <w:sz w:val="22"/>
        </w:rPr>
        <w:t xml:space="preserve">8. </w:t>
      </w:r>
      <w:r>
        <w:rPr>
          <w:rFonts w:ascii="Cambria" w:hAnsi="Cambria"/>
          <w:sz w:val="22"/>
        </w:rPr>
        <w:t>NBA Accreditation Process for Tier-1 Institutions – Criterion 8: Continuous Improvement: Closing the Loop in Outcome-Based Education for Quality Enhancement, Kindle Edition, ASIN: B0FQJ75CNV</w:t>
      </w:r>
    </w:p>
    <w:p>
      <w:pPr>
        <w:spacing w:line="276" w:lineRule="auto" w:after="120"/>
        <w:ind w:left="357"/>
        <w:jc w:val="both"/>
      </w:pPr>
      <w:r>
        <w:rPr>
          <w:rFonts w:ascii="Cambria" w:hAnsi="Cambria"/>
          <w:b w:val="0"/>
          <w:i w:val="0"/>
          <w:sz w:val="22"/>
        </w:rPr>
        <w:t>https://amzn.in/d/1Vco5Ye</w:t>
      </w:r>
    </w:p>
    <w:p>
      <w:pPr>
        <w:spacing w:line="276" w:lineRule="auto" w:after="80"/>
        <w:ind w:left="357" w:hanging="357"/>
      </w:pPr>
      <w:r>
        <w:rPr>
          <w:rFonts w:ascii="Cambria" w:hAnsi="Cambria"/>
          <w:sz w:val="22"/>
        </w:rPr>
        <w:t xml:space="preserve">9. </w:t>
      </w:r>
      <w:r>
        <w:rPr>
          <w:rFonts w:ascii="Cambria" w:hAnsi="Cambria"/>
          <w:sz w:val="22"/>
        </w:rPr>
        <w:t>NBA Accreditation Process for Tier-1 Institutions – Criterion 9: Student Support System and Governance: A Framework for Student Support, Governance, and Institutional Accountability in HEIs, Kindle Edition, ASIN: B0FQJ2KHPC</w:t>
      </w:r>
    </w:p>
    <w:p>
      <w:pPr>
        <w:spacing w:line="276" w:lineRule="auto" w:after="120"/>
        <w:ind w:left="357"/>
        <w:jc w:val="both"/>
      </w:pPr>
      <w:r>
        <w:rPr>
          <w:rFonts w:ascii="Cambria" w:hAnsi="Cambria"/>
          <w:b w:val="0"/>
          <w:i w:val="0"/>
          <w:sz w:val="22"/>
        </w:rPr>
        <w:t>https://amzn.in/d/dYBQik0</w:t>
      </w:r>
    </w:p>
    <w:p>
      <w:pPr>
        <w:spacing w:before="200" w:after="160" w:line="276" w:lineRule="auto"/>
      </w:pPr>
      <w:r>
        <w:rPr>
          <w:rFonts w:ascii="Cambria" w:hAnsi="Cambria"/>
          <w:b/>
          <w:color w:val="1F3A5F"/>
          <w:sz w:val="30"/>
        </w:rPr>
        <w:t>NAAC</w:t>
      </w:r>
    </w:p>
    <w:p>
      <w:pPr>
        <w:spacing w:line="276" w:lineRule="auto" w:after="80"/>
        <w:ind w:left="357" w:hanging="357"/>
      </w:pPr>
      <w:r>
        <w:rPr>
          <w:rFonts w:ascii="Cambria" w:hAnsi="Cambria"/>
          <w:sz w:val="22"/>
        </w:rPr>
        <w:t xml:space="preserve">10. </w:t>
      </w:r>
      <w:r>
        <w:rPr>
          <w:rFonts w:ascii="Cambria" w:hAnsi="Cambria"/>
          <w:sz w:val="22"/>
        </w:rPr>
        <w:t>Curricular Aspects under NAAC Accreditation – Criterion 1 for Higher Education Institutions: Ensuring Academic Flexibility, Curriculum Enrichment, and Alignment with NEP 2020, Kindle Edition, ASIN: B0FPR342MM</w:t>
      </w:r>
    </w:p>
    <w:p>
      <w:pPr>
        <w:spacing w:line="276" w:lineRule="auto" w:after="120"/>
        <w:ind w:left="357"/>
        <w:jc w:val="both"/>
      </w:pPr>
      <w:r>
        <w:rPr>
          <w:rFonts w:ascii="Cambria" w:hAnsi="Cambria"/>
          <w:b w:val="0"/>
          <w:i w:val="0"/>
          <w:sz w:val="22"/>
        </w:rPr>
        <w:t>https://amzn.in/d/0S10khp</w:t>
      </w:r>
    </w:p>
    <w:p>
      <w:pPr>
        <w:spacing w:line="276" w:lineRule="auto" w:after="80"/>
        <w:ind w:left="357" w:hanging="357"/>
      </w:pPr>
      <w:r>
        <w:rPr>
          <w:rFonts w:ascii="Cambria" w:hAnsi="Cambria"/>
          <w:sz w:val="22"/>
        </w:rPr>
        <w:t xml:space="preserve">11. </w:t>
      </w:r>
      <w:r>
        <w:rPr>
          <w:rFonts w:ascii="Cambria" w:hAnsi="Cambria"/>
          <w:sz w:val="22"/>
        </w:rPr>
        <w:t>Comprehensive Guide for Teaching-Learning and Evaluation under NAAC Accreditation – Criterion 2 for Higher Education Institutions Kindle Edition, ASIN: B0FPRBZ2JH</w:t>
      </w:r>
    </w:p>
    <w:p>
      <w:pPr>
        <w:spacing w:line="276" w:lineRule="auto" w:after="120"/>
        <w:ind w:left="357"/>
        <w:jc w:val="both"/>
      </w:pPr>
      <w:r>
        <w:rPr>
          <w:rFonts w:ascii="Cambria" w:hAnsi="Cambria"/>
          <w:b w:val="0"/>
          <w:i w:val="0"/>
          <w:sz w:val="22"/>
        </w:rPr>
        <w:t>https://amzn.in/d/37LtI4z</w:t>
      </w:r>
    </w:p>
    <w:p>
      <w:pPr>
        <w:spacing w:line="276" w:lineRule="auto" w:after="80"/>
        <w:ind w:left="357" w:hanging="357"/>
      </w:pPr>
      <w:r>
        <w:rPr>
          <w:rFonts w:ascii="Cambria" w:hAnsi="Cambria"/>
          <w:sz w:val="22"/>
        </w:rPr>
        <w:t xml:space="preserve">12. </w:t>
      </w:r>
      <w:r>
        <w:rPr>
          <w:rFonts w:ascii="Cambria" w:hAnsi="Cambria"/>
          <w:sz w:val="22"/>
        </w:rPr>
        <w:t>Comprehensive Guide for Research, Innovations, and Extension under NAAC Accreditation – Criterion 3 for Higher Education Institutions: Quality Assurance in Research, Innovation, and Extension, Kindle Edition, ASIN: B0FR9GFTST</w:t>
      </w:r>
    </w:p>
    <w:p>
      <w:pPr>
        <w:spacing w:line="276" w:lineRule="auto" w:after="120"/>
        <w:ind w:left="357"/>
        <w:jc w:val="both"/>
      </w:pPr>
      <w:r>
        <w:rPr>
          <w:rFonts w:ascii="Cambria" w:hAnsi="Cambria"/>
          <w:b w:val="0"/>
          <w:i w:val="0"/>
          <w:sz w:val="22"/>
        </w:rPr>
        <w:t>https://amzn.in/d/06MFYRq</w:t>
      </w:r>
    </w:p>
    <w:p>
      <w:pPr>
        <w:spacing w:line="276" w:lineRule="auto" w:after="80"/>
        <w:ind w:left="357" w:hanging="357"/>
      </w:pPr>
      <w:r>
        <w:rPr>
          <w:rFonts w:ascii="Cambria" w:hAnsi="Cambria"/>
          <w:sz w:val="22"/>
        </w:rPr>
        <w:t xml:space="preserve">13. </w:t>
      </w:r>
      <w:r>
        <w:rPr>
          <w:rFonts w:ascii="Cambria" w:hAnsi="Cambria"/>
          <w:sz w:val="22"/>
        </w:rPr>
        <w:t>Comprehensive Guide for Infrastructure and Learning Resources under NAAC Accreditation – Criterion 4 for Higher Education Institutions: Sustainable, Inclusive, and Future-Ready Learning Ecosystems, Kindle Edition, ASIN: B0FRFFRDPB</w:t>
      </w:r>
    </w:p>
    <w:p>
      <w:pPr>
        <w:spacing w:line="276" w:lineRule="auto" w:after="120"/>
        <w:ind w:left="357"/>
        <w:jc w:val="both"/>
      </w:pPr>
      <w:r>
        <w:rPr>
          <w:rFonts w:ascii="Cambria" w:hAnsi="Cambria"/>
          <w:b w:val="0"/>
          <w:i w:val="0"/>
          <w:sz w:val="22"/>
        </w:rPr>
        <w:t>https://amzn.in/d/5xlUunj</w:t>
      </w:r>
    </w:p>
    <w:p>
      <w:pPr>
        <w:spacing w:line="276" w:lineRule="auto" w:after="80"/>
        <w:ind w:left="357" w:hanging="357"/>
      </w:pPr>
      <w:r>
        <w:rPr>
          <w:rFonts w:ascii="Cambria" w:hAnsi="Cambria"/>
          <w:sz w:val="22"/>
        </w:rPr>
        <w:t xml:space="preserve">14. </w:t>
      </w:r>
      <w:r>
        <w:rPr>
          <w:rFonts w:ascii="Cambria" w:hAnsi="Cambria"/>
          <w:sz w:val="22"/>
        </w:rPr>
        <w:t>Comprehensive Guide for Student Support and Progression under NAAC Accreditation – Criterion 5 for Higher Education Institutions, Kindle Edition, ASIN: B0FRDZKYNG</w:t>
      </w:r>
    </w:p>
    <w:p>
      <w:pPr>
        <w:spacing w:line="276" w:lineRule="auto" w:after="120"/>
        <w:ind w:left="357"/>
        <w:jc w:val="both"/>
      </w:pPr>
      <w:r>
        <w:rPr>
          <w:rFonts w:ascii="Cambria" w:hAnsi="Cambria"/>
          <w:b w:val="0"/>
          <w:i w:val="0"/>
          <w:sz w:val="22"/>
        </w:rPr>
        <w:t>https://amzn.in/d/3zP8hvF</w:t>
      </w:r>
    </w:p>
    <w:p>
      <w:pPr>
        <w:spacing w:line="276" w:lineRule="auto" w:after="80"/>
        <w:ind w:left="357" w:hanging="357"/>
      </w:pPr>
      <w:r>
        <w:rPr>
          <w:rFonts w:ascii="Cambria" w:hAnsi="Cambria"/>
          <w:sz w:val="22"/>
        </w:rPr>
        <w:t xml:space="preserve">15. </w:t>
      </w:r>
      <w:r>
        <w:rPr>
          <w:rFonts w:ascii="Cambria" w:hAnsi="Cambria"/>
          <w:sz w:val="22"/>
        </w:rPr>
        <w:t>Comprehensive Guide for Governance, Leadership and Management under NAAC Accreditation – Criterion 6 for Higher Education Institutions, Kindle Edition, ASIN: B0FR8KKXS4</w:t>
      </w:r>
    </w:p>
    <w:p>
      <w:pPr>
        <w:spacing w:line="276" w:lineRule="auto" w:after="120"/>
        <w:ind w:left="357"/>
        <w:jc w:val="both"/>
      </w:pPr>
      <w:r>
        <w:rPr>
          <w:rFonts w:ascii="Cambria" w:hAnsi="Cambria"/>
          <w:b w:val="0"/>
          <w:i w:val="0"/>
          <w:sz w:val="22"/>
        </w:rPr>
        <w:t>https://amzn.in/d/5dscvoN</w:t>
      </w:r>
    </w:p>
    <w:p>
      <w:pPr>
        <w:spacing w:line="276" w:lineRule="auto" w:after="80"/>
        <w:ind w:left="357" w:hanging="357"/>
      </w:pPr>
      <w:r>
        <w:rPr>
          <w:rFonts w:ascii="Cambria" w:hAnsi="Cambria"/>
          <w:sz w:val="22"/>
        </w:rPr>
        <w:t xml:space="preserve">16. </w:t>
      </w:r>
      <w:r>
        <w:rPr>
          <w:rFonts w:ascii="Cambria" w:hAnsi="Cambria"/>
          <w:sz w:val="22"/>
        </w:rPr>
        <w:t>Comprehensive Guide for Institutional Values and Best Practices under NAAC Accreditation – Criterion 7 for Higher Education Institutions: Frameworks, Case Studies, and Evidence for Quality Assurance, Kindle Edition, ASIN: B0FR7WJQJ2</w:t>
      </w:r>
    </w:p>
    <w:p>
      <w:pPr>
        <w:spacing w:line="276" w:lineRule="auto" w:after="120"/>
        <w:ind w:left="357"/>
        <w:jc w:val="both"/>
      </w:pPr>
      <w:r>
        <w:rPr>
          <w:rFonts w:ascii="Cambria" w:hAnsi="Cambria"/>
          <w:b w:val="0"/>
          <w:i w:val="0"/>
          <w:sz w:val="22"/>
        </w:rPr>
        <w:t>https://amzn.in/d/6gMGSy4</w:t>
      </w:r>
    </w:p>
    <w:p>
      <w:pPr>
        <w:spacing w:before="200" w:after="160" w:line="276" w:lineRule="auto"/>
      </w:pPr>
      <w:r>
        <w:rPr>
          <w:rFonts w:ascii="Cambria" w:hAnsi="Cambria"/>
          <w:b/>
          <w:color w:val="1F3A5F"/>
          <w:sz w:val="30"/>
        </w:rPr>
        <w:t>QS I GUAGE</w:t>
      </w:r>
    </w:p>
    <w:p>
      <w:pPr>
        <w:spacing w:line="276" w:lineRule="auto" w:after="80"/>
        <w:ind w:left="357" w:hanging="357"/>
      </w:pPr>
      <w:r>
        <w:rPr>
          <w:rFonts w:ascii="Cambria" w:hAnsi="Cambria"/>
          <w:sz w:val="22"/>
        </w:rPr>
        <w:t xml:space="preserve">17. </w:t>
      </w:r>
      <w:r>
        <w:rPr>
          <w:rFonts w:ascii="Cambria" w:hAnsi="Cambria"/>
          <w:sz w:val="22"/>
        </w:rPr>
        <w:t>QS I-GAUGE: An Independent Rating Framework for Indian Higher Education, Kindle Edition, ASIN: B0FN4WBGLT</w:t>
      </w:r>
    </w:p>
    <w:p>
      <w:pPr>
        <w:spacing w:line="276" w:lineRule="auto" w:after="120"/>
        <w:ind w:left="357"/>
        <w:jc w:val="both"/>
      </w:pPr>
      <w:r>
        <w:rPr>
          <w:rFonts w:ascii="Cambria" w:hAnsi="Cambria"/>
          <w:b w:val="0"/>
          <w:i w:val="0"/>
          <w:sz w:val="22"/>
        </w:rPr>
        <w:t>https://amzn.in/d/2mlYjez</w:t>
      </w:r>
    </w:p>
    <w:p>
      <w:pPr>
        <w:spacing w:before="200" w:after="160" w:line="276" w:lineRule="auto"/>
      </w:pPr>
      <w:r>
        <w:rPr>
          <w:rFonts w:ascii="Cambria" w:hAnsi="Cambria"/>
          <w:b/>
          <w:color w:val="1F3A5F"/>
          <w:sz w:val="30"/>
        </w:rPr>
        <w:t>NIRF</w:t>
      </w:r>
    </w:p>
    <w:p>
      <w:pPr>
        <w:spacing w:line="276" w:lineRule="auto" w:after="80"/>
        <w:ind w:left="357" w:hanging="357"/>
      </w:pPr>
      <w:r>
        <w:rPr>
          <w:rFonts w:ascii="Cambria" w:hAnsi="Cambria"/>
          <w:sz w:val="22"/>
        </w:rPr>
        <w:t xml:space="preserve">18. </w:t>
      </w:r>
      <w:r>
        <w:rPr>
          <w:rFonts w:ascii="Cambria" w:hAnsi="Cambria"/>
          <w:sz w:val="22"/>
        </w:rPr>
        <w:t>National Institutional Ranking Framework (NIRF): Transforming Indian Higher Education: A Comprehensive Analysis of Methodology, Parameters, and Impact, Kindle Edition, ASIN: B0FQ5MNVGR</w:t>
      </w:r>
    </w:p>
    <w:p>
      <w:pPr>
        <w:spacing w:line="276" w:lineRule="auto" w:after="120"/>
        <w:ind w:left="357"/>
        <w:jc w:val="both"/>
      </w:pPr>
      <w:r>
        <w:rPr>
          <w:rFonts w:ascii="Cambria" w:hAnsi="Cambria"/>
          <w:b w:val="0"/>
          <w:i w:val="0"/>
          <w:sz w:val="22"/>
        </w:rPr>
        <w:t>https://amzn.in/d/hhrZvux</w:t>
      </w:r>
    </w:p>
    <w:p>
      <w:pPr>
        <w:spacing w:before="200" w:after="160" w:line="276" w:lineRule="auto"/>
      </w:pPr>
      <w:r>
        <w:rPr>
          <w:rFonts w:ascii="Cambria" w:hAnsi="Cambria"/>
          <w:b/>
          <w:color w:val="1F3A5F"/>
          <w:sz w:val="30"/>
        </w:rPr>
        <w:t>NEP2020</w:t>
      </w:r>
    </w:p>
    <w:p>
      <w:pPr>
        <w:spacing w:line="276" w:lineRule="auto" w:after="80"/>
        <w:ind w:left="357" w:hanging="357"/>
      </w:pPr>
      <w:r>
        <w:rPr>
          <w:rFonts w:ascii="Cambria" w:hAnsi="Cambria"/>
          <w:sz w:val="22"/>
        </w:rPr>
        <w:t xml:space="preserve">19. </w:t>
      </w:r>
      <w:r>
        <w:rPr>
          <w:rFonts w:ascii="Cambria" w:hAnsi="Cambria"/>
          <w:sz w:val="22"/>
        </w:rPr>
        <w:t>National Education Policy 2020: A Transformative Roadmap for Holistic, Inclusive, and Future-Ready Learning in India, Kindle Edition, ASIN: B0F1L321B6</w:t>
      </w:r>
    </w:p>
    <w:p>
      <w:pPr>
        <w:spacing w:line="276" w:lineRule="auto" w:after="120"/>
        <w:ind w:left="357"/>
        <w:jc w:val="both"/>
      </w:pPr>
      <w:r>
        <w:rPr>
          <w:rFonts w:ascii="Cambria" w:hAnsi="Cambria"/>
          <w:b w:val="0"/>
          <w:i w:val="0"/>
          <w:sz w:val="22"/>
        </w:rPr>
        <w:t>https://amzn.in/d/eugIo4y</w:t>
      </w:r>
    </w:p>
    <w:p>
      <w:pPr>
        <w:spacing w:before="200" w:after="160" w:line="276" w:lineRule="auto"/>
      </w:pPr>
      <w:r>
        <w:rPr>
          <w:rFonts w:ascii="Cambria" w:hAnsi="Cambria"/>
          <w:b/>
          <w:color w:val="1F3A5F"/>
          <w:sz w:val="30"/>
        </w:rPr>
        <w:t>IQAC</w:t>
      </w:r>
    </w:p>
    <w:p>
      <w:pPr>
        <w:spacing w:line="276" w:lineRule="auto" w:after="80"/>
        <w:ind w:left="357" w:hanging="357"/>
      </w:pPr>
      <w:r>
        <w:rPr>
          <w:rFonts w:ascii="Cambria" w:hAnsi="Cambria"/>
          <w:sz w:val="22"/>
        </w:rPr>
        <w:t xml:space="preserve">20. </w:t>
      </w:r>
      <w:r>
        <w:rPr>
          <w:rFonts w:ascii="Cambria" w:hAnsi="Cambria"/>
          <w:sz w:val="22"/>
        </w:rPr>
        <w:t>Internal Quality Assurance Cell (IQAC): A Framework for Sustaining and Enhancing Quality in Higher Education Kindle Edition, ASIN: B0FPLRX4YF</w:t>
      </w:r>
    </w:p>
    <w:p>
      <w:pPr>
        <w:spacing w:line="276" w:lineRule="auto" w:after="120"/>
        <w:ind w:left="357"/>
        <w:jc w:val="both"/>
      </w:pPr>
      <w:r>
        <w:rPr>
          <w:rFonts w:ascii="Cambria" w:hAnsi="Cambria"/>
          <w:b w:val="0"/>
          <w:i w:val="0"/>
          <w:sz w:val="22"/>
        </w:rPr>
        <w:t>https://amzn.in/d/8n5aQRb</w:t>
      </w:r>
    </w:p>
    <w:p>
      <w:pPr>
        <w:spacing w:line="276" w:lineRule="auto" w:after="80"/>
        <w:ind w:left="357" w:hanging="357"/>
      </w:pPr>
      <w:r>
        <w:rPr>
          <w:rFonts w:ascii="Cambria" w:hAnsi="Cambria"/>
          <w:sz w:val="22"/>
        </w:rPr>
        <w:t xml:space="preserve">21. </w:t>
      </w:r>
      <w:r>
        <w:rPr>
          <w:rFonts w:ascii="Cambria" w:hAnsi="Cambria"/>
          <w:sz w:val="22"/>
        </w:rPr>
        <w:t>Systematic and Transparent Feedback Mechanism in Higher Education Institutions: Ensuring Continuous Quality Improvement (CQI) and Strengthening NAAC/NBA Accreditation, Kindle Edition, ASIN: B0FPGJ77RC,</w:t>
      </w:r>
    </w:p>
    <w:p>
      <w:pPr>
        <w:spacing w:line="276" w:lineRule="auto" w:after="120"/>
        <w:ind w:left="357"/>
        <w:jc w:val="both"/>
      </w:pPr>
      <w:r>
        <w:rPr>
          <w:rFonts w:ascii="Cambria" w:hAnsi="Cambria"/>
          <w:b w:val="0"/>
          <w:i w:val="0"/>
          <w:sz w:val="22"/>
        </w:rPr>
        <w:t>https://amzn.in/d/emeRiJ3</w:t>
      </w:r>
    </w:p>
    <w:p>
      <w:pPr>
        <w:spacing w:line="276" w:lineRule="auto" w:after="80"/>
        <w:ind w:left="357" w:hanging="357"/>
      </w:pPr>
      <w:r>
        <w:rPr>
          <w:rFonts w:ascii="Cambria" w:hAnsi="Cambria"/>
          <w:sz w:val="22"/>
        </w:rPr>
        <w:t xml:space="preserve">22. </w:t>
      </w:r>
      <w:r>
        <w:rPr>
          <w:rFonts w:ascii="Cambria" w:hAnsi="Cambria"/>
          <w:sz w:val="22"/>
        </w:rPr>
        <w:t>Qualitative Metrics (QlM) and Quantitative Metrics (QnM) in Higher Educational Institutions (HEIs): As Applied in NAAC, NBA, and NIRF Frameworks, Kindle Edition, ASIN: B0F6CR212X</w:t>
      </w:r>
    </w:p>
    <w:p>
      <w:pPr>
        <w:spacing w:line="276" w:lineRule="auto" w:after="120"/>
        <w:ind w:left="357"/>
        <w:jc w:val="both"/>
      </w:pPr>
      <w:r>
        <w:rPr>
          <w:rFonts w:ascii="Cambria" w:hAnsi="Cambria"/>
          <w:b w:val="0"/>
          <w:i w:val="0"/>
          <w:sz w:val="22"/>
        </w:rPr>
        <w:t>https://amzn.in/d/gUWl02e</w:t>
      </w:r>
    </w:p>
    <w:p>
      <w:pPr>
        <w:spacing w:line="276" w:lineRule="auto" w:after="80"/>
        <w:ind w:left="357" w:hanging="357"/>
      </w:pPr>
      <w:r>
        <w:rPr>
          <w:rFonts w:ascii="Cambria" w:hAnsi="Cambria"/>
          <w:sz w:val="22"/>
        </w:rPr>
        <w:t xml:space="preserve">23. </w:t>
      </w:r>
      <w:r>
        <w:rPr>
          <w:rFonts w:ascii="Cambria" w:hAnsi="Cambria"/>
          <w:sz w:val="22"/>
        </w:rPr>
        <w:t>Statutory and Non-Statutory Committees in Higher Educational Institutions (HEIs): Mandatory by regulatory bodies like AICTE, UGC, NAAC, NBA, etc. Kindle Edition, ASIN : B0F7GHJ863</w:t>
      </w:r>
    </w:p>
    <w:p>
      <w:pPr>
        <w:spacing w:line="276" w:lineRule="auto" w:after="120"/>
        <w:ind w:left="357"/>
        <w:jc w:val="both"/>
      </w:pPr>
      <w:r>
        <w:rPr>
          <w:rFonts w:ascii="Cambria" w:hAnsi="Cambria"/>
          <w:b w:val="0"/>
          <w:i w:val="0"/>
          <w:sz w:val="22"/>
        </w:rPr>
        <w:t>https://amzn.in/d/gf0LiBn</w:t>
      </w:r>
    </w:p>
    <w:p>
      <w:pPr>
        <w:spacing w:line="276" w:lineRule="auto" w:after="80"/>
        <w:ind w:left="357" w:hanging="357"/>
      </w:pPr>
      <w:r>
        <w:rPr>
          <w:rFonts w:ascii="Cambria" w:hAnsi="Cambria"/>
          <w:sz w:val="22"/>
        </w:rPr>
        <w:t xml:space="preserve">24. </w:t>
      </w:r>
      <w:r>
        <w:rPr>
          <w:rFonts w:ascii="Cambria" w:hAnsi="Cambria"/>
          <w:sz w:val="22"/>
        </w:rPr>
        <w:t>Empowering Academic Skilling and Mathematical Modelling through Technical Computing Languages in Higher Education Institutions, Kindle Edition, ASIN: B0FC7TNZNG</w:t>
      </w:r>
    </w:p>
    <w:p>
      <w:pPr>
        <w:spacing w:line="276" w:lineRule="auto" w:after="120"/>
        <w:ind w:left="357"/>
        <w:jc w:val="both"/>
      </w:pPr>
      <w:r>
        <w:rPr>
          <w:rFonts w:ascii="Cambria" w:hAnsi="Cambria"/>
          <w:b w:val="0"/>
          <w:i w:val="0"/>
          <w:sz w:val="22"/>
        </w:rPr>
        <w:t>https://amzn.in/d/brIlQwZ</w:t>
      </w:r>
    </w:p>
    <w:p>
      <w:pPr>
        <w:spacing w:line="276" w:lineRule="auto" w:after="80"/>
        <w:ind w:left="357" w:hanging="357"/>
      </w:pPr>
      <w:r>
        <w:rPr>
          <w:rFonts w:ascii="Cambria" w:hAnsi="Cambria"/>
          <w:sz w:val="22"/>
        </w:rPr>
        <w:t xml:space="preserve">25. </w:t>
      </w:r>
      <w:r>
        <w:rPr>
          <w:rFonts w:ascii="Cambria" w:hAnsi="Cambria"/>
          <w:sz w:val="22"/>
        </w:rPr>
        <w:t>Research and Development Transformation in Higher Education Institutions, Kindle Edition, ASIN: B0FB9QFS88</w:t>
      </w:r>
    </w:p>
    <w:p>
      <w:pPr>
        <w:spacing w:line="276" w:lineRule="auto" w:after="120"/>
        <w:ind w:left="357"/>
        <w:jc w:val="both"/>
      </w:pPr>
      <w:r>
        <w:rPr>
          <w:rFonts w:ascii="Cambria" w:hAnsi="Cambria"/>
          <w:b w:val="0"/>
          <w:i w:val="0"/>
          <w:sz w:val="22"/>
        </w:rPr>
        <w:t>https://amzn.in/d/1uOQZ0o</w:t>
      </w:r>
    </w:p>
    <w:p>
      <w:pPr>
        <w:spacing w:line="276" w:lineRule="auto" w:after="80"/>
        <w:ind w:left="357" w:hanging="357"/>
      </w:pPr>
      <w:r>
        <w:rPr>
          <w:rFonts w:ascii="Cambria" w:hAnsi="Cambria"/>
          <w:sz w:val="22"/>
        </w:rPr>
        <w:t xml:space="preserve">26. </w:t>
      </w:r>
      <w:r>
        <w:rPr>
          <w:rFonts w:ascii="Cambria" w:hAnsi="Cambria"/>
          <w:sz w:val="22"/>
        </w:rPr>
        <w:t>Institutional Development Plans in Higher Education: Empowering Institutions for the 21st Century Kindle Edition, ASIN: B0FDBV6D47</w:t>
      </w:r>
    </w:p>
    <w:p>
      <w:pPr>
        <w:spacing w:line="276" w:lineRule="auto" w:after="120"/>
        <w:ind w:left="357"/>
        <w:jc w:val="both"/>
      </w:pPr>
      <w:r>
        <w:rPr>
          <w:rFonts w:ascii="Cambria" w:hAnsi="Cambria"/>
          <w:b w:val="0"/>
          <w:i w:val="0"/>
          <w:sz w:val="22"/>
        </w:rPr>
        <w:t>https://amzn.in/d/ckm98I2</w:t>
      </w:r>
    </w:p>
    <w:p>
      <w:pPr>
        <w:spacing w:line="276" w:lineRule="auto" w:after="80"/>
        <w:ind w:left="357" w:hanging="357"/>
      </w:pPr>
      <w:r>
        <w:rPr>
          <w:rFonts w:ascii="Cambria" w:hAnsi="Cambria"/>
          <w:sz w:val="22"/>
        </w:rPr>
        <w:t xml:space="preserve">27. </w:t>
      </w:r>
      <w:r>
        <w:rPr>
          <w:rFonts w:ascii="Cambria" w:hAnsi="Cambria"/>
          <w:sz w:val="22"/>
        </w:rPr>
        <w:t>Comprehensive Academic System in Higher Education Institutions, Kindle Edition, ASIN : B0FF2HDMSG</w:t>
      </w:r>
    </w:p>
    <w:p>
      <w:pPr>
        <w:spacing w:line="276" w:lineRule="auto" w:after="120"/>
        <w:ind w:left="357"/>
        <w:jc w:val="both"/>
      </w:pPr>
      <w:r>
        <w:rPr>
          <w:rFonts w:ascii="Cambria" w:hAnsi="Cambria"/>
          <w:b w:val="0"/>
          <w:i w:val="0"/>
          <w:sz w:val="22"/>
        </w:rPr>
        <w:t>https://amzn.in/d/dbPMaVL</w:t>
      </w:r>
    </w:p>
    <w:p>
      <w:pPr>
        <w:spacing w:line="276" w:lineRule="auto" w:after="80"/>
        <w:ind w:left="357" w:hanging="357"/>
      </w:pPr>
      <w:r>
        <w:rPr>
          <w:rFonts w:ascii="Cambria" w:hAnsi="Cambria"/>
          <w:sz w:val="22"/>
        </w:rPr>
        <w:t xml:space="preserve">28. </w:t>
      </w:r>
      <w:r>
        <w:rPr>
          <w:rFonts w:ascii="Cambria" w:hAnsi="Cambria"/>
          <w:sz w:val="22"/>
        </w:rPr>
        <w:t>Structured Approaches to Teaching, Learning, and Student Engagement in HEIs, Kindle Edition, ASIN: B0DB8QK1B4</w:t>
      </w:r>
    </w:p>
    <w:p>
      <w:pPr>
        <w:spacing w:line="276" w:lineRule="auto" w:after="120"/>
        <w:ind w:left="357"/>
        <w:jc w:val="both"/>
      </w:pPr>
      <w:r>
        <w:rPr>
          <w:rFonts w:ascii="Cambria" w:hAnsi="Cambria"/>
          <w:b w:val="0"/>
          <w:i w:val="0"/>
          <w:sz w:val="22"/>
        </w:rPr>
        <w:t>https://amzn.in/d/7jNZrQo</w:t>
      </w:r>
    </w:p>
    <w:p>
      <w:pPr>
        <w:spacing w:line="276" w:lineRule="auto" w:after="80"/>
        <w:ind w:left="357" w:hanging="357"/>
      </w:pPr>
      <w:r>
        <w:rPr>
          <w:rFonts w:ascii="Cambria" w:hAnsi="Cambria"/>
          <w:sz w:val="22"/>
        </w:rPr>
        <w:t xml:space="preserve">29. </w:t>
      </w:r>
      <w:r>
        <w:rPr>
          <w:rFonts w:ascii="Cambria" w:hAnsi="Cambria"/>
          <w:sz w:val="22"/>
        </w:rPr>
        <w:t>Admission Process in Indian Higher Education: A Comprehensive Institutional Guide Kindle Edition, ASIN: B0FFNCPP6P,</w:t>
      </w:r>
    </w:p>
    <w:p>
      <w:pPr>
        <w:spacing w:line="276" w:lineRule="auto" w:after="120"/>
        <w:ind w:left="357"/>
        <w:jc w:val="both"/>
      </w:pPr>
      <w:r>
        <w:rPr>
          <w:rFonts w:ascii="Cambria" w:hAnsi="Cambria"/>
          <w:b w:val="0"/>
          <w:i w:val="0"/>
          <w:sz w:val="22"/>
        </w:rPr>
        <w:t>https://amzn.in/d/0XO6APq</w:t>
      </w:r>
    </w:p>
    <w:p>
      <w:pPr>
        <w:spacing w:line="276" w:lineRule="auto" w:after="80"/>
        <w:ind w:left="357" w:hanging="357"/>
      </w:pPr>
      <w:r>
        <w:rPr>
          <w:rFonts w:ascii="Cambria" w:hAnsi="Cambria"/>
          <w:sz w:val="22"/>
        </w:rPr>
        <w:t xml:space="preserve">30. </w:t>
      </w:r>
      <w:r>
        <w:rPr>
          <w:rFonts w:ascii="Cambria" w:hAnsi="Cambria"/>
          <w:sz w:val="22"/>
        </w:rPr>
        <w:t>Strategic Implementation of Best Practices in HEIs: Enhancing Quality, Innovation, and Impact, Kindle Edition, ASIN: B0CZP85QK7</w:t>
      </w:r>
    </w:p>
    <w:p>
      <w:pPr>
        <w:spacing w:line="276" w:lineRule="auto" w:after="120"/>
        <w:ind w:left="357"/>
        <w:jc w:val="both"/>
      </w:pPr>
      <w:r>
        <w:rPr>
          <w:rFonts w:ascii="Cambria" w:hAnsi="Cambria"/>
          <w:b w:val="0"/>
          <w:i w:val="0"/>
          <w:sz w:val="22"/>
        </w:rPr>
        <w:t>https://amzn.in/d/5uj5Lkb</w:t>
      </w:r>
    </w:p>
    <w:p>
      <w:pPr>
        <w:spacing w:line="276" w:lineRule="auto" w:after="80"/>
        <w:ind w:left="357" w:hanging="357"/>
      </w:pPr>
      <w:r>
        <w:rPr>
          <w:rFonts w:ascii="Cambria" w:hAnsi="Cambria"/>
          <w:sz w:val="22"/>
        </w:rPr>
        <w:t xml:space="preserve">31. </w:t>
      </w:r>
      <w:r>
        <w:rPr>
          <w:rFonts w:ascii="Cambria" w:hAnsi="Cambria"/>
          <w:sz w:val="22"/>
        </w:rPr>
        <w:t>Outcome-Based Education in Higher Learning: Philosophy, Design, and Impact, Kindle Edition, ASIN: B0FPCB5GHH</w:t>
      </w:r>
    </w:p>
    <w:p>
      <w:pPr>
        <w:spacing w:line="276" w:lineRule="auto" w:after="120"/>
        <w:ind w:left="357"/>
        <w:jc w:val="both"/>
      </w:pPr>
      <w:r>
        <w:rPr>
          <w:rFonts w:ascii="Cambria" w:hAnsi="Cambria"/>
          <w:b w:val="0"/>
          <w:i w:val="0"/>
          <w:sz w:val="22"/>
        </w:rPr>
        <w:t>https://amzn.in/d/3oGmnue</w:t>
      </w:r>
    </w:p>
    <w:p>
      <w:pPr>
        <w:spacing w:line="276" w:lineRule="auto" w:after="80"/>
        <w:ind w:left="357" w:hanging="357"/>
      </w:pPr>
      <w:r>
        <w:rPr>
          <w:rFonts w:ascii="Cambria" w:hAnsi="Cambria"/>
          <w:sz w:val="22"/>
        </w:rPr>
        <w:t xml:space="preserve">32. </w:t>
      </w:r>
      <w:r>
        <w:rPr>
          <w:rFonts w:ascii="Cambria" w:hAnsi="Cambria"/>
          <w:sz w:val="22"/>
        </w:rPr>
        <w:t>Holistic Performance Appraisal and Development: Driving Continuous Quality in Higher Education Institutions, Kindle Edition, ASIN: B0FQN2S8WH</w:t>
      </w:r>
    </w:p>
    <w:p>
      <w:pPr>
        <w:spacing w:line="276" w:lineRule="auto" w:after="120"/>
        <w:ind w:left="357"/>
        <w:jc w:val="both"/>
      </w:pPr>
      <w:r>
        <w:rPr>
          <w:rFonts w:ascii="Cambria" w:hAnsi="Cambria"/>
          <w:b w:val="0"/>
          <w:i w:val="0"/>
          <w:sz w:val="22"/>
        </w:rPr>
        <w:t>https://amzn.in/d/bipHsu8</w:t>
      </w:r>
    </w:p>
    <w:p>
      <w:pPr>
        <w:spacing w:line="276" w:lineRule="auto" w:after="80"/>
        <w:ind w:left="357" w:hanging="357"/>
      </w:pPr>
      <w:r>
        <w:rPr>
          <w:rFonts w:ascii="Cambria" w:hAnsi="Cambria"/>
          <w:sz w:val="22"/>
        </w:rPr>
        <w:t xml:space="preserve">33. </w:t>
      </w:r>
      <w:r>
        <w:rPr>
          <w:rFonts w:ascii="Cambria" w:hAnsi="Cambria"/>
          <w:sz w:val="22"/>
        </w:rPr>
        <w:t>Comprehensive Code of Ethics and Conduct for Students in Higher Education Institutions, Kindle Edition, ASIN: B0FQS7V248</w:t>
      </w:r>
    </w:p>
    <w:p>
      <w:pPr>
        <w:spacing w:line="276" w:lineRule="auto" w:after="120"/>
        <w:ind w:left="357"/>
        <w:jc w:val="both"/>
      </w:pPr>
      <w:r>
        <w:rPr>
          <w:rFonts w:ascii="Cambria" w:hAnsi="Cambria"/>
          <w:b w:val="0"/>
          <w:i w:val="0"/>
          <w:sz w:val="22"/>
        </w:rPr>
        <w:t>https://amzn.in/d/6jfKQnI</w:t>
      </w:r>
    </w:p>
    <w:p>
      <w:pPr>
        <w:spacing w:line="276" w:lineRule="auto" w:after="80"/>
        <w:ind w:left="357" w:hanging="357"/>
      </w:pPr>
      <w:r>
        <w:rPr>
          <w:rFonts w:ascii="Cambria" w:hAnsi="Cambria"/>
          <w:sz w:val="22"/>
        </w:rPr>
        <w:t xml:space="preserve">34. </w:t>
      </w:r>
      <w:r>
        <w:rPr>
          <w:rFonts w:ascii="Cambria" w:hAnsi="Cambria"/>
          <w:sz w:val="22"/>
        </w:rPr>
        <w:t>Industry Internship Program: Structure, Guidelines, and Evaluation Framework: Enhancing Employability and Industry Linkages in HEIs, Kindle Edition, ASIN: B0FQLF8385</w:t>
      </w:r>
    </w:p>
    <w:p>
      <w:pPr>
        <w:spacing w:line="276" w:lineRule="auto" w:after="120"/>
        <w:ind w:left="357"/>
        <w:jc w:val="both"/>
      </w:pPr>
      <w:r>
        <w:rPr>
          <w:rFonts w:ascii="Cambria" w:hAnsi="Cambria"/>
          <w:b w:val="0"/>
          <w:i w:val="0"/>
          <w:sz w:val="22"/>
        </w:rPr>
        <w:t>https://amzn.in/d/8scRAIj</w:t>
      </w:r>
    </w:p>
    <w:p>
      <w:pPr>
        <w:spacing w:line="276" w:lineRule="auto" w:after="80"/>
        <w:ind w:left="357" w:hanging="357"/>
      </w:pPr>
      <w:r>
        <w:rPr>
          <w:rFonts w:ascii="Cambria" w:hAnsi="Cambria"/>
          <w:sz w:val="22"/>
        </w:rPr>
        <w:t xml:space="preserve">35. </w:t>
      </w:r>
      <w:r>
        <w:rPr>
          <w:rFonts w:ascii="Cambria" w:hAnsi="Cambria"/>
          <w:sz w:val="22"/>
        </w:rPr>
        <w:t>Energy Management and Audit in Indian Educational Institutions: A Blueprint for Sustainable Growth: Mapping Institutional Energy Management to NAAC Criteria, SDG Goals, and QS I-GAUGE Standards, Kindle Edition, ASIN: B0FQZNSBJ5</w:t>
      </w:r>
    </w:p>
    <w:p>
      <w:pPr>
        <w:spacing w:line="276" w:lineRule="auto" w:after="120"/>
        <w:ind w:left="357"/>
        <w:jc w:val="both"/>
      </w:pPr>
      <w:r>
        <w:rPr>
          <w:rFonts w:ascii="Cambria" w:hAnsi="Cambria"/>
          <w:b w:val="0"/>
          <w:i w:val="0"/>
          <w:sz w:val="22"/>
        </w:rPr>
        <w:t>https://amzn.in/d/eKx5NC9</w:t>
      </w:r>
    </w:p>
    <w:p>
      <w:pPr>
        <w:spacing w:line="276" w:lineRule="auto" w:after="80"/>
        <w:ind w:left="357" w:hanging="357"/>
      </w:pPr>
      <w:r>
        <w:rPr>
          <w:rFonts w:ascii="Cambria" w:hAnsi="Cambria"/>
          <w:sz w:val="22"/>
        </w:rPr>
        <w:t xml:space="preserve">36. </w:t>
      </w:r>
      <w:r>
        <w:rPr>
          <w:rFonts w:ascii="Cambria" w:hAnsi="Cambria"/>
          <w:sz w:val="22"/>
        </w:rPr>
        <w:t>Financial Operations and Management Policy in Higher Education Institutions: A Comprehensive Framework Linking Finance Policy to NAAC, NBA, NIRF, QS I-GAUGE, and SDGs, Kindle Edition, ASIN: B0FR1P216J</w:t>
      </w:r>
    </w:p>
    <w:p>
      <w:pPr>
        <w:spacing w:line="276" w:lineRule="auto" w:after="120"/>
        <w:ind w:left="357"/>
        <w:jc w:val="both"/>
      </w:pPr>
      <w:r>
        <w:rPr>
          <w:rFonts w:ascii="Cambria" w:hAnsi="Cambria"/>
          <w:b w:val="0"/>
          <w:i w:val="0"/>
          <w:sz w:val="22"/>
        </w:rPr>
        <w:t>https://amzn.in/d/8st88zc</w:t>
      </w:r>
    </w:p>
    <w:p>
      <w:pPr>
        <w:spacing w:line="276" w:lineRule="auto" w:after="80"/>
        <w:ind w:left="357" w:hanging="357"/>
      </w:pPr>
      <w:r>
        <w:rPr>
          <w:rFonts w:ascii="Cambria" w:hAnsi="Cambria"/>
          <w:sz w:val="22"/>
        </w:rPr>
        <w:t xml:space="preserve">37. </w:t>
      </w:r>
      <w:r>
        <w:rPr>
          <w:rFonts w:ascii="Cambria" w:hAnsi="Cambria"/>
          <w:sz w:val="22"/>
        </w:rPr>
        <w:t>Comprehensive Policy Framework for Sustainable Water Management, Conservation, and Auditing in Higher Education Institutions, Kindle Edition, ASIN: B0FR31X1BC</w:t>
      </w:r>
    </w:p>
    <w:p>
      <w:pPr>
        <w:spacing w:line="276" w:lineRule="auto" w:after="120"/>
        <w:ind w:left="357"/>
        <w:jc w:val="both"/>
      </w:pPr>
      <w:r>
        <w:rPr>
          <w:rFonts w:ascii="Cambria" w:hAnsi="Cambria"/>
          <w:b w:val="0"/>
          <w:i w:val="0"/>
          <w:sz w:val="22"/>
        </w:rPr>
        <w:t>https://amzn.in/d/3i40Lf1</w:t>
      </w:r>
    </w:p>
    <w:p>
      <w:pPr>
        <w:spacing w:line="276" w:lineRule="auto" w:after="80"/>
        <w:ind w:left="357" w:hanging="357"/>
      </w:pPr>
      <w:r>
        <w:rPr>
          <w:rFonts w:ascii="Cambria" w:hAnsi="Cambria"/>
          <w:sz w:val="22"/>
        </w:rPr>
        <w:t xml:space="preserve">38. </w:t>
      </w:r>
      <w:r>
        <w:rPr>
          <w:rFonts w:ascii="Cambria" w:hAnsi="Cambria"/>
          <w:sz w:val="22"/>
        </w:rPr>
        <w:t>Comprehensive Framework for Student Grievance, Counselling, Anti-Ragging, and Internal Complaints in HEIs: Mapping Student Support and Protection Mechanisms to NAAC, NBA, NIRF, QS I-GAUGE, and SDGs, Kindle Edition, ASIN: B0FR58L1G8</w:t>
      </w:r>
    </w:p>
    <w:p>
      <w:pPr>
        <w:spacing w:line="276" w:lineRule="auto" w:after="120"/>
        <w:ind w:left="357"/>
        <w:jc w:val="both"/>
      </w:pPr>
      <w:r>
        <w:rPr>
          <w:rFonts w:ascii="Cambria" w:hAnsi="Cambria"/>
          <w:b w:val="0"/>
          <w:i w:val="0"/>
          <w:sz w:val="22"/>
        </w:rPr>
        <w:t>https://amzn.in/d/gXvdCpx</w:t>
      </w:r>
    </w:p>
    <w:p>
      <w:pPr>
        <w:spacing w:line="276" w:lineRule="auto" w:after="80"/>
        <w:ind w:left="357" w:hanging="357"/>
      </w:pPr>
      <w:r>
        <w:rPr>
          <w:rFonts w:ascii="Cambria" w:hAnsi="Cambria"/>
          <w:sz w:val="22"/>
        </w:rPr>
        <w:t xml:space="preserve">39. </w:t>
      </w:r>
      <w:r>
        <w:rPr>
          <w:rFonts w:ascii="Cambria" w:hAnsi="Cambria"/>
          <w:sz w:val="22"/>
        </w:rPr>
        <w:t>Student Affairs Policy for Higher Education Institutions (HEIs): Aligning Student Development with NAAC, NBA, NIRF, QS I-GAUGE, and SDG Standards, Kindle Edition, ASIN: B0FR4GW6RB</w:t>
      </w:r>
    </w:p>
    <w:p>
      <w:pPr>
        <w:spacing w:line="276" w:lineRule="auto" w:after="120"/>
        <w:ind w:left="357"/>
        <w:jc w:val="both"/>
      </w:pPr>
      <w:r>
        <w:rPr>
          <w:rFonts w:ascii="Cambria" w:hAnsi="Cambria"/>
          <w:b w:val="0"/>
          <w:i w:val="0"/>
          <w:sz w:val="22"/>
        </w:rPr>
        <w:t>https://amzn.in/d/2zTHV0B</w:t>
      </w:r>
    </w:p>
    <w:p>
      <w:pPr>
        <w:spacing w:line="276" w:lineRule="auto" w:after="80"/>
        <w:ind w:left="357" w:hanging="357"/>
      </w:pPr>
      <w:r>
        <w:rPr>
          <w:rFonts w:ascii="Cambria" w:hAnsi="Cambria"/>
          <w:sz w:val="22"/>
        </w:rPr>
        <w:t xml:space="preserve">40. </w:t>
      </w:r>
      <w:r>
        <w:rPr>
          <w:rFonts w:ascii="Cambria" w:hAnsi="Cambria"/>
          <w:sz w:val="22"/>
        </w:rPr>
        <w:t>Extension and Outreach Services in Higher Education: Leadership, Governance, and Community Engagement Strategies, Kindle Edition, ASIN: B0FRLHXR1G,</w:t>
      </w:r>
    </w:p>
    <w:p>
      <w:pPr>
        <w:spacing w:line="276" w:lineRule="auto" w:after="120"/>
        <w:ind w:left="357"/>
        <w:jc w:val="both"/>
      </w:pPr>
      <w:r>
        <w:rPr>
          <w:rFonts w:ascii="Cambria" w:hAnsi="Cambria"/>
          <w:b w:val="0"/>
          <w:i w:val="0"/>
          <w:sz w:val="22"/>
        </w:rPr>
        <w:t>https://amzn.in/d/9NE2wGs</w:t>
      </w:r>
    </w:p>
    <w:p>
      <w:pPr>
        <w:spacing w:line="276" w:lineRule="auto" w:after="80"/>
        <w:ind w:left="357" w:hanging="357"/>
      </w:pPr>
      <w:r>
        <w:rPr>
          <w:rFonts w:ascii="Cambria" w:hAnsi="Cambria"/>
          <w:sz w:val="22"/>
        </w:rPr>
        <w:t xml:space="preserve">41. </w:t>
      </w:r>
      <w:r>
        <w:rPr>
          <w:rFonts w:ascii="Cambria" w:hAnsi="Cambria"/>
          <w:sz w:val="22"/>
        </w:rPr>
        <w:t>Central Library: Policies, Procedures, and Best Practices in Higher Education Institutions: Aligning with NAAC, NIRF, NBA, and QS-I Gauge Standards, Kindle Edition, ASIN: B0FRMKX2BX</w:t>
      </w:r>
    </w:p>
    <w:p>
      <w:pPr>
        <w:spacing w:line="276" w:lineRule="auto" w:after="120"/>
        <w:ind w:left="357"/>
        <w:jc w:val="both"/>
      </w:pPr>
      <w:r>
        <w:rPr>
          <w:rFonts w:ascii="Cambria" w:hAnsi="Cambria"/>
          <w:b w:val="0"/>
          <w:i w:val="0"/>
          <w:sz w:val="22"/>
        </w:rPr>
        <w:t>https://amzn.in/d/9Qfr8S0</w:t>
      </w:r>
    </w:p>
    <w:p>
      <w:pPr>
        <w:spacing w:line="276" w:lineRule="auto" w:after="80"/>
        <w:ind w:left="357" w:hanging="357"/>
      </w:pPr>
      <w:r>
        <w:rPr>
          <w:rFonts w:ascii="Cambria" w:hAnsi="Cambria"/>
          <w:sz w:val="22"/>
        </w:rPr>
        <w:t xml:space="preserve">42. </w:t>
      </w:r>
      <w:r>
        <w:rPr>
          <w:rFonts w:ascii="Cambria" w:hAnsi="Cambria"/>
          <w:sz w:val="22"/>
        </w:rPr>
        <w:t>Institutional Policy on Publishing in Higher Education Institutions: Frameworks, Standards, and Best Practices for NAAC, NBA, NIRF, and QS I-GAUGE Compliance, Kindle Edition, ASIN: B0FRRBM6HD</w:t>
      </w:r>
    </w:p>
    <w:p>
      <w:pPr>
        <w:spacing w:line="276" w:lineRule="auto" w:after="120"/>
        <w:ind w:left="357"/>
        <w:jc w:val="both"/>
      </w:pPr>
      <w:r>
        <w:rPr>
          <w:rFonts w:ascii="Cambria" w:hAnsi="Cambria"/>
          <w:b w:val="0"/>
          <w:i w:val="0"/>
          <w:sz w:val="22"/>
        </w:rPr>
        <w:t>https://amzn.in/d/0bYPpGu</w:t>
      </w:r>
    </w:p>
    <w:p>
      <w:pPr>
        <w:spacing w:line="276" w:lineRule="auto" w:after="80"/>
        <w:ind w:left="357" w:hanging="357"/>
      </w:pPr>
      <w:r>
        <w:rPr>
          <w:rFonts w:ascii="Cambria" w:hAnsi="Cambria"/>
          <w:sz w:val="22"/>
        </w:rPr>
        <w:t xml:space="preserve">43. </w:t>
      </w:r>
      <w:r>
        <w:rPr>
          <w:rFonts w:ascii="Cambria" w:hAnsi="Cambria"/>
          <w:sz w:val="22"/>
        </w:rPr>
        <w:t>IT Services in Higher Education Institutions (HEIs): Policies, Registers, and Best Practices: Aligning IT Services in HEIs with NAAC, NBA, NIRF, and QS I-GAUGE Accreditation Frameworks, Kindle Edition, ASIN: B0FRRD3W8C</w:t>
      </w:r>
    </w:p>
    <w:p>
      <w:pPr>
        <w:spacing w:line="276" w:lineRule="auto" w:after="120"/>
        <w:ind w:left="357"/>
        <w:jc w:val="both"/>
      </w:pPr>
      <w:r>
        <w:rPr>
          <w:rFonts w:ascii="Cambria" w:hAnsi="Cambria"/>
          <w:b w:val="0"/>
          <w:i w:val="0"/>
          <w:sz w:val="22"/>
        </w:rPr>
        <w:t>https://amzn.in/d/5wXPUFs</w:t>
      </w:r>
    </w:p>
    <w:p>
      <w:pPr>
        <w:spacing w:line="276" w:lineRule="auto" w:after="80"/>
        <w:ind w:left="357" w:hanging="357"/>
      </w:pPr>
      <w:r>
        <w:rPr>
          <w:rFonts w:ascii="Cambria" w:hAnsi="Cambria"/>
          <w:sz w:val="22"/>
        </w:rPr>
        <w:t xml:space="preserve">44. </w:t>
      </w:r>
      <w:r>
        <w:rPr>
          <w:rFonts w:ascii="Cambria" w:hAnsi="Cambria"/>
          <w:sz w:val="22"/>
        </w:rPr>
        <w:t>Physical Facilities, Maintenance, and Construction in Higher Education Institutions (HEIs): Registers, Audit Frameworks, and Accreditation Evidence for NAAC, NIRF, QS I-GAUGE, and NBA, Kindle Edition, ASIN: B0FRYFGLHC</w:t>
      </w:r>
    </w:p>
    <w:p>
      <w:pPr>
        <w:spacing w:line="276" w:lineRule="auto" w:after="120"/>
        <w:ind w:left="357"/>
        <w:jc w:val="both"/>
      </w:pPr>
      <w:r>
        <w:rPr>
          <w:rFonts w:ascii="Cambria" w:hAnsi="Cambria"/>
          <w:b w:val="0"/>
          <w:i w:val="0"/>
          <w:sz w:val="22"/>
        </w:rPr>
        <w:t>https://amzn.in/d/fdm0ipL</w:t>
      </w:r>
    </w:p>
    <w:p>
      <w:pPr>
        <w:spacing w:line="276" w:lineRule="auto" w:after="80"/>
        <w:ind w:left="357" w:hanging="357"/>
      </w:pPr>
      <w:r>
        <w:rPr>
          <w:rFonts w:ascii="Cambria" w:hAnsi="Cambria"/>
          <w:sz w:val="22"/>
        </w:rPr>
        <w:t xml:space="preserve">45. </w:t>
      </w:r>
      <w:r>
        <w:rPr>
          <w:rFonts w:ascii="Cambria" w:hAnsi="Cambria"/>
          <w:sz w:val="22"/>
        </w:rPr>
        <w:t>Strategic Development Plan for Higher Education Institutions: Aligning with NEP 2020, SDGs, NAAC, NBA, NIRF, and QS I-GAUGE, Kindle Edition, ASIN: B0FSCTT9ZP</w:t>
      </w:r>
    </w:p>
    <w:p>
      <w:pPr>
        <w:spacing w:line="276" w:lineRule="auto" w:after="120"/>
        <w:ind w:left="357"/>
        <w:jc w:val="both"/>
      </w:pPr>
      <w:r>
        <w:rPr>
          <w:rFonts w:ascii="Cambria" w:hAnsi="Cambria"/>
          <w:b w:val="0"/>
          <w:i w:val="0"/>
          <w:sz w:val="22"/>
        </w:rPr>
        <w:t>https://amzn.in/d/hGqn55l</w:t>
      </w:r>
    </w:p>
    <w:p>
      <w:pPr>
        <w:spacing w:line="276" w:lineRule="auto" w:after="80"/>
        <w:ind w:left="357" w:hanging="357"/>
      </w:pPr>
      <w:r>
        <w:rPr>
          <w:rFonts w:ascii="Cambria" w:hAnsi="Cambria"/>
          <w:sz w:val="22"/>
        </w:rPr>
        <w:t xml:space="preserve">46. </w:t>
      </w:r>
      <w:r>
        <w:rPr>
          <w:rFonts w:ascii="Cambria" w:hAnsi="Cambria"/>
          <w:sz w:val="22"/>
        </w:rPr>
        <w:t>Dean of Planning &amp; Development (DoPD): Architect of Institutional Growth in Higher Education: Institutional Planning, Sustainability, and Accreditation Alignment with NAAC, NBA, NIRF, and QS I-GAUGE, Kindle Edition, ASIN: B0FRZZGMF8</w:t>
      </w:r>
    </w:p>
    <w:p>
      <w:pPr>
        <w:spacing w:line="276" w:lineRule="auto" w:after="120"/>
        <w:ind w:left="357"/>
        <w:jc w:val="both"/>
      </w:pPr>
      <w:r>
        <w:rPr>
          <w:rFonts w:ascii="Cambria" w:hAnsi="Cambria"/>
          <w:b w:val="0"/>
          <w:i w:val="0"/>
          <w:sz w:val="22"/>
        </w:rPr>
        <w:t>https://amzn.in/d/cbSxKTJ</w:t>
      </w:r>
    </w:p>
    <w:p>
      <w:pPr>
        <w:spacing w:line="276" w:lineRule="auto" w:after="80"/>
        <w:ind w:left="357" w:hanging="357"/>
      </w:pPr>
      <w:r>
        <w:rPr>
          <w:rFonts w:ascii="Cambria" w:hAnsi="Cambria"/>
          <w:sz w:val="22"/>
        </w:rPr>
        <w:t xml:space="preserve">47. </w:t>
      </w:r>
      <w:r>
        <w:rPr>
          <w:rFonts w:ascii="Cambria" w:hAnsi="Cambria"/>
          <w:sz w:val="22"/>
        </w:rPr>
        <w:t>Dean – IQA and Ranking (DoIQAR): Leadership in Accreditation, Quality Assurance, and Global Benchmarking in Higher Education: Mapping of DoIQAR &amp; Associate Deans to NBA, NAAC, NIRF, and QS I-GAUGE, Kindle Edition, ASIN: B0FS5W7JYP</w:t>
      </w:r>
    </w:p>
    <w:p>
      <w:pPr>
        <w:spacing w:line="276" w:lineRule="auto" w:after="120"/>
        <w:ind w:left="357"/>
        <w:jc w:val="both"/>
      </w:pPr>
      <w:r>
        <w:rPr>
          <w:rFonts w:ascii="Cambria" w:hAnsi="Cambria"/>
          <w:b w:val="0"/>
          <w:i w:val="0"/>
          <w:sz w:val="22"/>
        </w:rPr>
        <w:t>https://amzn.in/d/aqwjhkT</w:t>
      </w:r>
    </w:p>
    <w:p>
      <w:pPr>
        <w:spacing w:line="276" w:lineRule="auto" w:after="80"/>
        <w:ind w:left="357" w:hanging="357"/>
      </w:pPr>
      <w:r>
        <w:rPr>
          <w:rFonts w:ascii="Cambria" w:hAnsi="Cambria"/>
          <w:sz w:val="22"/>
        </w:rPr>
        <w:t xml:space="preserve">48. </w:t>
      </w:r>
      <w:r>
        <w:rPr>
          <w:rFonts w:ascii="Cambria" w:hAnsi="Cambria"/>
          <w:sz w:val="22"/>
        </w:rPr>
        <w:t>Dean – Research &amp; Development (R&amp;D): Leadership in Knowledge Creation and Innovation in Higher Education: Mapping of R&amp;D Leadership to NBA, NAAC, NIRF, and QS I-GAUGE, Kindle Edition, ASIN: B0FS5K7G27</w:t>
      </w:r>
    </w:p>
    <w:p>
      <w:pPr>
        <w:spacing w:line="276" w:lineRule="auto" w:after="120"/>
        <w:ind w:left="357"/>
        <w:jc w:val="both"/>
      </w:pPr>
      <w:r>
        <w:rPr>
          <w:rFonts w:ascii="Cambria" w:hAnsi="Cambria"/>
          <w:b w:val="0"/>
          <w:i w:val="0"/>
          <w:sz w:val="22"/>
        </w:rPr>
        <w:t>https://amzn.in/d/9Ffj30s</w:t>
      </w:r>
    </w:p>
    <w:p>
      <w:pPr>
        <w:spacing w:line="276" w:lineRule="auto" w:after="80"/>
        <w:ind w:left="357" w:hanging="357"/>
      </w:pPr>
      <w:r>
        <w:rPr>
          <w:rFonts w:ascii="Cambria" w:hAnsi="Cambria"/>
          <w:sz w:val="22"/>
        </w:rPr>
        <w:t xml:space="preserve">49. </w:t>
      </w:r>
      <w:r>
        <w:rPr>
          <w:rFonts w:ascii="Cambria" w:hAnsi="Cambria"/>
          <w:sz w:val="22"/>
        </w:rPr>
        <w:t>Dean of Academic Affairs: Custodian of Academic Excellence: The Role of the Dean and Associate Deans in Governance, Quality, and Global Benchmarks, Kindle Edition, ASIN : B0FRY8N2SD</w:t>
      </w:r>
    </w:p>
    <w:p>
      <w:pPr>
        <w:spacing w:line="276" w:lineRule="auto" w:after="120"/>
        <w:ind w:left="357"/>
        <w:jc w:val="both"/>
      </w:pPr>
      <w:r>
        <w:rPr>
          <w:rFonts w:ascii="Cambria" w:hAnsi="Cambria"/>
          <w:b w:val="0"/>
          <w:i w:val="0"/>
          <w:sz w:val="22"/>
        </w:rPr>
        <w:t>https://amzn.in/d/6Fh0u3l</w:t>
      </w:r>
    </w:p>
    <w:p>
      <w:pPr>
        <w:spacing w:line="276" w:lineRule="auto" w:after="80"/>
        <w:ind w:left="357" w:hanging="357"/>
      </w:pPr>
      <w:r>
        <w:rPr>
          <w:rFonts w:ascii="Cambria" w:hAnsi="Cambria"/>
          <w:sz w:val="22"/>
        </w:rPr>
        <w:t xml:space="preserve">50. </w:t>
      </w:r>
      <w:r>
        <w:rPr>
          <w:rFonts w:ascii="Cambria" w:hAnsi="Cambria"/>
          <w:sz w:val="22"/>
        </w:rPr>
        <w:t>Skilling Engineers in Civil and Architecture Disciplines: Advancing Academic Competence in Geometric Modeling for Higher Education Institutions, Kindle Edition, ASIN: B0FSJHSSGL</w:t>
      </w:r>
    </w:p>
    <w:p>
      <w:pPr>
        <w:spacing w:line="276" w:lineRule="auto" w:after="120"/>
        <w:ind w:left="357"/>
        <w:jc w:val="both"/>
      </w:pPr>
      <w:r>
        <w:rPr>
          <w:rFonts w:ascii="Cambria" w:hAnsi="Cambria"/>
          <w:b w:val="0"/>
          <w:i w:val="0"/>
          <w:sz w:val="22"/>
        </w:rPr>
        <w:t>https://a.co/d/9t8kspY</w:t>
      </w:r>
    </w:p>
    <w:p>
      <w:pPr>
        <w:spacing w:line="276" w:lineRule="auto" w:after="80"/>
        <w:ind w:left="357" w:hanging="357"/>
      </w:pPr>
      <w:r>
        <w:rPr>
          <w:rFonts w:ascii="Cambria" w:hAnsi="Cambria"/>
          <w:sz w:val="22"/>
        </w:rPr>
        <w:t xml:space="preserve">51. </w:t>
      </w:r>
      <w:r>
        <w:rPr>
          <w:rFonts w:ascii="Cambria" w:hAnsi="Cambria"/>
          <w:sz w:val="22"/>
        </w:rPr>
        <w:t>Environmental and Green Audits in Higher Education Institutions: Aligning with NEP 2020, SDGs, NAAC, NBA, NIRF, and QS I-GAUGE, Kindle Edition, ASIN: B0FSX25SNW</w:t>
      </w:r>
    </w:p>
    <w:p>
      <w:pPr>
        <w:spacing w:line="276" w:lineRule="auto" w:after="120"/>
        <w:ind w:left="357"/>
        <w:jc w:val="both"/>
      </w:pPr>
      <w:r>
        <w:rPr>
          <w:rFonts w:ascii="Cambria" w:hAnsi="Cambria"/>
          <w:b w:val="0"/>
          <w:i w:val="0"/>
          <w:sz w:val="22"/>
        </w:rPr>
        <w:t>https://amzn.in/d/5ZRbuMt</w:t>
      </w:r>
    </w:p>
    <w:p>
      <w:pPr>
        <w:spacing w:line="276" w:lineRule="auto" w:after="80"/>
        <w:ind w:left="357" w:hanging="357"/>
      </w:pPr>
      <w:r>
        <w:rPr>
          <w:rFonts w:ascii="Cambria" w:hAnsi="Cambria"/>
          <w:sz w:val="22"/>
        </w:rPr>
        <w:t xml:space="preserve">52. </w:t>
      </w:r>
      <w:r>
        <w:rPr>
          <w:rFonts w:ascii="Cambria" w:hAnsi="Cambria"/>
          <w:sz w:val="22"/>
        </w:rPr>
        <w:t>Head of the Department (HoD) in Higher Education Institutions: Roles and Responsibilities in Academic Activities: Mapping Academic Leadership to NBA, NAAC, NIRF, and QS I-GAUGE Frameworks, Kindle Edition, ASIN: B0FSZL68RT</w:t>
      </w:r>
    </w:p>
    <w:p>
      <w:pPr>
        <w:spacing w:line="276" w:lineRule="auto" w:after="120"/>
        <w:ind w:left="357"/>
        <w:jc w:val="both"/>
      </w:pPr>
      <w:r>
        <w:rPr>
          <w:rFonts w:ascii="Cambria" w:hAnsi="Cambria"/>
          <w:b w:val="0"/>
          <w:i w:val="0"/>
          <w:sz w:val="22"/>
        </w:rPr>
        <w:t>https://amzn.in/d/hdb0Dsf</w:t>
      </w:r>
    </w:p>
    <w:p>
      <w:pPr>
        <w:spacing w:line="276" w:lineRule="auto" w:after="80"/>
        <w:ind w:left="357" w:hanging="357"/>
      </w:pPr>
      <w:r>
        <w:rPr>
          <w:rFonts w:ascii="Cambria" w:hAnsi="Cambria"/>
          <w:sz w:val="22"/>
        </w:rPr>
        <w:t xml:space="preserve">53. </w:t>
      </w:r>
      <w:r>
        <w:rPr>
          <w:rFonts w:ascii="Cambria" w:hAnsi="Cambria"/>
          <w:sz w:val="22"/>
        </w:rPr>
        <w:t>Head of the Department (HoD) in Higher Education Institutions: Roles and Responsibilities in R&amp;D Activities: Mapping R&amp;D Leadership to NBA, NAAC, NIRF, and QS I-GAUGE Frameworks, Kindle Edition, ASIN: B0FT3HSTPR</w:t>
      </w:r>
    </w:p>
    <w:p>
      <w:pPr>
        <w:spacing w:line="276" w:lineRule="auto" w:after="120"/>
        <w:ind w:left="357"/>
        <w:jc w:val="both"/>
      </w:pPr>
      <w:r>
        <w:rPr>
          <w:rFonts w:ascii="Cambria" w:hAnsi="Cambria"/>
          <w:b w:val="0"/>
          <w:i w:val="0"/>
          <w:sz w:val="22"/>
        </w:rPr>
        <w:t>https://amzn.in/d/7R8kSFY</w:t>
      </w:r>
    </w:p>
    <w:p>
      <w:pPr>
        <w:spacing w:before="200" w:after="160" w:line="276" w:lineRule="auto"/>
      </w:pPr>
      <w:r>
        <w:rPr>
          <w:rFonts w:ascii="Cambria" w:hAnsi="Cambria"/>
          <w:b/>
          <w:color w:val="1F3A5F"/>
          <w:sz w:val="30"/>
        </w:rPr>
        <w:t>SDGs</w:t>
      </w:r>
    </w:p>
    <w:p>
      <w:pPr>
        <w:spacing w:line="276" w:lineRule="auto" w:after="80"/>
        <w:ind w:left="357" w:hanging="357"/>
      </w:pPr>
      <w:r>
        <w:rPr>
          <w:rFonts w:ascii="Cambria" w:hAnsi="Cambria"/>
          <w:sz w:val="22"/>
        </w:rPr>
        <w:t xml:space="preserve">54. </w:t>
      </w:r>
      <w:r>
        <w:rPr>
          <w:rFonts w:ascii="Cambria" w:hAnsi="Cambria"/>
          <w:sz w:val="22"/>
        </w:rPr>
        <w:t>SDG-1: No Poverty in Higher Education Institutions: Aligning with NAAC, NIRF, NBA, and QS I-GAUGE Frameworks, Kindle Edition, ASIN: B0FRYTT6B1</w:t>
      </w:r>
    </w:p>
    <w:p>
      <w:pPr>
        <w:spacing w:line="276" w:lineRule="auto" w:after="120"/>
        <w:ind w:left="357"/>
        <w:jc w:val="both"/>
      </w:pPr>
      <w:r>
        <w:rPr>
          <w:rFonts w:ascii="Cambria" w:hAnsi="Cambria"/>
          <w:b w:val="0"/>
          <w:i w:val="0"/>
          <w:sz w:val="22"/>
        </w:rPr>
        <w:t>https://amzn.in/d/1oTu188</w:t>
      </w:r>
    </w:p>
    <w:p>
      <w:pPr>
        <w:spacing w:line="276" w:lineRule="auto" w:after="80"/>
        <w:ind w:left="357" w:hanging="357"/>
      </w:pPr>
      <w:r>
        <w:rPr>
          <w:rFonts w:ascii="Cambria" w:hAnsi="Cambria"/>
          <w:sz w:val="22"/>
        </w:rPr>
        <w:t xml:space="preserve">55. </w:t>
      </w:r>
      <w:r>
        <w:rPr>
          <w:rFonts w:ascii="Cambria" w:hAnsi="Cambria"/>
          <w:sz w:val="22"/>
        </w:rPr>
        <w:t>SDG-2: Zero Hunger in Higher Education Institutions: Aligning with NAAC, NIRF, NBA, and QS I-GAUGE Frameworks, Kindle Edition, ASIN: B0FRYWPQ1N</w:t>
      </w:r>
    </w:p>
    <w:p>
      <w:pPr>
        <w:spacing w:line="276" w:lineRule="auto" w:after="120"/>
        <w:ind w:left="357"/>
        <w:jc w:val="both"/>
      </w:pPr>
      <w:r>
        <w:rPr>
          <w:rFonts w:ascii="Cambria" w:hAnsi="Cambria"/>
          <w:b w:val="0"/>
          <w:i w:val="0"/>
          <w:sz w:val="22"/>
        </w:rPr>
        <w:t>https://amzn.in/d/2RlKCrz</w:t>
      </w:r>
    </w:p>
    <w:p>
      <w:pPr>
        <w:spacing w:line="276" w:lineRule="auto" w:after="80"/>
        <w:ind w:left="357" w:hanging="357"/>
      </w:pPr>
      <w:r>
        <w:rPr>
          <w:rFonts w:ascii="Cambria" w:hAnsi="Cambria"/>
          <w:sz w:val="22"/>
        </w:rPr>
        <w:t xml:space="preserve">56. </w:t>
      </w:r>
      <w:r>
        <w:rPr>
          <w:rFonts w:ascii="Cambria" w:hAnsi="Cambria"/>
          <w:sz w:val="22"/>
        </w:rPr>
        <w:t>SDG-6: Clean Water and Sanitation in Higher Education Institutions: Aligning with NAAC, NIRF, NBA, and QS I-GAUGE Frameworks, Kindle Edition, ASIN : B0FSCB6SDL</w:t>
      </w:r>
    </w:p>
    <w:p>
      <w:pPr>
        <w:spacing w:line="276" w:lineRule="auto" w:after="120"/>
        <w:ind w:left="357"/>
        <w:jc w:val="both"/>
      </w:pPr>
      <w:r>
        <w:rPr>
          <w:rFonts w:ascii="Cambria" w:hAnsi="Cambria"/>
          <w:b w:val="0"/>
          <w:i w:val="0"/>
          <w:sz w:val="22"/>
        </w:rPr>
        <w:t>https://amzn.in/d/gX6SiHT</w:t>
      </w:r>
    </w:p>
    <w:p>
      <w:pPr>
        <w:spacing w:line="276" w:lineRule="auto" w:after="80"/>
        <w:ind w:left="357" w:hanging="357"/>
      </w:pPr>
      <w:r>
        <w:rPr>
          <w:rFonts w:ascii="Cambria" w:hAnsi="Cambria"/>
          <w:sz w:val="22"/>
        </w:rPr>
        <w:t xml:space="preserve">57. </w:t>
      </w:r>
      <w:r>
        <w:rPr>
          <w:rFonts w:ascii="Cambria" w:hAnsi="Cambria"/>
          <w:sz w:val="22"/>
        </w:rPr>
        <w:t>SDG-7: Affordable and Clean Energy in Higher Education Institutions: Aligning with NAAC, NIRF, NBA, and QS I-GAUGE Frameworks, Kindle Edition, ASIN: B0FS9SYXC7</w:t>
      </w:r>
    </w:p>
    <w:p>
      <w:pPr>
        <w:spacing w:line="276" w:lineRule="auto" w:after="120"/>
        <w:ind w:left="357"/>
        <w:jc w:val="both"/>
      </w:pPr>
      <w:r>
        <w:rPr>
          <w:rFonts w:ascii="Cambria" w:hAnsi="Cambria"/>
          <w:b w:val="0"/>
          <w:i w:val="0"/>
          <w:sz w:val="22"/>
        </w:rPr>
        <w:t>https://amzn.in/d/bErE7x8</w:t>
      </w:r>
    </w:p>
    <w:p>
      <w:pPr>
        <w:spacing w:line="276" w:lineRule="auto" w:after="80"/>
        <w:ind w:left="357" w:hanging="357"/>
      </w:pPr>
      <w:r>
        <w:rPr>
          <w:rFonts w:ascii="Cambria" w:hAnsi="Cambria"/>
          <w:sz w:val="22"/>
        </w:rPr>
        <w:t xml:space="preserve">58. </w:t>
      </w:r>
      <w:r>
        <w:rPr>
          <w:rFonts w:ascii="Cambria" w:hAnsi="Cambria"/>
          <w:sz w:val="22"/>
        </w:rPr>
        <w:t>SDG-11: Sustainable Cities and Communities in Higher Education Institutions: Aligning with NAAC, NIRF, NBA, and QS I-GAUGE Frameworks, Kindle Edition, ASIN: B0FS181BL2,</w:t>
      </w:r>
    </w:p>
    <w:p>
      <w:pPr>
        <w:spacing w:line="276" w:lineRule="auto" w:after="120"/>
        <w:ind w:left="357"/>
        <w:jc w:val="both"/>
      </w:pPr>
      <w:r>
        <w:rPr>
          <w:rFonts w:ascii="Cambria" w:hAnsi="Cambria"/>
          <w:b w:val="0"/>
          <w:i w:val="0"/>
          <w:sz w:val="22"/>
        </w:rPr>
        <w:t>https://amzn.in/d/3sv8FFT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