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mbria" w:hAnsi="Cambria"/>
          <w:b/>
          <w:color w:val="FF0000"/>
          <w:sz w:val="44"/>
        </w:rPr>
        <w:t>Comprehensive Policy Framework for Innovation, Incubation, and Startup Development (IISP) in Higher Education Institutions (HEIs)</w:t>
      </w:r>
    </w:p>
    <w:p/>
    <w:p/>
    <w:p/>
    <w:p/>
    <w:p/>
    <w:p/>
    <w:p>
      <w:pPr>
        <w:spacing w:before="120"/>
      </w:pPr>
      <w:r>
        <w:rPr>
          <w:rFonts w:ascii="Cambria" w:hAnsi="Cambria"/>
          <w:b/>
          <w:sz w:val="24"/>
        </w:rPr>
        <w:t>Dr Venkata Rama Krishna Tottempudi</w:t>
      </w:r>
    </w:p>
    <w:p>
      <w:r>
        <w:rPr>
          <w:rFonts w:ascii="Cambria" w:hAnsi="Cambria"/>
          <w:b/>
          <w:sz w:val="24"/>
        </w:rPr>
        <w:t>Professor, Avanthi Institute of Engineering &amp; Technology</w:t>
      </w:r>
    </w:p>
    <w:p/>
    <w:p>
      <w:r>
        <w:rPr>
          <w:rFonts w:ascii="Cambria" w:hAnsi="Cambria"/>
          <w:b/>
          <w:sz w:val="24"/>
        </w:rPr>
        <w:t>Sai Saran Tottempudi</w:t>
      </w:r>
    </w:p>
    <w:p>
      <w:r>
        <w:rPr>
          <w:rFonts w:ascii="Cambria" w:hAnsi="Cambria"/>
          <w:b/>
          <w:sz w:val="24"/>
        </w:rPr>
        <w:t>Lecturer, Avanthi Institute of Engineering &amp; Technology</w:t>
      </w:r>
    </w:p>
    <w:p>
      <w:r>
        <w:br w:type="page"/>
      </w:r>
    </w:p>
    <w:p>
      <w:pPr>
        <w:keepNext/>
        <w:spacing w:before="280" w:after="160"/>
      </w:pPr>
      <w:r>
        <w:rPr>
          <w:rFonts w:ascii="Cambria" w:hAnsi="Cambria"/>
          <w:b/>
          <w:color w:val="1F3A5F"/>
          <w:sz w:val="36"/>
        </w:rPr>
        <w:t>ACKNOWLEDGEMENT</w:t>
      </w:r>
    </w:p>
    <w:p>
      <w:pPr>
        <w:jc w:val="both"/>
      </w:pPr>
      <w:r>
        <w:rPr>
          <w:rFonts w:ascii="Cambria" w:hAnsi="Cambria"/>
          <w:b w:val="0"/>
          <w:i w:val="0"/>
          <w:sz w:val="22"/>
        </w:rPr>
        <w:t>The institution gratefully acknowledges the collective efforts of all stakeholders who have contributed to the formulation of the Comprehensive Policy Framework for Innovation, Incubation, and Startup Development (IISP) in Higher Education Institutions (HEIs). This policy is the outcome of a collaborative process that brought together the vision, expertise, and commitment of academic leaders, faculty members, researchers, students, and industry partners who share a common goal—to build a sustainable and innovation-driven academic ecosystem.</w:t>
      </w:r>
    </w:p>
    <w:p>
      <w:pPr>
        <w:jc w:val="both"/>
      </w:pPr>
      <w:r>
        <w:rPr>
          <w:rFonts w:ascii="Cambria" w:hAnsi="Cambria"/>
          <w:b w:val="0"/>
          <w:i w:val="0"/>
          <w:sz w:val="22"/>
        </w:rPr>
        <w:t>Special appreciation is extended to the Innovation and Entrepreneurship Council (IEC), Institution’s Innovation Cell (IIC), Entrepreneurship Development Cell (EDC), and Startup and Business Incubation Centre (SBIC) for their invaluable guidance in designing a framework that integrates innovation, incubation, and startup promotion into the core functioning of higher education institutions. Their consistent involvement in ideation, consultation, and policy drafting has been instrumental in shaping the strategic direction of this initiative.</w:t>
      </w:r>
    </w:p>
    <w:p>
      <w:pPr>
        <w:jc w:val="both"/>
      </w:pPr>
      <w:r>
        <w:rPr>
          <w:rFonts w:ascii="Cambria" w:hAnsi="Cambria"/>
          <w:b w:val="0"/>
          <w:i w:val="0"/>
          <w:sz w:val="22"/>
        </w:rPr>
        <w:t>The institution also acknowledges the valuable inputs received from various national frameworks and agencies, including the Ministry of Education’s Innovation Cell (MIC), AICTE, Department of Science and Technology (DST), Startup India, and MSME, whose policies and best practices have guided the alignment of this institutional framework with national priorities. Their continuous encouragement to foster entrepreneurship and innovation across academic campuses has provided the foundational vision for this document.</w:t>
      </w:r>
    </w:p>
    <w:p>
      <w:pPr>
        <w:spacing w:after="120"/>
        <w:jc w:val="both"/>
      </w:pPr>
      <w:r>
        <w:rPr>
          <w:rFonts w:ascii="Cambria" w:hAnsi="Cambria"/>
          <w:b w:val="0"/>
          <w:i w:val="0"/>
          <w:sz w:val="22"/>
        </w:rPr>
        <w:t xml:space="preserve">My heartfelt thanks to </w:t>
      </w:r>
      <w:r>
        <w:rPr>
          <w:rFonts w:ascii="Cambria" w:hAnsi="Cambria"/>
          <w:b/>
          <w:i w:val="0"/>
          <w:sz w:val="22"/>
        </w:rPr>
        <w:t>Smt. M. Gnaneshwari, Chairperson -AIET,</w:t>
      </w:r>
      <w:r>
        <w:rPr>
          <w:rFonts w:ascii="Cambria" w:hAnsi="Cambria"/>
          <w:b w:val="0"/>
          <w:i w:val="0"/>
          <w:sz w:val="22"/>
        </w:rPr>
        <w:t xml:space="preserve"> for his constant encouragement, and to </w:t>
      </w:r>
      <w:r>
        <w:rPr>
          <w:rFonts w:ascii="Cambria" w:hAnsi="Cambria"/>
          <w:b/>
          <w:i w:val="0"/>
          <w:sz w:val="22"/>
        </w:rPr>
        <w:t>Sri. M. Srinivasa Rao,</w:t>
      </w:r>
      <w:r>
        <w:rPr>
          <w:rFonts w:ascii="Cambria" w:hAnsi="Cambria"/>
          <w:b w:val="0"/>
          <w:i w:val="0"/>
          <w:sz w:val="22"/>
        </w:rPr>
        <w:t xml:space="preserve"> Ex Minister Govt. Of AP, Member of Legislative Assembly, Bheemili., for providing the necessary facilities and support to bring this book to completion.</w:t>
      </w:r>
    </w:p>
    <w:p>
      <w:pPr>
        <w:spacing w:after="120"/>
        <w:jc w:val="both"/>
      </w:pPr>
      <w:r>
        <w:rPr>
          <w:rFonts w:ascii="Cambria" w:hAnsi="Cambria"/>
          <w:b w:val="0"/>
          <w:i w:val="0"/>
          <w:sz w:val="22"/>
        </w:rPr>
        <w:t xml:space="preserve">In addition, I gratefully acknowledge the support of </w:t>
      </w:r>
      <w:r>
        <w:rPr>
          <w:rFonts w:ascii="Cambria" w:hAnsi="Cambria"/>
          <w:b/>
          <w:i w:val="0"/>
          <w:sz w:val="22"/>
        </w:rPr>
        <w:t>Dr. A.Chandra Sekhar and Dr.B.Murali Krishna</w:t>
      </w:r>
      <w:r>
        <w:rPr>
          <w:rFonts w:ascii="Cambria" w:hAnsi="Cambria"/>
          <w:b w:val="0"/>
          <w:i w:val="0"/>
          <w:sz w:val="22"/>
        </w:rPr>
        <w:t>, whose contributions have been invaluable.</w:t>
      </w:r>
    </w:p>
    <w:p>
      <w:pPr>
        <w:spacing w:after="120"/>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jc w:val="both"/>
      </w:pPr>
      <w:r>
        <w:rPr>
          <w:rFonts w:ascii="Cambria" w:hAnsi="Cambria"/>
          <w:b w:val="0"/>
          <w:i w:val="0"/>
          <w:sz w:val="22"/>
        </w:rPr>
        <w:t>Finally, I express my deep gratitude to my family and well-wishers for their continuous encouragement and moral support throughout this endeavor.</w:t>
      </w:r>
    </w:p>
    <w:p>
      <w:pPr>
        <w:jc w:val="both"/>
      </w:pPr>
      <w:r>
        <w:rPr>
          <w:rFonts w:ascii="Cambria" w:hAnsi="Cambria"/>
          <w:b w:val="0"/>
          <w:i w:val="0"/>
          <w:sz w:val="22"/>
        </w:rPr>
        <w:t>This book is a humble contribution toward building a more quality-conscious, outcome-oriented, and institutionally accountable higher education ecosystem in India.</w:t>
      </w:r>
    </w:p>
    <w:p/>
    <w:p>
      <w:r>
        <w:rPr>
          <w:rFonts w:ascii="Cambria" w:hAnsi="Cambria"/>
          <w:b/>
          <w:sz w:val="22"/>
        </w:rPr>
        <w:t>Dr. V. Rama Krishna Tottempudi</w:t>
      </w:r>
    </w:p>
    <w:p>
      <w:r>
        <w:rPr>
          <w:rFonts w:ascii="Cambria" w:hAnsi="Cambria"/>
          <w:b/>
          <w:sz w:val="22"/>
        </w:rPr>
        <w:t>Sai Saran Tottempudi</w:t>
      </w:r>
    </w:p>
    <w:p>
      <w:r>
        <w:br w:type="page"/>
      </w:r>
    </w:p>
    <w:p>
      <w:pPr>
        <w:keepNext/>
        <w:spacing w:before="280" w:after="160"/>
      </w:pPr>
      <w:r>
        <w:rPr>
          <w:rFonts w:ascii="Cambria" w:hAnsi="Cambria"/>
          <w:b/>
          <w:color w:val="1F3A5F"/>
          <w:sz w:val="36"/>
        </w:rPr>
        <w:t>About Dr. T. V. Rama Krishna</w:t>
      </w:r>
    </w:p>
    <w:p>
      <w:pPr>
        <w:spacing w:after="120"/>
        <w:jc w:val="both"/>
      </w:pPr>
      <w:r>
        <w:rPr>
          <w:rFonts w:ascii="Cambria" w:hAnsi="Cambria"/>
          <w:b w:val="0"/>
          <w:i w:val="0"/>
          <w:sz w:val="22"/>
        </w:rPr>
        <w:t xml:space="preserve">Dr. T. V. Rama Krishna is a distinguished academician, researcher, and administrator with </w:t>
      </w:r>
      <w:r>
        <w:rPr>
          <w:rFonts w:ascii="Cambria" w:hAnsi="Cambria"/>
          <w:b/>
          <w:i w:val="0"/>
          <w:sz w:val="22"/>
        </w:rPr>
        <w:t>25 years of teaching experience</w:t>
      </w:r>
      <w:r>
        <w:rPr>
          <w:rFonts w:ascii="Cambria" w:hAnsi="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after="120"/>
        <w:jc w:val="both"/>
      </w:pPr>
      <w:r>
        <w:rPr>
          <w:rFonts w:ascii="Cambria" w:hAnsi="Cambria"/>
          <w:b w:val="0"/>
          <w:i w:val="0"/>
          <w:sz w:val="22"/>
        </w:rPr>
        <w:t xml:space="preserve">He has successfully </w:t>
      </w:r>
      <w:r>
        <w:rPr>
          <w:rFonts w:ascii="Cambria" w:hAnsi="Cambria"/>
          <w:b/>
          <w:i w:val="0"/>
          <w:sz w:val="22"/>
        </w:rPr>
        <w:t>guided 5 Ph.D. scholars</w:t>
      </w:r>
      <w:r>
        <w:rPr>
          <w:rFonts w:ascii="Cambria" w:hAnsi="Cambria"/>
          <w:b w:val="0"/>
          <w:i w:val="0"/>
          <w:sz w:val="22"/>
        </w:rPr>
        <w:t xml:space="preserve"> and continues to serve as a </w:t>
      </w:r>
      <w:r>
        <w:rPr>
          <w:rFonts w:ascii="Cambria" w:hAnsi="Cambria"/>
          <w:b/>
          <w:i w:val="0"/>
          <w:sz w:val="22"/>
        </w:rPr>
        <w:t>recognized research supervisor</w:t>
      </w:r>
      <w:r>
        <w:rPr>
          <w:rFonts w:ascii="Cambria" w:hAnsi="Cambria"/>
          <w:b w:val="0"/>
          <w:i w:val="0"/>
          <w:sz w:val="22"/>
        </w:rPr>
        <w:t xml:space="preserve"> at </w:t>
      </w:r>
      <w:r>
        <w:rPr>
          <w:rFonts w:ascii="Cambria" w:hAnsi="Cambria"/>
          <w:b/>
          <w:i w:val="0"/>
          <w:sz w:val="22"/>
        </w:rPr>
        <w:t>Andhra University</w:t>
      </w:r>
      <w:r>
        <w:rPr>
          <w:rFonts w:ascii="Cambria" w:hAnsi="Cambria"/>
          <w:b w:val="0"/>
          <w:i w:val="0"/>
          <w:sz w:val="22"/>
        </w:rPr>
        <w:t xml:space="preserve">, </w:t>
      </w:r>
      <w:r>
        <w:rPr>
          <w:rFonts w:ascii="Cambria" w:hAnsi="Cambria"/>
          <w:b/>
          <w:i w:val="0"/>
          <w:sz w:val="22"/>
        </w:rPr>
        <w:t>JNTU Ananthapuram</w:t>
      </w:r>
      <w:r>
        <w:rPr>
          <w:rFonts w:ascii="Cambria" w:hAnsi="Cambria"/>
          <w:b w:val="0"/>
          <w:i w:val="0"/>
          <w:sz w:val="22"/>
        </w:rPr>
        <w:t xml:space="preserve">, </w:t>
      </w:r>
      <w:r>
        <w:rPr>
          <w:rFonts w:ascii="Cambria" w:hAnsi="Cambria"/>
          <w:b/>
          <w:i w:val="0"/>
          <w:sz w:val="22"/>
        </w:rPr>
        <w:t>Koneru Lakshmaiah Education Foundation (KLEF) University</w:t>
      </w:r>
      <w:r>
        <w:rPr>
          <w:rFonts w:ascii="Cambria" w:hAnsi="Cambria"/>
          <w:b w:val="0"/>
          <w:i w:val="0"/>
          <w:sz w:val="22"/>
        </w:rPr>
        <w:t xml:space="preserve">, and </w:t>
      </w:r>
      <w:r>
        <w:rPr>
          <w:rFonts w:ascii="Cambria" w:hAnsi="Cambria"/>
          <w:b/>
          <w:i w:val="0"/>
          <w:sz w:val="22"/>
        </w:rPr>
        <w:t>Sri Chandrasekharendra Saraswathi Viswa Mahavidyalaya University</w:t>
      </w:r>
      <w:r>
        <w:rPr>
          <w:rFonts w:ascii="Cambria" w:hAnsi="Cambria"/>
          <w:b w:val="0"/>
          <w:i w:val="0"/>
          <w:sz w:val="22"/>
        </w:rPr>
        <w:t>. His supervision has fostered high-quality research outcomes in engineering, technology, and applied sciences.</w:t>
      </w:r>
    </w:p>
    <w:p>
      <w:pPr>
        <w:spacing w:after="120"/>
        <w:jc w:val="both"/>
      </w:pPr>
      <w:r>
        <w:rPr>
          <w:rFonts w:ascii="Cambria" w:hAnsi="Cambria"/>
          <w:b w:val="0"/>
          <w:i w:val="0"/>
          <w:sz w:val="22"/>
        </w:rPr>
        <w:t xml:space="preserve">Dr. Rama Krishna is a prolific researcher with an extensive publication record of </w:t>
      </w:r>
      <w:r>
        <w:rPr>
          <w:rFonts w:ascii="Cambria" w:hAnsi="Cambria"/>
          <w:b/>
          <w:i w:val="0"/>
          <w:sz w:val="22"/>
        </w:rPr>
        <w:t>97 research papers</w:t>
      </w:r>
      <w:r>
        <w:rPr>
          <w:rFonts w:ascii="Cambria" w:hAnsi="Cambria"/>
          <w:b w:val="0"/>
          <w:i w:val="0"/>
          <w:sz w:val="22"/>
        </w:rPr>
        <w:t xml:space="preserve">, including </w:t>
      </w:r>
      <w:r>
        <w:rPr>
          <w:rFonts w:ascii="Cambria" w:hAnsi="Cambria"/>
          <w:b/>
          <w:i w:val="0"/>
          <w:sz w:val="22"/>
        </w:rPr>
        <w:t>50 indexed in Scopus</w:t>
      </w:r>
      <w:r>
        <w:rPr>
          <w:rFonts w:ascii="Cambria" w:hAnsi="Cambria"/>
          <w:b w:val="0"/>
          <w:i w:val="0"/>
          <w:sz w:val="22"/>
        </w:rPr>
        <w:t xml:space="preserve"> and </w:t>
      </w:r>
      <w:r>
        <w:rPr>
          <w:rFonts w:ascii="Cambria" w:hAnsi="Cambria"/>
          <w:b/>
          <w:i w:val="0"/>
          <w:sz w:val="22"/>
        </w:rPr>
        <w:t>3 in SCI journals</w:t>
      </w:r>
      <w:r>
        <w:rPr>
          <w:rFonts w:ascii="Cambria" w:hAnsi="Cambria"/>
          <w:b w:val="0"/>
          <w:i w:val="0"/>
          <w:sz w:val="22"/>
        </w:rPr>
        <w:t>. His research expertise is widely recognized, and his profile can be accessed here: Scopus Author ID – 56397099300.</w:t>
      </w:r>
    </w:p>
    <w:p>
      <w:pPr>
        <w:spacing w:after="120"/>
        <w:jc w:val="both"/>
      </w:pPr>
      <w:r>
        <w:rPr>
          <w:rFonts w:ascii="Cambria" w:hAnsi="Cambria"/>
          <w:b w:val="0"/>
          <w:i w:val="0"/>
          <w:sz w:val="22"/>
        </w:rPr>
        <w:t xml:space="preserve">Dr. T. V. Rama Krishna has held several distinguished academic and administrative positions across reputed institutions in Andhra Pradesh and Telangana. At </w:t>
      </w:r>
      <w:r>
        <w:rPr>
          <w:rFonts w:ascii="Cambria" w:hAnsi="Cambria"/>
          <w:b/>
          <w:i w:val="0"/>
          <w:sz w:val="22"/>
        </w:rPr>
        <w:t>Sanketika Vidya Parishad Engineering College (SVPEC)</w:t>
      </w:r>
      <w:r>
        <w:rPr>
          <w:rFonts w:ascii="Cambria" w:hAnsi="Cambria"/>
          <w:b w:val="0"/>
          <w:i w:val="0"/>
          <w:sz w:val="22"/>
        </w:rPr>
        <w:t xml:space="preserve">, he served as the </w:t>
      </w:r>
      <w:r>
        <w:rPr>
          <w:rFonts w:ascii="Cambria" w:hAnsi="Cambria"/>
          <w:b/>
          <w:i w:val="0"/>
          <w:sz w:val="22"/>
        </w:rPr>
        <w:t>Ratified Principal from Andhra University</w:t>
      </w:r>
      <w:r>
        <w:rPr>
          <w:rFonts w:ascii="Cambria" w:hAnsi="Cambria"/>
          <w:b w:val="0"/>
          <w:i w:val="0"/>
          <w:sz w:val="22"/>
        </w:rPr>
        <w:t xml:space="preserve">, where he also took on responsibilities as </w:t>
      </w:r>
      <w:r>
        <w:rPr>
          <w:rFonts w:ascii="Cambria" w:hAnsi="Cambria"/>
          <w:b/>
          <w:i w:val="0"/>
          <w:sz w:val="22"/>
        </w:rPr>
        <w:t>Dean of Academics</w:t>
      </w:r>
      <w:r>
        <w:rPr>
          <w:rFonts w:ascii="Cambria" w:hAnsi="Cambria"/>
          <w:b w:val="0"/>
          <w:i w:val="0"/>
          <w:sz w:val="22"/>
        </w:rPr>
        <w:t xml:space="preserve">, </w:t>
      </w:r>
      <w:r>
        <w:rPr>
          <w:rFonts w:ascii="Cambria" w:hAnsi="Cambria"/>
          <w:b/>
          <w:i w:val="0"/>
          <w:sz w:val="22"/>
        </w:rPr>
        <w:t>Ratified Professor</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 xml:space="preserve">, a statutory body under UGC. He later contributed as the </w:t>
      </w:r>
      <w:r>
        <w:rPr>
          <w:rFonts w:ascii="Cambria" w:hAnsi="Cambria"/>
          <w:b/>
          <w:i w:val="0"/>
          <w:sz w:val="22"/>
        </w:rPr>
        <w:t>Ratified Principal from JNTU, Hyderabad</w:t>
      </w:r>
      <w:r>
        <w:rPr>
          <w:rFonts w:ascii="Cambria" w:hAnsi="Cambria"/>
          <w:b w:val="0"/>
          <w:i w:val="0"/>
          <w:sz w:val="22"/>
        </w:rPr>
        <w:t xml:space="preserve"> at </w:t>
      </w:r>
      <w:r>
        <w:rPr>
          <w:rFonts w:ascii="Cambria" w:hAnsi="Cambria"/>
          <w:b/>
          <w:i w:val="0"/>
          <w:sz w:val="22"/>
        </w:rPr>
        <w:t>Bharat Institute of Engineering and Technology (BIET)</w:t>
      </w:r>
      <w:r>
        <w:rPr>
          <w:rFonts w:ascii="Cambria" w:hAnsi="Cambria"/>
          <w:b w:val="0"/>
          <w:i w:val="0"/>
          <w:sz w:val="22"/>
        </w:rPr>
        <w:t xml:space="preserve">, where his primary duties included serving as </w:t>
      </w:r>
      <w:r>
        <w:rPr>
          <w:rFonts w:ascii="Cambria" w:hAnsi="Cambria"/>
          <w:b/>
          <w:i w:val="0"/>
          <w:sz w:val="22"/>
        </w:rPr>
        <w:t>Dean of Academics</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w:t>
      </w:r>
    </w:p>
    <w:p>
      <w:pPr>
        <w:spacing w:after="120"/>
        <w:jc w:val="both"/>
      </w:pPr>
      <w:r>
        <w:rPr>
          <w:rFonts w:ascii="Cambria" w:hAnsi="Cambria"/>
          <w:b w:val="0"/>
          <w:i w:val="0"/>
          <w:sz w:val="22"/>
        </w:rPr>
        <w:t xml:space="preserve">At </w:t>
      </w:r>
      <w:r>
        <w:rPr>
          <w:rFonts w:ascii="Cambria" w:hAnsi="Cambria"/>
          <w:b/>
          <w:i w:val="0"/>
          <w:sz w:val="22"/>
        </w:rPr>
        <w:t>Sasi Institute of Technology and Engineering (SITE)</w:t>
      </w:r>
      <w:r>
        <w:rPr>
          <w:rFonts w:ascii="Cambria" w:hAnsi="Cambria"/>
          <w:b w:val="0"/>
          <w:i w:val="0"/>
          <w:sz w:val="22"/>
        </w:rPr>
        <w:t xml:space="preserve">, he functioned as a </w:t>
      </w:r>
      <w:r>
        <w:rPr>
          <w:rFonts w:ascii="Cambria" w:hAnsi="Cambria"/>
          <w:b/>
          <w:i w:val="0"/>
          <w:sz w:val="22"/>
        </w:rPr>
        <w:t>Ratified Professor from JNTUK, Kakinada</w:t>
      </w:r>
      <w:r>
        <w:rPr>
          <w:rFonts w:ascii="Cambria" w:hAnsi="Cambria"/>
          <w:b w:val="0"/>
          <w:i w:val="0"/>
          <w:sz w:val="22"/>
        </w:rPr>
        <w:t xml:space="preserve">, while also serving as </w:t>
      </w:r>
      <w:r>
        <w:rPr>
          <w:rFonts w:ascii="Cambria" w:hAnsi="Cambria"/>
          <w:b/>
          <w:i w:val="0"/>
          <w:sz w:val="22"/>
        </w:rPr>
        <w:t>Principal</w:t>
      </w:r>
      <w:r>
        <w:rPr>
          <w:rFonts w:ascii="Cambria" w:hAnsi="Cambria"/>
          <w:b w:val="0"/>
          <w:i w:val="0"/>
          <w:sz w:val="22"/>
        </w:rPr>
        <w:t xml:space="preserve"> and </w:t>
      </w:r>
      <w:r>
        <w:rPr>
          <w:rFonts w:ascii="Cambria" w:hAnsi="Cambria"/>
          <w:b/>
          <w:i w:val="0"/>
          <w:sz w:val="22"/>
        </w:rPr>
        <w:t>Dean of Academics</w:t>
      </w:r>
      <w:r>
        <w:rPr>
          <w:rFonts w:ascii="Cambria" w:hAnsi="Cambria"/>
          <w:b w:val="0"/>
          <w:i w:val="0"/>
          <w:sz w:val="22"/>
        </w:rPr>
        <w:t xml:space="preserve">. His statutory and governance roles at SITE included </w:t>
      </w:r>
      <w:r>
        <w:rPr>
          <w:rFonts w:ascii="Cambria" w:hAnsi="Cambria"/>
          <w:b/>
          <w:i w:val="0"/>
          <w:sz w:val="22"/>
        </w:rPr>
        <w:t>Governing Body Member</w:t>
      </w:r>
      <w:r>
        <w:rPr>
          <w:rFonts w:ascii="Cambria" w:hAnsi="Cambria"/>
          <w:b w:val="0"/>
          <w:i w:val="0"/>
          <w:sz w:val="22"/>
        </w:rPr>
        <w:t xml:space="preserve">, </w:t>
      </w:r>
      <w:r>
        <w:rPr>
          <w:rFonts w:ascii="Cambria" w:hAnsi="Cambria"/>
          <w:b/>
          <w:i w:val="0"/>
          <w:sz w:val="22"/>
        </w:rPr>
        <w:t>Academic Council Member Secretary</w:t>
      </w:r>
      <w:r>
        <w:rPr>
          <w:rFonts w:ascii="Cambria" w:hAnsi="Cambria"/>
          <w:b w:val="0"/>
          <w:i w:val="0"/>
          <w:sz w:val="22"/>
        </w:rPr>
        <w:t xml:space="preserve">, </w:t>
      </w:r>
      <w:r>
        <w:rPr>
          <w:rFonts w:ascii="Cambria" w:hAnsi="Cambria"/>
          <w:b/>
          <w:i w:val="0"/>
          <w:sz w:val="22"/>
        </w:rPr>
        <w:t>BoS Member</w:t>
      </w:r>
      <w:r>
        <w:rPr>
          <w:rFonts w:ascii="Cambria" w:hAnsi="Cambria"/>
          <w:b w:val="0"/>
          <w:i w:val="0"/>
          <w:sz w:val="22"/>
        </w:rPr>
        <w:t xml:space="preserve">, </w:t>
      </w:r>
      <w:r>
        <w:rPr>
          <w:rFonts w:ascii="Cambria" w:hAnsi="Cambria"/>
          <w:b/>
          <w:i w:val="0"/>
          <w:sz w:val="22"/>
        </w:rPr>
        <w:t>Finance Committee Coordinator</w:t>
      </w:r>
      <w:r>
        <w:rPr>
          <w:rFonts w:ascii="Cambria" w:hAnsi="Cambria"/>
          <w:b w:val="0"/>
          <w:i w:val="0"/>
          <w:sz w:val="22"/>
        </w:rPr>
        <w:t xml:space="preserve">, </w:t>
      </w:r>
      <w:r>
        <w:rPr>
          <w:rFonts w:ascii="Cambria" w:hAnsi="Cambria"/>
          <w:b/>
          <w:i w:val="0"/>
          <w:sz w:val="22"/>
        </w:rPr>
        <w:t>Planning &amp; Development Committee Coordinator</w:t>
      </w:r>
      <w:r>
        <w:rPr>
          <w:rFonts w:ascii="Cambria" w:hAnsi="Cambria"/>
          <w:b w:val="0"/>
          <w:i w:val="0"/>
          <w:sz w:val="22"/>
        </w:rPr>
        <w:t xml:space="preserve">, </w:t>
      </w:r>
      <w:r>
        <w:rPr>
          <w:rFonts w:ascii="Cambria" w:hAnsi="Cambria"/>
          <w:b/>
          <w:i w:val="0"/>
          <w:sz w:val="22"/>
        </w:rPr>
        <w:t>NAAC Coordinator</w:t>
      </w:r>
      <w:r>
        <w:rPr>
          <w:rFonts w:ascii="Cambria" w:hAnsi="Cambria"/>
          <w:b w:val="0"/>
          <w:i w:val="0"/>
          <w:sz w:val="22"/>
        </w:rPr>
        <w:t xml:space="preserve">, </w:t>
      </w:r>
      <w:r>
        <w:rPr>
          <w:rFonts w:ascii="Cambria" w:hAnsi="Cambria"/>
          <w:b/>
          <w:i w:val="0"/>
          <w:sz w:val="22"/>
        </w:rPr>
        <w:t>IQAC Coordinator</w:t>
      </w:r>
      <w:r>
        <w:rPr>
          <w:rFonts w:ascii="Cambria" w:hAnsi="Cambria"/>
          <w:b w:val="0"/>
          <w:i w:val="0"/>
          <w:sz w:val="22"/>
        </w:rPr>
        <w:t xml:space="preserve">, and </w:t>
      </w:r>
      <w:r>
        <w:rPr>
          <w:rFonts w:ascii="Cambria" w:hAnsi="Cambria"/>
          <w:b/>
          <w:i w:val="0"/>
          <w:sz w:val="22"/>
        </w:rPr>
        <w:t>NBA Coordinator</w:t>
      </w:r>
      <w:r>
        <w:rPr>
          <w:rFonts w:ascii="Cambria" w:hAnsi="Cambria"/>
          <w:b w:val="0"/>
          <w:i w:val="0"/>
          <w:sz w:val="22"/>
        </w:rPr>
        <w:t>, reflecting his extensive expertise in quality assurance and institutional governance.</w:t>
      </w:r>
    </w:p>
    <w:p>
      <w:pPr>
        <w:spacing w:after="120"/>
        <w:jc w:val="both"/>
      </w:pPr>
      <w:r>
        <w:rPr>
          <w:rFonts w:ascii="Cambria" w:hAnsi="Cambria"/>
          <w:b w:val="0"/>
          <w:i w:val="0"/>
          <w:sz w:val="22"/>
        </w:rPr>
        <w:t xml:space="preserve">At </w:t>
      </w:r>
      <w:r>
        <w:rPr>
          <w:rFonts w:ascii="Cambria" w:hAnsi="Cambria"/>
          <w:b/>
          <w:i w:val="0"/>
          <w:sz w:val="22"/>
        </w:rPr>
        <w:t>Koneru Lakshmaiah College of Engineering (KLCE) / KLEF University</w:t>
      </w:r>
      <w:r>
        <w:rPr>
          <w:rFonts w:ascii="Cambria" w:hAnsi="Cambria"/>
          <w:b w:val="0"/>
          <w:i w:val="0"/>
          <w:sz w:val="22"/>
        </w:rPr>
        <w:t xml:space="preserve">, Dr. Rama Krishna contributed as a </w:t>
      </w:r>
      <w:r>
        <w:rPr>
          <w:rFonts w:ascii="Cambria" w:hAnsi="Cambria"/>
          <w:b/>
          <w:i w:val="0"/>
          <w:sz w:val="22"/>
        </w:rPr>
        <w:t>Ratified Professor</w:t>
      </w:r>
      <w:r>
        <w:rPr>
          <w:rFonts w:ascii="Cambria" w:hAnsi="Cambria"/>
          <w:b w:val="0"/>
          <w:i w:val="0"/>
          <w:sz w:val="22"/>
        </w:rPr>
        <w:t xml:space="preserve">, </w:t>
      </w:r>
      <w:r>
        <w:rPr>
          <w:rFonts w:ascii="Cambria" w:hAnsi="Cambria"/>
          <w:b/>
          <w:i w:val="0"/>
          <w:sz w:val="22"/>
        </w:rPr>
        <w:t>Director of e-Resources</w:t>
      </w:r>
      <w:r>
        <w:rPr>
          <w:rFonts w:ascii="Cambria" w:hAnsi="Cambria"/>
          <w:b w:val="0"/>
          <w:i w:val="0"/>
          <w:sz w:val="22"/>
        </w:rPr>
        <w:t xml:space="preserve">, </w:t>
      </w:r>
      <w:r>
        <w:rPr>
          <w:rFonts w:ascii="Cambria" w:hAnsi="Cambria"/>
          <w:b/>
          <w:i w:val="0"/>
          <w:sz w:val="22"/>
        </w:rPr>
        <w:t>Associate Dean of Academics</w:t>
      </w:r>
      <w:r>
        <w:rPr>
          <w:rFonts w:ascii="Cambria" w:hAnsi="Cambria"/>
          <w:b w:val="0"/>
          <w:i w:val="0"/>
          <w:sz w:val="22"/>
        </w:rPr>
        <w:t xml:space="preserve">, and </w:t>
      </w:r>
      <w:r>
        <w:rPr>
          <w:rFonts w:ascii="Cambria" w:hAnsi="Cambria"/>
          <w:b/>
          <w:i w:val="0"/>
          <w:sz w:val="22"/>
        </w:rPr>
        <w:t>Associate Dean of Library Resources &amp; Technical Services and Certificate Courses</w:t>
      </w:r>
      <w:r>
        <w:rPr>
          <w:rFonts w:ascii="Cambria" w:hAnsi="Cambria"/>
          <w:b w:val="0"/>
          <w:i w:val="0"/>
          <w:sz w:val="22"/>
        </w:rPr>
        <w:t xml:space="preserve">. Additionally, he served as </w:t>
      </w:r>
      <w:r>
        <w:rPr>
          <w:rFonts w:ascii="Cambria" w:hAnsi="Cambria"/>
          <w:b/>
          <w:i w:val="0"/>
          <w:sz w:val="22"/>
        </w:rPr>
        <w:t>Professor In-Charge of Certificate Courses and the Central Library</w:t>
      </w:r>
      <w:r>
        <w:rPr>
          <w:rFonts w:ascii="Cambria" w:hAnsi="Cambria"/>
          <w:b w:val="0"/>
          <w:i w:val="0"/>
          <w:sz w:val="22"/>
        </w:rPr>
        <w:t xml:space="preserve">, while also holding statutory roles as </w:t>
      </w:r>
      <w:r>
        <w:rPr>
          <w:rFonts w:ascii="Cambria" w:hAnsi="Cambria"/>
          <w:b/>
          <w:i w:val="0"/>
          <w:sz w:val="22"/>
        </w:rPr>
        <w:t>Academic Council Member</w:t>
      </w:r>
      <w:r>
        <w:rPr>
          <w:rFonts w:ascii="Cambria" w:hAnsi="Cambria"/>
          <w:b w:val="0"/>
          <w:i w:val="0"/>
          <w:sz w:val="22"/>
        </w:rPr>
        <w:t xml:space="preserve"> and </w:t>
      </w:r>
      <w:r>
        <w:rPr>
          <w:rFonts w:ascii="Cambria" w:hAnsi="Cambria"/>
          <w:b/>
          <w:i w:val="0"/>
          <w:sz w:val="22"/>
        </w:rPr>
        <w:t>BoS Member</w:t>
      </w:r>
      <w:r>
        <w:rPr>
          <w:rFonts w:ascii="Cambria" w:hAnsi="Cambria"/>
          <w:b w:val="0"/>
          <w:i w:val="0"/>
          <w:sz w:val="22"/>
        </w:rPr>
        <w:t xml:space="preserve"> under UGC guidelines.</w:t>
      </w:r>
    </w:p>
    <w:p>
      <w:pPr>
        <w:spacing w:after="120"/>
        <w:jc w:val="both"/>
      </w:pPr>
      <w:r>
        <w:rPr>
          <w:rFonts w:ascii="Cambria" w:hAnsi="Cambria"/>
          <w:b w:val="0"/>
          <w:i w:val="0"/>
          <w:sz w:val="22"/>
        </w:rPr>
        <w:t xml:space="preserve">Earlier in his career, at </w:t>
      </w:r>
      <w:r>
        <w:rPr>
          <w:rFonts w:ascii="Cambria" w:hAnsi="Cambria"/>
          <w:b/>
          <w:i w:val="0"/>
          <w:sz w:val="22"/>
        </w:rPr>
        <w:t>R.V.R. &amp; J.C. College of Engineering</w:t>
      </w:r>
      <w:r>
        <w:rPr>
          <w:rFonts w:ascii="Cambria" w:hAnsi="Cambria"/>
          <w:b w:val="0"/>
          <w:i w:val="0"/>
          <w:sz w:val="22"/>
        </w:rPr>
        <w:t xml:space="preserve">, he was ratified as an </w:t>
      </w:r>
      <w:r>
        <w:rPr>
          <w:rFonts w:ascii="Cambria" w:hAnsi="Cambria"/>
          <w:b/>
          <w:i w:val="0"/>
          <w:sz w:val="22"/>
        </w:rPr>
        <w:t>Assistant Professor</w:t>
      </w:r>
      <w:r>
        <w:rPr>
          <w:rFonts w:ascii="Cambria" w:hAnsi="Cambria"/>
          <w:b w:val="0"/>
          <w:i w:val="0"/>
          <w:sz w:val="22"/>
        </w:rPr>
        <w:t xml:space="preserve"> and subsequently promoted to </w:t>
      </w:r>
      <w:r>
        <w:rPr>
          <w:rFonts w:ascii="Cambria" w:hAnsi="Cambria"/>
          <w:b/>
          <w:i w:val="0"/>
          <w:sz w:val="22"/>
        </w:rPr>
        <w:t>Associate Professor</w:t>
      </w:r>
      <w:r>
        <w:rPr>
          <w:rFonts w:ascii="Cambria" w:hAnsi="Cambria"/>
          <w:b w:val="0"/>
          <w:i w:val="0"/>
          <w:sz w:val="22"/>
        </w:rPr>
        <w:t xml:space="preserve"> under Acharya Nagarjuna University. During this period, he also served as </w:t>
      </w:r>
      <w:r>
        <w:rPr>
          <w:rFonts w:ascii="Cambria" w:hAnsi="Cambria"/>
          <w:b/>
          <w:i w:val="0"/>
          <w:sz w:val="22"/>
        </w:rPr>
        <w:t>NBA Criterion 7 In-Charge</w:t>
      </w:r>
      <w:r>
        <w:rPr>
          <w:rFonts w:ascii="Cambria" w:hAnsi="Cambria"/>
          <w:b w:val="0"/>
          <w:i w:val="0"/>
          <w:sz w:val="22"/>
        </w:rPr>
        <w:t>, focusing on infrastructure, facilities, and sustainability in accreditation processes.</w:t>
      </w:r>
    </w:p>
    <w:p>
      <w:pPr>
        <w:spacing w:after="120"/>
        <w:jc w:val="both"/>
      </w:pPr>
      <w:r>
        <w:rPr>
          <w:rFonts w:ascii="Cambria" w:hAnsi="Cambria"/>
          <w:b w:val="0"/>
          <w:i w:val="0"/>
          <w:sz w:val="22"/>
        </w:rPr>
        <w:t xml:space="preserve">With his </w:t>
      </w:r>
      <w:r>
        <w:rPr>
          <w:rFonts w:ascii="Cambria" w:hAnsi="Cambria"/>
          <w:b/>
          <w:i w:val="0"/>
          <w:sz w:val="22"/>
        </w:rPr>
        <w:t>25 years of teaching</w:t>
      </w:r>
      <w:r>
        <w:rPr>
          <w:rFonts w:ascii="Cambria" w:hAnsi="Cambria"/>
          <w:b w:val="0"/>
          <w:i w:val="0"/>
          <w:sz w:val="22"/>
        </w:rPr>
        <w:t xml:space="preserve">, </w:t>
      </w:r>
      <w:r>
        <w:rPr>
          <w:rFonts w:ascii="Cambria" w:hAnsi="Cambria"/>
          <w:b/>
          <w:i w:val="0"/>
          <w:sz w:val="22"/>
        </w:rPr>
        <w:t>5 awarded Ph.D.s</w:t>
      </w:r>
      <w:r>
        <w:rPr>
          <w:rFonts w:ascii="Cambria" w:hAnsi="Cambria"/>
          <w:b w:val="0"/>
          <w:i w:val="0"/>
          <w:sz w:val="22"/>
        </w:rPr>
        <w:t xml:space="preserve">, </w:t>
      </w:r>
      <w:r>
        <w:rPr>
          <w:rFonts w:ascii="Cambria" w:hAnsi="Cambria"/>
          <w:b/>
          <w:i w:val="0"/>
          <w:sz w:val="22"/>
        </w:rPr>
        <w:t>97 publications</w:t>
      </w:r>
      <w:r>
        <w:rPr>
          <w:rFonts w:ascii="Cambria" w:hAnsi="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jc w:val="both"/>
      </w:pPr>
      <w:r>
        <w:rPr>
          <w:rFonts w:ascii="Cambria" w:hAnsi="Cambria"/>
          <w:b w:val="0"/>
          <w:i w:val="0"/>
          <w:sz w:val="22"/>
        </w:rPr>
        <w:t>LinkedIn Profile: Dr. Tottempudi Venkata Rama Krishna</w:t>
      </w:r>
    </w:p>
    <w:p>
      <w:r>
        <w:br w:type="page"/>
      </w:r>
    </w:p>
    <w:p>
      <w:pPr>
        <w:keepNext/>
        <w:spacing w:before="280" w:after="160"/>
      </w:pPr>
      <w:r>
        <w:rPr>
          <w:rFonts w:ascii="Cambria" w:hAnsi="Cambria"/>
          <w:b/>
          <w:color w:val="1F3A5F"/>
          <w:sz w:val="36"/>
        </w:rPr>
        <w:t>Abstract</w:t>
      </w:r>
    </w:p>
    <w:p>
      <w:pPr>
        <w:jc w:val="both"/>
      </w:pPr>
      <w:r>
        <w:rPr>
          <w:rFonts w:ascii="Cambria" w:hAnsi="Cambria"/>
          <w:b w:val="0"/>
          <w:i w:val="0"/>
          <w:sz w:val="22"/>
        </w:rPr>
        <w:t>The Comprehensive Policy Framework for Innovation, Incubation, and Startup Development (IISP) in Higher Education Institutions (HEIs) serves as a strategic blueprint to foster a vibrant culture of innovation and entrepreneurship across academic ecosystems. It seeks to transform HEIs into dynamic centers for ideation, experimentation, and enterprise creation by establishing an integrated structure that connects education, research, and industry collaboration. The framework aligns with the National Innovation and Startup Policy (NISP 2019) and the National Education Policy (NEP 2020), ensuring that innovation becomes an integral component of institutional governance, curriculum design, and student engagement.</w:t>
      </w:r>
    </w:p>
    <w:p>
      <w:pPr>
        <w:jc w:val="both"/>
      </w:pPr>
      <w:r>
        <w:rPr>
          <w:rFonts w:ascii="Cambria" w:hAnsi="Cambria"/>
          <w:b w:val="0"/>
          <w:i w:val="0"/>
          <w:sz w:val="22"/>
        </w:rPr>
        <w:t>At its core, the IISP aims to nurture creative thinking, problem-solving, and entrepreneurial skills among students and faculty by embedding innovation-led learning through curricular, co-curricular, and extracurricular activities. The framework promotes the establishment of Innovation and Entrepreneurship Cells (IICs), Entrepreneurship Development Cells (EDCs), and Institutional Incubation Centres to provide infrastructural, technical, and financial support to innovators. These entities serve as facilitators for transforming novel ideas into viable products, services, or social enterprises through mentorship, pre-incubation, incubation, and acceleration support.</w:t>
      </w:r>
    </w:p>
    <w:p>
      <w:pPr>
        <w:jc w:val="both"/>
      </w:pPr>
      <w:r>
        <w:rPr>
          <w:rFonts w:ascii="Cambria" w:hAnsi="Cambria"/>
          <w:b w:val="0"/>
          <w:i w:val="0"/>
          <w:sz w:val="22"/>
        </w:rPr>
        <w:t>The policy also focuses on strengthening intellectual property management, ensuring protection and fair ownership of innovations through dedicated IPR Cells. It encourages faculty and students to engage in patent filing, licensing, and technology transfer to enhance the institution’s contribution to the national innovation ecosystem. Further, the framework underscores the importance of interdisciplinary collaboration, promoting innovation through hackathons, workshops, and joint research initiatives that connect multiple domains such as engineering, management, design, and social sciences.</w:t>
      </w:r>
    </w:p>
    <w:p>
      <w:pPr>
        <w:jc w:val="both"/>
      </w:pPr>
      <w:r>
        <w:rPr>
          <w:rFonts w:ascii="Cambria" w:hAnsi="Cambria"/>
          <w:b w:val="0"/>
          <w:i w:val="0"/>
          <w:sz w:val="22"/>
        </w:rPr>
        <w:t>A phased implementation plan ensures progressive development—short-term goals emphasize awareness and ideation, mid-term goals focus on intellectual property generation and funding mobilization, and long-term goals aim to create sustainable startups with measurable social and economic impact. The inclusion of Key Performance Indicators (KPIs) and benchmarking mechanisms linked to ARIIA, NIRF Innovation Rankings, and QS I-GAUGE ensures transparency, accountability, and continuous improvement in policy outcomes.</w:t>
      </w:r>
    </w:p>
    <w:p>
      <w:pPr>
        <w:jc w:val="both"/>
      </w:pPr>
      <w:r>
        <w:rPr>
          <w:rFonts w:ascii="Cambria" w:hAnsi="Cambria"/>
          <w:b w:val="0"/>
          <w:i w:val="0"/>
          <w:sz w:val="22"/>
        </w:rPr>
        <w:t>Ethical and social responsibility remain foundational to the IISP framework, which advocates for innovation for social good, alignment with UN Sustainable Development Goals (SDGs), and the creation of inclusive entrepreneurial ecosystems. Ultimately, this policy positions HEIs as catalysts of economic growth and societal transformation, enabling them to evolve from centers of learning into engines of innovation, employment, and sustainable development in the 21st-century knowledge economy.</w:t>
      </w:r>
    </w:p>
    <w:p>
      <w:r>
        <w:br w:type="page"/>
      </w:r>
    </w:p>
    <w:p>
      <w:pPr>
        <w:keepNext/>
        <w:spacing w:before="280" w:after="160"/>
      </w:pPr>
      <w:r>
        <w:rPr>
          <w:rFonts w:ascii="Cambria" w:hAnsi="Cambria"/>
          <w:b/>
          <w:color w:val="1F3A5F"/>
          <w:sz w:val="36"/>
        </w:rPr>
        <w:t>Table of Contents</w:t>
      </w:r>
    </w:p>
    <w:tbl>
      <w:tblPr>
        <w:tblW w:type="auto" w:w="0"/>
        <w:tblLayout w:type="fixed"/>
        <w:tblLook w:firstColumn="1" w:firstRow="1" w:lastColumn="0" w:lastRow="0" w:noHBand="0" w:noVBand="1" w:val="04A0"/>
        <w:tblW w:w="9412" w:type="dxa"/>
        <w:tblLayout w:type="fixed"/>
      </w:tblPr>
      <w:tblGrid>
        <w:gridCol w:w="850"/>
        <w:gridCol w:w="7541"/>
        <w:gridCol w:w="1020"/>
      </w:tblGrid>
      <w:tr>
        <w:tc>
          <w:tcPr>
            <w:tcW w:type="dxa" w:w="850"/>
            <w:tcW w:w="850" w:type="dxa"/>
            <w:shd w:val="clear" w:color="auto" w:fill="1F3A5F"/>
          </w:tcPr>
          <w:p>
            <w:pPr>
              <w:jc w:val="center"/>
            </w:pPr>
            <w:r/>
            <w:r>
              <w:rPr>
                <w:rFonts w:ascii="Cambria" w:hAnsi="Cambria"/>
                <w:b/>
                <w:color w:val="FFFFFF"/>
                <w:sz w:val="22"/>
              </w:rPr>
              <w:t>S. No</w:t>
            </w:r>
          </w:p>
        </w:tc>
        <w:tc>
          <w:tcPr>
            <w:tcW w:type="dxa" w:w="7540"/>
            <w:tcW w:w="7541" w:type="dxa"/>
            <w:shd w:val="clear" w:color="auto" w:fill="1F3A5F"/>
          </w:tcPr>
          <w:p>
            <w:pPr>
              <w:jc w:val="center"/>
            </w:pPr>
            <w:r/>
            <w:r>
              <w:rPr>
                <w:rFonts w:ascii="Cambria" w:hAnsi="Cambria"/>
                <w:b/>
                <w:color w:val="FFFFFF"/>
                <w:sz w:val="22"/>
              </w:rPr>
              <w:t>Content</w:t>
            </w:r>
          </w:p>
        </w:tc>
        <w:tc>
          <w:tcPr>
            <w:tcW w:type="dxa" w:w="1020"/>
            <w:tcW w:w="1020" w:type="dxa"/>
            <w:shd w:val="clear" w:color="auto" w:fill="1F3A5F"/>
          </w:tcPr>
          <w:p>
            <w:pPr>
              <w:jc w:val="center"/>
            </w:pPr>
            <w:r/>
            <w:r>
              <w:rPr>
                <w:rFonts w:ascii="Cambria" w:hAnsi="Cambria"/>
                <w:b/>
                <w:color w:val="FFFFFF"/>
                <w:sz w:val="22"/>
              </w:rPr>
              <w:t>Pg. No</w:t>
            </w:r>
          </w:p>
        </w:tc>
      </w:tr>
      <w:tr>
        <w:tc>
          <w:tcPr>
            <w:tcW w:type="dxa" w:w="850"/>
            <w:tcW w:w="850" w:type="dxa"/>
          </w:tcPr>
          <w:p>
            <w:pPr>
              <w:jc w:val="center"/>
            </w:pPr>
            <w:r/>
            <w:r>
              <w:rPr>
                <w:rFonts w:ascii="Cambria" w:hAnsi="Cambria"/>
                <w:b/>
                <w:sz w:val="22"/>
              </w:rPr>
              <w:t>1</w:t>
            </w:r>
          </w:p>
        </w:tc>
        <w:tc>
          <w:tcPr>
            <w:tcW w:type="dxa" w:w="7540"/>
            <w:tcW w:w="7541" w:type="dxa"/>
          </w:tcPr>
          <w:p>
            <w:pPr>
              <w:jc w:val="left"/>
            </w:pPr>
            <w:r/>
            <w:r>
              <w:rPr>
                <w:rFonts w:ascii="Cambria" w:hAnsi="Cambria"/>
                <w:b/>
                <w:sz w:val="22"/>
              </w:rPr>
              <w:t>Introduction</w:t>
            </w:r>
          </w:p>
        </w:tc>
        <w:tc>
          <w:tcPr>
            <w:tcW w:type="dxa" w:w="1020"/>
            <w:tcW w:w="1020" w:type="dxa"/>
          </w:tcPr>
          <w:p>
            <w:pPr>
              <w:jc w:val="center"/>
            </w:pPr>
            <w:r/>
            <w:r>
              <w:rPr>
                <w:rFonts w:ascii="Cambria" w:hAnsi="Cambria"/>
                <w:b w:val="0"/>
                <w:sz w:val="22"/>
              </w:rPr>
              <w:t>01</w:t>
            </w:r>
          </w:p>
        </w:tc>
      </w:tr>
      <w:tr>
        <w:tc>
          <w:tcPr>
            <w:tcW w:type="dxa" w:w="850"/>
            <w:tcW w:w="850" w:type="dxa"/>
          </w:tcPr>
          <w:p>
            <w:pPr>
              <w:jc w:val="center"/>
            </w:pPr>
            <w:r/>
            <w:r>
              <w:rPr>
                <w:rFonts w:ascii="Cambria" w:hAnsi="Cambria"/>
                <w:b/>
                <w:sz w:val="22"/>
              </w:rPr>
              <w:t>2</w:t>
            </w:r>
          </w:p>
        </w:tc>
        <w:tc>
          <w:tcPr>
            <w:tcW w:type="dxa" w:w="7540"/>
            <w:tcW w:w="7541" w:type="dxa"/>
          </w:tcPr>
          <w:p>
            <w:pPr>
              <w:jc w:val="left"/>
            </w:pPr>
            <w:r/>
            <w:r>
              <w:rPr>
                <w:rFonts w:ascii="Cambria" w:hAnsi="Cambria"/>
                <w:b/>
                <w:sz w:val="22"/>
              </w:rPr>
              <w:t>Innovation, Incubation and Startup Policy (IISP)</w:t>
            </w:r>
          </w:p>
        </w:tc>
        <w:tc>
          <w:tcPr>
            <w:tcW w:type="dxa" w:w="1020"/>
            <w:tcW w:w="1020" w:type="dxa"/>
          </w:tcPr>
          <w:p>
            <w:pPr>
              <w:jc w:val="center"/>
            </w:pPr>
            <w:r/>
            <w:r>
              <w:rPr>
                <w:rFonts w:ascii="Cambria" w:hAnsi="Cambria"/>
                <w:b w:val="0"/>
                <w:sz w:val="22"/>
              </w:rPr>
              <w:t>04</w:t>
            </w:r>
          </w:p>
        </w:tc>
      </w:tr>
      <w:tr>
        <w:tc>
          <w:tcPr>
            <w:tcW w:type="dxa" w:w="850"/>
            <w:tcW w:w="850" w:type="dxa"/>
          </w:tcPr>
          <w:p>
            <w:pPr>
              <w:jc w:val="center"/>
            </w:pPr>
            <w:r/>
            <w:r>
              <w:rPr>
                <w:rFonts w:ascii="Cambria" w:hAnsi="Cambria"/>
                <w:b/>
                <w:sz w:val="22"/>
              </w:rPr>
              <w:t>3</w:t>
            </w:r>
          </w:p>
        </w:tc>
        <w:tc>
          <w:tcPr>
            <w:tcW w:type="dxa" w:w="7540"/>
            <w:tcW w:w="7541" w:type="dxa"/>
          </w:tcPr>
          <w:p>
            <w:pPr>
              <w:jc w:val="left"/>
            </w:pPr>
            <w:r/>
            <w:r>
              <w:rPr>
                <w:rFonts w:ascii="Cambria" w:hAnsi="Cambria"/>
                <w:b/>
                <w:sz w:val="22"/>
              </w:rPr>
              <w:t>Objectives – Innovation, Incubation and Startup Policy (IISP)</w:t>
            </w:r>
          </w:p>
        </w:tc>
        <w:tc>
          <w:tcPr>
            <w:tcW w:type="dxa" w:w="1020"/>
            <w:tcW w:w="1020" w:type="dxa"/>
          </w:tcPr>
          <w:p>
            <w:pPr>
              <w:jc w:val="center"/>
            </w:pPr>
            <w:r/>
            <w:r>
              <w:rPr>
                <w:rFonts w:ascii="Cambria" w:hAnsi="Cambria"/>
                <w:b w:val="0"/>
                <w:sz w:val="22"/>
              </w:rPr>
              <w:t>07</w:t>
            </w:r>
          </w:p>
        </w:tc>
      </w:tr>
      <w:tr>
        <w:tc>
          <w:tcPr>
            <w:tcW w:type="dxa" w:w="850"/>
            <w:tcW w:w="850" w:type="dxa"/>
          </w:tcPr>
          <w:p>
            <w:pPr>
              <w:jc w:val="center"/>
            </w:pPr>
            <w:r/>
            <w:r>
              <w:rPr>
                <w:rFonts w:ascii="Cambria" w:hAnsi="Cambria"/>
                <w:b/>
                <w:sz w:val="22"/>
              </w:rPr>
              <w:t>4</w:t>
            </w:r>
          </w:p>
        </w:tc>
        <w:tc>
          <w:tcPr>
            <w:tcW w:type="dxa" w:w="7540"/>
            <w:tcW w:w="7541" w:type="dxa"/>
          </w:tcPr>
          <w:p>
            <w:pPr>
              <w:jc w:val="left"/>
            </w:pPr>
            <w:r/>
            <w:r>
              <w:rPr>
                <w:rFonts w:ascii="Cambria" w:hAnsi="Cambria"/>
                <w:b/>
                <w:sz w:val="22"/>
              </w:rPr>
              <w:t>Short-Term Goals</w:t>
            </w:r>
          </w:p>
        </w:tc>
        <w:tc>
          <w:tcPr>
            <w:tcW w:type="dxa" w:w="1020"/>
            <w:tcW w:w="1020" w:type="dxa"/>
          </w:tcPr>
          <w:p>
            <w:pPr>
              <w:jc w:val="center"/>
            </w:pPr>
            <w:r/>
            <w:r>
              <w:rPr>
                <w:rFonts w:ascii="Cambria" w:hAnsi="Cambria"/>
                <w:b w:val="0"/>
                <w:sz w:val="22"/>
              </w:rPr>
              <w:t>09</w:t>
            </w:r>
          </w:p>
        </w:tc>
      </w:tr>
      <w:tr>
        <w:tc>
          <w:tcPr>
            <w:tcW w:type="dxa" w:w="850"/>
            <w:tcW w:w="850" w:type="dxa"/>
          </w:tcPr>
          <w:p>
            <w:pPr>
              <w:jc w:val="center"/>
            </w:pPr>
            <w:r/>
            <w:r>
              <w:rPr>
                <w:rFonts w:ascii="Cambria" w:hAnsi="Cambria"/>
                <w:b/>
                <w:sz w:val="22"/>
              </w:rPr>
              <w:t>5</w:t>
            </w:r>
          </w:p>
        </w:tc>
        <w:tc>
          <w:tcPr>
            <w:tcW w:type="dxa" w:w="7540"/>
            <w:tcW w:w="7541" w:type="dxa"/>
          </w:tcPr>
          <w:p>
            <w:pPr>
              <w:jc w:val="left"/>
            </w:pPr>
            <w:r/>
            <w:r>
              <w:rPr>
                <w:rFonts w:ascii="Cambria" w:hAnsi="Cambria"/>
                <w:b/>
                <w:sz w:val="22"/>
              </w:rPr>
              <w:t>Long-Term Goals</w:t>
            </w:r>
          </w:p>
        </w:tc>
        <w:tc>
          <w:tcPr>
            <w:tcW w:type="dxa" w:w="1020"/>
            <w:tcW w:w="1020" w:type="dxa"/>
          </w:tcPr>
          <w:p>
            <w:pPr>
              <w:jc w:val="center"/>
            </w:pPr>
            <w:r/>
            <w:r>
              <w:rPr>
                <w:rFonts w:ascii="Cambria" w:hAnsi="Cambria"/>
                <w:b w:val="0"/>
                <w:sz w:val="22"/>
              </w:rPr>
              <w:t>10</w:t>
            </w:r>
          </w:p>
        </w:tc>
      </w:tr>
      <w:tr>
        <w:tc>
          <w:tcPr>
            <w:tcW w:type="dxa" w:w="850"/>
            <w:tcW w:w="850" w:type="dxa"/>
          </w:tcPr>
          <w:p>
            <w:pPr>
              <w:jc w:val="center"/>
            </w:pPr>
            <w:r/>
            <w:r>
              <w:rPr>
                <w:rFonts w:ascii="Cambria" w:hAnsi="Cambria"/>
                <w:b/>
                <w:sz w:val="22"/>
              </w:rPr>
              <w:t>6</w:t>
            </w:r>
          </w:p>
        </w:tc>
        <w:tc>
          <w:tcPr>
            <w:tcW w:type="dxa" w:w="7540"/>
            <w:tcW w:w="7541" w:type="dxa"/>
          </w:tcPr>
          <w:p>
            <w:pPr>
              <w:jc w:val="left"/>
            </w:pPr>
            <w:r/>
            <w:r>
              <w:rPr>
                <w:rFonts w:ascii="Cambria" w:hAnsi="Cambria"/>
                <w:b/>
                <w:sz w:val="22"/>
              </w:rPr>
              <w:t>Norms for Startups by Faculty Members</w:t>
            </w:r>
          </w:p>
        </w:tc>
        <w:tc>
          <w:tcPr>
            <w:tcW w:type="dxa" w:w="1020"/>
            <w:tcW w:w="1020" w:type="dxa"/>
          </w:tcPr>
          <w:p>
            <w:pPr>
              <w:jc w:val="center"/>
            </w:pPr>
            <w:r/>
            <w:r>
              <w:rPr>
                <w:rFonts w:ascii="Cambria" w:hAnsi="Cambria"/>
                <w:b w:val="0"/>
                <w:sz w:val="22"/>
              </w:rPr>
              <w:t>12</w:t>
            </w:r>
          </w:p>
        </w:tc>
      </w:tr>
      <w:tr>
        <w:tc>
          <w:tcPr>
            <w:tcW w:type="dxa" w:w="850"/>
            <w:tcW w:w="850" w:type="dxa"/>
          </w:tcPr>
          <w:p>
            <w:pPr>
              <w:jc w:val="center"/>
            </w:pPr>
            <w:r/>
            <w:r>
              <w:rPr>
                <w:rFonts w:ascii="Cambria" w:hAnsi="Cambria"/>
                <w:b/>
                <w:sz w:val="22"/>
              </w:rPr>
              <w:t>7</w:t>
            </w:r>
          </w:p>
        </w:tc>
        <w:tc>
          <w:tcPr>
            <w:tcW w:type="dxa" w:w="7540"/>
            <w:tcW w:w="7541" w:type="dxa"/>
          </w:tcPr>
          <w:p>
            <w:pPr>
              <w:jc w:val="left"/>
            </w:pPr>
            <w:r/>
            <w:r>
              <w:rPr>
                <w:rFonts w:ascii="Cambria" w:hAnsi="Cambria"/>
                <w:b/>
                <w:sz w:val="22"/>
              </w:rPr>
              <w:t>Norms for Startups by Students</w:t>
            </w:r>
          </w:p>
        </w:tc>
        <w:tc>
          <w:tcPr>
            <w:tcW w:type="dxa" w:w="1020"/>
            <w:tcW w:w="1020" w:type="dxa"/>
          </w:tcPr>
          <w:p>
            <w:pPr>
              <w:jc w:val="center"/>
            </w:pPr>
            <w:r/>
            <w:r>
              <w:rPr>
                <w:rFonts w:ascii="Cambria" w:hAnsi="Cambria"/>
                <w:b w:val="0"/>
                <w:sz w:val="22"/>
              </w:rPr>
              <w:t>14</w:t>
            </w:r>
          </w:p>
        </w:tc>
      </w:tr>
      <w:tr>
        <w:tc>
          <w:tcPr>
            <w:tcW w:type="dxa" w:w="850"/>
            <w:tcW w:w="850" w:type="dxa"/>
          </w:tcPr>
          <w:p>
            <w:pPr>
              <w:jc w:val="center"/>
            </w:pPr>
            <w:r/>
            <w:r>
              <w:rPr>
                <w:rFonts w:ascii="Cambria" w:hAnsi="Cambria"/>
                <w:b/>
                <w:sz w:val="22"/>
              </w:rPr>
              <w:t>8</w:t>
            </w:r>
          </w:p>
        </w:tc>
        <w:tc>
          <w:tcPr>
            <w:tcW w:type="dxa" w:w="7540"/>
            <w:tcW w:w="7541" w:type="dxa"/>
          </w:tcPr>
          <w:p>
            <w:pPr>
              <w:jc w:val="left"/>
            </w:pPr>
            <w:r/>
            <w:r>
              <w:rPr>
                <w:rFonts w:ascii="Cambria" w:hAnsi="Cambria"/>
                <w:b/>
                <w:sz w:val="22"/>
              </w:rPr>
              <w:t>Incentives for Students and Faculty</w:t>
            </w:r>
          </w:p>
        </w:tc>
        <w:tc>
          <w:tcPr>
            <w:tcW w:type="dxa" w:w="1020"/>
            <w:tcW w:w="1020" w:type="dxa"/>
          </w:tcPr>
          <w:p>
            <w:pPr>
              <w:jc w:val="center"/>
            </w:pPr>
            <w:r/>
            <w:r>
              <w:rPr>
                <w:rFonts w:ascii="Cambria" w:hAnsi="Cambria"/>
                <w:b w:val="0"/>
                <w:sz w:val="22"/>
              </w:rPr>
              <w:t>16</w:t>
            </w:r>
          </w:p>
        </w:tc>
      </w:tr>
      <w:tr>
        <w:tc>
          <w:tcPr>
            <w:tcW w:type="dxa" w:w="850"/>
            <w:tcW w:w="850" w:type="dxa"/>
          </w:tcPr>
          <w:p>
            <w:pPr>
              <w:jc w:val="center"/>
            </w:pPr>
            <w:r/>
            <w:r>
              <w:rPr>
                <w:rFonts w:ascii="Cambria" w:hAnsi="Cambria"/>
                <w:b/>
                <w:sz w:val="22"/>
              </w:rPr>
              <w:t>9</w:t>
            </w:r>
          </w:p>
        </w:tc>
        <w:tc>
          <w:tcPr>
            <w:tcW w:type="dxa" w:w="7540"/>
            <w:tcW w:w="7541" w:type="dxa"/>
          </w:tcPr>
          <w:p>
            <w:pPr>
              <w:jc w:val="left"/>
            </w:pPr>
            <w:r/>
            <w:r>
              <w:rPr>
                <w:rFonts w:ascii="Cambria" w:hAnsi="Cambria"/>
                <w:b/>
                <w:sz w:val="22"/>
              </w:rPr>
              <w:t>Innovation Support</w:t>
            </w:r>
          </w:p>
        </w:tc>
        <w:tc>
          <w:tcPr>
            <w:tcW w:type="dxa" w:w="1020"/>
            <w:tcW w:w="1020" w:type="dxa"/>
          </w:tcPr>
          <w:p>
            <w:pPr>
              <w:jc w:val="center"/>
            </w:pPr>
            <w:r/>
            <w:r>
              <w:rPr>
                <w:rFonts w:ascii="Cambria" w:hAnsi="Cambria"/>
                <w:b w:val="0"/>
                <w:sz w:val="22"/>
              </w:rPr>
              <w:t>18</w:t>
            </w:r>
          </w:p>
        </w:tc>
      </w:tr>
      <w:tr>
        <w:tc>
          <w:tcPr>
            <w:tcW w:type="dxa" w:w="850"/>
            <w:tcW w:w="850" w:type="dxa"/>
          </w:tcPr>
          <w:p>
            <w:pPr>
              <w:jc w:val="center"/>
            </w:pPr>
            <w:r/>
            <w:r>
              <w:rPr>
                <w:rFonts w:ascii="Cambria" w:hAnsi="Cambria"/>
                <w:b/>
                <w:sz w:val="22"/>
              </w:rPr>
              <w:t>10</w:t>
            </w:r>
          </w:p>
        </w:tc>
        <w:tc>
          <w:tcPr>
            <w:tcW w:type="dxa" w:w="7540"/>
            <w:tcW w:w="7541" w:type="dxa"/>
          </w:tcPr>
          <w:p>
            <w:pPr>
              <w:jc w:val="left"/>
            </w:pPr>
            <w:r/>
            <w:r>
              <w:rPr>
                <w:rFonts w:ascii="Cambria" w:hAnsi="Cambria"/>
                <w:b/>
                <w:sz w:val="22"/>
              </w:rPr>
              <w:t>Incubation Support</w:t>
            </w:r>
          </w:p>
        </w:tc>
        <w:tc>
          <w:tcPr>
            <w:tcW w:type="dxa" w:w="1020"/>
            <w:tcW w:w="1020" w:type="dxa"/>
          </w:tcPr>
          <w:p>
            <w:pPr>
              <w:jc w:val="center"/>
            </w:pPr>
            <w:r/>
            <w:r>
              <w:rPr>
                <w:rFonts w:ascii="Cambria" w:hAnsi="Cambria"/>
                <w:b w:val="0"/>
                <w:sz w:val="22"/>
              </w:rPr>
              <w:t>20</w:t>
            </w:r>
          </w:p>
        </w:tc>
      </w:tr>
      <w:tr>
        <w:tc>
          <w:tcPr>
            <w:tcW w:type="dxa" w:w="850"/>
            <w:tcW w:w="850" w:type="dxa"/>
          </w:tcPr>
          <w:p>
            <w:pPr>
              <w:jc w:val="center"/>
            </w:pPr>
            <w:r/>
            <w:r>
              <w:rPr>
                <w:rFonts w:ascii="Cambria" w:hAnsi="Cambria"/>
                <w:b/>
                <w:sz w:val="22"/>
              </w:rPr>
              <w:t>11</w:t>
            </w:r>
          </w:p>
        </w:tc>
        <w:tc>
          <w:tcPr>
            <w:tcW w:type="dxa" w:w="7540"/>
            <w:tcW w:w="7541" w:type="dxa"/>
          </w:tcPr>
          <w:p>
            <w:pPr>
              <w:jc w:val="left"/>
            </w:pPr>
            <w:r/>
            <w:r>
              <w:rPr>
                <w:rFonts w:ascii="Cambria" w:hAnsi="Cambria"/>
                <w:b/>
                <w:sz w:val="22"/>
              </w:rPr>
              <w:t>Pre-Incubation Facility</w:t>
            </w:r>
          </w:p>
        </w:tc>
        <w:tc>
          <w:tcPr>
            <w:tcW w:type="dxa" w:w="1020"/>
            <w:tcW w:w="1020" w:type="dxa"/>
          </w:tcPr>
          <w:p>
            <w:pPr>
              <w:jc w:val="center"/>
            </w:pPr>
            <w:r/>
            <w:r>
              <w:rPr>
                <w:rFonts w:ascii="Cambria" w:hAnsi="Cambria"/>
                <w:b w:val="0"/>
                <w:sz w:val="22"/>
              </w:rPr>
              <w:t>22</w:t>
            </w:r>
          </w:p>
        </w:tc>
      </w:tr>
      <w:tr>
        <w:tc>
          <w:tcPr>
            <w:tcW w:type="dxa" w:w="850"/>
            <w:tcW w:w="850" w:type="dxa"/>
          </w:tcPr>
          <w:p>
            <w:pPr>
              <w:jc w:val="center"/>
            </w:pPr>
            <w:r/>
            <w:r>
              <w:rPr>
                <w:rFonts w:ascii="Cambria" w:hAnsi="Cambria"/>
                <w:b/>
                <w:sz w:val="22"/>
              </w:rPr>
              <w:t>12</w:t>
            </w:r>
          </w:p>
        </w:tc>
        <w:tc>
          <w:tcPr>
            <w:tcW w:type="dxa" w:w="7540"/>
            <w:tcW w:w="7541" w:type="dxa"/>
          </w:tcPr>
          <w:p>
            <w:pPr>
              <w:jc w:val="left"/>
            </w:pPr>
            <w:r/>
            <w:r>
              <w:rPr>
                <w:rFonts w:ascii="Cambria" w:hAnsi="Cambria"/>
                <w:b/>
                <w:sz w:val="22"/>
              </w:rPr>
              <w:t>Incubation Process – Idea Generation Stage</w:t>
            </w:r>
          </w:p>
        </w:tc>
        <w:tc>
          <w:tcPr>
            <w:tcW w:type="dxa" w:w="1020"/>
            <w:tcW w:w="1020" w:type="dxa"/>
          </w:tcPr>
          <w:p>
            <w:pPr>
              <w:jc w:val="center"/>
            </w:pPr>
            <w:r/>
            <w:r>
              <w:rPr>
                <w:rFonts w:ascii="Cambria" w:hAnsi="Cambria"/>
                <w:b w:val="0"/>
                <w:sz w:val="22"/>
              </w:rPr>
              <w:t>25</w:t>
            </w:r>
          </w:p>
        </w:tc>
      </w:tr>
      <w:tr>
        <w:tc>
          <w:tcPr>
            <w:tcW w:type="dxa" w:w="850"/>
            <w:tcW w:w="850" w:type="dxa"/>
          </w:tcPr>
          <w:p>
            <w:pPr>
              <w:jc w:val="center"/>
            </w:pPr>
            <w:r/>
            <w:r>
              <w:rPr>
                <w:rFonts w:ascii="Cambria" w:hAnsi="Cambria"/>
                <w:b/>
                <w:sz w:val="22"/>
              </w:rPr>
              <w:t>13</w:t>
            </w:r>
          </w:p>
        </w:tc>
        <w:tc>
          <w:tcPr>
            <w:tcW w:type="dxa" w:w="7540"/>
            <w:tcW w:w="7541" w:type="dxa"/>
          </w:tcPr>
          <w:p>
            <w:pPr>
              <w:jc w:val="left"/>
            </w:pPr>
            <w:r/>
            <w:r>
              <w:rPr>
                <w:rFonts w:ascii="Cambria" w:hAnsi="Cambria"/>
                <w:b/>
                <w:sz w:val="22"/>
              </w:rPr>
              <w:t>Incubation Process – Selection Stage</w:t>
            </w:r>
          </w:p>
        </w:tc>
        <w:tc>
          <w:tcPr>
            <w:tcW w:type="dxa" w:w="1020"/>
            <w:tcW w:w="1020" w:type="dxa"/>
          </w:tcPr>
          <w:p>
            <w:pPr>
              <w:jc w:val="center"/>
            </w:pPr>
            <w:r/>
            <w:r>
              <w:rPr>
                <w:rFonts w:ascii="Cambria" w:hAnsi="Cambria"/>
                <w:b w:val="0"/>
                <w:sz w:val="22"/>
              </w:rPr>
              <w:t>27</w:t>
            </w:r>
          </w:p>
        </w:tc>
      </w:tr>
      <w:tr>
        <w:tc>
          <w:tcPr>
            <w:tcW w:type="dxa" w:w="850"/>
            <w:tcW w:w="850" w:type="dxa"/>
          </w:tcPr>
          <w:p>
            <w:pPr>
              <w:jc w:val="center"/>
            </w:pPr>
            <w:r/>
            <w:r>
              <w:rPr>
                <w:rFonts w:ascii="Cambria" w:hAnsi="Cambria"/>
                <w:b/>
                <w:sz w:val="22"/>
              </w:rPr>
              <w:t>14</w:t>
            </w:r>
          </w:p>
        </w:tc>
        <w:tc>
          <w:tcPr>
            <w:tcW w:type="dxa" w:w="7540"/>
            <w:tcW w:w="7541" w:type="dxa"/>
          </w:tcPr>
          <w:p>
            <w:pPr>
              <w:jc w:val="left"/>
            </w:pPr>
            <w:r/>
            <w:r>
              <w:rPr>
                <w:rFonts w:ascii="Cambria" w:hAnsi="Cambria"/>
                <w:b/>
                <w:sz w:val="22"/>
              </w:rPr>
              <w:t>Incubation Process – Incubation Stage</w:t>
            </w:r>
          </w:p>
        </w:tc>
        <w:tc>
          <w:tcPr>
            <w:tcW w:type="dxa" w:w="1020"/>
            <w:tcW w:w="1020" w:type="dxa"/>
          </w:tcPr>
          <w:p>
            <w:pPr>
              <w:jc w:val="center"/>
            </w:pPr>
            <w:r/>
            <w:r>
              <w:rPr>
                <w:rFonts w:ascii="Cambria" w:hAnsi="Cambria"/>
                <w:b w:val="0"/>
                <w:sz w:val="22"/>
              </w:rPr>
              <w:t>29</w:t>
            </w:r>
          </w:p>
        </w:tc>
      </w:tr>
      <w:tr>
        <w:tc>
          <w:tcPr>
            <w:tcW w:type="dxa" w:w="850"/>
            <w:tcW w:w="850" w:type="dxa"/>
          </w:tcPr>
          <w:p>
            <w:pPr>
              <w:jc w:val="center"/>
            </w:pPr>
            <w:r/>
            <w:r>
              <w:rPr>
                <w:rFonts w:ascii="Cambria" w:hAnsi="Cambria"/>
                <w:b/>
                <w:sz w:val="22"/>
              </w:rPr>
              <w:t>15</w:t>
            </w:r>
          </w:p>
        </w:tc>
        <w:tc>
          <w:tcPr>
            <w:tcW w:type="dxa" w:w="7540"/>
            <w:tcW w:w="7541" w:type="dxa"/>
          </w:tcPr>
          <w:p>
            <w:pPr>
              <w:jc w:val="left"/>
            </w:pPr>
            <w:r/>
            <w:r>
              <w:rPr>
                <w:rFonts w:ascii="Cambria" w:hAnsi="Cambria"/>
                <w:b/>
                <w:sz w:val="22"/>
              </w:rPr>
              <w:t>Incubation Process – Exit and Post-Incubation Stage</w:t>
            </w:r>
          </w:p>
        </w:tc>
        <w:tc>
          <w:tcPr>
            <w:tcW w:type="dxa" w:w="1020"/>
            <w:tcW w:w="1020" w:type="dxa"/>
          </w:tcPr>
          <w:p>
            <w:pPr>
              <w:jc w:val="center"/>
            </w:pPr>
            <w:r/>
            <w:r>
              <w:rPr>
                <w:rFonts w:ascii="Cambria" w:hAnsi="Cambria"/>
                <w:b w:val="0"/>
                <w:sz w:val="22"/>
              </w:rPr>
              <w:t>31</w:t>
            </w:r>
          </w:p>
        </w:tc>
      </w:tr>
      <w:tr>
        <w:tc>
          <w:tcPr>
            <w:tcW w:type="dxa" w:w="850"/>
            <w:tcW w:w="850" w:type="dxa"/>
          </w:tcPr>
          <w:p>
            <w:pPr>
              <w:jc w:val="center"/>
            </w:pPr>
            <w:r/>
            <w:r>
              <w:rPr>
                <w:rFonts w:ascii="Cambria" w:hAnsi="Cambria"/>
                <w:b/>
                <w:sz w:val="22"/>
              </w:rPr>
              <w:t>16</w:t>
            </w:r>
          </w:p>
        </w:tc>
        <w:tc>
          <w:tcPr>
            <w:tcW w:type="dxa" w:w="7540"/>
            <w:tcW w:w="7541" w:type="dxa"/>
          </w:tcPr>
          <w:p>
            <w:pPr>
              <w:jc w:val="left"/>
            </w:pPr>
            <w:r/>
            <w:r>
              <w:rPr>
                <w:rFonts w:ascii="Cambria" w:hAnsi="Cambria"/>
                <w:b/>
                <w:sz w:val="22"/>
              </w:rPr>
              <w:t>Code of Practice for Startups</w:t>
            </w:r>
          </w:p>
        </w:tc>
        <w:tc>
          <w:tcPr>
            <w:tcW w:type="dxa" w:w="1020"/>
            <w:tcW w:w="1020" w:type="dxa"/>
          </w:tcPr>
          <w:p>
            <w:pPr>
              <w:jc w:val="center"/>
            </w:pPr>
            <w:r/>
            <w:r>
              <w:rPr>
                <w:rFonts w:ascii="Cambria" w:hAnsi="Cambria"/>
                <w:b w:val="0"/>
                <w:sz w:val="22"/>
              </w:rPr>
              <w:t>33</w:t>
            </w:r>
          </w:p>
        </w:tc>
      </w:tr>
      <w:tr>
        <w:tc>
          <w:tcPr>
            <w:tcW w:type="dxa" w:w="850"/>
            <w:tcW w:w="850" w:type="dxa"/>
          </w:tcPr>
          <w:p>
            <w:pPr>
              <w:jc w:val="center"/>
            </w:pPr>
            <w:r/>
            <w:r>
              <w:rPr>
                <w:rFonts w:ascii="Cambria" w:hAnsi="Cambria"/>
                <w:b/>
                <w:sz w:val="22"/>
              </w:rPr>
              <w:t>17</w:t>
            </w:r>
          </w:p>
        </w:tc>
        <w:tc>
          <w:tcPr>
            <w:tcW w:type="dxa" w:w="7540"/>
            <w:tcW w:w="7541" w:type="dxa"/>
          </w:tcPr>
          <w:p>
            <w:pPr>
              <w:jc w:val="left"/>
            </w:pPr>
            <w:r/>
            <w:r>
              <w:rPr>
                <w:rFonts w:ascii="Cambria" w:hAnsi="Cambria"/>
                <w:b/>
                <w:sz w:val="22"/>
              </w:rPr>
              <w:t>Commitment, Accountability, and Resource Utilization Guidelines</w:t>
            </w:r>
          </w:p>
        </w:tc>
        <w:tc>
          <w:tcPr>
            <w:tcW w:type="dxa" w:w="1020"/>
            <w:tcW w:w="1020" w:type="dxa"/>
          </w:tcPr>
          <w:p>
            <w:pPr>
              <w:jc w:val="center"/>
            </w:pPr>
            <w:r/>
            <w:r>
              <w:rPr>
                <w:rFonts w:ascii="Cambria" w:hAnsi="Cambria"/>
                <w:b w:val="0"/>
                <w:sz w:val="22"/>
              </w:rPr>
              <w:t>35</w:t>
            </w:r>
          </w:p>
        </w:tc>
      </w:tr>
      <w:tr>
        <w:tc>
          <w:tcPr>
            <w:tcW w:type="dxa" w:w="850"/>
            <w:tcW w:w="850" w:type="dxa"/>
          </w:tcPr>
          <w:p>
            <w:pPr>
              <w:jc w:val="center"/>
            </w:pPr>
            <w:r/>
            <w:r>
              <w:rPr>
                <w:rFonts w:ascii="Cambria" w:hAnsi="Cambria"/>
                <w:b/>
                <w:sz w:val="22"/>
              </w:rPr>
              <w:t>18</w:t>
            </w:r>
          </w:p>
        </w:tc>
        <w:tc>
          <w:tcPr>
            <w:tcW w:type="dxa" w:w="7540"/>
            <w:tcW w:w="7541" w:type="dxa"/>
          </w:tcPr>
          <w:p>
            <w:pPr>
              <w:jc w:val="left"/>
            </w:pPr>
            <w:r/>
            <w:r>
              <w:rPr>
                <w:rFonts w:ascii="Cambria" w:hAnsi="Cambria"/>
                <w:b/>
                <w:sz w:val="22"/>
              </w:rPr>
              <w:t>Ethical and Conflict of Interest Guidelines</w:t>
            </w:r>
          </w:p>
        </w:tc>
        <w:tc>
          <w:tcPr>
            <w:tcW w:type="dxa" w:w="1020"/>
            <w:tcW w:w="1020" w:type="dxa"/>
          </w:tcPr>
          <w:p>
            <w:pPr>
              <w:jc w:val="center"/>
            </w:pPr>
            <w:r/>
            <w:r>
              <w:rPr>
                <w:rFonts w:ascii="Cambria" w:hAnsi="Cambria"/>
                <w:b w:val="0"/>
                <w:sz w:val="22"/>
              </w:rPr>
              <w:t>37</w:t>
            </w:r>
          </w:p>
        </w:tc>
      </w:tr>
      <w:tr>
        <w:tc>
          <w:tcPr>
            <w:tcW w:type="dxa" w:w="850"/>
            <w:tcW w:w="850" w:type="dxa"/>
          </w:tcPr>
          <w:p>
            <w:pPr>
              <w:jc w:val="center"/>
            </w:pPr>
            <w:r/>
            <w:r>
              <w:rPr>
                <w:rFonts w:ascii="Cambria" w:hAnsi="Cambria"/>
                <w:b/>
                <w:sz w:val="22"/>
              </w:rPr>
              <w:t>19</w:t>
            </w:r>
          </w:p>
        </w:tc>
        <w:tc>
          <w:tcPr>
            <w:tcW w:type="dxa" w:w="7540"/>
            <w:tcW w:w="7541" w:type="dxa"/>
          </w:tcPr>
          <w:p>
            <w:pPr>
              <w:jc w:val="left"/>
            </w:pPr>
            <w:r/>
            <w:r>
              <w:rPr>
                <w:rFonts w:ascii="Cambria" w:hAnsi="Cambria"/>
                <w:b/>
                <w:sz w:val="22"/>
              </w:rPr>
              <w:t>Marketing and Branding Strategy for Startups</w:t>
            </w:r>
          </w:p>
        </w:tc>
        <w:tc>
          <w:tcPr>
            <w:tcW w:type="dxa" w:w="1020"/>
            <w:tcW w:w="1020" w:type="dxa"/>
          </w:tcPr>
          <w:p>
            <w:pPr>
              <w:jc w:val="center"/>
            </w:pPr>
            <w:r/>
            <w:r>
              <w:rPr>
                <w:rFonts w:ascii="Cambria" w:hAnsi="Cambria"/>
                <w:b w:val="0"/>
                <w:sz w:val="22"/>
              </w:rPr>
              <w:t>39</w:t>
            </w:r>
          </w:p>
        </w:tc>
      </w:tr>
      <w:tr>
        <w:tc>
          <w:tcPr>
            <w:tcW w:type="dxa" w:w="850"/>
            <w:tcW w:w="850" w:type="dxa"/>
          </w:tcPr>
          <w:p>
            <w:pPr>
              <w:jc w:val="center"/>
            </w:pPr>
            <w:r/>
            <w:r>
              <w:rPr>
                <w:rFonts w:ascii="Cambria" w:hAnsi="Cambria"/>
                <w:b/>
                <w:sz w:val="22"/>
              </w:rPr>
              <w:t>20</w:t>
            </w:r>
          </w:p>
        </w:tc>
        <w:tc>
          <w:tcPr>
            <w:tcW w:type="dxa" w:w="7540"/>
            <w:tcW w:w="7541" w:type="dxa"/>
          </w:tcPr>
          <w:p>
            <w:pPr>
              <w:jc w:val="left"/>
            </w:pPr>
            <w:r/>
            <w:r>
              <w:rPr>
                <w:rFonts w:ascii="Cambria" w:hAnsi="Cambria"/>
                <w:b/>
                <w:sz w:val="22"/>
              </w:rPr>
              <w:t>Commercialization Guidelines</w:t>
            </w:r>
          </w:p>
        </w:tc>
        <w:tc>
          <w:tcPr>
            <w:tcW w:type="dxa" w:w="1020"/>
            <w:tcW w:w="1020" w:type="dxa"/>
          </w:tcPr>
          <w:p>
            <w:pPr>
              <w:jc w:val="center"/>
            </w:pPr>
            <w:r/>
            <w:r>
              <w:rPr>
                <w:rFonts w:ascii="Cambria" w:hAnsi="Cambria"/>
                <w:b w:val="0"/>
                <w:sz w:val="22"/>
              </w:rPr>
              <w:t>42</w:t>
            </w:r>
          </w:p>
        </w:tc>
      </w:tr>
      <w:tr>
        <w:tc>
          <w:tcPr>
            <w:tcW w:type="dxa" w:w="850"/>
            <w:tcW w:w="850" w:type="dxa"/>
          </w:tcPr>
          <w:p>
            <w:pPr>
              <w:jc w:val="center"/>
            </w:pPr>
            <w:r/>
            <w:r>
              <w:rPr>
                <w:rFonts w:ascii="Cambria" w:hAnsi="Cambria"/>
                <w:b/>
                <w:sz w:val="22"/>
              </w:rPr>
              <w:t>21</w:t>
            </w:r>
          </w:p>
        </w:tc>
        <w:tc>
          <w:tcPr>
            <w:tcW w:type="dxa" w:w="7540"/>
            <w:tcW w:w="7541" w:type="dxa"/>
          </w:tcPr>
          <w:p>
            <w:pPr>
              <w:jc w:val="left"/>
            </w:pPr>
            <w:r/>
            <w:r>
              <w:rPr>
                <w:rFonts w:ascii="Cambria" w:hAnsi="Cambria"/>
                <w:b/>
                <w:sz w:val="22"/>
              </w:rPr>
              <w:t>Sponsorship and Partnership Guidelines</w:t>
            </w:r>
          </w:p>
        </w:tc>
        <w:tc>
          <w:tcPr>
            <w:tcW w:type="dxa" w:w="1020"/>
            <w:tcW w:w="1020" w:type="dxa"/>
          </w:tcPr>
          <w:p>
            <w:pPr>
              <w:jc w:val="center"/>
            </w:pPr>
            <w:r/>
            <w:r>
              <w:rPr>
                <w:rFonts w:ascii="Cambria" w:hAnsi="Cambria"/>
                <w:b w:val="0"/>
                <w:sz w:val="22"/>
              </w:rPr>
              <w:t>44</w:t>
            </w:r>
          </w:p>
        </w:tc>
      </w:tr>
      <w:tr>
        <w:tc>
          <w:tcPr>
            <w:tcW w:type="dxa" w:w="850"/>
            <w:tcW w:w="850" w:type="dxa"/>
          </w:tcPr>
          <w:p>
            <w:pPr>
              <w:jc w:val="center"/>
            </w:pPr>
            <w:r/>
            <w:r>
              <w:rPr>
                <w:rFonts w:ascii="Cambria" w:hAnsi="Cambria"/>
                <w:b/>
                <w:sz w:val="22"/>
              </w:rPr>
              <w:t>22</w:t>
            </w:r>
          </w:p>
        </w:tc>
        <w:tc>
          <w:tcPr>
            <w:tcW w:type="dxa" w:w="7540"/>
            <w:tcW w:w="7541" w:type="dxa"/>
          </w:tcPr>
          <w:p>
            <w:pPr>
              <w:jc w:val="left"/>
            </w:pPr>
            <w:r/>
            <w:r>
              <w:rPr>
                <w:rFonts w:ascii="Cambria" w:hAnsi="Cambria"/>
                <w:b/>
                <w:sz w:val="22"/>
              </w:rPr>
              <w:t>Funding Support and Financial Assistance for Startups</w:t>
            </w:r>
          </w:p>
        </w:tc>
        <w:tc>
          <w:tcPr>
            <w:tcW w:type="dxa" w:w="1020"/>
            <w:tcW w:w="1020" w:type="dxa"/>
          </w:tcPr>
          <w:p>
            <w:pPr>
              <w:jc w:val="center"/>
            </w:pPr>
            <w:r/>
            <w:r>
              <w:rPr>
                <w:rFonts w:ascii="Cambria" w:hAnsi="Cambria"/>
                <w:b w:val="0"/>
                <w:sz w:val="22"/>
              </w:rPr>
              <w:t>46</w:t>
            </w:r>
          </w:p>
        </w:tc>
      </w:tr>
      <w:tr>
        <w:tc>
          <w:tcPr>
            <w:tcW w:type="dxa" w:w="850"/>
            <w:tcW w:w="850" w:type="dxa"/>
          </w:tcPr>
          <w:p>
            <w:pPr>
              <w:jc w:val="center"/>
            </w:pPr>
            <w:r/>
            <w:r>
              <w:rPr>
                <w:rFonts w:ascii="Cambria" w:hAnsi="Cambria"/>
                <w:b/>
                <w:sz w:val="22"/>
              </w:rPr>
              <w:t>23</w:t>
            </w:r>
          </w:p>
        </w:tc>
        <w:tc>
          <w:tcPr>
            <w:tcW w:type="dxa" w:w="7540"/>
            <w:tcW w:w="7541" w:type="dxa"/>
          </w:tcPr>
          <w:p>
            <w:pPr>
              <w:jc w:val="left"/>
            </w:pPr>
            <w:r/>
            <w:r>
              <w:rPr>
                <w:rFonts w:ascii="Cambria" w:hAnsi="Cambria"/>
                <w:b/>
                <w:sz w:val="22"/>
              </w:rPr>
              <w:t>Entrepreneurial Impact Assessment</w:t>
            </w:r>
          </w:p>
        </w:tc>
        <w:tc>
          <w:tcPr>
            <w:tcW w:type="dxa" w:w="1020"/>
            <w:tcW w:w="1020" w:type="dxa"/>
          </w:tcPr>
          <w:p>
            <w:pPr>
              <w:jc w:val="center"/>
            </w:pPr>
            <w:r/>
            <w:r>
              <w:rPr>
                <w:rFonts w:ascii="Cambria" w:hAnsi="Cambria"/>
                <w:b w:val="0"/>
                <w:sz w:val="22"/>
              </w:rPr>
              <w:t>48</w:t>
            </w:r>
          </w:p>
        </w:tc>
      </w:tr>
      <w:tr>
        <w:tc>
          <w:tcPr>
            <w:tcW w:type="dxa" w:w="850"/>
            <w:tcW w:w="850" w:type="dxa"/>
          </w:tcPr>
          <w:p>
            <w:pPr>
              <w:jc w:val="center"/>
            </w:pPr>
            <w:r/>
            <w:r>
              <w:rPr>
                <w:rFonts w:ascii="Cambria" w:hAnsi="Cambria"/>
                <w:b/>
                <w:sz w:val="22"/>
              </w:rPr>
              <w:t>24</w:t>
            </w:r>
          </w:p>
        </w:tc>
        <w:tc>
          <w:tcPr>
            <w:tcW w:type="dxa" w:w="7540"/>
            <w:tcW w:w="7541" w:type="dxa"/>
          </w:tcPr>
          <w:p>
            <w:pPr>
              <w:jc w:val="left"/>
            </w:pPr>
            <w:r/>
            <w:r>
              <w:rPr>
                <w:rFonts w:ascii="Cambria" w:hAnsi="Cambria"/>
                <w:b/>
                <w:sz w:val="22"/>
              </w:rPr>
              <w:t>Technology for Social Good</w:t>
            </w:r>
          </w:p>
        </w:tc>
        <w:tc>
          <w:tcPr>
            <w:tcW w:type="dxa" w:w="1020"/>
            <w:tcW w:w="1020" w:type="dxa"/>
          </w:tcPr>
          <w:p>
            <w:pPr>
              <w:jc w:val="center"/>
            </w:pPr>
            <w:r/>
            <w:r>
              <w:rPr>
                <w:rFonts w:ascii="Cambria" w:hAnsi="Cambria"/>
                <w:b w:val="0"/>
                <w:sz w:val="22"/>
              </w:rPr>
              <w:t>50</w:t>
            </w:r>
          </w:p>
        </w:tc>
      </w:tr>
      <w:tr>
        <w:tc>
          <w:tcPr>
            <w:tcW w:type="dxa" w:w="850"/>
            <w:tcW w:w="850" w:type="dxa"/>
          </w:tcPr>
          <w:p>
            <w:pPr>
              <w:jc w:val="center"/>
            </w:pPr>
            <w:r/>
            <w:r>
              <w:rPr>
                <w:rFonts w:ascii="Cambria" w:hAnsi="Cambria"/>
                <w:b/>
                <w:sz w:val="22"/>
              </w:rPr>
              <w:t>25</w:t>
            </w:r>
          </w:p>
        </w:tc>
        <w:tc>
          <w:tcPr>
            <w:tcW w:type="dxa" w:w="7540"/>
            <w:tcW w:w="7541" w:type="dxa"/>
          </w:tcPr>
          <w:p>
            <w:pPr>
              <w:jc w:val="left"/>
            </w:pPr>
            <w:r/>
            <w:r>
              <w:rPr>
                <w:rFonts w:ascii="Cambria" w:hAnsi="Cambria"/>
                <w:b/>
                <w:sz w:val="22"/>
              </w:rPr>
              <w:t>Skill Development Centre (SDC)</w:t>
            </w:r>
          </w:p>
        </w:tc>
        <w:tc>
          <w:tcPr>
            <w:tcW w:type="dxa" w:w="1020"/>
            <w:tcW w:w="1020" w:type="dxa"/>
          </w:tcPr>
          <w:p>
            <w:pPr>
              <w:jc w:val="center"/>
            </w:pPr>
            <w:r/>
            <w:r>
              <w:rPr>
                <w:rFonts w:ascii="Cambria" w:hAnsi="Cambria"/>
                <w:b w:val="0"/>
                <w:sz w:val="22"/>
              </w:rPr>
              <w:t>52</w:t>
            </w:r>
          </w:p>
        </w:tc>
      </w:tr>
      <w:tr>
        <w:tc>
          <w:tcPr>
            <w:tcW w:type="dxa" w:w="850"/>
            <w:tcW w:w="850" w:type="dxa"/>
          </w:tcPr>
          <w:p>
            <w:pPr>
              <w:jc w:val="center"/>
            </w:pPr>
            <w:r/>
            <w:r>
              <w:rPr>
                <w:rFonts w:ascii="Cambria" w:hAnsi="Cambria"/>
                <w:b/>
                <w:sz w:val="22"/>
              </w:rPr>
              <w:t>26</w:t>
            </w:r>
          </w:p>
        </w:tc>
        <w:tc>
          <w:tcPr>
            <w:tcW w:type="dxa" w:w="7540"/>
            <w:tcW w:w="7541" w:type="dxa"/>
          </w:tcPr>
          <w:p>
            <w:pPr>
              <w:jc w:val="left"/>
            </w:pPr>
            <w:r/>
            <w:r>
              <w:rPr>
                <w:rFonts w:ascii="Cambria" w:hAnsi="Cambria"/>
                <w:b/>
                <w:sz w:val="22"/>
              </w:rPr>
              <w:t>Pedagogy and Learning Interventions for Entrepreneurship Development</w:t>
            </w:r>
          </w:p>
        </w:tc>
        <w:tc>
          <w:tcPr>
            <w:tcW w:type="dxa" w:w="1020"/>
            <w:tcW w:w="1020" w:type="dxa"/>
          </w:tcPr>
          <w:p>
            <w:pPr>
              <w:jc w:val="center"/>
            </w:pPr>
            <w:r/>
            <w:r>
              <w:rPr>
                <w:rFonts w:ascii="Cambria" w:hAnsi="Cambria"/>
                <w:b w:val="0"/>
                <w:sz w:val="22"/>
              </w:rPr>
              <w:t>55</w:t>
            </w:r>
          </w:p>
        </w:tc>
      </w:tr>
      <w:tr>
        <w:tc>
          <w:tcPr>
            <w:tcW w:type="dxa" w:w="850"/>
            <w:tcW w:w="850" w:type="dxa"/>
          </w:tcPr>
          <w:p>
            <w:pPr>
              <w:jc w:val="center"/>
            </w:pPr>
            <w:r/>
            <w:r>
              <w:rPr>
                <w:rFonts w:ascii="Cambria" w:hAnsi="Cambria"/>
                <w:b/>
                <w:sz w:val="22"/>
              </w:rPr>
              <w:t>27</w:t>
            </w:r>
          </w:p>
        </w:tc>
        <w:tc>
          <w:tcPr>
            <w:tcW w:type="dxa" w:w="7540"/>
            <w:tcW w:w="7541" w:type="dxa"/>
          </w:tcPr>
          <w:p>
            <w:pPr>
              <w:jc w:val="left"/>
            </w:pPr>
            <w:r/>
            <w:r>
              <w:rPr>
                <w:rFonts w:ascii="Cambria" w:hAnsi="Cambria"/>
                <w:b/>
                <w:sz w:val="22"/>
              </w:rPr>
              <w:t>Evaluation Metrics and Performance Indicators</w:t>
            </w:r>
          </w:p>
        </w:tc>
        <w:tc>
          <w:tcPr>
            <w:tcW w:type="dxa" w:w="1020"/>
            <w:tcW w:w="1020" w:type="dxa"/>
          </w:tcPr>
          <w:p>
            <w:pPr>
              <w:jc w:val="center"/>
            </w:pPr>
            <w:r/>
            <w:r>
              <w:rPr>
                <w:rFonts w:ascii="Cambria" w:hAnsi="Cambria"/>
                <w:b w:val="0"/>
                <w:sz w:val="22"/>
              </w:rPr>
              <w:t>57</w:t>
            </w:r>
          </w:p>
        </w:tc>
      </w:tr>
      <w:tr>
        <w:tc>
          <w:tcPr>
            <w:tcW w:type="dxa" w:w="850"/>
            <w:tcW w:w="850" w:type="dxa"/>
          </w:tcPr>
          <w:p>
            <w:pPr>
              <w:jc w:val="center"/>
            </w:pPr>
            <w:r/>
            <w:r>
              <w:rPr>
                <w:rFonts w:ascii="Cambria" w:hAnsi="Cambria"/>
                <w:b/>
                <w:sz w:val="22"/>
              </w:rPr>
              <w:t>28</w:t>
            </w:r>
          </w:p>
        </w:tc>
        <w:tc>
          <w:tcPr>
            <w:tcW w:type="dxa" w:w="7540"/>
            <w:tcW w:w="7541" w:type="dxa"/>
          </w:tcPr>
          <w:p>
            <w:pPr>
              <w:jc w:val="left"/>
            </w:pPr>
            <w:r/>
            <w:r>
              <w:rPr>
                <w:rFonts w:ascii="Cambria" w:hAnsi="Cambria"/>
                <w:b/>
                <w:sz w:val="22"/>
              </w:rPr>
              <w:t>Benchmarking, Key Performance Indicators (KPIs), Monitoring, and Evaluation Framework</w:t>
            </w:r>
          </w:p>
        </w:tc>
        <w:tc>
          <w:tcPr>
            <w:tcW w:type="dxa" w:w="1020"/>
            <w:tcW w:w="1020" w:type="dxa"/>
          </w:tcPr>
          <w:p>
            <w:pPr>
              <w:jc w:val="center"/>
            </w:pPr>
            <w:r/>
            <w:r>
              <w:rPr>
                <w:rFonts w:ascii="Cambria" w:hAnsi="Cambria"/>
                <w:b w:val="0"/>
                <w:sz w:val="22"/>
              </w:rPr>
              <w:t>59</w:t>
            </w:r>
          </w:p>
        </w:tc>
      </w:tr>
      <w:tr>
        <w:tc>
          <w:tcPr>
            <w:tcW w:type="dxa" w:w="850"/>
            <w:tcW w:w="850" w:type="dxa"/>
          </w:tcPr>
          <w:p>
            <w:pPr>
              <w:jc w:val="center"/>
            </w:pPr>
            <w:r/>
            <w:r>
              <w:rPr>
                <w:rFonts w:ascii="Cambria" w:hAnsi="Cambria"/>
                <w:b/>
                <w:sz w:val="22"/>
              </w:rPr>
              <w:t>29</w:t>
            </w:r>
          </w:p>
        </w:tc>
        <w:tc>
          <w:tcPr>
            <w:tcW w:type="dxa" w:w="7540"/>
            <w:tcW w:w="7541" w:type="dxa"/>
          </w:tcPr>
          <w:p>
            <w:pPr>
              <w:jc w:val="left"/>
            </w:pPr>
            <w:r/>
            <w:r>
              <w:rPr>
                <w:rFonts w:ascii="Cambria" w:hAnsi="Cambria"/>
                <w:b/>
                <w:sz w:val="22"/>
              </w:rPr>
              <w:t>Implementation, Monitoring, and Review Mechanism</w:t>
            </w:r>
          </w:p>
        </w:tc>
        <w:tc>
          <w:tcPr>
            <w:tcW w:type="dxa" w:w="1020"/>
            <w:tcW w:w="1020" w:type="dxa"/>
          </w:tcPr>
          <w:p>
            <w:pPr>
              <w:jc w:val="center"/>
            </w:pPr>
            <w:r/>
            <w:r>
              <w:rPr>
                <w:rFonts w:ascii="Cambria" w:hAnsi="Cambria"/>
                <w:b w:val="0"/>
                <w:sz w:val="22"/>
              </w:rPr>
              <w:t>62</w:t>
            </w:r>
          </w:p>
        </w:tc>
      </w:tr>
      <w:tr>
        <w:tc>
          <w:tcPr>
            <w:tcW w:type="dxa" w:w="850"/>
            <w:tcW w:w="850" w:type="dxa"/>
          </w:tcPr>
          <w:p>
            <w:pPr>
              <w:jc w:val="center"/>
            </w:pPr>
            <w:r/>
            <w:r>
              <w:rPr>
                <w:rFonts w:ascii="Cambria" w:hAnsi="Cambria"/>
                <w:b/>
                <w:sz w:val="22"/>
              </w:rPr>
              <w:t>30</w:t>
            </w:r>
          </w:p>
        </w:tc>
        <w:tc>
          <w:tcPr>
            <w:tcW w:type="dxa" w:w="7540"/>
            <w:tcW w:w="7541" w:type="dxa"/>
          </w:tcPr>
          <w:p>
            <w:pPr>
              <w:jc w:val="left"/>
            </w:pPr>
            <w:r/>
            <w:r>
              <w:rPr>
                <w:rFonts w:ascii="Cambria" w:hAnsi="Cambria"/>
                <w:b/>
                <w:sz w:val="22"/>
              </w:rPr>
              <w:t>Mapping of Innovation, Incubation and Startup Policy (IISP) to NBA, NAAC, NIRF, and QS I-GAUGE Frameworks</w:t>
            </w:r>
          </w:p>
        </w:tc>
        <w:tc>
          <w:tcPr>
            <w:tcW w:type="dxa" w:w="1020"/>
            <w:tcW w:w="1020" w:type="dxa"/>
          </w:tcPr>
          <w:p>
            <w:pPr>
              <w:jc w:val="center"/>
            </w:pPr>
            <w:r/>
            <w:r>
              <w:rPr>
                <w:rFonts w:ascii="Cambria" w:hAnsi="Cambria"/>
                <w:b w:val="0"/>
                <w:sz w:val="22"/>
              </w:rPr>
              <w:t>64</w:t>
            </w:r>
          </w:p>
        </w:tc>
      </w:tr>
      <w:tr>
        <w:tc>
          <w:tcPr>
            <w:tcW w:type="dxa" w:w="850"/>
            <w:tcW w:w="850" w:type="dxa"/>
          </w:tcPr>
          <w:p>
            <w:pPr>
              <w:jc w:val="center"/>
            </w:pPr>
            <w:r/>
            <w:r>
              <w:rPr>
                <w:rFonts w:ascii="Cambria" w:hAnsi="Cambria"/>
                <w:b/>
                <w:sz w:val="22"/>
              </w:rPr>
              <w:t>31</w:t>
            </w:r>
          </w:p>
        </w:tc>
        <w:tc>
          <w:tcPr>
            <w:tcW w:type="dxa" w:w="7540"/>
            <w:tcW w:w="7541" w:type="dxa"/>
          </w:tcPr>
          <w:p>
            <w:pPr>
              <w:jc w:val="left"/>
            </w:pPr>
            <w:r/>
            <w:r>
              <w:rPr>
                <w:rFonts w:ascii="Cambria" w:hAnsi="Cambria"/>
                <w:b/>
                <w:sz w:val="22"/>
              </w:rPr>
              <w:t>References</w:t>
            </w:r>
          </w:p>
        </w:tc>
        <w:tc>
          <w:tcPr>
            <w:tcW w:type="dxa" w:w="1020"/>
            <w:tcW w:w="1020" w:type="dxa"/>
          </w:tcPr>
          <w:p>
            <w:pPr>
              <w:jc w:val="center"/>
            </w:pPr>
            <w:r/>
            <w:r>
              <w:rPr>
                <w:rFonts w:ascii="Cambria" w:hAnsi="Cambria"/>
                <w:b w:val="0"/>
                <w:sz w:val="22"/>
              </w:rPr>
              <w:t>67</w:t>
            </w:r>
          </w:p>
        </w:tc>
      </w:tr>
    </w:tbl>
    <w:p>
      <w:r>
        <w:br w:type="page"/>
      </w:r>
    </w:p>
    <w:p>
      <w:pPr>
        <w:keepNext/>
        <w:spacing w:before="280" w:after="160"/>
      </w:pPr>
      <w:r>
        <w:rPr>
          <w:rFonts w:ascii="Cambria" w:hAnsi="Cambria"/>
          <w:b/>
          <w:color w:val="1F3A5F"/>
          <w:sz w:val="36"/>
        </w:rPr>
        <w:t>1. Introduction</w:t>
      </w:r>
    </w:p>
    <w:p>
      <w:pPr>
        <w:jc w:val="both"/>
      </w:pPr>
      <w:r>
        <w:rPr>
          <w:rFonts w:ascii="Cambria" w:hAnsi="Cambria"/>
          <w:b w:val="0"/>
          <w:i w:val="0"/>
          <w:sz w:val="22"/>
        </w:rPr>
        <w:t>The Comprehensive Policy Framework for Innovation, Incubation, and Startup Development (IISP) in Higher Education Institutions (HEIs) serves as a strategic institutional roadmap designed to nurture creativity, innovation, and entrepreneurship among students, faculty, and researchers. In the rapidly evolving global economy, innovation stands as a crucial driver of social and economic progress. HEIs, as centers of learning and research, play a pivotal role in fostering ideas and transforming them into viable enterprises. The IISP framework recognizes the importance of institutionalizing innovation processes to bridge the gap between knowledge creation and its practical application. It seeks to establish a structured ecosystem that supports the entire innovation lifecycle—from ideation and prototyping to incubation, commercialization, and startup growth.</w:t>
      </w:r>
    </w:p>
    <w:p>
      <w:pPr>
        <w:jc w:val="both"/>
      </w:pPr>
      <w:r>
        <w:rPr>
          <w:rFonts w:ascii="Cambria" w:hAnsi="Cambria"/>
          <w:b w:val="0"/>
          <w:i w:val="0"/>
          <w:sz w:val="22"/>
        </w:rPr>
        <w:t>Aligned with the National Innovation and Startup Policy (NISP 2019) and the National Education Policy (NEP 2020), this framework emphasizes the integration of entrepreneurship education into the curriculum at all levels—curricular, co-curricular, and extracurricular. It envisions transforming campuses into dynamic innovation hubs where students are not just learners but creators, inventors, and future entrepreneurs. Through this approach, HEIs become catalysts of sustainable development by contributing to economic growth, job creation, and societal advancement. The framework positions innovation not merely as a technical skill but as a mindset—an attitude that encourages critical thinking, problem-solving, and resilience among students and faculty alike.</w:t>
      </w:r>
    </w:p>
    <w:p>
      <w:pPr>
        <w:jc w:val="both"/>
      </w:pPr>
      <w:r>
        <w:rPr>
          <w:rFonts w:ascii="Cambria" w:hAnsi="Cambria"/>
          <w:b w:val="0"/>
          <w:i w:val="0"/>
          <w:sz w:val="22"/>
        </w:rPr>
        <w:t>A key feature of the IISP is its focus on developing an entrepreneurial ecosystem within HEIs. The establishment of dedicated structures such as Innovation and Entrepreneurship Cells (IICs), Entrepreneurship Development Cells (EDCs), and Institutional Incubation Centres provides a supportive environment where ideas can evolve into viable startups. These units serve as the nerve centers for ideation, mentorship, research commercialization, and networking with industry partners. They enable innovators to access infrastructure, funding, technical support, and guidance from experienced mentors and investors. By fostering collaboration between academia and industry, the framework ensures that innovations emerging from HEIs address real-world challenges and contribute meaningfully to the economy.</w:t>
      </w:r>
    </w:p>
    <w:p>
      <w:pPr>
        <w:jc w:val="both"/>
      </w:pPr>
      <w:r>
        <w:rPr>
          <w:rFonts w:ascii="Cambria" w:hAnsi="Cambria"/>
          <w:b w:val="0"/>
          <w:i w:val="0"/>
          <w:sz w:val="22"/>
        </w:rPr>
        <w:t>The policy also highlights the importance of interdisciplinary collaboration as a foundation for innovation. True innovation often emerges at the intersection of disciplines, where diverse perspectives converge to create new solutions. The IISP encourages HEIs to organize hackathons, idea marathons, and innovation boot camps that bring together students from engineering, management, science, design, and humanities to work on common problems. Such initiatives not only enhance teamwork and creativity but also promote a culture of innovation that transcends departmental boundaries. By encouraging inter-institutional collaboration, the policy aims to build a vibrant network of innovators across academic and professional domains.</w:t>
      </w:r>
    </w:p>
    <w:p>
      <w:pPr>
        <w:jc w:val="both"/>
      </w:pPr>
      <w:r>
        <w:rPr>
          <w:rFonts w:ascii="Cambria" w:hAnsi="Cambria"/>
          <w:b w:val="0"/>
          <w:i w:val="0"/>
          <w:sz w:val="22"/>
        </w:rPr>
        <w:t>Another essential component of the framework is capacity building through entrepreneurship-oriented pedagogy and experiential learning. The policy encourages institutions to introduce specialized training programs and short-term courses on innovation, intellectual property rights (IPR), design thinking, business model development, and financial management. Regular workshops, seminars, and guest lectures by entrepreneurs and industry experts are integral to developing the necessary skills and knowledge among students and faculty. By increasing exposure to government schemes, startup funding opportunities, and innovation grants, HEIs can empower aspiring entrepreneurs to transform their ideas into sustainable ventures.</w:t>
      </w:r>
    </w:p>
    <w:p>
      <w:pPr>
        <w:jc w:val="both"/>
      </w:pPr>
      <w:r>
        <w:rPr>
          <w:rFonts w:ascii="Cambria" w:hAnsi="Cambria"/>
          <w:b w:val="0"/>
          <w:i w:val="0"/>
          <w:sz w:val="22"/>
        </w:rPr>
        <w:t>The IISP further emphasizes the role of incubation centers in supporting startup development. Effective incubation requires access to infrastructure such as co-working spaces, laboratories, prototyping facilities, and testing centers. The policy advocates the establishment of Technology Business Incubators (TBIs) and Pre-Incubation Centres to assist innovators in developing and commercializing their products. It encourages HEIs to build partnerships with government agencies like DST, AICTE, MSME, and Startup India, as well as with private investors and venture capitalists. Such collaborations create a strong entrepreneurial pipeline that connects research, innovation, and market implementation.</w:t>
      </w:r>
    </w:p>
    <w:p>
      <w:pPr>
        <w:jc w:val="both"/>
      </w:pPr>
      <w:r>
        <w:rPr>
          <w:rFonts w:ascii="Cambria" w:hAnsi="Cambria"/>
          <w:b w:val="0"/>
          <w:i w:val="0"/>
          <w:sz w:val="22"/>
        </w:rPr>
        <w:t>In addition, intellectual property management forms a critical part of the IISP. Protecting and monetizing intellectual property is essential to ensure long-term innovation sustainability. The policy mandates the establishment of institutional IPR Cells to support patent filing, technology licensing, and knowledge transfer. It outlines guidelines for ownership rights, revenue sharing, and co-patenting between the institution and inventors. This not only motivates innovators but also promotes fairness and transparency in commercialization processes.</w:t>
      </w:r>
    </w:p>
    <w:p>
      <w:pPr>
        <w:jc w:val="both"/>
      </w:pPr>
      <w:r>
        <w:rPr>
          <w:rFonts w:ascii="Cambria" w:hAnsi="Cambria"/>
          <w:b w:val="0"/>
          <w:i w:val="0"/>
          <w:sz w:val="22"/>
        </w:rPr>
        <w:t>The framework adopts a phased implementation approach, focusing on short-term, mid-term, and long-term goals. In the short term, the policy focuses on awareness creation, capacity building, and ideation activities. The mid-term goals include enhancing IP generation, improving funding access, and supporting prototype development. The long-term vision is to create a self-sustaining ecosystem where startups thrive, contribute to employment, and achieve societal impact. This phased approach ensures progressive institutional growth and measurable outcomes.</w:t>
      </w:r>
    </w:p>
    <w:p>
      <w:pPr>
        <w:jc w:val="both"/>
      </w:pPr>
      <w:r>
        <w:rPr>
          <w:rFonts w:ascii="Cambria" w:hAnsi="Cambria"/>
          <w:b w:val="0"/>
          <w:i w:val="0"/>
          <w:sz w:val="22"/>
        </w:rPr>
        <w:t>Monitoring and evaluation are central to maintaining the policy’s effectiveness. The IISP introduces a Key Performance Indicator (KPI)-based monitoring system to assess progress objectively. Metrics such as the number of ideas generated, startups incubated, patents filed, and jobs created will be regularly tracked. These outcomes will guide policy refinement and resource allocation. Benchmarking against national and global innovation frameworks—such as ARIIA, NIRF Innovation Rankings, and QS I-GAUGE Innovation Metrics—ensures that institutions remain competitive and accountable.</w:t>
      </w:r>
    </w:p>
    <w:p>
      <w:pPr>
        <w:jc w:val="both"/>
      </w:pPr>
      <w:r>
        <w:rPr>
          <w:rFonts w:ascii="Cambria" w:hAnsi="Cambria"/>
          <w:b w:val="0"/>
          <w:i w:val="0"/>
          <w:sz w:val="22"/>
        </w:rPr>
        <w:t>The policy also embeds ethical and social responsibility into the innovation process. It emphasizes that all entrepreneurial activities must adhere to integrity, inclusivity, and sustainability. Startups emerging from HEIs are encouraged to align with the UN Sustainable Development Goals (SDGs), particularly SDG 8 (Decent Work and Economic Growth), SDG 9 (Industry, Innovation, and Infrastructure), and SDG 17 (Partnerships for the Goals). By promoting technology-driven solutions for social welfare, rural development, and environmental conservation, the framework ensures that innovation serves as a tool for positive societal transformation.</w:t>
      </w:r>
    </w:p>
    <w:p>
      <w:pPr>
        <w:jc w:val="both"/>
      </w:pPr>
      <w:r>
        <w:rPr>
          <w:rFonts w:ascii="Cambria" w:hAnsi="Cambria"/>
          <w:b w:val="0"/>
          <w:i w:val="0"/>
          <w:sz w:val="22"/>
        </w:rPr>
        <w:t>Furthermore, the success of the IISP depends on institutional leadership and governance. A dedicated Innovation and Entrepreneurship Council (IEC), supported by senior administrators and faculty, will oversee policy implementation, monitor performance, and ensure inter-departmental coordination. Leadership commitment is essential to integrating innovation into the institution’s strategic vision, curriculum design, and faculty evaluation mechanisms. By treating innovation as a core institutional function, HEIs can sustain a culture that values creativity and enterprise.</w:t>
      </w:r>
    </w:p>
    <w:p>
      <w:pPr>
        <w:jc w:val="both"/>
      </w:pPr>
      <w:r>
        <w:rPr>
          <w:rFonts w:ascii="Cambria" w:hAnsi="Cambria"/>
          <w:b w:val="0"/>
          <w:i w:val="0"/>
          <w:sz w:val="22"/>
        </w:rPr>
        <w:t>In essence, the Comprehensive Policy Framework for Innovation, Incubation, and Startup Development represents a transformative shift in higher education—from knowledge transmission to knowledge creation, from job-seeking to job-making, and from passive learning to active problem-solving. It positions HEIs as dynamic ecosystems that inspire innovation, nurture entrepreneurship, and contribute to the broader goals of economic resilience and social progress. By institutionalizing innovation through structured interventions, capacity building, and measurable outcomes, this framework ensures that higher education becomes the driving force behind a new generation of innovators, entrepreneurs, and nation-builders.</w:t>
      </w:r>
    </w:p>
    <w:p>
      <w:pPr>
        <w:keepNext/>
        <w:spacing w:before="280" w:after="160"/>
      </w:pPr>
      <w:r>
        <w:rPr>
          <w:rFonts w:ascii="Cambria" w:hAnsi="Cambria"/>
          <w:b/>
          <w:color w:val="1F3A5F"/>
          <w:sz w:val="36"/>
        </w:rPr>
        <w:t>2. Innovation, Incubation and Startup Policy (IISP)</w:t>
      </w:r>
    </w:p>
    <w:p>
      <w:pPr>
        <w:keepNext/>
        <w:spacing w:before="200" w:after="120"/>
      </w:pPr>
      <w:r>
        <w:rPr>
          <w:rFonts w:ascii="Cambria" w:hAnsi="Cambria"/>
          <w:b/>
          <w:color w:val="1F3A5F"/>
          <w:sz w:val="30"/>
        </w:rPr>
        <w:t>1. Preamble</w:t>
      </w:r>
    </w:p>
    <w:p>
      <w:pPr>
        <w:pStyle w:val="ListBullet"/>
        <w:jc w:val="both"/>
      </w:pPr>
      <w:r>
        <w:rPr>
          <w:rFonts w:ascii="Cambria" w:hAnsi="Cambria"/>
          <w:sz w:val="22"/>
        </w:rPr>
        <w:t>In alignment with the National Innovation and Startup Policy (NISP–2019) of the Ministry of Education, Government of India, this institutional policy aims to foster innovation-driven entrepreneurship among students, faculty, and staff.</w:t>
      </w:r>
    </w:p>
    <w:p>
      <w:pPr>
        <w:pStyle w:val="ListBullet"/>
        <w:jc w:val="both"/>
      </w:pPr>
      <w:r>
        <w:rPr>
          <w:rFonts w:ascii="Cambria" w:hAnsi="Cambria"/>
          <w:sz w:val="22"/>
        </w:rPr>
        <w:t>The policy seeks to establish a sustainable ecosystem that nurtures ideation, incubation, and commercialization of innovative concepts within the campus environment.</w:t>
      </w:r>
    </w:p>
    <w:p>
      <w:pPr>
        <w:keepNext/>
        <w:spacing w:before="200" w:after="120"/>
      </w:pPr>
      <w:r>
        <w:rPr>
          <w:rFonts w:ascii="Cambria" w:hAnsi="Cambria"/>
          <w:b/>
          <w:color w:val="1F3A5F"/>
          <w:sz w:val="30"/>
        </w:rPr>
        <w:t>2. Policy Title</w:t>
      </w:r>
    </w:p>
    <w:p>
      <w:pPr>
        <w:pStyle w:val="ListBullet"/>
        <w:jc w:val="both"/>
      </w:pPr>
      <w:r>
        <w:rPr>
          <w:rFonts w:ascii="Cambria" w:hAnsi="Cambria"/>
          <w:sz w:val="22"/>
        </w:rPr>
        <w:t>Innovation, Incubation and Startup Policy (IISP)</w:t>
      </w:r>
    </w:p>
    <w:p>
      <w:pPr>
        <w:keepNext/>
        <w:spacing w:before="200" w:after="120"/>
      </w:pPr>
      <w:r>
        <w:rPr>
          <w:rFonts w:ascii="Cambria" w:hAnsi="Cambria"/>
          <w:b/>
          <w:color w:val="1F3A5F"/>
          <w:sz w:val="30"/>
        </w:rPr>
        <w:t>3. Policy Statement</w:t>
      </w:r>
    </w:p>
    <w:p>
      <w:pPr>
        <w:pStyle w:val="ListBullet"/>
        <w:jc w:val="both"/>
      </w:pPr>
      <w:r>
        <w:rPr>
          <w:rFonts w:ascii="Cambria" w:hAnsi="Cambria"/>
          <w:sz w:val="22"/>
        </w:rPr>
        <w:t>The institution is committed to promoting innovation, incubation, and startup culture by supporting creative ideas and translating them into viable products, processes, and enterprises that contribute to the national economy and societal development.</w:t>
      </w:r>
    </w:p>
    <w:p>
      <w:pPr>
        <w:keepNext/>
        <w:spacing w:before="200" w:after="120"/>
      </w:pPr>
      <w:r>
        <w:rPr>
          <w:rFonts w:ascii="Cambria" w:hAnsi="Cambria"/>
          <w:b/>
          <w:color w:val="1F3A5F"/>
          <w:sz w:val="30"/>
        </w:rPr>
        <w:t>4. Scope and Applicability</w:t>
      </w:r>
    </w:p>
    <w:p>
      <w:pPr>
        <w:pStyle w:val="ListBullet"/>
        <w:jc w:val="both"/>
      </w:pPr>
      <w:r>
        <w:rPr>
          <w:rFonts w:ascii="Cambria" w:hAnsi="Cambria"/>
          <w:sz w:val="22"/>
        </w:rPr>
        <w:t>Applicable to all students, faculty members, research scholars, and staff of the institution.</w:t>
      </w:r>
    </w:p>
    <w:p>
      <w:pPr>
        <w:pStyle w:val="ListBullet"/>
        <w:jc w:val="both"/>
      </w:pPr>
      <w:r>
        <w:rPr>
          <w:rFonts w:ascii="Cambria" w:hAnsi="Cambria"/>
          <w:sz w:val="22"/>
        </w:rPr>
        <w:t>Covers activities related to idea generation, product design, prototype development, technology transfer, startup formation, and commercialization.</w:t>
      </w:r>
    </w:p>
    <w:p>
      <w:pPr>
        <w:keepNext/>
        <w:spacing w:before="200" w:after="120"/>
      </w:pPr>
      <w:r>
        <w:rPr>
          <w:rFonts w:ascii="Cambria" w:hAnsi="Cambria"/>
          <w:b/>
          <w:color w:val="1F3A5F"/>
          <w:sz w:val="30"/>
        </w:rPr>
        <w:t>5. Vision</w:t>
      </w:r>
    </w:p>
    <w:p>
      <w:pPr>
        <w:pStyle w:val="ListBullet"/>
        <w:jc w:val="both"/>
      </w:pPr>
      <w:r>
        <w:rPr>
          <w:rFonts w:ascii="Cambria" w:hAnsi="Cambria"/>
          <w:sz w:val="22"/>
        </w:rPr>
        <w:t>To develop an inclusive and sustainable innovation ecosystem that empowers youth to transform ideas into successful enterprises, contributing to Atmanirbhar Bharat (Self-Reliant India).</w:t>
      </w:r>
    </w:p>
    <w:p>
      <w:pPr>
        <w:keepNext/>
        <w:spacing w:before="200" w:after="120"/>
      </w:pPr>
      <w:r>
        <w:rPr>
          <w:rFonts w:ascii="Cambria" w:hAnsi="Cambria"/>
          <w:b/>
          <w:color w:val="1F3A5F"/>
          <w:sz w:val="30"/>
        </w:rPr>
        <w:t>6. Mission</w:t>
      </w:r>
    </w:p>
    <w:p>
      <w:pPr>
        <w:pStyle w:val="ListBullet"/>
        <w:jc w:val="both"/>
      </w:pPr>
      <w:r>
        <w:rPr>
          <w:rFonts w:ascii="Cambria" w:hAnsi="Cambria"/>
          <w:sz w:val="22"/>
        </w:rPr>
        <w:t>To build a robust institutional framework supporting innovation and entrepreneurship.</w:t>
      </w:r>
    </w:p>
    <w:p>
      <w:pPr>
        <w:pStyle w:val="ListBullet"/>
        <w:jc w:val="both"/>
      </w:pPr>
      <w:r>
        <w:rPr>
          <w:rFonts w:ascii="Cambria" w:hAnsi="Cambria"/>
          <w:sz w:val="22"/>
        </w:rPr>
        <w:t>To facilitate incubation support for idea validation and venture creation.</w:t>
      </w:r>
    </w:p>
    <w:p>
      <w:pPr>
        <w:pStyle w:val="ListBullet"/>
        <w:jc w:val="both"/>
      </w:pPr>
      <w:r>
        <w:rPr>
          <w:rFonts w:ascii="Cambria" w:hAnsi="Cambria"/>
          <w:sz w:val="22"/>
        </w:rPr>
        <w:t>To encourage interdisciplinary collaboration between academia, industry, and investors.</w:t>
      </w:r>
    </w:p>
    <w:p>
      <w:pPr>
        <w:keepNext/>
        <w:spacing w:before="200" w:after="120"/>
      </w:pPr>
      <w:r>
        <w:rPr>
          <w:rFonts w:ascii="Cambria" w:hAnsi="Cambria"/>
          <w:b/>
          <w:color w:val="1F3A5F"/>
          <w:sz w:val="30"/>
        </w:rPr>
        <w:t>7. Objectives</w:t>
      </w:r>
    </w:p>
    <w:p>
      <w:pPr>
        <w:pStyle w:val="ListBullet"/>
        <w:jc w:val="both"/>
      </w:pPr>
      <w:r>
        <w:rPr>
          <w:rFonts w:ascii="Cambria" w:hAnsi="Cambria"/>
          <w:sz w:val="22"/>
        </w:rPr>
        <w:t>Promote innovation and entrepreneurial spirit among all academic and research communities.</w:t>
      </w:r>
    </w:p>
    <w:p>
      <w:pPr>
        <w:pStyle w:val="ListBullet"/>
        <w:jc w:val="both"/>
      </w:pPr>
      <w:r>
        <w:rPr>
          <w:rFonts w:ascii="Cambria" w:hAnsi="Cambria"/>
          <w:sz w:val="22"/>
        </w:rPr>
        <w:t>Support pre-incubation, incubation, and acceleration programs.</w:t>
      </w:r>
    </w:p>
    <w:p>
      <w:pPr>
        <w:pStyle w:val="ListBullet"/>
        <w:jc w:val="both"/>
      </w:pPr>
      <w:r>
        <w:rPr>
          <w:rFonts w:ascii="Cambria" w:hAnsi="Cambria"/>
          <w:sz w:val="22"/>
        </w:rPr>
        <w:t>Provide necessary infrastructure, mentoring, and funding assistance.</w:t>
      </w:r>
    </w:p>
    <w:p>
      <w:pPr>
        <w:pStyle w:val="ListBullet"/>
        <w:jc w:val="both"/>
      </w:pPr>
      <w:r>
        <w:rPr>
          <w:rFonts w:ascii="Cambria" w:hAnsi="Cambria"/>
          <w:sz w:val="22"/>
        </w:rPr>
        <w:t>Facilitate Intellectual Property Rights (IPR) management and technology transfer.</w:t>
      </w:r>
    </w:p>
    <w:p>
      <w:pPr>
        <w:pStyle w:val="ListBullet"/>
        <w:jc w:val="both"/>
      </w:pPr>
      <w:r>
        <w:rPr>
          <w:rFonts w:ascii="Cambria" w:hAnsi="Cambria"/>
          <w:sz w:val="22"/>
        </w:rPr>
        <w:t>Create awareness and build capacity in entrepreneurship, leadership, and business development.</w:t>
      </w:r>
    </w:p>
    <w:p>
      <w:pPr>
        <w:keepNext/>
        <w:spacing w:before="200" w:after="120"/>
      </w:pPr>
      <w:r>
        <w:rPr>
          <w:rFonts w:ascii="Cambria" w:hAnsi="Cambria"/>
          <w:b/>
          <w:color w:val="1F3A5F"/>
          <w:sz w:val="30"/>
        </w:rPr>
        <w:t>8. Governance Structure</w:t>
      </w:r>
    </w:p>
    <w:p>
      <w:pPr>
        <w:pStyle w:val="ListBullet"/>
        <w:jc w:val="both"/>
      </w:pPr>
      <w:r>
        <w:rPr>
          <w:rFonts w:ascii="Cambria" w:hAnsi="Cambria"/>
          <w:sz w:val="22"/>
        </w:rPr>
        <w:t>Innovation and Entrepreneurship Council (IEC): Apex body to oversee policy implementation.</w:t>
      </w:r>
    </w:p>
    <w:p>
      <w:pPr>
        <w:pStyle w:val="ListBullet"/>
        <w:jc w:val="both"/>
      </w:pPr>
      <w:r>
        <w:rPr>
          <w:rFonts w:ascii="Cambria" w:hAnsi="Cambria"/>
          <w:sz w:val="22"/>
        </w:rPr>
        <w:t>Institution’s Innovation Cell (IIC): Operational body to conduct hackathons, ideathons, and innovation bootcamps.</w:t>
      </w:r>
    </w:p>
    <w:p>
      <w:pPr>
        <w:pStyle w:val="ListBullet"/>
        <w:jc w:val="both"/>
      </w:pPr>
      <w:r>
        <w:rPr>
          <w:rFonts w:ascii="Cambria" w:hAnsi="Cambria"/>
          <w:sz w:val="22"/>
        </w:rPr>
        <w:t>Incubation Centre: Provides co-working space, technical support, seed funding, and legal guidance.</w:t>
      </w:r>
    </w:p>
    <w:p>
      <w:pPr>
        <w:pStyle w:val="ListBullet"/>
        <w:jc w:val="both"/>
      </w:pPr>
      <w:r>
        <w:rPr>
          <w:rFonts w:ascii="Cambria" w:hAnsi="Cambria"/>
          <w:sz w:val="22"/>
        </w:rPr>
        <w:t>Startup Review Committee: Evaluates startup proposals and monitors progress.</w:t>
      </w:r>
    </w:p>
    <w:p>
      <w:pPr>
        <w:keepNext/>
        <w:spacing w:before="200" w:after="120"/>
      </w:pPr>
      <w:r>
        <w:rPr>
          <w:rFonts w:ascii="Cambria" w:hAnsi="Cambria"/>
          <w:b/>
          <w:color w:val="1F3A5F"/>
          <w:sz w:val="30"/>
        </w:rPr>
        <w:t>9. Implementation Mechanism</w:t>
      </w:r>
    </w:p>
    <w:p>
      <w:pPr>
        <w:pStyle w:val="ListBullet"/>
        <w:jc w:val="both"/>
      </w:pPr>
      <w:r>
        <w:rPr>
          <w:rFonts w:ascii="Cambria" w:hAnsi="Cambria"/>
          <w:sz w:val="22"/>
        </w:rPr>
        <w:t>Establish Innovation Fund (minimum 1% of institutional annual budget).</w:t>
      </w:r>
    </w:p>
    <w:p>
      <w:pPr>
        <w:pStyle w:val="ListBullet"/>
        <w:jc w:val="both"/>
      </w:pPr>
      <w:r>
        <w:rPr>
          <w:rFonts w:ascii="Cambria" w:hAnsi="Cambria"/>
          <w:sz w:val="22"/>
        </w:rPr>
        <w:t>Develop physical and digital incubation infrastructure (Innovation Labs, FabLab, Tinkering Lab).</w:t>
      </w:r>
    </w:p>
    <w:p>
      <w:pPr>
        <w:pStyle w:val="ListBullet"/>
        <w:jc w:val="both"/>
      </w:pPr>
      <w:r>
        <w:rPr>
          <w:rFonts w:ascii="Cambria" w:hAnsi="Cambria"/>
          <w:sz w:val="22"/>
        </w:rPr>
        <w:t>Create a structured startup registration process for faculty and students.</w:t>
      </w:r>
    </w:p>
    <w:p>
      <w:pPr>
        <w:pStyle w:val="ListBullet"/>
        <w:jc w:val="both"/>
      </w:pPr>
      <w:r>
        <w:rPr>
          <w:rFonts w:ascii="Cambria" w:hAnsi="Cambria"/>
          <w:sz w:val="22"/>
        </w:rPr>
        <w:t>Facilitate mentorship programs with industry experts and alumni entrepreneurs.</w:t>
      </w:r>
    </w:p>
    <w:p>
      <w:pPr>
        <w:pStyle w:val="ListBullet"/>
        <w:jc w:val="both"/>
      </w:pPr>
      <w:r>
        <w:rPr>
          <w:rFonts w:ascii="Cambria" w:hAnsi="Cambria"/>
          <w:sz w:val="22"/>
        </w:rPr>
        <w:t>Organize annual startup expos, entrepreneurship summits, and investor meets.</w:t>
      </w:r>
    </w:p>
    <w:p>
      <w:pPr>
        <w:keepNext/>
        <w:spacing w:before="200" w:after="120"/>
      </w:pPr>
      <w:r>
        <w:rPr>
          <w:rFonts w:ascii="Cambria" w:hAnsi="Cambria"/>
          <w:b/>
          <w:color w:val="1F3A5F"/>
          <w:sz w:val="30"/>
        </w:rPr>
        <w:t>10. Resource Mobilization</w:t>
      </w:r>
    </w:p>
    <w:p>
      <w:pPr>
        <w:pStyle w:val="ListBullet"/>
        <w:jc w:val="both"/>
      </w:pPr>
      <w:r>
        <w:rPr>
          <w:rFonts w:ascii="Cambria" w:hAnsi="Cambria"/>
          <w:sz w:val="22"/>
        </w:rPr>
        <w:t>Institutional funding support for prototype development and patent filing.</w:t>
      </w:r>
    </w:p>
    <w:p>
      <w:pPr>
        <w:pStyle w:val="ListBullet"/>
        <w:jc w:val="both"/>
      </w:pPr>
      <w:r>
        <w:rPr>
          <w:rFonts w:ascii="Cambria" w:hAnsi="Cambria"/>
          <w:sz w:val="22"/>
        </w:rPr>
        <w:t>External funding from DST, AICTE, MSME, Atal Innovation Mission, and CSR partnerships.</w:t>
      </w:r>
    </w:p>
    <w:p>
      <w:pPr>
        <w:pStyle w:val="ListBullet"/>
        <w:jc w:val="both"/>
      </w:pPr>
      <w:r>
        <w:rPr>
          <w:rFonts w:ascii="Cambria" w:hAnsi="Cambria"/>
          <w:sz w:val="22"/>
        </w:rPr>
        <w:t>Revenue generation through equity participation, licensing, and consultancy services.</w:t>
      </w:r>
    </w:p>
    <w:p>
      <w:pPr>
        <w:keepNext/>
        <w:spacing w:before="200" w:after="120"/>
      </w:pPr>
      <w:r>
        <w:rPr>
          <w:rFonts w:ascii="Cambria" w:hAnsi="Cambria"/>
          <w:b/>
          <w:color w:val="1F3A5F"/>
          <w:sz w:val="30"/>
        </w:rPr>
        <w:t>11. Incentives and Benefits</w:t>
      </w:r>
    </w:p>
    <w:p>
      <w:pPr>
        <w:pStyle w:val="ListBullet"/>
        <w:jc w:val="both"/>
      </w:pPr>
      <w:r>
        <w:rPr>
          <w:rFonts w:ascii="Cambria" w:hAnsi="Cambria"/>
          <w:sz w:val="22"/>
        </w:rPr>
        <w:t>For Faculty:</w:t>
      </w:r>
    </w:p>
    <w:p>
      <w:pPr>
        <w:pStyle w:val="ListBullet2"/>
        <w:jc w:val="both"/>
      </w:pPr>
      <w:r>
        <w:rPr>
          <w:rFonts w:ascii="Cambria" w:hAnsi="Cambria"/>
          <w:sz w:val="22"/>
        </w:rPr>
        <w:t>Recognition in performance appraisal and promotion.</w:t>
      </w:r>
    </w:p>
    <w:p>
      <w:pPr>
        <w:pStyle w:val="ListBullet2"/>
        <w:jc w:val="both"/>
      </w:pPr>
      <w:r>
        <w:rPr>
          <w:rFonts w:ascii="Cambria" w:hAnsi="Cambria"/>
          <w:sz w:val="22"/>
        </w:rPr>
        <w:t>Option for equity participation in startups.</w:t>
      </w:r>
    </w:p>
    <w:p>
      <w:pPr>
        <w:pStyle w:val="ListBullet2"/>
        <w:jc w:val="both"/>
      </w:pPr>
      <w:r>
        <w:rPr>
          <w:rFonts w:ascii="Cambria" w:hAnsi="Cambria"/>
          <w:sz w:val="22"/>
        </w:rPr>
        <w:t>Provision of academic leave for entrepreneurial ventures.</w:t>
      </w:r>
    </w:p>
    <w:p>
      <w:pPr>
        <w:pStyle w:val="ListBullet"/>
        <w:jc w:val="both"/>
      </w:pPr>
      <w:r>
        <w:rPr>
          <w:rFonts w:ascii="Cambria" w:hAnsi="Cambria"/>
          <w:sz w:val="22"/>
        </w:rPr>
        <w:t>For Students:</w:t>
      </w:r>
    </w:p>
    <w:p>
      <w:pPr>
        <w:pStyle w:val="ListBullet2"/>
        <w:jc w:val="both"/>
      </w:pPr>
      <w:r>
        <w:rPr>
          <w:rFonts w:ascii="Cambria" w:hAnsi="Cambria"/>
          <w:sz w:val="22"/>
        </w:rPr>
        <w:t>Academic credits for innovation projects/startup work.</w:t>
      </w:r>
    </w:p>
    <w:p>
      <w:pPr>
        <w:pStyle w:val="ListBullet2"/>
        <w:jc w:val="both"/>
      </w:pPr>
      <w:r>
        <w:rPr>
          <w:rFonts w:ascii="Cambria" w:hAnsi="Cambria"/>
          <w:sz w:val="22"/>
        </w:rPr>
        <w:t>Flexible academic schedule to support incubation activities.</w:t>
      </w:r>
    </w:p>
    <w:p>
      <w:pPr>
        <w:pStyle w:val="ListBullet2"/>
        <w:jc w:val="both"/>
      </w:pPr>
      <w:r>
        <w:rPr>
          <w:rFonts w:ascii="Cambria" w:hAnsi="Cambria"/>
          <w:sz w:val="22"/>
        </w:rPr>
        <w:t>Access to institutional labs and equipment.</w:t>
      </w:r>
    </w:p>
    <w:p>
      <w:pPr>
        <w:keepNext/>
        <w:spacing w:before="200" w:after="120"/>
      </w:pPr>
      <w:r>
        <w:rPr>
          <w:rFonts w:ascii="Cambria" w:hAnsi="Cambria"/>
          <w:b/>
          <w:color w:val="1F3A5F"/>
          <w:sz w:val="30"/>
        </w:rPr>
        <w:t>12. Intellectual Property Rights (IPR)</w:t>
      </w:r>
    </w:p>
    <w:p>
      <w:pPr>
        <w:pStyle w:val="ListBullet"/>
        <w:jc w:val="both"/>
      </w:pPr>
      <w:r>
        <w:rPr>
          <w:rFonts w:ascii="Cambria" w:hAnsi="Cambria"/>
          <w:sz w:val="22"/>
        </w:rPr>
        <w:t>IPR generated through institutional resources shall be jointly owned by the inventor(s) and the institution.</w:t>
      </w:r>
    </w:p>
    <w:p>
      <w:pPr>
        <w:pStyle w:val="ListBullet"/>
        <w:jc w:val="both"/>
      </w:pPr>
      <w:r>
        <w:rPr>
          <w:rFonts w:ascii="Cambria" w:hAnsi="Cambria"/>
          <w:sz w:val="22"/>
        </w:rPr>
        <w:t>Revenue sharing model: Inventor – 70%, Institution – 30%.</w:t>
      </w:r>
    </w:p>
    <w:p>
      <w:pPr>
        <w:pStyle w:val="ListBullet"/>
        <w:jc w:val="both"/>
      </w:pPr>
      <w:r>
        <w:rPr>
          <w:rFonts w:ascii="Cambria" w:hAnsi="Cambria"/>
          <w:sz w:val="22"/>
        </w:rPr>
        <w:t>Establishment of IPR Cell for patent support, copyright registration, and awareness sessions.</w:t>
      </w:r>
    </w:p>
    <w:p>
      <w:pPr>
        <w:keepNext/>
        <w:spacing w:before="200" w:after="120"/>
      </w:pPr>
      <w:r>
        <w:rPr>
          <w:rFonts w:ascii="Cambria" w:hAnsi="Cambria"/>
          <w:b/>
          <w:color w:val="1F3A5F"/>
          <w:sz w:val="30"/>
        </w:rPr>
        <w:t>13. Capacity Building and Outreach</w:t>
      </w:r>
    </w:p>
    <w:p>
      <w:pPr>
        <w:pStyle w:val="ListBullet"/>
        <w:jc w:val="both"/>
      </w:pPr>
      <w:r>
        <w:rPr>
          <w:rFonts w:ascii="Cambria" w:hAnsi="Cambria"/>
          <w:sz w:val="22"/>
        </w:rPr>
        <w:t>Conduct periodic entrepreneurship development programs (EDP), design thinking workshops, and business model training.</w:t>
      </w:r>
    </w:p>
    <w:p>
      <w:pPr>
        <w:pStyle w:val="ListBullet"/>
        <w:jc w:val="both"/>
      </w:pPr>
      <w:r>
        <w:rPr>
          <w:rFonts w:ascii="Cambria" w:hAnsi="Cambria"/>
          <w:sz w:val="22"/>
        </w:rPr>
        <w:t>Establish linkages with industry partners, angel investors, and venture capitalists.</w:t>
      </w:r>
    </w:p>
    <w:p>
      <w:pPr>
        <w:pStyle w:val="ListBullet"/>
        <w:jc w:val="both"/>
      </w:pPr>
      <w:r>
        <w:rPr>
          <w:rFonts w:ascii="Cambria" w:hAnsi="Cambria"/>
          <w:sz w:val="22"/>
        </w:rPr>
        <w:t>Promote rural and social entrepreneurship through community engagement.</w:t>
      </w:r>
    </w:p>
    <w:p>
      <w:pPr>
        <w:keepNext/>
        <w:spacing w:before="200" w:after="120"/>
      </w:pPr>
      <w:r>
        <w:rPr>
          <w:rFonts w:ascii="Cambria" w:hAnsi="Cambria"/>
          <w:b/>
          <w:color w:val="1F3A5F"/>
          <w:sz w:val="30"/>
        </w:rPr>
        <w:t>14. Monitoring and Evaluation</w:t>
      </w:r>
    </w:p>
    <w:p>
      <w:pPr>
        <w:pStyle w:val="ListBullet"/>
        <w:jc w:val="both"/>
      </w:pPr>
      <w:r>
        <w:rPr>
          <w:rFonts w:ascii="Cambria" w:hAnsi="Cambria"/>
          <w:sz w:val="22"/>
        </w:rPr>
        <w:t>Annual review by Innovation Policy Implementation Committee (IPIC) under the IQAC framework.</w:t>
      </w:r>
    </w:p>
    <w:p>
      <w:pPr>
        <w:pStyle w:val="ListBullet"/>
        <w:jc w:val="both"/>
      </w:pPr>
      <w:r>
        <w:rPr>
          <w:rFonts w:ascii="Cambria" w:hAnsi="Cambria"/>
          <w:sz w:val="22"/>
        </w:rPr>
        <w:t>Key Performance Indicators (KPIs):</w:t>
      </w:r>
    </w:p>
    <w:p>
      <w:pPr>
        <w:pStyle w:val="ListBullet2"/>
        <w:jc w:val="both"/>
      </w:pPr>
      <w:r>
        <w:rPr>
          <w:rFonts w:ascii="Cambria" w:hAnsi="Cambria"/>
          <w:sz w:val="22"/>
        </w:rPr>
        <w:t>Number of ideas incubated.</w:t>
      </w:r>
    </w:p>
    <w:p>
      <w:pPr>
        <w:pStyle w:val="ListBullet2"/>
        <w:jc w:val="both"/>
      </w:pPr>
      <w:r>
        <w:rPr>
          <w:rFonts w:ascii="Cambria" w:hAnsi="Cambria"/>
          <w:sz w:val="22"/>
        </w:rPr>
        <w:t>Startups launched.</w:t>
      </w:r>
    </w:p>
    <w:p>
      <w:pPr>
        <w:pStyle w:val="ListBullet2"/>
        <w:jc w:val="both"/>
      </w:pPr>
      <w:r>
        <w:rPr>
          <w:rFonts w:ascii="Cambria" w:hAnsi="Cambria"/>
          <w:sz w:val="22"/>
        </w:rPr>
        <w:t>Patents filed and granted.</w:t>
      </w:r>
    </w:p>
    <w:p>
      <w:pPr>
        <w:pStyle w:val="ListBullet2"/>
        <w:jc w:val="both"/>
      </w:pPr>
      <w:r>
        <w:rPr>
          <w:rFonts w:ascii="Cambria" w:hAnsi="Cambria"/>
          <w:sz w:val="22"/>
        </w:rPr>
        <w:t>Revenue and job creation metrics.</w:t>
      </w:r>
    </w:p>
    <w:p>
      <w:pPr>
        <w:keepNext/>
        <w:spacing w:before="200" w:after="120"/>
      </w:pPr>
      <w:r>
        <w:rPr>
          <w:rFonts w:ascii="Cambria" w:hAnsi="Cambria"/>
          <w:b/>
          <w:color w:val="1F3A5F"/>
          <w:sz w:val="30"/>
        </w:rPr>
        <w:t>15. Policy Review and Amendment</w:t>
      </w:r>
    </w:p>
    <w:p>
      <w:pPr>
        <w:pStyle w:val="ListBullet"/>
        <w:jc w:val="both"/>
      </w:pPr>
      <w:r>
        <w:rPr>
          <w:rFonts w:ascii="Cambria" w:hAnsi="Cambria"/>
          <w:sz w:val="22"/>
        </w:rPr>
        <w:t>The policy shall be reviewed once every three years or as per changes in national guidelines.</w:t>
      </w:r>
    </w:p>
    <w:p>
      <w:pPr>
        <w:pStyle w:val="ListBullet"/>
        <w:jc w:val="both"/>
      </w:pPr>
      <w:r>
        <w:rPr>
          <w:rFonts w:ascii="Cambria" w:hAnsi="Cambria"/>
          <w:sz w:val="22"/>
        </w:rPr>
        <w:t>Modifications may be proposed by the Innovation and Entrepreneurship Council (IEC) and approved by the Governing Body.</w:t>
      </w:r>
    </w:p>
    <w:p>
      <w:pPr>
        <w:keepNext/>
        <w:spacing w:before="200" w:after="120"/>
      </w:pPr>
      <w:r>
        <w:rPr>
          <w:rFonts w:ascii="Cambria" w:hAnsi="Cambria"/>
          <w:b/>
          <w:color w:val="1F3A5F"/>
          <w:sz w:val="30"/>
        </w:rPr>
        <w:t>16. Alignment with National and Global Goals</w:t>
      </w:r>
    </w:p>
    <w:p>
      <w:pPr>
        <w:pStyle w:val="ListBullet"/>
        <w:jc w:val="both"/>
      </w:pPr>
      <w:r>
        <w:rPr>
          <w:rFonts w:ascii="Cambria" w:hAnsi="Cambria"/>
          <w:sz w:val="22"/>
        </w:rPr>
        <w:t>Complies with NEP 2020 recommendations for innovation promotion in HEIs.</w:t>
      </w:r>
    </w:p>
    <w:p>
      <w:pPr>
        <w:pStyle w:val="ListBullet"/>
        <w:jc w:val="both"/>
      </w:pPr>
      <w:r>
        <w:rPr>
          <w:rFonts w:ascii="Cambria" w:hAnsi="Cambria"/>
          <w:sz w:val="22"/>
        </w:rPr>
        <w:t>Supports UN Sustainable Development Goals (SDG 8: Decent Work and Economic Growth; SDG 9: Industry, Innovation, and Infrastructure).</w:t>
      </w:r>
    </w:p>
    <w:p>
      <w:pPr>
        <w:keepNext/>
        <w:spacing w:before="200" w:after="120"/>
      </w:pPr>
      <w:r>
        <w:rPr>
          <w:rFonts w:ascii="Cambria" w:hAnsi="Cambria"/>
          <w:b/>
          <w:color w:val="1F3A5F"/>
          <w:sz w:val="30"/>
        </w:rPr>
        <w:t>17. Expected Outcomes</w:t>
      </w:r>
    </w:p>
    <w:p>
      <w:pPr>
        <w:pStyle w:val="ListBullet"/>
        <w:jc w:val="both"/>
      </w:pPr>
      <w:r>
        <w:rPr>
          <w:rFonts w:ascii="Cambria" w:hAnsi="Cambria"/>
          <w:sz w:val="22"/>
        </w:rPr>
        <w:t>Establishment of a vibrant entrepreneurial ecosystem within the institution.</w:t>
      </w:r>
    </w:p>
    <w:p>
      <w:pPr>
        <w:pStyle w:val="ListBullet"/>
        <w:jc w:val="both"/>
      </w:pPr>
      <w:r>
        <w:rPr>
          <w:rFonts w:ascii="Cambria" w:hAnsi="Cambria"/>
          <w:sz w:val="22"/>
        </w:rPr>
        <w:t>Increase in faculty and student-led startups and patents.</w:t>
      </w:r>
    </w:p>
    <w:p>
      <w:pPr>
        <w:pStyle w:val="ListBullet"/>
        <w:jc w:val="both"/>
      </w:pPr>
      <w:r>
        <w:rPr>
          <w:rFonts w:ascii="Cambria" w:hAnsi="Cambria"/>
          <w:sz w:val="22"/>
        </w:rPr>
        <w:t>Enhanced industry-academia collaboration and employability.</w:t>
      </w:r>
    </w:p>
    <w:p>
      <w:pPr>
        <w:pStyle w:val="ListBullet"/>
        <w:jc w:val="both"/>
      </w:pPr>
      <w:r>
        <w:rPr>
          <w:rFonts w:ascii="Cambria" w:hAnsi="Cambria"/>
          <w:sz w:val="22"/>
        </w:rPr>
        <w:t>Contribution to local and national economic development.</w:t>
      </w:r>
    </w:p>
    <w:p>
      <w:pPr>
        <w:keepNext/>
        <w:spacing w:before="200" w:after="120"/>
      </w:pPr>
      <w:r>
        <w:rPr>
          <w:rFonts w:ascii="Cambria" w:hAnsi="Cambria"/>
          <w:b/>
          <w:color w:val="1F3A5F"/>
          <w:sz w:val="30"/>
        </w:rPr>
        <w:t>18. Approval and Enforcement</w:t>
      </w:r>
    </w:p>
    <w:p>
      <w:pPr>
        <w:pStyle w:val="ListBullet"/>
        <w:jc w:val="both"/>
      </w:pPr>
      <w:r>
        <w:rPr>
          <w:rFonts w:ascii="Cambria" w:hAnsi="Cambria"/>
          <w:sz w:val="22"/>
        </w:rPr>
        <w:t>This policy shall come into force upon approval by the Board of Governors / Academic Council of the institution.</w:t>
      </w:r>
    </w:p>
    <w:p>
      <w:pPr>
        <w:pStyle w:val="ListBullet"/>
        <w:jc w:val="both"/>
      </w:pPr>
      <w:r>
        <w:rPr>
          <w:rFonts w:ascii="Cambria" w:hAnsi="Cambria"/>
          <w:sz w:val="22"/>
        </w:rPr>
        <w:t>The policy shall be disseminated through the institutional website and awareness programs.</w:t>
      </w:r>
    </w:p>
    <w:p>
      <w:pPr>
        <w:keepNext/>
        <w:spacing w:before="280" w:after="160"/>
      </w:pPr>
      <w:r>
        <w:rPr>
          <w:rFonts w:ascii="Cambria" w:hAnsi="Cambria"/>
          <w:b/>
          <w:color w:val="1F3A5F"/>
          <w:sz w:val="36"/>
        </w:rPr>
        <w:t>3. Objectives – Innovation, Incubation and Startup Policy (IISP)</w:t>
      </w:r>
    </w:p>
    <w:p>
      <w:pPr>
        <w:keepNext/>
        <w:spacing w:before="200" w:after="120"/>
      </w:pPr>
      <w:r>
        <w:rPr>
          <w:rFonts w:ascii="Cambria" w:hAnsi="Cambria"/>
          <w:b/>
          <w:color w:val="1F3A5F"/>
          <w:sz w:val="30"/>
        </w:rPr>
        <w:t>1. Awareness on Entrepreneurship and Innovation Culture</w:t>
      </w:r>
    </w:p>
    <w:p>
      <w:pPr>
        <w:pStyle w:val="ListBullet2"/>
        <w:jc w:val="both"/>
      </w:pPr>
      <w:r>
        <w:rPr>
          <w:rFonts w:ascii="Cambria" w:hAnsi="Cambria"/>
          <w:sz w:val="22"/>
        </w:rPr>
        <w:t>The institution aims to make students and local communities understand the importance of entrepreneurship as a career option.</w:t>
      </w:r>
    </w:p>
    <w:p>
      <w:pPr>
        <w:pStyle w:val="ListBullet2"/>
        <w:jc w:val="both"/>
      </w:pPr>
      <w:r>
        <w:rPr>
          <w:rFonts w:ascii="Cambria" w:hAnsi="Cambria"/>
          <w:sz w:val="22"/>
        </w:rPr>
        <w:t>Awareness programmes, seminars, and orientation sessions will be organized regularly.</w:t>
      </w:r>
    </w:p>
    <w:p>
      <w:pPr>
        <w:pStyle w:val="ListBullet2"/>
        <w:jc w:val="both"/>
      </w:pPr>
      <w:r>
        <w:rPr>
          <w:rFonts w:ascii="Cambria" w:hAnsi="Cambria"/>
          <w:sz w:val="22"/>
        </w:rPr>
        <w:t>The goal is to develop a mindset of innovation, risk-taking, and problem-solving rather than only job-seeking.</w:t>
      </w:r>
    </w:p>
    <w:p>
      <w:pPr>
        <w:keepNext/>
        <w:spacing w:before="200" w:after="120"/>
      </w:pPr>
      <w:r>
        <w:rPr>
          <w:rFonts w:ascii="Cambria" w:hAnsi="Cambria"/>
          <w:b/>
          <w:color w:val="1F3A5F"/>
          <w:sz w:val="30"/>
        </w:rPr>
        <w:t>2. Promotion of Design Thinking and Problem-Solving Approach</w:t>
      </w:r>
    </w:p>
    <w:p>
      <w:pPr>
        <w:pStyle w:val="ListBullet2"/>
        <w:jc w:val="both"/>
      </w:pPr>
      <w:r>
        <w:rPr>
          <w:rFonts w:ascii="Cambria" w:hAnsi="Cambria"/>
          <w:sz w:val="22"/>
        </w:rPr>
        <w:t>Design thinking emphasizes user needs, creativity, and practical solutions.</w:t>
      </w:r>
    </w:p>
    <w:p>
      <w:pPr>
        <w:spacing w:after="120"/>
        <w:ind w:left="720"/>
        <w:jc w:val="both"/>
      </w:pPr>
      <w:r>
        <w:rPr>
          <w:rFonts w:ascii="Cambria" w:hAnsi="Cambria"/>
          <w:b w:val="0"/>
          <w:i w:val="0"/>
          <w:sz w:val="22"/>
        </w:rPr>
        <w:t xml:space="preserve">• </w:t>
      </w:r>
      <w:r>
        <w:rPr>
          <w:rFonts w:ascii="Cambria" w:hAnsi="Cambria"/>
          <w:b w:val="0"/>
          <w:i w:val="0"/>
          <w:sz w:val="22"/>
        </w:rPr>
        <w:t xml:space="preserve">The institution will promote this process through </w:t>
      </w:r>
      <w:r>
        <w:rPr>
          <w:rFonts w:ascii="Cambria" w:hAnsi="Cambria"/>
          <w:b w:val="0"/>
          <w:i/>
          <w:sz w:val="22"/>
        </w:rPr>
        <w:t>design labs, workshops, and hackathons.</w:t>
      </w:r>
    </w:p>
    <w:p>
      <w:pPr>
        <w:pStyle w:val="ListBullet2"/>
        <w:jc w:val="both"/>
      </w:pPr>
      <w:r>
        <w:rPr>
          <w:rFonts w:ascii="Cambria" w:hAnsi="Cambria"/>
          <w:sz w:val="22"/>
        </w:rPr>
        <w:t>Mentorship from experienced entrepreneurs and industry experts will help students move from ideas to implementable solutions.</w:t>
      </w:r>
    </w:p>
    <w:p>
      <w:pPr>
        <w:keepNext/>
        <w:spacing w:before="200" w:after="120"/>
      </w:pPr>
      <w:r>
        <w:rPr>
          <w:rFonts w:ascii="Cambria" w:hAnsi="Cambria"/>
          <w:b/>
          <w:color w:val="1F3A5F"/>
          <w:sz w:val="30"/>
        </w:rPr>
        <w:t>3. Development of Domain Knowledge and Technical Skills</w:t>
      </w:r>
    </w:p>
    <w:p>
      <w:pPr>
        <w:pStyle w:val="ListBullet2"/>
        <w:jc w:val="both"/>
      </w:pPr>
      <w:r>
        <w:rPr>
          <w:rFonts w:ascii="Cambria" w:hAnsi="Cambria"/>
          <w:sz w:val="22"/>
        </w:rPr>
        <w:t>Training will be offered in specialized areas such as Artificial Intelligence, Biotechnology, Renewable Energy, etc.</w:t>
      </w:r>
    </w:p>
    <w:p>
      <w:pPr>
        <w:pStyle w:val="ListBullet2"/>
        <w:jc w:val="both"/>
      </w:pPr>
      <w:r>
        <w:rPr>
          <w:rFonts w:ascii="Cambria" w:hAnsi="Cambria"/>
          <w:sz w:val="22"/>
        </w:rPr>
        <w:t>The policy encourages students from different academic backgrounds to collaborate and develop innovative projects.</w:t>
      </w:r>
    </w:p>
    <w:p>
      <w:pPr>
        <w:pStyle w:val="ListBullet2"/>
        <w:jc w:val="both"/>
      </w:pPr>
      <w:r>
        <w:rPr>
          <w:rFonts w:ascii="Cambria" w:hAnsi="Cambria"/>
          <w:sz w:val="22"/>
        </w:rPr>
        <w:t>The goal is to provide both theoretical and practical exposure needed for innovation-led ventures.</w:t>
      </w:r>
    </w:p>
    <w:p>
      <w:pPr>
        <w:keepNext/>
        <w:spacing w:before="200" w:after="120"/>
      </w:pPr>
      <w:r>
        <w:rPr>
          <w:rFonts w:ascii="Cambria" w:hAnsi="Cambria"/>
          <w:b/>
          <w:color w:val="1F3A5F"/>
          <w:sz w:val="30"/>
        </w:rPr>
        <w:t>4. Support for Technology and Innovation-Based Startups</w:t>
      </w:r>
    </w:p>
    <w:p>
      <w:pPr>
        <w:pStyle w:val="ListBullet2"/>
        <w:jc w:val="both"/>
      </w:pPr>
      <w:r>
        <w:rPr>
          <w:rFonts w:ascii="Cambria" w:hAnsi="Cambria"/>
          <w:sz w:val="22"/>
        </w:rPr>
        <w:t>The incubation centre will support students and faculty in developing technology-based startups.</w:t>
      </w:r>
    </w:p>
    <w:p>
      <w:pPr>
        <w:pStyle w:val="ListBullet2"/>
        <w:jc w:val="both"/>
      </w:pPr>
      <w:r>
        <w:rPr>
          <w:rFonts w:ascii="Cambria" w:hAnsi="Cambria"/>
          <w:sz w:val="22"/>
        </w:rPr>
        <w:t>Facilities like co-working spaces, fabrication labs, and prototype testing units will be provided.</w:t>
      </w:r>
    </w:p>
    <w:p>
      <w:pPr>
        <w:pStyle w:val="ListBullet2"/>
        <w:jc w:val="both"/>
      </w:pPr>
      <w:r>
        <w:rPr>
          <w:rFonts w:ascii="Cambria" w:hAnsi="Cambria"/>
          <w:sz w:val="22"/>
        </w:rPr>
        <w:t>Institutional support will include seed funding, industry mentorship, and business guidance.</w:t>
      </w:r>
    </w:p>
    <w:p>
      <w:pPr>
        <w:keepNext/>
        <w:spacing w:before="200" w:after="120"/>
      </w:pPr>
      <w:r>
        <w:rPr>
          <w:rFonts w:ascii="Cambria" w:hAnsi="Cambria"/>
          <w:b/>
          <w:color w:val="1F3A5F"/>
          <w:sz w:val="30"/>
        </w:rPr>
        <w:t>5. Building a Strong Startup Ecosystem through Networking</w:t>
      </w:r>
    </w:p>
    <w:p>
      <w:pPr>
        <w:pStyle w:val="ListBullet2"/>
        <w:jc w:val="both"/>
      </w:pPr>
      <w:r>
        <w:rPr>
          <w:rFonts w:ascii="Cambria" w:hAnsi="Cambria"/>
          <w:sz w:val="22"/>
        </w:rPr>
        <w:t>The institution will establish collaborations with industries, banks, venture capitalists, and government agencies.</w:t>
      </w:r>
    </w:p>
    <w:p>
      <w:pPr>
        <w:pStyle w:val="ListBullet2"/>
        <w:jc w:val="both"/>
      </w:pPr>
      <w:r>
        <w:rPr>
          <w:rFonts w:ascii="Cambria" w:hAnsi="Cambria"/>
          <w:sz w:val="22"/>
        </w:rPr>
        <w:t>These linkages will help startups access funding, mentorship, and market opportunities.</w:t>
      </w:r>
    </w:p>
    <w:p>
      <w:pPr>
        <w:pStyle w:val="ListBullet2"/>
        <w:jc w:val="both"/>
      </w:pPr>
      <w:r>
        <w:rPr>
          <w:rFonts w:ascii="Cambria" w:hAnsi="Cambria"/>
          <w:sz w:val="22"/>
        </w:rPr>
        <w:t>Alumni entrepreneurs will be encouraged to guide and invest in new ventures.</w:t>
      </w:r>
    </w:p>
    <w:p>
      <w:pPr>
        <w:keepNext/>
        <w:spacing w:before="200" w:after="120"/>
      </w:pPr>
      <w:r>
        <w:rPr>
          <w:rFonts w:ascii="Cambria" w:hAnsi="Cambria"/>
          <w:b/>
          <w:color w:val="1F3A5F"/>
          <w:sz w:val="30"/>
        </w:rPr>
        <w:t>6. Infrastructure and Mentorship Support</w:t>
      </w:r>
    </w:p>
    <w:p>
      <w:pPr>
        <w:pStyle w:val="ListBullet2"/>
        <w:jc w:val="both"/>
      </w:pPr>
      <w:r>
        <w:rPr>
          <w:rFonts w:ascii="Cambria" w:hAnsi="Cambria"/>
          <w:sz w:val="22"/>
        </w:rPr>
        <w:t>The policy ensures that innovators have access to proper infrastructure such as labs, meeting rooms, and workstations.</w:t>
      </w:r>
    </w:p>
    <w:p>
      <w:pPr>
        <w:pStyle w:val="ListBullet2"/>
        <w:jc w:val="both"/>
      </w:pPr>
      <w:r>
        <w:rPr>
          <w:rFonts w:ascii="Cambria" w:hAnsi="Cambria"/>
          <w:sz w:val="22"/>
        </w:rPr>
        <w:t>Mentors from academia, industry, and research backgrounds will guide incubatees in technical and business matters.</w:t>
      </w:r>
    </w:p>
    <w:p>
      <w:pPr>
        <w:pStyle w:val="ListBullet2"/>
        <w:jc w:val="both"/>
      </w:pPr>
      <w:r>
        <w:rPr>
          <w:rFonts w:ascii="Cambria" w:hAnsi="Cambria"/>
          <w:sz w:val="22"/>
        </w:rPr>
        <w:t>The institution will maintain a resource pool of experts to assist at various stages of startup development.</w:t>
      </w:r>
    </w:p>
    <w:p>
      <w:pPr>
        <w:keepNext/>
        <w:spacing w:before="200" w:after="120"/>
      </w:pPr>
      <w:r>
        <w:rPr>
          <w:rFonts w:ascii="Cambria" w:hAnsi="Cambria"/>
          <w:b/>
          <w:color w:val="1F3A5F"/>
          <w:sz w:val="30"/>
        </w:rPr>
        <w:t>7. Coordination with the Institutional IPR Cell</w:t>
      </w:r>
    </w:p>
    <w:p>
      <w:pPr>
        <w:pStyle w:val="ListBullet2"/>
        <w:jc w:val="both"/>
      </w:pPr>
      <w:r>
        <w:rPr>
          <w:rFonts w:ascii="Cambria" w:hAnsi="Cambria"/>
          <w:sz w:val="22"/>
        </w:rPr>
        <w:t>The IPR Cell will help innovators secure patents, copyrights, and trademarks for their inventions.</w:t>
      </w:r>
    </w:p>
    <w:p>
      <w:pPr>
        <w:pStyle w:val="ListBullet2"/>
        <w:jc w:val="both"/>
      </w:pPr>
      <w:r>
        <w:rPr>
          <w:rFonts w:ascii="Cambria" w:hAnsi="Cambria"/>
          <w:sz w:val="22"/>
        </w:rPr>
        <w:t>It ensures that intellectual property created within the institution is properly protected and commercialized.</w:t>
      </w:r>
    </w:p>
    <w:p>
      <w:pPr>
        <w:pStyle w:val="ListBullet2"/>
        <w:jc w:val="both"/>
      </w:pPr>
      <w:r>
        <w:rPr>
          <w:rFonts w:ascii="Cambria" w:hAnsi="Cambria"/>
          <w:sz w:val="22"/>
        </w:rPr>
        <w:t>Innovators will be trained on IPR procedures and revenue-sharing mechanisms.</w:t>
      </w:r>
    </w:p>
    <w:p>
      <w:pPr>
        <w:keepNext/>
        <w:spacing w:before="200" w:after="120"/>
      </w:pPr>
      <w:r>
        <w:rPr>
          <w:rFonts w:ascii="Cambria" w:hAnsi="Cambria"/>
          <w:b/>
          <w:color w:val="1F3A5F"/>
          <w:sz w:val="30"/>
        </w:rPr>
        <w:t>8. Encouragement of Innovation Events and Competitions</w:t>
      </w:r>
    </w:p>
    <w:p>
      <w:pPr>
        <w:spacing w:after="120"/>
        <w:ind w:left="720"/>
        <w:jc w:val="both"/>
      </w:pPr>
      <w:r>
        <w:rPr>
          <w:rFonts w:ascii="Cambria" w:hAnsi="Cambria"/>
          <w:b w:val="0"/>
          <w:i w:val="0"/>
          <w:sz w:val="22"/>
        </w:rPr>
        <w:t xml:space="preserve">• </w:t>
      </w:r>
      <w:r>
        <w:rPr>
          <w:rFonts w:ascii="Cambria" w:hAnsi="Cambria"/>
          <w:b w:val="0"/>
          <w:i w:val="0"/>
          <w:sz w:val="22"/>
        </w:rPr>
        <w:t>Regular innovation fairs (</w:t>
      </w:r>
      <w:r>
        <w:rPr>
          <w:rFonts w:ascii="Cambria" w:hAnsi="Cambria"/>
          <w:b w:val="0"/>
          <w:i/>
          <w:sz w:val="22"/>
        </w:rPr>
        <w:t>Innovation Melas</w:t>
      </w:r>
      <w:r>
        <w:rPr>
          <w:rFonts w:ascii="Cambria" w:hAnsi="Cambria"/>
          <w:b w:val="0"/>
          <w:i w:val="0"/>
          <w:sz w:val="22"/>
        </w:rPr>
        <w:t>), project exhibitions, and idea pitch contests will be conducted.</w:t>
      </w:r>
    </w:p>
    <w:p>
      <w:pPr>
        <w:pStyle w:val="ListBullet2"/>
        <w:jc w:val="both"/>
      </w:pPr>
      <w:r>
        <w:rPr>
          <w:rFonts w:ascii="Cambria" w:hAnsi="Cambria"/>
          <w:sz w:val="22"/>
        </w:rPr>
        <w:t>Such platforms encourage healthy competition, creativity, and public recognition of innovators.</w:t>
      </w:r>
    </w:p>
    <w:p>
      <w:pPr>
        <w:pStyle w:val="ListBullet2"/>
        <w:jc w:val="both"/>
      </w:pPr>
      <w:r>
        <w:rPr>
          <w:rFonts w:ascii="Cambria" w:hAnsi="Cambria"/>
          <w:sz w:val="22"/>
        </w:rPr>
        <w:t>The best innovations will be awarded and considered for incubation or commercialization.</w:t>
      </w:r>
    </w:p>
    <w:p>
      <w:pPr>
        <w:keepNext/>
        <w:spacing w:before="200" w:after="120"/>
      </w:pPr>
      <w:r>
        <w:rPr>
          <w:rFonts w:ascii="Cambria" w:hAnsi="Cambria"/>
          <w:b/>
          <w:color w:val="1F3A5F"/>
          <w:sz w:val="30"/>
        </w:rPr>
        <w:t>9. Facilitation of Interdisciplinary Collaboration</w:t>
      </w:r>
    </w:p>
    <w:p>
      <w:pPr>
        <w:pStyle w:val="ListBullet2"/>
        <w:jc w:val="both"/>
      </w:pPr>
      <w:r>
        <w:rPr>
          <w:rFonts w:ascii="Cambria" w:hAnsi="Cambria"/>
          <w:sz w:val="22"/>
        </w:rPr>
        <w:t>Innovation often emerges when different fields intersect.</w:t>
      </w:r>
    </w:p>
    <w:p>
      <w:pPr>
        <w:pStyle w:val="ListBullet2"/>
        <w:jc w:val="both"/>
      </w:pPr>
      <w:r>
        <w:rPr>
          <w:rFonts w:ascii="Cambria" w:hAnsi="Cambria"/>
          <w:sz w:val="22"/>
        </w:rPr>
        <w:t>The policy promotes collaboration between departments like engineering, design, management, and humanities.</w:t>
      </w:r>
    </w:p>
    <w:p>
      <w:pPr>
        <w:pStyle w:val="ListBullet2"/>
        <w:jc w:val="both"/>
      </w:pPr>
      <w:r>
        <w:rPr>
          <w:rFonts w:ascii="Cambria" w:hAnsi="Cambria"/>
          <w:sz w:val="22"/>
        </w:rPr>
        <w:t>Joint projects will be encouraged to tackle real-world challenges that require multi-domain expertise.</w:t>
      </w:r>
    </w:p>
    <w:p>
      <w:pPr>
        <w:keepNext/>
        <w:spacing w:before="200" w:after="120"/>
      </w:pPr>
      <w:r>
        <w:rPr>
          <w:rFonts w:ascii="Cambria" w:hAnsi="Cambria"/>
          <w:b/>
          <w:color w:val="1F3A5F"/>
          <w:sz w:val="30"/>
        </w:rPr>
        <w:t>10. Industry–Academia Interaction</w:t>
      </w:r>
    </w:p>
    <w:p>
      <w:pPr>
        <w:pStyle w:val="ListBullet2"/>
        <w:jc w:val="both"/>
      </w:pPr>
      <w:r>
        <w:rPr>
          <w:rFonts w:ascii="Cambria" w:hAnsi="Cambria"/>
          <w:sz w:val="22"/>
        </w:rPr>
        <w:t>The institution will invite industries to participate in curriculum design, mentorship, and research partnerships.</w:t>
      </w:r>
    </w:p>
    <w:p>
      <w:pPr>
        <w:pStyle w:val="ListBullet2"/>
        <w:jc w:val="both"/>
      </w:pPr>
      <w:r>
        <w:rPr>
          <w:rFonts w:ascii="Cambria" w:hAnsi="Cambria"/>
          <w:sz w:val="22"/>
        </w:rPr>
        <w:t>Students will be placed in startups and R&amp;D units through internships.</w:t>
      </w:r>
    </w:p>
    <w:p>
      <w:pPr>
        <w:pStyle w:val="ListBullet2"/>
        <w:jc w:val="both"/>
      </w:pPr>
      <w:r>
        <w:rPr>
          <w:rFonts w:ascii="Cambria" w:hAnsi="Cambria"/>
          <w:sz w:val="22"/>
        </w:rPr>
        <w:t>Industries will benefit from academic research, while students gain exposure to real business challenges.</w:t>
      </w:r>
    </w:p>
    <w:p>
      <w:pPr>
        <w:keepNext/>
        <w:spacing w:before="200" w:after="120"/>
      </w:pPr>
      <w:r>
        <w:rPr>
          <w:rFonts w:ascii="Cambria" w:hAnsi="Cambria"/>
          <w:b/>
          <w:color w:val="1F3A5F"/>
          <w:sz w:val="30"/>
        </w:rPr>
        <w:t>11. International Collaboration and Exchange</w:t>
      </w:r>
    </w:p>
    <w:p>
      <w:pPr>
        <w:pStyle w:val="ListBullet2"/>
        <w:jc w:val="both"/>
      </w:pPr>
      <w:r>
        <w:rPr>
          <w:rFonts w:ascii="Cambria" w:hAnsi="Cambria"/>
          <w:sz w:val="22"/>
        </w:rPr>
        <w:t>To expose students to global innovation trends, the institution will collaborate with international universities and incubators.</w:t>
      </w:r>
    </w:p>
    <w:p>
      <w:pPr>
        <w:pStyle w:val="ListBullet2"/>
        <w:jc w:val="both"/>
      </w:pPr>
      <w:r>
        <w:rPr>
          <w:rFonts w:ascii="Cambria" w:hAnsi="Cambria"/>
          <w:sz w:val="22"/>
        </w:rPr>
        <w:t>Students and faculty can participate in exchange programmes, global startup events, and international competitions.</w:t>
      </w:r>
    </w:p>
    <w:p>
      <w:pPr>
        <w:pStyle w:val="ListBullet2"/>
        <w:jc w:val="both"/>
      </w:pPr>
      <w:r>
        <w:rPr>
          <w:rFonts w:ascii="Cambria" w:hAnsi="Cambria"/>
          <w:sz w:val="22"/>
        </w:rPr>
        <w:t>This will provide global visibility and enhance the credibility of institutional startups.</w:t>
      </w:r>
    </w:p>
    <w:p>
      <w:pPr>
        <w:keepNext/>
        <w:spacing w:before="200" w:after="120"/>
      </w:pPr>
      <w:r>
        <w:rPr>
          <w:rFonts w:ascii="Cambria" w:hAnsi="Cambria"/>
          <w:b/>
          <w:color w:val="1F3A5F"/>
          <w:sz w:val="30"/>
        </w:rPr>
        <w:t>12. Inclusive and Sustainable Innovation Development</w:t>
      </w:r>
    </w:p>
    <w:p>
      <w:pPr>
        <w:pStyle w:val="ListBullet2"/>
        <w:jc w:val="both"/>
      </w:pPr>
      <w:r>
        <w:rPr>
          <w:rFonts w:ascii="Cambria" w:hAnsi="Cambria"/>
          <w:sz w:val="22"/>
        </w:rPr>
        <w:t>The policy supports equitable participation of women, rural youth, and socially disadvantaged groups.</w:t>
      </w:r>
    </w:p>
    <w:p>
      <w:pPr>
        <w:pStyle w:val="ListBullet2"/>
        <w:jc w:val="both"/>
      </w:pPr>
      <w:r>
        <w:rPr>
          <w:rFonts w:ascii="Cambria" w:hAnsi="Cambria"/>
          <w:sz w:val="22"/>
        </w:rPr>
        <w:t>Startups focusing on sustainability, green technology, and social impact will be prioritized.</w:t>
      </w:r>
    </w:p>
    <w:p>
      <w:pPr>
        <w:spacing w:after="120"/>
        <w:ind w:left="720"/>
        <w:jc w:val="both"/>
      </w:pPr>
      <w:r>
        <w:rPr>
          <w:rFonts w:ascii="Cambria" w:hAnsi="Cambria"/>
          <w:b w:val="0"/>
          <w:i w:val="0"/>
          <w:sz w:val="22"/>
        </w:rPr>
        <w:t xml:space="preserve">• </w:t>
      </w:r>
      <w:r>
        <w:rPr>
          <w:rFonts w:ascii="Cambria" w:hAnsi="Cambria"/>
          <w:b w:val="0"/>
          <w:i w:val="0"/>
          <w:sz w:val="22"/>
        </w:rPr>
        <w:t xml:space="preserve">This aligns with the </w:t>
      </w:r>
      <w:r>
        <w:rPr>
          <w:rFonts w:ascii="Cambria" w:hAnsi="Cambria"/>
          <w:b w:val="0"/>
          <w:i/>
          <w:sz w:val="22"/>
        </w:rPr>
        <w:t>Sustainable Development Goals (SDG 8 &amp; 9)</w:t>
      </w:r>
      <w:r>
        <w:rPr>
          <w:rFonts w:ascii="Cambria" w:hAnsi="Cambria"/>
          <w:b w:val="0"/>
          <w:i w:val="0"/>
          <w:sz w:val="22"/>
        </w:rPr>
        <w:t xml:space="preserve"> and </w:t>
      </w:r>
      <w:r>
        <w:rPr>
          <w:rFonts w:ascii="Cambria" w:hAnsi="Cambria"/>
          <w:b w:val="0"/>
          <w:i/>
          <w:sz w:val="22"/>
        </w:rPr>
        <w:t>NEP 2020</w:t>
      </w:r>
      <w:r>
        <w:rPr>
          <w:rFonts w:ascii="Cambria" w:hAnsi="Cambria"/>
          <w:b w:val="0"/>
          <w:i w:val="0"/>
          <w:sz w:val="22"/>
        </w:rPr>
        <w:t xml:space="preserve"> vision for inclusive growth.</w:t>
      </w:r>
    </w:p>
    <w:p>
      <w:pPr>
        <w:keepNext/>
        <w:spacing w:before="280" w:after="160"/>
      </w:pPr>
      <w:r>
        <w:rPr>
          <w:rFonts w:ascii="Cambria" w:hAnsi="Cambria"/>
          <w:b/>
          <w:color w:val="1F3A5F"/>
          <w:sz w:val="36"/>
        </w:rPr>
        <w:t>4. Short-Term Goals</w:t>
      </w:r>
    </w:p>
    <w:p>
      <w:pPr>
        <w:jc w:val="both"/>
      </w:pPr>
      <w:r>
        <w:rPr>
          <w:rFonts w:ascii="Cambria" w:hAnsi="Cambria"/>
          <w:b w:val="0"/>
          <w:i w:val="0"/>
          <w:sz w:val="22"/>
        </w:rPr>
        <w:t>The institution shall pursue the following short-term goals under the Innovation, Incubation and Startup Policy (IISP) to establish a strong foundation for innovation-driven entrepreneurship within the campus:</w:t>
      </w:r>
    </w:p>
    <w:p>
      <w:pPr>
        <w:keepNext/>
        <w:spacing w:before="200" w:after="120"/>
      </w:pPr>
      <w:r>
        <w:rPr>
          <w:rFonts w:ascii="Cambria" w:hAnsi="Cambria"/>
          <w:b/>
          <w:color w:val="1F3A5F"/>
          <w:sz w:val="30"/>
        </w:rPr>
        <w:t>(a) Development of Critical Thinking and Entrepreneurial Mindset</w:t>
      </w:r>
    </w:p>
    <w:p>
      <w:pPr>
        <w:pStyle w:val="ListBullet"/>
        <w:jc w:val="both"/>
      </w:pPr>
      <w:r>
        <w:rPr>
          <w:rFonts w:ascii="Cambria" w:hAnsi="Cambria"/>
          <w:sz w:val="22"/>
        </w:rPr>
        <w:t>Foster analytical and problem-solving skills among students and faculty through training and workshops.</w:t>
      </w:r>
    </w:p>
    <w:p>
      <w:pPr>
        <w:spacing w:after="120"/>
        <w:ind w:left="357"/>
        <w:jc w:val="both"/>
      </w:pPr>
      <w:r>
        <w:rPr>
          <w:rFonts w:ascii="Cambria" w:hAnsi="Cambria"/>
          <w:b w:val="0"/>
          <w:i w:val="0"/>
          <w:sz w:val="22"/>
        </w:rPr>
        <w:t xml:space="preserve">• </w:t>
      </w:r>
      <w:r>
        <w:rPr>
          <w:rFonts w:ascii="Cambria" w:hAnsi="Cambria"/>
          <w:b w:val="0"/>
          <w:i w:val="0"/>
          <w:sz w:val="22"/>
        </w:rPr>
        <w:t xml:space="preserve">Introduce short-term courses on </w:t>
      </w:r>
      <w:r>
        <w:rPr>
          <w:rFonts w:ascii="Cambria" w:hAnsi="Cambria"/>
          <w:b w:val="0"/>
          <w:i/>
          <w:sz w:val="22"/>
        </w:rPr>
        <w:t>entrepreneurial behaviour, innovation management,</w:t>
      </w:r>
      <w:r>
        <w:rPr>
          <w:rFonts w:ascii="Cambria" w:hAnsi="Cambria"/>
          <w:b w:val="0"/>
          <w:i w:val="0"/>
          <w:sz w:val="22"/>
        </w:rPr>
        <w:t xml:space="preserve"> and </w:t>
      </w:r>
      <w:r>
        <w:rPr>
          <w:rFonts w:ascii="Cambria" w:hAnsi="Cambria"/>
          <w:b w:val="0"/>
          <w:i/>
          <w:sz w:val="22"/>
        </w:rPr>
        <w:t>creative leadership.</w:t>
      </w:r>
    </w:p>
    <w:p>
      <w:pPr>
        <w:pStyle w:val="ListBullet"/>
        <w:jc w:val="both"/>
      </w:pPr>
      <w:r>
        <w:rPr>
          <w:rFonts w:ascii="Cambria" w:hAnsi="Cambria"/>
          <w:sz w:val="22"/>
        </w:rPr>
        <w:t>Encourage faculty mentors to guide student innovators in idea validation and early-stage business planning.</w:t>
      </w:r>
    </w:p>
    <w:p>
      <w:pPr>
        <w:keepNext/>
        <w:spacing w:before="200" w:after="120"/>
      </w:pPr>
      <w:r>
        <w:rPr>
          <w:rFonts w:ascii="Cambria" w:hAnsi="Cambria"/>
          <w:b/>
          <w:color w:val="1F3A5F"/>
          <w:sz w:val="30"/>
        </w:rPr>
        <w:t>(b) Establishment of a Sustainable Innovation and Incubation Ecosystem</w:t>
      </w:r>
    </w:p>
    <w:p>
      <w:pPr>
        <w:spacing w:after="120"/>
        <w:ind w:left="357"/>
        <w:jc w:val="both"/>
      </w:pPr>
      <w:r>
        <w:rPr>
          <w:rFonts w:ascii="Cambria" w:hAnsi="Cambria"/>
          <w:b w:val="0"/>
          <w:i w:val="0"/>
          <w:sz w:val="22"/>
        </w:rPr>
        <w:t xml:space="preserve">• </w:t>
      </w:r>
      <w:r>
        <w:rPr>
          <w:rFonts w:ascii="Cambria" w:hAnsi="Cambria"/>
          <w:b w:val="0"/>
          <w:i w:val="0"/>
          <w:sz w:val="22"/>
        </w:rPr>
        <w:t xml:space="preserve">Set up institutional infrastructure such as </w:t>
      </w:r>
      <w:r>
        <w:rPr>
          <w:rFonts w:ascii="Cambria" w:hAnsi="Cambria"/>
          <w:b w:val="0"/>
          <w:i/>
          <w:sz w:val="22"/>
        </w:rPr>
        <w:t>Innovation Labs, Incubation Centres, and Startup Cells.</w:t>
      </w:r>
    </w:p>
    <w:p>
      <w:pPr>
        <w:pStyle w:val="ListBullet"/>
        <w:jc w:val="both"/>
      </w:pPr>
      <w:r>
        <w:rPr>
          <w:rFonts w:ascii="Cambria" w:hAnsi="Cambria"/>
          <w:sz w:val="22"/>
        </w:rPr>
        <w:t>Ensure adequate provision of institute-wide resources including funding support, mentoring, and workspace facilities.</w:t>
      </w:r>
    </w:p>
    <w:p>
      <w:pPr>
        <w:pStyle w:val="ListBullet"/>
        <w:jc w:val="both"/>
      </w:pPr>
      <w:r>
        <w:rPr>
          <w:rFonts w:ascii="Cambria" w:hAnsi="Cambria"/>
          <w:sz w:val="22"/>
        </w:rPr>
        <w:t>Promote accessibility and inclusivity so that all departments contribute to the innovation ecosystem.</w:t>
      </w:r>
    </w:p>
    <w:p>
      <w:pPr>
        <w:keepNext/>
        <w:spacing w:before="200" w:after="120"/>
      </w:pPr>
      <w:r>
        <w:rPr>
          <w:rFonts w:ascii="Cambria" w:hAnsi="Cambria"/>
          <w:b/>
          <w:color w:val="1F3A5F"/>
          <w:sz w:val="30"/>
        </w:rPr>
        <w:t>(c) Strengthening of Incubator Competencies</w:t>
      </w:r>
    </w:p>
    <w:p>
      <w:pPr>
        <w:pStyle w:val="ListBullet"/>
        <w:jc w:val="both"/>
      </w:pPr>
      <w:r>
        <w:rPr>
          <w:rFonts w:ascii="Cambria" w:hAnsi="Cambria"/>
          <w:sz w:val="22"/>
        </w:rPr>
        <w:t>Enhance the capacity of incubation centre staff and coordinators through training on startup incubation, funding, and IP commercialization.</w:t>
      </w:r>
    </w:p>
    <w:p>
      <w:pPr>
        <w:pStyle w:val="ListBullet"/>
        <w:jc w:val="both"/>
      </w:pPr>
      <w:r>
        <w:rPr>
          <w:rFonts w:ascii="Cambria" w:hAnsi="Cambria"/>
          <w:sz w:val="22"/>
        </w:rPr>
        <w:t>Develop internal operational standards to provide quality services in legal, technical, and business advisory domains.</w:t>
      </w:r>
    </w:p>
    <w:p>
      <w:pPr>
        <w:pStyle w:val="ListBullet"/>
        <w:jc w:val="both"/>
      </w:pPr>
      <w:r>
        <w:rPr>
          <w:rFonts w:ascii="Cambria" w:hAnsi="Cambria"/>
          <w:sz w:val="22"/>
        </w:rPr>
        <w:t>Establish strong governance mechanisms for transparent selection and monitoring of incubatees.</w:t>
      </w:r>
    </w:p>
    <w:p>
      <w:pPr>
        <w:keepNext/>
        <w:spacing w:before="200" w:after="120"/>
      </w:pPr>
      <w:r>
        <w:rPr>
          <w:rFonts w:ascii="Cambria" w:hAnsi="Cambria"/>
          <w:b/>
          <w:color w:val="1F3A5F"/>
          <w:sz w:val="30"/>
        </w:rPr>
        <w:t>(d) Enhancement of Inter and Intra-Institutional Linkages</w:t>
      </w:r>
    </w:p>
    <w:p>
      <w:pPr>
        <w:spacing w:after="120"/>
        <w:ind w:left="357"/>
        <w:jc w:val="both"/>
      </w:pPr>
      <w:r>
        <w:rPr>
          <w:rFonts w:ascii="Cambria" w:hAnsi="Cambria"/>
          <w:b w:val="0"/>
          <w:i w:val="0"/>
          <w:sz w:val="22"/>
        </w:rPr>
        <w:t xml:space="preserve">• </w:t>
      </w:r>
      <w:r>
        <w:rPr>
          <w:rFonts w:ascii="Cambria" w:hAnsi="Cambria"/>
          <w:b w:val="0"/>
          <w:i w:val="0"/>
          <w:sz w:val="22"/>
        </w:rPr>
        <w:t xml:space="preserve">Build partnerships with </w:t>
      </w:r>
      <w:r>
        <w:rPr>
          <w:rFonts w:ascii="Cambria" w:hAnsi="Cambria"/>
          <w:b w:val="0"/>
          <w:i/>
          <w:sz w:val="22"/>
        </w:rPr>
        <w:t>research organizations, industries, financial institutions,</w:t>
      </w:r>
      <w:r>
        <w:rPr>
          <w:rFonts w:ascii="Cambria" w:hAnsi="Cambria"/>
          <w:b w:val="0"/>
          <w:i w:val="0"/>
          <w:sz w:val="22"/>
        </w:rPr>
        <w:t xml:space="preserve"> and </w:t>
      </w:r>
      <w:r>
        <w:rPr>
          <w:rFonts w:ascii="Cambria" w:hAnsi="Cambria"/>
          <w:b w:val="0"/>
          <w:i/>
          <w:sz w:val="22"/>
        </w:rPr>
        <w:t>government innovation bodies (DST, AICTE, MSME, etc.).</w:t>
      </w:r>
    </w:p>
    <w:p>
      <w:pPr>
        <w:pStyle w:val="ListBullet"/>
        <w:jc w:val="both"/>
      </w:pPr>
      <w:r>
        <w:rPr>
          <w:rFonts w:ascii="Cambria" w:hAnsi="Cambria"/>
          <w:sz w:val="22"/>
        </w:rPr>
        <w:t>Promote intra-institutional collaboration between different faculties and departments for interdisciplinary innovation projects.</w:t>
      </w:r>
    </w:p>
    <w:p>
      <w:pPr>
        <w:pStyle w:val="ListBullet"/>
        <w:jc w:val="both"/>
      </w:pPr>
      <w:r>
        <w:rPr>
          <w:rFonts w:ascii="Cambria" w:hAnsi="Cambria"/>
          <w:sz w:val="22"/>
        </w:rPr>
        <w:t>Encourage knowledge exchange and networking through innovation conclaves and stakeholder meetings.</w:t>
      </w:r>
    </w:p>
    <w:p>
      <w:pPr>
        <w:keepNext/>
        <w:spacing w:before="200" w:after="120"/>
      </w:pPr>
      <w:r>
        <w:rPr>
          <w:rFonts w:ascii="Cambria" w:hAnsi="Cambria"/>
          <w:b/>
          <w:color w:val="1F3A5F"/>
          <w:sz w:val="30"/>
        </w:rPr>
        <w:t>(e) Establishment of Key Performance Indicators (KPIs) for Entrepreneurial Assessment</w:t>
      </w:r>
    </w:p>
    <w:p>
      <w:pPr>
        <w:pStyle w:val="ListBullet"/>
        <w:jc w:val="both"/>
      </w:pPr>
      <w:r>
        <w:rPr>
          <w:rFonts w:ascii="Cambria" w:hAnsi="Cambria"/>
          <w:sz w:val="22"/>
        </w:rPr>
        <w:t>Define measurable performance metrics to assess institutional progress in innovation and startup development, such as:</w:t>
      </w:r>
    </w:p>
    <w:p>
      <w:pPr>
        <w:pStyle w:val="ListBullet2"/>
        <w:jc w:val="both"/>
      </w:pPr>
      <w:r>
        <w:rPr>
          <w:rFonts w:ascii="Cambria" w:hAnsi="Cambria"/>
          <w:sz w:val="22"/>
        </w:rPr>
        <w:t>Number of ideas incubated and startups established.</w:t>
      </w:r>
    </w:p>
    <w:p>
      <w:pPr>
        <w:pStyle w:val="ListBullet2"/>
        <w:jc w:val="both"/>
      </w:pPr>
      <w:r>
        <w:rPr>
          <w:rFonts w:ascii="Cambria" w:hAnsi="Cambria"/>
          <w:sz w:val="22"/>
        </w:rPr>
        <w:t>Amount of seed funding or external grants received.</w:t>
      </w:r>
    </w:p>
    <w:p>
      <w:pPr>
        <w:pStyle w:val="ListBullet2"/>
        <w:jc w:val="both"/>
      </w:pPr>
      <w:r>
        <w:rPr>
          <w:rFonts w:ascii="Cambria" w:hAnsi="Cambria"/>
          <w:sz w:val="22"/>
        </w:rPr>
        <w:t>Number of patents filed, licensed, or commercialized.</w:t>
      </w:r>
    </w:p>
    <w:p>
      <w:pPr>
        <w:pStyle w:val="ListBullet2"/>
        <w:jc w:val="both"/>
      </w:pPr>
      <w:r>
        <w:rPr>
          <w:rFonts w:ascii="Cambria" w:hAnsi="Cambria"/>
          <w:sz w:val="22"/>
        </w:rPr>
        <w:t>Student and faculty participation rate in entrepreneurship programs.</w:t>
      </w:r>
    </w:p>
    <w:p>
      <w:pPr>
        <w:spacing w:after="120"/>
        <w:ind w:left="357"/>
        <w:jc w:val="both"/>
      </w:pPr>
      <w:r>
        <w:rPr>
          <w:rFonts w:ascii="Cambria" w:hAnsi="Cambria"/>
          <w:b w:val="0"/>
          <w:i w:val="0"/>
          <w:sz w:val="22"/>
        </w:rPr>
        <w:t xml:space="preserve">• </w:t>
      </w:r>
      <w:r>
        <w:rPr>
          <w:rFonts w:ascii="Cambria" w:hAnsi="Cambria"/>
          <w:b w:val="0"/>
          <w:i w:val="0"/>
          <w:sz w:val="22"/>
        </w:rPr>
        <w:t xml:space="preserve">Review KPIs annually through the </w:t>
      </w:r>
      <w:r>
        <w:rPr>
          <w:rFonts w:ascii="Cambria" w:hAnsi="Cambria"/>
          <w:b w:val="0"/>
          <w:i/>
          <w:sz w:val="22"/>
        </w:rPr>
        <w:t>Innovation and Entrepreneurship Council (IEC)</w:t>
      </w:r>
      <w:r>
        <w:rPr>
          <w:rFonts w:ascii="Cambria" w:hAnsi="Cambria"/>
          <w:b w:val="0"/>
          <w:i w:val="0"/>
          <w:sz w:val="22"/>
        </w:rPr>
        <w:t xml:space="preserve"> to ensure continuous improvement.</w:t>
      </w:r>
    </w:p>
    <w:p>
      <w:pPr>
        <w:keepNext/>
        <w:spacing w:before="280" w:after="160"/>
      </w:pPr>
      <w:r>
        <w:rPr>
          <w:rFonts w:ascii="Cambria" w:hAnsi="Cambria"/>
          <w:b/>
          <w:color w:val="1F3A5F"/>
          <w:sz w:val="36"/>
        </w:rPr>
        <w:t>5. Long-Term Goals</w:t>
      </w:r>
    </w:p>
    <w:p>
      <w:pPr>
        <w:jc w:val="both"/>
      </w:pPr>
      <w:r>
        <w:rPr>
          <w:rFonts w:ascii="Cambria" w:hAnsi="Cambria"/>
          <w:b w:val="0"/>
          <w:i w:val="0"/>
          <w:sz w:val="22"/>
        </w:rPr>
        <w:t>The institution envisions the following long-term goals under the Innovation, Incubation and Startup Policy (IISP) to ensure sustainable growth of innovation, entrepreneurship, and knowledge commercialization across all academic and research domains:</w:t>
      </w:r>
    </w:p>
    <w:p>
      <w:pPr>
        <w:keepNext/>
        <w:spacing w:before="200" w:after="120"/>
      </w:pPr>
      <w:r>
        <w:rPr>
          <w:rFonts w:ascii="Cambria" w:hAnsi="Cambria"/>
          <w:b/>
          <w:color w:val="1F3A5F"/>
          <w:sz w:val="30"/>
        </w:rPr>
        <w:t>(a) Establishment of Comprehensive Campus Facilities for Innovation and Startup Creation</w:t>
      </w:r>
    </w:p>
    <w:p>
      <w:pPr>
        <w:pStyle w:val="ListBullet"/>
        <w:jc w:val="both"/>
      </w:pPr>
      <w:r>
        <w:rPr>
          <w:rFonts w:ascii="Cambria" w:hAnsi="Cambria"/>
          <w:sz w:val="22"/>
        </w:rPr>
        <w:t>Develop fully equipped Innovation Centres, Pre-Incubation Units, and Incubation Hubs across the campus.</w:t>
      </w:r>
    </w:p>
    <w:p>
      <w:pPr>
        <w:pStyle w:val="ListBullet"/>
        <w:jc w:val="both"/>
      </w:pPr>
      <w:r>
        <w:rPr>
          <w:rFonts w:ascii="Cambria" w:hAnsi="Cambria"/>
          <w:sz w:val="22"/>
        </w:rPr>
        <w:t>Create dedicated Co-working Spaces, Fabrication Labs, and Product Design Studios to support ideation, prototyping, and startup scaling.</w:t>
      </w:r>
    </w:p>
    <w:p>
      <w:pPr>
        <w:pStyle w:val="ListBullet"/>
        <w:jc w:val="both"/>
      </w:pPr>
      <w:r>
        <w:rPr>
          <w:rFonts w:ascii="Cambria" w:hAnsi="Cambria"/>
          <w:sz w:val="22"/>
        </w:rPr>
        <w:t>Integrate physical and digital resources to enable seamless collaboration among innovators, mentors, and investors.</w:t>
      </w:r>
    </w:p>
    <w:p>
      <w:pPr>
        <w:keepNext/>
        <w:spacing w:before="200" w:after="120"/>
      </w:pPr>
      <w:r>
        <w:rPr>
          <w:rFonts w:ascii="Cambria" w:hAnsi="Cambria"/>
          <w:b/>
          <w:color w:val="1F3A5F"/>
          <w:sz w:val="30"/>
        </w:rPr>
        <w:t>(b) Introduction of Academic Courses on Innovation, IPR, and Startups</w:t>
      </w:r>
    </w:p>
    <w:p>
      <w:pPr>
        <w:pStyle w:val="ListBullet"/>
        <w:jc w:val="both"/>
      </w:pPr>
      <w:r>
        <w:rPr>
          <w:rFonts w:ascii="Cambria" w:hAnsi="Cambria"/>
          <w:sz w:val="22"/>
        </w:rPr>
        <w:t>Embed entrepreneurship education into the institutional curriculum through credit-based courses, electives, and minor degree programs.</w:t>
      </w:r>
    </w:p>
    <w:p>
      <w:pPr>
        <w:pStyle w:val="ListBullet"/>
        <w:jc w:val="both"/>
      </w:pPr>
      <w:r>
        <w:rPr>
          <w:rFonts w:ascii="Cambria" w:hAnsi="Cambria"/>
          <w:sz w:val="22"/>
        </w:rPr>
        <w:t>Offer specialized modules on Innovation Management, Intellectual Property Rights (IPR), Business Model Design, and Startup Finance.</w:t>
      </w:r>
    </w:p>
    <w:p>
      <w:pPr>
        <w:pStyle w:val="ListBullet"/>
        <w:jc w:val="both"/>
      </w:pPr>
      <w:r>
        <w:rPr>
          <w:rFonts w:ascii="Cambria" w:hAnsi="Cambria"/>
          <w:sz w:val="22"/>
        </w:rPr>
        <w:t>Promote interdisciplinary academic collaborations to nurture innovation across science, engineering, management, and humanities.</w:t>
      </w:r>
    </w:p>
    <w:p>
      <w:pPr>
        <w:keepNext/>
        <w:spacing w:before="200" w:after="120"/>
      </w:pPr>
      <w:r>
        <w:rPr>
          <w:rFonts w:ascii="Cambria" w:hAnsi="Cambria"/>
          <w:b/>
          <w:color w:val="1F3A5F"/>
          <w:sz w:val="30"/>
        </w:rPr>
        <w:t>(c) Facilitation of Patents and IP Support for Startups</w:t>
      </w:r>
    </w:p>
    <w:p>
      <w:pPr>
        <w:pStyle w:val="ListBullet"/>
        <w:jc w:val="both"/>
      </w:pPr>
      <w:r>
        <w:rPr>
          <w:rFonts w:ascii="Cambria" w:hAnsi="Cambria"/>
          <w:sz w:val="22"/>
        </w:rPr>
        <w:t>Assist faculty and student startups in filing patents, copyrights, and trademarks for their innovations.</w:t>
      </w:r>
    </w:p>
    <w:p>
      <w:pPr>
        <w:pStyle w:val="ListBullet"/>
        <w:jc w:val="both"/>
      </w:pPr>
      <w:r>
        <w:rPr>
          <w:rFonts w:ascii="Cambria" w:hAnsi="Cambria"/>
          <w:sz w:val="22"/>
        </w:rPr>
        <w:t>Provide access to IPR consultants and patent attorneys through the Institutional IPR Cell.</w:t>
      </w:r>
    </w:p>
    <w:p>
      <w:pPr>
        <w:pStyle w:val="ListBullet"/>
        <w:jc w:val="both"/>
      </w:pPr>
      <w:r>
        <w:rPr>
          <w:rFonts w:ascii="Cambria" w:hAnsi="Cambria"/>
          <w:sz w:val="22"/>
        </w:rPr>
        <w:t>Establish a Patent Support Fund to cover costs related to documentation, filing, and prosecution.</w:t>
      </w:r>
    </w:p>
    <w:p>
      <w:pPr>
        <w:keepNext/>
        <w:spacing w:before="200" w:after="120"/>
      </w:pPr>
      <w:r>
        <w:rPr>
          <w:rFonts w:ascii="Cambria" w:hAnsi="Cambria"/>
          <w:b/>
          <w:color w:val="1F3A5F"/>
          <w:sz w:val="30"/>
        </w:rPr>
        <w:t>(d) Promotion of Co-Creation and Technology Exchange</w:t>
      </w:r>
    </w:p>
    <w:p>
      <w:pPr>
        <w:pStyle w:val="ListBullet"/>
        <w:jc w:val="both"/>
      </w:pPr>
      <w:r>
        <w:rPr>
          <w:rFonts w:ascii="Cambria" w:hAnsi="Cambria"/>
          <w:sz w:val="22"/>
        </w:rPr>
        <w:t>Encourage collaboration between innovators, industries, and research organizations to co-develop, test, and commercialize technologies.</w:t>
      </w:r>
    </w:p>
    <w:p>
      <w:pPr>
        <w:pStyle w:val="ListBullet"/>
        <w:jc w:val="both"/>
      </w:pPr>
      <w:r>
        <w:rPr>
          <w:rFonts w:ascii="Cambria" w:hAnsi="Cambria"/>
          <w:sz w:val="22"/>
        </w:rPr>
        <w:t>Facilitate technology transfer agreements and joint ventures that bring institutional innovations to the market.</w:t>
      </w:r>
    </w:p>
    <w:p>
      <w:pPr>
        <w:pStyle w:val="ListBullet"/>
        <w:jc w:val="both"/>
      </w:pPr>
      <w:r>
        <w:rPr>
          <w:rFonts w:ascii="Cambria" w:hAnsi="Cambria"/>
          <w:sz w:val="22"/>
        </w:rPr>
        <w:t>Host Innovation Exchange Forums for networking and partnership-building between academia and industry.</w:t>
      </w:r>
    </w:p>
    <w:p>
      <w:pPr>
        <w:keepNext/>
        <w:spacing w:before="200" w:after="120"/>
      </w:pPr>
      <w:r>
        <w:rPr>
          <w:rFonts w:ascii="Cambria" w:hAnsi="Cambria"/>
          <w:b/>
          <w:color w:val="1F3A5F"/>
          <w:sz w:val="30"/>
        </w:rPr>
        <w:t>(e) Generation of Institutional Insights on Emerging Innovations and Startups</w:t>
      </w:r>
    </w:p>
    <w:p>
      <w:pPr>
        <w:pStyle w:val="ListBullet"/>
        <w:jc w:val="both"/>
      </w:pPr>
      <w:r>
        <w:rPr>
          <w:rFonts w:ascii="Cambria" w:hAnsi="Cambria"/>
          <w:sz w:val="22"/>
        </w:rPr>
        <w:t>Build an Innovation Observatory or Startup Dashboard to track and document emerging trends, successful startups, and innovation metrics.</w:t>
      </w:r>
    </w:p>
    <w:p>
      <w:pPr>
        <w:pStyle w:val="ListBullet"/>
        <w:jc w:val="both"/>
      </w:pPr>
      <w:r>
        <w:rPr>
          <w:rFonts w:ascii="Cambria" w:hAnsi="Cambria"/>
          <w:sz w:val="22"/>
        </w:rPr>
        <w:t>Use these insights to design data-driven strategies and policy updates for continuous ecosystem improvement.</w:t>
      </w:r>
    </w:p>
    <w:p>
      <w:pPr>
        <w:pStyle w:val="ListBullet"/>
        <w:jc w:val="both"/>
      </w:pPr>
      <w:r>
        <w:rPr>
          <w:rFonts w:ascii="Cambria" w:hAnsi="Cambria"/>
          <w:sz w:val="22"/>
        </w:rPr>
        <w:t>Publish annual Institutional Innovation and Startup Reports highlighting achievements, lessons learned, and future directions.</w:t>
      </w:r>
    </w:p>
    <w:p>
      <w:pPr>
        <w:keepNext/>
        <w:spacing w:before="200" w:after="120"/>
      </w:pPr>
      <w:r>
        <w:rPr>
          <w:rFonts w:ascii="Cambria" w:hAnsi="Cambria"/>
          <w:b/>
          <w:color w:val="1F3A5F"/>
          <w:sz w:val="30"/>
        </w:rPr>
        <w:t>(f) Promotion of Self-Employment and Technical Employment through Startups</w:t>
      </w:r>
    </w:p>
    <w:p>
      <w:pPr>
        <w:pStyle w:val="ListBullet"/>
        <w:jc w:val="both"/>
      </w:pPr>
      <w:r>
        <w:rPr>
          <w:rFonts w:ascii="Cambria" w:hAnsi="Cambria"/>
          <w:sz w:val="22"/>
        </w:rPr>
        <w:t>Encourage youth entrepreneurship to reduce dependency on traditional employment avenues.</w:t>
      </w:r>
    </w:p>
    <w:p>
      <w:pPr>
        <w:pStyle w:val="ListBullet"/>
        <w:jc w:val="both"/>
      </w:pPr>
      <w:r>
        <w:rPr>
          <w:rFonts w:ascii="Cambria" w:hAnsi="Cambria"/>
          <w:sz w:val="22"/>
        </w:rPr>
        <w:t>Provide career guidance, incubation support, and financial literacy programs for aspiring student entrepreneurs.</w:t>
      </w:r>
    </w:p>
    <w:p>
      <w:pPr>
        <w:pStyle w:val="ListBullet"/>
        <w:jc w:val="both"/>
      </w:pPr>
      <w:r>
        <w:rPr>
          <w:rFonts w:ascii="Cambria" w:hAnsi="Cambria"/>
          <w:sz w:val="22"/>
        </w:rPr>
        <w:t>Increase the share of technical and innovation-based employment through startup creation and expansion.</w:t>
      </w:r>
    </w:p>
    <w:p>
      <w:pPr>
        <w:keepNext/>
        <w:spacing w:before="200" w:after="120"/>
      </w:pPr>
      <w:r>
        <w:rPr>
          <w:rFonts w:ascii="Cambria" w:hAnsi="Cambria"/>
          <w:b/>
          <w:color w:val="1F3A5F"/>
          <w:sz w:val="30"/>
        </w:rPr>
        <w:t>(g) Development of Key Performance Indicators (KPIs) for Entrepreneurial Impact Assessment</w:t>
      </w:r>
    </w:p>
    <w:p>
      <w:pPr>
        <w:pStyle w:val="ListBullet"/>
        <w:jc w:val="both"/>
      </w:pPr>
      <w:r>
        <w:rPr>
          <w:rFonts w:ascii="Cambria" w:hAnsi="Cambria"/>
          <w:sz w:val="22"/>
        </w:rPr>
        <w:t>Establish long-term KPIs to evaluate the social, technical, and economic outcomes of institutional entrepreneurship initiatives.</w:t>
      </w:r>
    </w:p>
    <w:p>
      <w:pPr>
        <w:pStyle w:val="ListBullet"/>
        <w:jc w:val="both"/>
      </w:pPr>
      <w:r>
        <w:rPr>
          <w:rFonts w:ascii="Cambria" w:hAnsi="Cambria"/>
          <w:sz w:val="22"/>
        </w:rPr>
        <w:t>Track parameters such as job creation, revenue generation, patent success rates, and investment mobilization.</w:t>
      </w:r>
    </w:p>
    <w:p>
      <w:pPr>
        <w:pStyle w:val="ListBullet"/>
        <w:jc w:val="both"/>
      </w:pPr>
      <w:r>
        <w:rPr>
          <w:rFonts w:ascii="Cambria" w:hAnsi="Cambria"/>
          <w:sz w:val="22"/>
        </w:rPr>
        <w:t>Periodically review these KPIs to align with national startup benchmarks and global innovation standards.</w:t>
      </w:r>
    </w:p>
    <w:p>
      <w:pPr>
        <w:keepNext/>
        <w:spacing w:before="200" w:after="120"/>
      </w:pPr>
      <w:r>
        <w:rPr>
          <w:rFonts w:ascii="Cambria" w:hAnsi="Cambria"/>
          <w:b/>
          <w:color w:val="1F3A5F"/>
          <w:sz w:val="30"/>
        </w:rPr>
        <w:t>(h) Alignment with National Innovation and Startup Policy (NISP)</w:t>
      </w:r>
    </w:p>
    <w:p>
      <w:pPr>
        <w:pStyle w:val="ListBullet"/>
        <w:jc w:val="both"/>
      </w:pPr>
      <w:r>
        <w:rPr>
          <w:rFonts w:ascii="Cambria" w:hAnsi="Cambria"/>
          <w:sz w:val="22"/>
        </w:rPr>
        <w:t>Implement all initiatives in accordance with the National Innovation and Startup Policy (NISP) framework of the Ministry of Education.</w:t>
      </w:r>
    </w:p>
    <w:p>
      <w:pPr>
        <w:pStyle w:val="ListBullet"/>
        <w:jc w:val="both"/>
      </w:pPr>
      <w:r>
        <w:rPr>
          <w:rFonts w:ascii="Cambria" w:hAnsi="Cambria"/>
          <w:sz w:val="22"/>
        </w:rPr>
        <w:t>Cultivate ethical, social, and technology-driven entrepreneurs committed to sustainable development.</w:t>
      </w:r>
    </w:p>
    <w:p>
      <w:pPr>
        <w:pStyle w:val="ListBullet"/>
        <w:jc w:val="both"/>
      </w:pPr>
      <w:r>
        <w:rPr>
          <w:rFonts w:ascii="Cambria" w:hAnsi="Cambria"/>
          <w:sz w:val="22"/>
        </w:rPr>
        <w:t>Promote innovations that contribute to national priorities and UN Sustainable Development Goals (SDG 8 &amp; SDG 9).</w:t>
      </w:r>
    </w:p>
    <w:p>
      <w:pPr>
        <w:keepNext/>
        <w:spacing w:before="280" w:after="160"/>
      </w:pPr>
      <w:r>
        <w:rPr>
          <w:rFonts w:ascii="Cambria" w:hAnsi="Cambria"/>
          <w:b/>
          <w:color w:val="1F3A5F"/>
          <w:sz w:val="36"/>
        </w:rPr>
        <w:t>6. Norms for Startups by Faculty Members</w:t>
      </w:r>
    </w:p>
    <w:p>
      <w:pPr>
        <w:spacing w:after="120"/>
        <w:jc w:val="both"/>
      </w:pPr>
      <w:r>
        <w:rPr>
          <w:rFonts w:ascii="Cambria" w:hAnsi="Cambria"/>
          <w:b w:val="0"/>
          <w:i w:val="0"/>
          <w:sz w:val="22"/>
        </w:rPr>
        <w:t xml:space="preserve">The </w:t>
      </w:r>
      <w:r>
        <w:rPr>
          <w:rFonts w:ascii="Cambria" w:hAnsi="Cambria"/>
          <w:b w:val="0"/>
          <w:i/>
          <w:sz w:val="22"/>
        </w:rPr>
        <w:t>Innovation, Incubation and Startup Policy (IISP)</w:t>
      </w:r>
      <w:r>
        <w:rPr>
          <w:rFonts w:ascii="Cambria" w:hAnsi="Cambria"/>
          <w:b w:val="0"/>
          <w:i w:val="0"/>
          <w:sz w:val="22"/>
        </w:rPr>
        <w:t xml:space="preserve"> recognizes the importance of empowering faculty members to translate their innovative research outcomes into viable entrepreneurial ventures. This section outlines the norms, eligibility, and operational framework for faculty-led startups within the institution.</w:t>
      </w:r>
    </w:p>
    <w:p>
      <w:pPr>
        <w:keepNext/>
        <w:spacing w:before="200" w:after="120"/>
      </w:pPr>
      <w:r>
        <w:rPr>
          <w:rFonts w:ascii="Cambria" w:hAnsi="Cambria"/>
          <w:b/>
          <w:color w:val="1F3A5F"/>
          <w:sz w:val="30"/>
        </w:rPr>
        <w:t>1 General Policy Framework</w:t>
      </w:r>
    </w:p>
    <w:p>
      <w:pPr>
        <w:spacing w:after="120"/>
        <w:ind w:left="357"/>
        <w:jc w:val="both"/>
      </w:pPr>
      <w:r>
        <w:rPr>
          <w:rFonts w:ascii="Cambria" w:hAnsi="Cambria"/>
          <w:b w:val="0"/>
          <w:i w:val="0"/>
          <w:sz w:val="22"/>
        </w:rPr>
        <w:t xml:space="preserve">• </w:t>
      </w:r>
      <w:r>
        <w:rPr>
          <w:rFonts w:ascii="Cambria" w:hAnsi="Cambria"/>
          <w:b w:val="0"/>
          <w:i w:val="0"/>
          <w:sz w:val="22"/>
        </w:rPr>
        <w:t xml:space="preserve">Faculty members, R&amp;D units, and entrepreneurs affiliated with the institution are permitted to establish startups based on ideas, technologies, or products derived from </w:t>
      </w:r>
      <w:r>
        <w:rPr>
          <w:rFonts w:ascii="Cambria" w:hAnsi="Cambria"/>
          <w:b w:val="0"/>
          <w:i/>
          <w:sz w:val="22"/>
        </w:rPr>
        <w:t>Intellectual Property Rights (IPR)</w:t>
      </w:r>
      <w:r>
        <w:rPr>
          <w:rFonts w:ascii="Cambria" w:hAnsi="Cambria"/>
          <w:b w:val="0"/>
          <w:i w:val="0"/>
          <w:sz w:val="22"/>
        </w:rPr>
        <w:t xml:space="preserve"> owned or co-owned by them.</w:t>
      </w:r>
    </w:p>
    <w:p>
      <w:pPr>
        <w:spacing w:after="120"/>
        <w:ind w:left="357"/>
        <w:jc w:val="both"/>
      </w:pPr>
      <w:r>
        <w:rPr>
          <w:rFonts w:ascii="Cambria" w:hAnsi="Cambria"/>
          <w:b w:val="0"/>
          <w:i w:val="0"/>
          <w:sz w:val="22"/>
        </w:rPr>
        <w:t xml:space="preserve">• </w:t>
      </w:r>
      <w:r>
        <w:rPr>
          <w:rFonts w:ascii="Cambria" w:hAnsi="Cambria"/>
          <w:b w:val="0"/>
          <w:i w:val="0"/>
          <w:sz w:val="22"/>
        </w:rPr>
        <w:t xml:space="preserve">Such startups may be established individually or in collaboration with </w:t>
      </w:r>
      <w:r>
        <w:rPr>
          <w:rFonts w:ascii="Cambria" w:hAnsi="Cambria"/>
          <w:b w:val="0"/>
          <w:i/>
          <w:sz w:val="22"/>
        </w:rPr>
        <w:t>students, faculty from other institutions, alumni, or external entrepreneurs.</w:t>
      </w:r>
    </w:p>
    <w:p>
      <w:pPr>
        <w:spacing w:after="120"/>
        <w:ind w:left="357"/>
        <w:jc w:val="both"/>
      </w:pPr>
      <w:r>
        <w:rPr>
          <w:rFonts w:ascii="Cambria" w:hAnsi="Cambria"/>
          <w:b w:val="0"/>
          <w:i w:val="0"/>
          <w:sz w:val="22"/>
        </w:rPr>
        <w:t xml:space="preserve">• </w:t>
      </w:r>
      <w:r>
        <w:rPr>
          <w:rFonts w:ascii="Cambria" w:hAnsi="Cambria"/>
          <w:b w:val="0"/>
          <w:i w:val="0"/>
          <w:sz w:val="22"/>
        </w:rPr>
        <w:t xml:space="preserve">All faculty startups shall operate under the </w:t>
      </w:r>
      <w:r>
        <w:rPr>
          <w:rFonts w:ascii="Cambria" w:hAnsi="Cambria"/>
          <w:b w:val="0"/>
          <w:i/>
          <w:sz w:val="22"/>
        </w:rPr>
        <w:t>ethical, legal, and academic guidelines</w:t>
      </w:r>
      <w:r>
        <w:rPr>
          <w:rFonts w:ascii="Cambria" w:hAnsi="Cambria"/>
          <w:b w:val="0"/>
          <w:i w:val="0"/>
          <w:sz w:val="22"/>
        </w:rPr>
        <w:t xml:space="preserve"> of the institution to ensure transparency, accountability, and alignment with institutional objectives.</w:t>
      </w:r>
    </w:p>
    <w:p>
      <w:pPr>
        <w:keepNext/>
        <w:spacing w:before="200" w:after="120"/>
      </w:pPr>
      <w:r>
        <w:rPr>
          <w:rFonts w:ascii="Cambria" w:hAnsi="Cambria"/>
          <w:b/>
          <w:color w:val="1F3A5F"/>
          <w:sz w:val="30"/>
        </w:rPr>
        <w:t>2 Institutional Support and Equity Participation</w:t>
      </w:r>
    </w:p>
    <w:p>
      <w:pPr>
        <w:pStyle w:val="ListBullet"/>
        <w:jc w:val="both"/>
      </w:pPr>
      <w:r>
        <w:rPr>
          <w:rFonts w:ascii="Cambria" w:hAnsi="Cambria"/>
          <w:sz w:val="22"/>
        </w:rPr>
        <w:t>The institution may extend support to faculty-led startups in the form of:</w:t>
      </w:r>
    </w:p>
    <w:p>
      <w:pPr>
        <w:pStyle w:val="ListBullet2"/>
        <w:jc w:val="both"/>
      </w:pPr>
      <w:r>
        <w:rPr>
          <w:rFonts w:ascii="Cambria" w:hAnsi="Cambria"/>
          <w:sz w:val="22"/>
        </w:rPr>
        <w:t>Office space, incubation facilities, and laboratory infrastructure.</w:t>
      </w:r>
    </w:p>
    <w:p>
      <w:pPr>
        <w:pStyle w:val="ListBullet2"/>
        <w:jc w:val="both"/>
      </w:pPr>
      <w:r>
        <w:rPr>
          <w:rFonts w:ascii="Cambria" w:hAnsi="Cambria"/>
          <w:sz w:val="22"/>
        </w:rPr>
        <w:t>Access to mentorship, technical consultation, seed funding, and business development services.</w:t>
      </w:r>
    </w:p>
    <w:p>
      <w:pPr>
        <w:pStyle w:val="ListBullet2"/>
        <w:jc w:val="both"/>
      </w:pPr>
      <w:r>
        <w:rPr>
          <w:rFonts w:ascii="Cambria" w:hAnsi="Cambria"/>
          <w:sz w:val="22"/>
        </w:rPr>
        <w:t>Assistance with accounting, legal compliance, and IPR protection.</w:t>
      </w:r>
    </w:p>
    <w:p>
      <w:pPr>
        <w:pStyle w:val="ListBullet"/>
        <w:jc w:val="both"/>
      </w:pPr>
      <w:r>
        <w:rPr>
          <w:rFonts w:ascii="Cambria" w:hAnsi="Cambria"/>
          <w:sz w:val="22"/>
        </w:rPr>
        <w:t>In return for such services, the institution may hold an equity/stake ranging between 2.0% and 9.5% in the startup company.</w:t>
      </w:r>
    </w:p>
    <w:p>
      <w:pPr>
        <w:spacing w:after="120"/>
        <w:ind w:left="357"/>
        <w:jc w:val="both"/>
      </w:pPr>
      <w:r>
        <w:rPr>
          <w:rFonts w:ascii="Cambria" w:hAnsi="Cambria"/>
          <w:b w:val="0"/>
          <w:i w:val="0"/>
          <w:sz w:val="22"/>
        </w:rPr>
        <w:t xml:space="preserve">• </w:t>
      </w:r>
      <w:r>
        <w:rPr>
          <w:rFonts w:ascii="Cambria" w:hAnsi="Cambria"/>
          <w:b w:val="0"/>
          <w:i w:val="0"/>
          <w:sz w:val="22"/>
        </w:rPr>
        <w:t xml:space="preserve">The equity model shall be decided on a case-by-case basis by the </w:t>
      </w:r>
      <w:r>
        <w:rPr>
          <w:rFonts w:ascii="Cambria" w:hAnsi="Cambria"/>
          <w:b w:val="0"/>
          <w:i/>
          <w:sz w:val="22"/>
        </w:rPr>
        <w:t>Institute Innovation Council (IIC)</w:t>
      </w:r>
      <w:r>
        <w:rPr>
          <w:rFonts w:ascii="Cambria" w:hAnsi="Cambria"/>
          <w:b w:val="0"/>
          <w:i w:val="0"/>
          <w:sz w:val="22"/>
        </w:rPr>
        <w:t xml:space="preserve"> and </w:t>
      </w:r>
      <w:r>
        <w:rPr>
          <w:rFonts w:ascii="Cambria" w:hAnsi="Cambria"/>
          <w:b w:val="0"/>
          <w:i/>
          <w:sz w:val="22"/>
        </w:rPr>
        <w:t>Incubation Centre Board.</w:t>
      </w:r>
    </w:p>
    <w:p>
      <w:pPr>
        <w:keepNext/>
        <w:spacing w:before="200" w:after="120"/>
      </w:pPr>
      <w:r>
        <w:rPr>
          <w:rFonts w:ascii="Cambria" w:hAnsi="Cambria"/>
          <w:b/>
          <w:color w:val="1F3A5F"/>
          <w:sz w:val="30"/>
        </w:rPr>
        <w:t>3 Faculty Role and Responsibilities in Startups</w:t>
      </w:r>
    </w:p>
    <w:p>
      <w:pPr>
        <w:pStyle w:val="ListBullet"/>
        <w:jc w:val="both"/>
      </w:pPr>
      <w:r>
        <w:rPr>
          <w:rFonts w:ascii="Cambria" w:hAnsi="Cambria"/>
          <w:sz w:val="22"/>
        </w:rPr>
        <w:t>Faculty members may serve as owners, co-owners, or directors in the startup with prior written approval from the institution.</w:t>
      </w:r>
    </w:p>
    <w:p>
      <w:pPr>
        <w:spacing w:after="120"/>
        <w:ind w:left="357"/>
        <w:jc w:val="both"/>
      </w:pPr>
      <w:r>
        <w:rPr>
          <w:rFonts w:ascii="Cambria" w:hAnsi="Cambria"/>
          <w:b w:val="0"/>
          <w:i w:val="0"/>
          <w:sz w:val="22"/>
        </w:rPr>
        <w:t xml:space="preserve">• </w:t>
      </w:r>
      <w:r>
        <w:rPr>
          <w:rFonts w:ascii="Cambria" w:hAnsi="Cambria"/>
          <w:b w:val="0"/>
          <w:i w:val="0"/>
          <w:sz w:val="22"/>
        </w:rPr>
        <w:t xml:space="preserve">Faculty may also take up operational roles (e.g., </w:t>
      </w:r>
      <w:r>
        <w:rPr>
          <w:rFonts w:ascii="Cambria" w:hAnsi="Cambria"/>
          <w:b w:val="0"/>
          <w:i/>
          <w:sz w:val="22"/>
        </w:rPr>
        <w:t>Technical Adviser, CEO, Manager, or CTO</w:t>
      </w:r>
      <w:r>
        <w:rPr>
          <w:rFonts w:ascii="Cambria" w:hAnsi="Cambria"/>
          <w:b w:val="0"/>
          <w:i w:val="0"/>
          <w:sz w:val="22"/>
        </w:rPr>
        <w:t>) subject to the following conditions:</w:t>
      </w:r>
    </w:p>
    <w:p>
      <w:pPr>
        <w:ind w:left="720"/>
        <w:jc w:val="both"/>
      </w:pPr>
      <w:r>
        <w:rPr>
          <w:rFonts w:ascii="Cambria" w:hAnsi="Cambria"/>
          <w:b w:val="0"/>
          <w:i w:val="0"/>
          <w:sz w:val="22"/>
        </w:rPr>
        <w:t>a. Faculty shall not spend more than 20% of their official time on startup activities.</w:t>
      </w:r>
    </w:p>
    <w:p>
      <w:pPr>
        <w:ind w:left="720"/>
        <w:jc w:val="both"/>
      </w:pPr>
      <w:r>
        <w:rPr>
          <w:rFonts w:ascii="Cambria" w:hAnsi="Cambria"/>
          <w:b w:val="0"/>
          <w:i w:val="0"/>
          <w:sz w:val="22"/>
        </w:rPr>
        <w:t>b. Academic, research, and administrative responsibilities must not be compromised.</w:t>
      </w:r>
    </w:p>
    <w:p>
      <w:pPr>
        <w:spacing w:after="120"/>
        <w:ind w:left="720"/>
        <w:jc w:val="both"/>
      </w:pPr>
      <w:r>
        <w:rPr>
          <w:rFonts w:ascii="Cambria" w:hAnsi="Cambria"/>
          <w:b w:val="0"/>
          <w:i w:val="0"/>
          <w:sz w:val="22"/>
        </w:rPr>
        <w:t xml:space="preserve">c. Faculty must maintain a clear separation between </w:t>
      </w:r>
      <w:r>
        <w:rPr>
          <w:rFonts w:ascii="Cambria" w:hAnsi="Cambria"/>
          <w:b w:val="0"/>
          <w:i/>
          <w:sz w:val="22"/>
        </w:rPr>
        <w:t>institutional research work</w:t>
      </w:r>
      <w:r>
        <w:rPr>
          <w:rFonts w:ascii="Cambria" w:hAnsi="Cambria"/>
          <w:b w:val="0"/>
          <w:i w:val="0"/>
          <w:sz w:val="22"/>
        </w:rPr>
        <w:t xml:space="preserve"> and </w:t>
      </w:r>
      <w:r>
        <w:rPr>
          <w:rFonts w:ascii="Cambria" w:hAnsi="Cambria"/>
          <w:b w:val="0"/>
          <w:i/>
          <w:sz w:val="22"/>
        </w:rPr>
        <w:t>startup-related work.</w:t>
      </w:r>
    </w:p>
    <w:p>
      <w:pPr>
        <w:ind w:left="720"/>
        <w:jc w:val="both"/>
      </w:pPr>
      <w:r>
        <w:rPr>
          <w:rFonts w:ascii="Cambria" w:hAnsi="Cambria"/>
          <w:b w:val="0"/>
          <w:i w:val="0"/>
          <w:sz w:val="22"/>
        </w:rPr>
        <w:t>d. Institutional resources, research staff, and students cannot be used for startup activities without formal approval.</w:t>
      </w:r>
    </w:p>
    <w:p>
      <w:pPr>
        <w:spacing w:after="120"/>
        <w:ind w:left="720"/>
        <w:jc w:val="both"/>
      </w:pPr>
      <w:r>
        <w:rPr>
          <w:rFonts w:ascii="Cambria" w:hAnsi="Cambria"/>
          <w:b w:val="0"/>
          <w:i w:val="0"/>
          <w:sz w:val="22"/>
        </w:rPr>
        <w:t xml:space="preserve">e. Faculty shall not accept any </w:t>
      </w:r>
      <w:r>
        <w:rPr>
          <w:rFonts w:ascii="Cambria" w:hAnsi="Cambria"/>
          <w:b w:val="0"/>
          <w:i/>
          <w:sz w:val="22"/>
        </w:rPr>
        <w:t>honorarium, gifts, or incentives</w:t>
      </w:r>
      <w:r>
        <w:rPr>
          <w:rFonts w:ascii="Cambria" w:hAnsi="Cambria"/>
          <w:b w:val="0"/>
          <w:i w:val="0"/>
          <w:sz w:val="22"/>
        </w:rPr>
        <w:t xml:space="preserve"> from their startup.</w:t>
      </w:r>
    </w:p>
    <w:p>
      <w:pPr>
        <w:keepNext/>
        <w:spacing w:before="200" w:after="120"/>
      </w:pPr>
      <w:r>
        <w:rPr>
          <w:rFonts w:ascii="Cambria" w:hAnsi="Cambria"/>
          <w:b/>
          <w:color w:val="1F3A5F"/>
          <w:sz w:val="30"/>
        </w:rPr>
        <w:t>4 Leave and Engagement Policy</w:t>
      </w:r>
    </w:p>
    <w:p>
      <w:pPr>
        <w:pStyle w:val="ListBullet"/>
        <w:jc w:val="both"/>
      </w:pPr>
      <w:r>
        <w:rPr>
          <w:rFonts w:ascii="Cambria" w:hAnsi="Cambria"/>
          <w:sz w:val="22"/>
        </w:rPr>
        <w:t>If a faculty member assumes an executive or managerial position (e.g., full-time CEO, COO, or Managing Director) for a duration exceeding six months, they shall:</w:t>
      </w:r>
    </w:p>
    <w:p>
      <w:pPr>
        <w:pStyle w:val="ListBullet2"/>
        <w:jc w:val="both"/>
      </w:pPr>
      <w:r>
        <w:rPr>
          <w:rFonts w:ascii="Cambria" w:hAnsi="Cambria"/>
          <w:sz w:val="22"/>
        </w:rPr>
        <w:t>Avail sabbatical leave, leave without pay, or sanctioned leave as per institutional rules.</w:t>
      </w:r>
    </w:p>
    <w:p>
      <w:pPr>
        <w:pStyle w:val="ListBullet2"/>
        <w:jc w:val="both"/>
      </w:pPr>
      <w:r>
        <w:rPr>
          <w:rFonts w:ascii="Cambria" w:hAnsi="Cambria"/>
          <w:sz w:val="22"/>
        </w:rPr>
        <w:t>Continue to comply with institutional service terms and conflict-of-interest guidelines.</w:t>
      </w:r>
    </w:p>
    <w:p>
      <w:pPr>
        <w:keepNext/>
        <w:spacing w:before="200" w:after="120"/>
      </w:pPr>
      <w:r>
        <w:rPr>
          <w:rFonts w:ascii="Cambria" w:hAnsi="Cambria"/>
          <w:b/>
          <w:color w:val="1F3A5F"/>
          <w:sz w:val="30"/>
        </w:rPr>
        <w:t>5 Collaboration and Consultancy with Faculty-Owned Startups</w:t>
      </w:r>
    </w:p>
    <w:p>
      <w:pPr>
        <w:pStyle w:val="ListBullet"/>
        <w:jc w:val="both"/>
      </w:pPr>
      <w:r>
        <w:rPr>
          <w:rFonts w:ascii="Cambria" w:hAnsi="Cambria"/>
          <w:sz w:val="22"/>
        </w:rPr>
        <w:t>Other faculty members may undertake consultancy or research projects from a faculty-owned startup following standard institutional norms.</w:t>
      </w:r>
    </w:p>
    <w:p>
      <w:pPr>
        <w:spacing w:after="120"/>
        <w:ind w:left="357"/>
        <w:jc w:val="both"/>
      </w:pPr>
      <w:r>
        <w:rPr>
          <w:rFonts w:ascii="Cambria" w:hAnsi="Cambria"/>
          <w:b w:val="0"/>
          <w:i w:val="0"/>
          <w:sz w:val="22"/>
        </w:rPr>
        <w:t xml:space="preserve">• </w:t>
      </w:r>
      <w:r>
        <w:rPr>
          <w:rFonts w:ascii="Cambria" w:hAnsi="Cambria"/>
          <w:b w:val="0"/>
          <w:i w:val="0"/>
          <w:sz w:val="22"/>
        </w:rPr>
        <w:t xml:space="preserve">Use of institutional facilities such as testing, calibration, or product characterization by a faculty-owned company must be charged as per the </w:t>
      </w:r>
      <w:r>
        <w:rPr>
          <w:rFonts w:ascii="Cambria" w:hAnsi="Cambria"/>
          <w:b w:val="0"/>
          <w:i/>
          <w:sz w:val="22"/>
        </w:rPr>
        <w:t>Institute’s Testing and Consultancy Rates.</w:t>
      </w:r>
    </w:p>
    <w:p>
      <w:pPr>
        <w:spacing w:after="120"/>
        <w:ind w:left="357"/>
        <w:jc w:val="both"/>
      </w:pPr>
      <w:r>
        <w:rPr>
          <w:rFonts w:ascii="Cambria" w:hAnsi="Cambria"/>
          <w:b w:val="0"/>
          <w:i w:val="0"/>
          <w:sz w:val="22"/>
        </w:rPr>
        <w:t xml:space="preserve">• </w:t>
      </w:r>
      <w:r>
        <w:rPr>
          <w:rFonts w:ascii="Cambria" w:hAnsi="Cambria"/>
          <w:b w:val="0"/>
          <w:i w:val="0"/>
          <w:sz w:val="22"/>
        </w:rPr>
        <w:t xml:space="preserve">All financial transactions and collaborations must be transparent and reported to the </w:t>
      </w:r>
      <w:r>
        <w:rPr>
          <w:rFonts w:ascii="Cambria" w:hAnsi="Cambria"/>
          <w:b w:val="0"/>
          <w:i/>
          <w:sz w:val="22"/>
        </w:rPr>
        <w:t>Dean (Innovation and Research).</w:t>
      </w:r>
    </w:p>
    <w:p>
      <w:pPr>
        <w:keepNext/>
        <w:spacing w:before="200" w:after="120"/>
      </w:pPr>
      <w:r>
        <w:rPr>
          <w:rFonts w:ascii="Cambria" w:hAnsi="Cambria"/>
          <w:b/>
          <w:color w:val="1F3A5F"/>
          <w:sz w:val="30"/>
        </w:rPr>
        <w:t>6 Intellectual Property Rights (IPR) and Ownership</w:t>
      </w:r>
    </w:p>
    <w:p>
      <w:pPr>
        <w:spacing w:after="120"/>
        <w:ind w:left="357"/>
        <w:jc w:val="both"/>
      </w:pPr>
      <w:r>
        <w:rPr>
          <w:rFonts w:ascii="Cambria" w:hAnsi="Cambria"/>
          <w:b w:val="0"/>
          <w:i w:val="0"/>
          <w:sz w:val="22"/>
        </w:rPr>
        <w:t xml:space="preserve">• </w:t>
      </w:r>
      <w:r>
        <w:rPr>
          <w:rFonts w:ascii="Cambria" w:hAnsi="Cambria"/>
          <w:b w:val="0"/>
          <w:i w:val="0"/>
          <w:sz w:val="22"/>
        </w:rPr>
        <w:t xml:space="preserve">For technologies developed jointly by the faculty and startup company, IPR shall be held jointly by both parties in accordance with the </w:t>
      </w:r>
      <w:r>
        <w:rPr>
          <w:rFonts w:ascii="Cambria" w:hAnsi="Cambria"/>
          <w:b w:val="0"/>
          <w:i/>
          <w:sz w:val="22"/>
        </w:rPr>
        <w:t>Institutional IPR Policy.</w:t>
      </w:r>
    </w:p>
    <w:p>
      <w:pPr>
        <w:pStyle w:val="ListBullet"/>
        <w:jc w:val="both"/>
      </w:pPr>
      <w:r>
        <w:rPr>
          <w:rFonts w:ascii="Cambria" w:hAnsi="Cambria"/>
          <w:sz w:val="22"/>
        </w:rPr>
        <w:t>The institution shall have the right to review all IP agreements to ensure compliance with institutional standards.</w:t>
      </w:r>
    </w:p>
    <w:p>
      <w:pPr>
        <w:spacing w:after="120"/>
        <w:ind w:left="357"/>
        <w:jc w:val="both"/>
      </w:pPr>
      <w:r>
        <w:rPr>
          <w:rFonts w:ascii="Cambria" w:hAnsi="Cambria"/>
          <w:b w:val="0"/>
          <w:i w:val="0"/>
          <w:sz w:val="22"/>
        </w:rPr>
        <w:t xml:space="preserve">• </w:t>
      </w:r>
      <w:r>
        <w:rPr>
          <w:rFonts w:ascii="Cambria" w:hAnsi="Cambria"/>
          <w:b w:val="0"/>
          <w:i w:val="0"/>
          <w:sz w:val="22"/>
        </w:rPr>
        <w:t xml:space="preserve">Any disputes regarding IP ownership or commercialization shall be resolved by the </w:t>
      </w:r>
      <w:r>
        <w:rPr>
          <w:rFonts w:ascii="Cambria" w:hAnsi="Cambria"/>
          <w:b w:val="0"/>
          <w:i/>
          <w:sz w:val="22"/>
        </w:rPr>
        <w:t>Institute IPR Committee,</w:t>
      </w:r>
      <w:r>
        <w:rPr>
          <w:rFonts w:ascii="Cambria" w:hAnsi="Cambria"/>
          <w:b w:val="0"/>
          <w:i w:val="0"/>
          <w:sz w:val="22"/>
        </w:rPr>
        <w:t xml:space="preserve"> whose decision shall be final and binding.</w:t>
      </w:r>
    </w:p>
    <w:p>
      <w:pPr>
        <w:keepNext/>
        <w:spacing w:before="200" w:after="120"/>
      </w:pPr>
      <w:r>
        <w:rPr>
          <w:rFonts w:ascii="Cambria" w:hAnsi="Cambria"/>
          <w:b/>
          <w:color w:val="1F3A5F"/>
          <w:sz w:val="30"/>
        </w:rPr>
        <w:t>7 Evaluation and Incubation Procedure</w:t>
      </w:r>
    </w:p>
    <w:p>
      <w:pPr>
        <w:spacing w:after="120"/>
        <w:ind w:left="357"/>
        <w:jc w:val="both"/>
      </w:pPr>
      <w:r>
        <w:rPr>
          <w:rFonts w:ascii="Cambria" w:hAnsi="Cambria"/>
          <w:b w:val="0"/>
          <w:i w:val="0"/>
          <w:sz w:val="22"/>
        </w:rPr>
        <w:t xml:space="preserve">• </w:t>
      </w:r>
      <w:r>
        <w:rPr>
          <w:rFonts w:ascii="Cambria" w:hAnsi="Cambria"/>
          <w:b w:val="0"/>
          <w:i w:val="0"/>
          <w:sz w:val="22"/>
        </w:rPr>
        <w:t xml:space="preserve">The evaluation and admission of a faculty-owned or co-owned startup into the incubation centre shall follow the </w:t>
      </w:r>
      <w:r>
        <w:rPr>
          <w:rFonts w:ascii="Cambria" w:hAnsi="Cambria"/>
          <w:b w:val="0"/>
          <w:i/>
          <w:sz w:val="22"/>
        </w:rPr>
        <w:t>standard evaluation criteria</w:t>
      </w:r>
      <w:r>
        <w:rPr>
          <w:rFonts w:ascii="Cambria" w:hAnsi="Cambria"/>
          <w:b w:val="0"/>
          <w:i w:val="0"/>
          <w:sz w:val="22"/>
        </w:rPr>
        <w:t xml:space="preserve"> and </w:t>
      </w:r>
      <w:r>
        <w:rPr>
          <w:rFonts w:ascii="Cambria" w:hAnsi="Cambria"/>
          <w:b w:val="0"/>
          <w:i/>
          <w:sz w:val="22"/>
        </w:rPr>
        <w:t>incubation policy</w:t>
      </w:r>
      <w:r>
        <w:rPr>
          <w:rFonts w:ascii="Cambria" w:hAnsi="Cambria"/>
          <w:b w:val="0"/>
          <w:i w:val="0"/>
          <w:sz w:val="22"/>
        </w:rPr>
        <w:t xml:space="preserve"> of the institute.</w:t>
      </w:r>
    </w:p>
    <w:p>
      <w:pPr>
        <w:spacing w:after="120"/>
        <w:ind w:left="357"/>
        <w:jc w:val="both"/>
      </w:pPr>
      <w:r>
        <w:rPr>
          <w:rFonts w:ascii="Cambria" w:hAnsi="Cambria"/>
          <w:b w:val="0"/>
          <w:i w:val="0"/>
          <w:sz w:val="22"/>
        </w:rPr>
        <w:t xml:space="preserve">• </w:t>
      </w:r>
      <w:r>
        <w:rPr>
          <w:rFonts w:ascii="Cambria" w:hAnsi="Cambria"/>
          <w:b w:val="0"/>
          <w:i w:val="0"/>
          <w:sz w:val="22"/>
        </w:rPr>
        <w:t xml:space="preserve">All proposals will be reviewed by the </w:t>
      </w:r>
      <w:r>
        <w:rPr>
          <w:rFonts w:ascii="Cambria" w:hAnsi="Cambria"/>
          <w:b w:val="0"/>
          <w:i/>
          <w:sz w:val="22"/>
        </w:rPr>
        <w:t>Incubation Evaluation Committee (IEC)</w:t>
      </w:r>
      <w:r>
        <w:rPr>
          <w:rFonts w:ascii="Cambria" w:hAnsi="Cambria"/>
          <w:b w:val="0"/>
          <w:i w:val="0"/>
          <w:sz w:val="22"/>
        </w:rPr>
        <w:t xml:space="preserve"> to assess technical feasibility, innovation potential, and ethical compliance.</w:t>
      </w:r>
    </w:p>
    <w:p>
      <w:pPr>
        <w:spacing w:after="120"/>
        <w:ind w:left="357"/>
        <w:jc w:val="both"/>
      </w:pPr>
      <w:r>
        <w:rPr>
          <w:rFonts w:ascii="Cambria" w:hAnsi="Cambria"/>
          <w:b w:val="0"/>
          <w:i w:val="0"/>
          <w:sz w:val="22"/>
        </w:rPr>
        <w:t xml:space="preserve">• </w:t>
      </w:r>
      <w:r>
        <w:rPr>
          <w:rFonts w:ascii="Cambria" w:hAnsi="Cambria"/>
          <w:b w:val="0"/>
          <w:i w:val="0"/>
          <w:sz w:val="22"/>
        </w:rPr>
        <w:t xml:space="preserve">Continued incubation support will depend on </w:t>
      </w:r>
      <w:r>
        <w:rPr>
          <w:rFonts w:ascii="Cambria" w:hAnsi="Cambria"/>
          <w:b w:val="0"/>
          <w:i/>
          <w:sz w:val="22"/>
        </w:rPr>
        <w:t>performance milestones, financial transparency,</w:t>
      </w:r>
      <w:r>
        <w:rPr>
          <w:rFonts w:ascii="Cambria" w:hAnsi="Cambria"/>
          <w:b w:val="0"/>
          <w:i w:val="0"/>
          <w:sz w:val="22"/>
        </w:rPr>
        <w:t xml:space="preserve"> and </w:t>
      </w:r>
      <w:r>
        <w:rPr>
          <w:rFonts w:ascii="Cambria" w:hAnsi="Cambria"/>
          <w:b w:val="0"/>
          <w:i/>
          <w:sz w:val="22"/>
        </w:rPr>
        <w:t>adherence to institutional values.</w:t>
      </w:r>
    </w:p>
    <w:p>
      <w:pPr>
        <w:keepNext/>
        <w:spacing w:before="280" w:after="160"/>
      </w:pPr>
      <w:r>
        <w:rPr>
          <w:rFonts w:ascii="Cambria" w:hAnsi="Cambria"/>
          <w:b/>
          <w:color w:val="1F3A5F"/>
          <w:sz w:val="36"/>
        </w:rPr>
        <w:t>7. Norms for Startups by Students</w:t>
      </w:r>
    </w:p>
    <w:p>
      <w:pPr>
        <w:jc w:val="both"/>
      </w:pPr>
      <w:r>
        <w:rPr>
          <w:rFonts w:ascii="Cambria" w:hAnsi="Cambria"/>
          <w:b w:val="0"/>
          <w:i w:val="0"/>
          <w:sz w:val="22"/>
        </w:rPr>
        <w:t>The Innovation, Incubation and Startup Policy (IISP) emphasizes the active participation of students in entrepreneurial ventures and supports the establishment of startups within the institutional ecosystem. The Higher Education Institution (HEI) encourages inter-departmental and inter-institutional collaborations to build a strong culture of innovation and self-employment.</w:t>
      </w:r>
    </w:p>
    <w:p>
      <w:pPr>
        <w:keepNext/>
        <w:spacing w:before="200" w:after="120"/>
      </w:pPr>
      <w:r>
        <w:rPr>
          <w:rFonts w:ascii="Cambria" w:hAnsi="Cambria"/>
          <w:b/>
          <w:color w:val="1F3A5F"/>
          <w:sz w:val="30"/>
        </w:rPr>
        <w:t>1 Institutional Encouragement and Entrepreneurial Mindset Development</w:t>
      </w:r>
    </w:p>
    <w:p>
      <w:pPr>
        <w:pStyle w:val="ListBullet"/>
        <w:jc w:val="both"/>
      </w:pPr>
      <w:r>
        <w:rPr>
          <w:rFonts w:ascii="Cambria" w:hAnsi="Cambria"/>
          <w:sz w:val="22"/>
        </w:rPr>
        <w:t>HEIs shall promote entrepreneurial culture among students by exposing them to real-world business challenges and opportunities.</w:t>
      </w:r>
    </w:p>
    <w:p>
      <w:pPr>
        <w:pStyle w:val="ListBullet"/>
        <w:jc w:val="both"/>
      </w:pPr>
      <w:r>
        <w:rPr>
          <w:rFonts w:ascii="Cambria" w:hAnsi="Cambria"/>
          <w:sz w:val="22"/>
        </w:rPr>
        <w:t>Experiential learning will be integrated into academic programs to nurture cognitive, creative, and problem-solving skills.</w:t>
      </w:r>
    </w:p>
    <w:p>
      <w:pPr>
        <w:pStyle w:val="ListBullet"/>
        <w:jc w:val="both"/>
      </w:pPr>
      <w:r>
        <w:rPr>
          <w:rFonts w:ascii="Cambria" w:hAnsi="Cambria"/>
          <w:sz w:val="22"/>
        </w:rPr>
        <w:t>Training and exposure will be provided in:</w:t>
      </w:r>
    </w:p>
    <w:p>
      <w:pPr>
        <w:pStyle w:val="ListBullet2"/>
        <w:jc w:val="both"/>
      </w:pPr>
      <w:r>
        <w:rPr>
          <w:rFonts w:ascii="Cambria" w:hAnsi="Cambria"/>
          <w:sz w:val="22"/>
        </w:rPr>
        <w:t>Design Thinking, Critical Thinking, Innovation Management, and Business Model Development.</w:t>
      </w:r>
    </w:p>
    <w:p>
      <w:pPr>
        <w:pStyle w:val="ListBullet"/>
        <w:jc w:val="both"/>
      </w:pPr>
      <w:r>
        <w:rPr>
          <w:rFonts w:ascii="Cambria" w:hAnsi="Cambria"/>
          <w:sz w:val="22"/>
        </w:rPr>
        <w:t>Regular interaction sessions with successful entrepreneurs, innovators, investors, and alumni will be organized to motivate students.</w:t>
      </w:r>
    </w:p>
    <w:p>
      <w:pPr>
        <w:pStyle w:val="ListBullet"/>
        <w:jc w:val="both"/>
      </w:pPr>
      <w:r>
        <w:rPr>
          <w:rFonts w:ascii="Cambria" w:hAnsi="Cambria"/>
          <w:sz w:val="22"/>
        </w:rPr>
        <w:t>Initiatives such as idea and innovation competitions, hackathons, startup bootcamps, workshops, seminars, exhibitions, and conferences will be conducted periodically.</w:t>
      </w:r>
    </w:p>
    <w:p>
      <w:pPr>
        <w:pStyle w:val="ListBullet"/>
        <w:jc w:val="both"/>
      </w:pPr>
      <w:r>
        <w:rPr>
          <w:rFonts w:ascii="Cambria" w:hAnsi="Cambria"/>
          <w:sz w:val="22"/>
        </w:rPr>
        <w:t>Awards, certifications, and recognition will be given to high-impact innovations and startups to strengthen motivation and participation.</w:t>
      </w:r>
    </w:p>
    <w:p>
      <w:pPr>
        <w:keepNext/>
        <w:spacing w:before="200" w:after="120"/>
      </w:pPr>
      <w:r>
        <w:rPr>
          <w:rFonts w:ascii="Cambria" w:hAnsi="Cambria"/>
          <w:b/>
          <w:color w:val="1F3A5F"/>
          <w:sz w:val="30"/>
        </w:rPr>
        <w:t>2 Establishment and Participation in Startups</w:t>
      </w:r>
    </w:p>
    <w:p>
      <w:pPr>
        <w:ind w:left="357" w:hanging="357"/>
        <w:jc w:val="both"/>
      </w:pPr>
      <w:r>
        <w:rPr>
          <w:rFonts w:ascii="Cambria" w:hAnsi="Cambria"/>
          <w:sz w:val="22"/>
        </w:rPr>
        <w:t xml:space="preserve">1. </w:t>
      </w:r>
      <w:r>
        <w:rPr>
          <w:rFonts w:ascii="Cambria" w:hAnsi="Cambria"/>
          <w:sz w:val="22"/>
        </w:rPr>
        <w:t>Startup Formation:</w:t>
      </w:r>
    </w:p>
    <w:p>
      <w:pPr>
        <w:pStyle w:val="ListBullet2"/>
        <w:jc w:val="both"/>
      </w:pPr>
      <w:r>
        <w:rPr>
          <w:rFonts w:ascii="Cambria" w:hAnsi="Cambria"/>
          <w:sz w:val="22"/>
        </w:rPr>
        <w:t>Students shall be permitted to establish their own startups or join existing startups incubated within the institution while pursuing their studies.</w:t>
      </w:r>
    </w:p>
    <w:p>
      <w:pPr>
        <w:pStyle w:val="ListBullet2"/>
        <w:jc w:val="both"/>
      </w:pPr>
      <w:r>
        <w:rPr>
          <w:rFonts w:ascii="Cambria" w:hAnsi="Cambria"/>
          <w:sz w:val="22"/>
        </w:rPr>
        <w:t>The HEI shall provide guidance, incubation support, and mentoring throughout the startup development process.</w:t>
      </w:r>
    </w:p>
    <w:p>
      <w:pPr>
        <w:ind w:left="357" w:hanging="357"/>
        <w:jc w:val="both"/>
      </w:pPr>
      <w:r>
        <w:rPr>
          <w:rFonts w:ascii="Cambria" w:hAnsi="Cambria"/>
          <w:sz w:val="22"/>
        </w:rPr>
        <w:t xml:space="preserve">2. </w:t>
      </w:r>
      <w:r>
        <w:rPr>
          <w:rFonts w:ascii="Cambria" w:hAnsi="Cambria"/>
          <w:sz w:val="22"/>
        </w:rPr>
        <w:t>Part-Time Engagement:</w:t>
      </w:r>
    </w:p>
    <w:p>
      <w:pPr>
        <w:pStyle w:val="ListBullet2"/>
        <w:jc w:val="both"/>
      </w:pPr>
      <w:r>
        <w:rPr>
          <w:rFonts w:ascii="Cambria" w:hAnsi="Cambria"/>
          <w:sz w:val="22"/>
        </w:rPr>
        <w:t>Students will be allowed to work part-time in a startup that is either incubated within the institute or associated with its incubation centre, provided it does not affect academic progress.</w:t>
      </w:r>
    </w:p>
    <w:p>
      <w:pPr>
        <w:ind w:left="357" w:hanging="357"/>
        <w:jc w:val="both"/>
      </w:pPr>
      <w:r>
        <w:rPr>
          <w:rFonts w:ascii="Cambria" w:hAnsi="Cambria"/>
          <w:sz w:val="22"/>
        </w:rPr>
        <w:t xml:space="preserve">3. </w:t>
      </w:r>
      <w:r>
        <w:rPr>
          <w:rFonts w:ascii="Cambria" w:hAnsi="Cambria"/>
          <w:sz w:val="22"/>
        </w:rPr>
        <w:t>Academic Credits for Innovation Activities:</w:t>
      </w:r>
    </w:p>
    <w:p>
      <w:pPr>
        <w:pStyle w:val="ListBullet2"/>
        <w:jc w:val="both"/>
      </w:pPr>
      <w:r>
        <w:rPr>
          <w:rFonts w:ascii="Cambria" w:hAnsi="Cambria"/>
          <w:sz w:val="22"/>
        </w:rPr>
        <w:t>Students actively involved in startup creation, innovation, or prototype development may be allowed to earn academic credits as per institutional regulations.</w:t>
      </w:r>
    </w:p>
    <w:p>
      <w:pPr>
        <w:pStyle w:val="ListBullet2"/>
        <w:jc w:val="both"/>
      </w:pPr>
      <w:r>
        <w:rPr>
          <w:rFonts w:ascii="Cambria" w:hAnsi="Cambria"/>
          <w:sz w:val="22"/>
        </w:rPr>
        <w:t>Credits shall be awarded upon recommendation and approval of the Department Committee and the Institutional Incubator.</w:t>
      </w:r>
    </w:p>
    <w:p>
      <w:pPr>
        <w:ind w:left="357" w:hanging="357"/>
        <w:jc w:val="both"/>
      </w:pPr>
      <w:r>
        <w:rPr>
          <w:rFonts w:ascii="Cambria" w:hAnsi="Cambria"/>
          <w:sz w:val="22"/>
        </w:rPr>
        <w:t xml:space="preserve">4. </w:t>
      </w:r>
      <w:r>
        <w:rPr>
          <w:rFonts w:ascii="Cambria" w:hAnsi="Cambria"/>
          <w:sz w:val="22"/>
        </w:rPr>
        <w:t>Startup in Lieu of Academic Projects or Internships:</w:t>
      </w:r>
    </w:p>
    <w:p>
      <w:pPr>
        <w:pStyle w:val="ListBullet2"/>
        <w:jc w:val="both"/>
      </w:pPr>
      <w:r>
        <w:rPr>
          <w:rFonts w:ascii="Cambria" w:hAnsi="Cambria"/>
          <w:sz w:val="22"/>
        </w:rPr>
        <w:t>Students may be permitted to pursue their startup venture in place of traditional academic components such as:</w:t>
      </w:r>
    </w:p>
    <w:p>
      <w:pPr>
        <w:pStyle w:val="ListBullet2"/>
        <w:jc w:val="both"/>
      </w:pPr>
      <w:r>
        <w:rPr>
          <w:rFonts w:ascii="Cambria" w:hAnsi="Cambria"/>
          <w:sz w:val="22"/>
        </w:rPr>
        <w:t>Mini/Major Projects</w:t>
      </w:r>
    </w:p>
    <w:p>
      <w:pPr>
        <w:pStyle w:val="ListBullet2"/>
        <w:jc w:val="both"/>
      </w:pPr>
      <w:r>
        <w:rPr>
          <w:rFonts w:ascii="Cambria" w:hAnsi="Cambria"/>
          <w:sz w:val="22"/>
        </w:rPr>
        <w:t>Seminars or Summer Internships</w:t>
      </w:r>
    </w:p>
    <w:p>
      <w:pPr>
        <w:pStyle w:val="ListBullet2"/>
        <w:jc w:val="both"/>
      </w:pPr>
      <w:r>
        <w:rPr>
          <w:rFonts w:ascii="Cambria" w:hAnsi="Cambria"/>
          <w:sz w:val="22"/>
        </w:rPr>
        <w:t>Such replacements shall be subject to prior approval from the Department Committee and the Incubation Centre.</w:t>
      </w:r>
    </w:p>
    <w:p>
      <w:pPr>
        <w:keepNext/>
        <w:spacing w:before="200" w:after="120"/>
      </w:pPr>
      <w:r>
        <w:rPr>
          <w:rFonts w:ascii="Cambria" w:hAnsi="Cambria"/>
          <w:b/>
          <w:color w:val="1F3A5F"/>
          <w:sz w:val="30"/>
        </w:rPr>
        <w:t>3 Institutional Address and Legal Facilitation</w:t>
      </w:r>
    </w:p>
    <w:p>
      <w:pPr>
        <w:ind w:left="357" w:hanging="357"/>
        <w:jc w:val="both"/>
      </w:pPr>
      <w:r>
        <w:rPr>
          <w:rFonts w:ascii="Cambria" w:hAnsi="Cambria"/>
          <w:sz w:val="22"/>
        </w:rPr>
        <w:t xml:space="preserve">5. </w:t>
      </w:r>
      <w:r>
        <w:rPr>
          <w:rFonts w:ascii="Cambria" w:hAnsi="Cambria"/>
          <w:sz w:val="22"/>
        </w:rPr>
        <w:t>Students whose startups are under incubation or who are developing entrepreneurial ventures while studying may be permitted to use the institution’s address for company registration, with due written permission from the Head of Institution.</w:t>
      </w:r>
    </w:p>
    <w:p>
      <w:pPr>
        <w:ind w:left="357" w:hanging="357"/>
        <w:jc w:val="both"/>
      </w:pPr>
      <w:r>
        <w:rPr>
          <w:rFonts w:ascii="Cambria" w:hAnsi="Cambria"/>
          <w:sz w:val="22"/>
        </w:rPr>
        <w:t xml:space="preserve">6. </w:t>
      </w:r>
      <w:r>
        <w:rPr>
          <w:rFonts w:ascii="Cambria" w:hAnsi="Cambria"/>
          <w:sz w:val="22"/>
        </w:rPr>
        <w:t>The institution shall assist student entrepreneurs with necessary legal documentation, IPR filing, and registration guidance through the Innovation and Entrepreneurship Cell (IEC).</w:t>
      </w:r>
    </w:p>
    <w:p>
      <w:pPr>
        <w:keepNext/>
        <w:spacing w:before="200" w:after="120"/>
      </w:pPr>
      <w:r>
        <w:rPr>
          <w:rFonts w:ascii="Cambria" w:hAnsi="Cambria"/>
          <w:b/>
          <w:color w:val="1F3A5F"/>
          <w:sz w:val="30"/>
        </w:rPr>
        <w:t>4 Review, Evaluation, and Academic Flexibility</w:t>
      </w:r>
    </w:p>
    <w:p>
      <w:pPr>
        <w:ind w:left="357" w:hanging="357"/>
        <w:jc w:val="both"/>
      </w:pPr>
      <w:r>
        <w:rPr>
          <w:rFonts w:ascii="Cambria" w:hAnsi="Cambria"/>
          <w:sz w:val="22"/>
        </w:rPr>
        <w:t xml:space="preserve">7. </w:t>
      </w:r>
      <w:r>
        <w:rPr>
          <w:rFonts w:ascii="Cambria" w:hAnsi="Cambria"/>
          <w:sz w:val="22"/>
        </w:rPr>
        <w:t>HEIs shall constitute a Startup Review Committee (SRC) comprising:</w:t>
      </w:r>
    </w:p>
    <w:p>
      <w:pPr>
        <w:pStyle w:val="ListBullet2"/>
        <w:jc w:val="both"/>
      </w:pPr>
      <w:r>
        <w:rPr>
          <w:rFonts w:ascii="Cambria" w:hAnsi="Cambria"/>
          <w:sz w:val="22"/>
        </w:rPr>
        <w:t>Senior Faculty in charge of Entrepreneurship Development Cell (EDC)</w:t>
      </w:r>
    </w:p>
    <w:p>
      <w:pPr>
        <w:pStyle w:val="ListBullet2"/>
        <w:jc w:val="both"/>
      </w:pPr>
      <w:r>
        <w:rPr>
          <w:rFonts w:ascii="Cambria" w:hAnsi="Cambria"/>
          <w:sz w:val="22"/>
        </w:rPr>
        <w:t>Head of the Department (HOD) of the concerned student’s discipline</w:t>
      </w:r>
    </w:p>
    <w:p>
      <w:pPr>
        <w:pStyle w:val="ListBullet2"/>
        <w:jc w:val="both"/>
      </w:pPr>
      <w:r>
        <w:rPr>
          <w:rFonts w:ascii="Cambria" w:hAnsi="Cambria"/>
          <w:sz w:val="22"/>
        </w:rPr>
        <w:t>CEO / Coordinator of the Incubation Centre</w:t>
      </w:r>
    </w:p>
    <w:p>
      <w:pPr>
        <w:pStyle w:val="ListBullet2"/>
        <w:jc w:val="both"/>
      </w:pPr>
      <w:r>
        <w:rPr>
          <w:rFonts w:ascii="Cambria" w:hAnsi="Cambria"/>
          <w:sz w:val="22"/>
        </w:rPr>
        <w:t>Principal / Director of the Institution</w:t>
      </w:r>
    </w:p>
    <w:p>
      <w:pPr>
        <w:pStyle w:val="ListBullet"/>
        <w:jc w:val="both"/>
      </w:pPr>
      <w:r>
        <w:rPr>
          <w:rFonts w:ascii="Cambria" w:hAnsi="Cambria"/>
          <w:sz w:val="22"/>
        </w:rPr>
        <w:t>The SRC will periodically evaluate student startup progress and recommend appropriate academic relaxations, such as:</w:t>
      </w:r>
    </w:p>
    <w:p>
      <w:pPr>
        <w:pStyle w:val="ListBullet2"/>
        <w:jc w:val="both"/>
      </w:pPr>
      <w:r>
        <w:rPr>
          <w:rFonts w:ascii="Cambria" w:hAnsi="Cambria"/>
          <w:sz w:val="22"/>
        </w:rPr>
        <w:t>Permission to appear for examinations despite short attendance, based on satisfactory performance.</w:t>
      </w:r>
    </w:p>
    <w:p>
      <w:pPr>
        <w:pStyle w:val="ListBullet2"/>
        <w:jc w:val="both"/>
      </w:pPr>
      <w:r>
        <w:rPr>
          <w:rFonts w:ascii="Cambria" w:hAnsi="Cambria"/>
          <w:sz w:val="22"/>
        </w:rPr>
        <w:t>Provision for semester break or year break to focus on startup development.</w:t>
      </w:r>
    </w:p>
    <w:p>
      <w:pPr>
        <w:pStyle w:val="ListBullet2"/>
        <w:jc w:val="both"/>
      </w:pPr>
      <w:r>
        <w:rPr>
          <w:rFonts w:ascii="Cambria" w:hAnsi="Cambria"/>
          <w:sz w:val="22"/>
        </w:rPr>
        <w:t>Allocation of academic credits for innovation or startup performance.</w:t>
      </w:r>
    </w:p>
    <w:p>
      <w:pPr>
        <w:keepNext/>
        <w:spacing w:before="200" w:after="120"/>
      </w:pPr>
      <w:r>
        <w:rPr>
          <w:rFonts w:ascii="Cambria" w:hAnsi="Cambria"/>
          <w:b/>
          <w:color w:val="1F3A5F"/>
          <w:sz w:val="30"/>
        </w:rPr>
        <w:t>5 Infrastructure and Facility Support</w:t>
      </w:r>
    </w:p>
    <w:p>
      <w:pPr>
        <w:ind w:left="357" w:hanging="357"/>
        <w:jc w:val="both"/>
      </w:pPr>
      <w:r>
        <w:rPr>
          <w:rFonts w:ascii="Cambria" w:hAnsi="Cambria"/>
          <w:sz w:val="22"/>
        </w:rPr>
        <w:t xml:space="preserve">8. </w:t>
      </w:r>
      <w:r>
        <w:rPr>
          <w:rFonts w:ascii="Cambria" w:hAnsi="Cambria"/>
          <w:sz w:val="22"/>
        </w:rPr>
        <w:t>HEIs shall provide workspace and incubation facilities within the campus based on student startup requirements.</w:t>
      </w:r>
    </w:p>
    <w:p>
      <w:pPr>
        <w:ind w:left="357" w:hanging="357"/>
        <w:jc w:val="both"/>
      </w:pPr>
      <w:r>
        <w:rPr>
          <w:rFonts w:ascii="Cambria" w:hAnsi="Cambria"/>
          <w:sz w:val="22"/>
        </w:rPr>
        <w:t xml:space="preserve">9. </w:t>
      </w:r>
      <w:r>
        <w:rPr>
          <w:rFonts w:ascii="Cambria" w:hAnsi="Cambria"/>
          <w:sz w:val="22"/>
        </w:rPr>
        <w:t>Access to laboratories, testing facilities, internet, meeting rooms, and technical assistance will be made available as per institutional policy.</w:t>
      </w:r>
    </w:p>
    <w:p>
      <w:pPr>
        <w:ind w:left="357" w:hanging="357"/>
        <w:jc w:val="both"/>
      </w:pPr>
      <w:r>
        <w:rPr>
          <w:rFonts w:ascii="Cambria" w:hAnsi="Cambria"/>
          <w:sz w:val="22"/>
        </w:rPr>
        <w:t xml:space="preserve">10. </w:t>
      </w:r>
      <w:r>
        <w:rPr>
          <w:rFonts w:ascii="Cambria" w:hAnsi="Cambria"/>
          <w:sz w:val="22"/>
        </w:rPr>
        <w:t>Student entrepreneurs shall be encouraged to collaborate with other institutions and departments for joint projects and prototype development.</w:t>
      </w:r>
    </w:p>
    <w:p>
      <w:pPr>
        <w:keepNext/>
        <w:spacing w:before="200" w:after="120"/>
      </w:pPr>
      <w:r>
        <w:rPr>
          <w:rFonts w:ascii="Cambria" w:hAnsi="Cambria"/>
          <w:b/>
          <w:color w:val="1F3A5F"/>
          <w:sz w:val="30"/>
        </w:rPr>
        <w:t>6 Outcome Expectation</w:t>
      </w:r>
    </w:p>
    <w:p>
      <w:pPr>
        <w:pStyle w:val="ListBullet"/>
        <w:jc w:val="both"/>
      </w:pPr>
      <w:r>
        <w:rPr>
          <w:rFonts w:ascii="Cambria" w:hAnsi="Cambria"/>
          <w:sz w:val="22"/>
        </w:rPr>
        <w:t>By implementing these norms, the HEI aims to:</w:t>
      </w:r>
    </w:p>
    <w:p>
      <w:pPr>
        <w:pStyle w:val="ListBullet2"/>
        <w:jc w:val="both"/>
      </w:pPr>
      <w:r>
        <w:rPr>
          <w:rFonts w:ascii="Cambria" w:hAnsi="Cambria"/>
          <w:sz w:val="22"/>
        </w:rPr>
        <w:t>Foster student-led entrepreneurship.</w:t>
      </w:r>
    </w:p>
    <w:p>
      <w:pPr>
        <w:pStyle w:val="ListBullet2"/>
        <w:jc w:val="both"/>
      </w:pPr>
      <w:r>
        <w:rPr>
          <w:rFonts w:ascii="Cambria" w:hAnsi="Cambria"/>
          <w:sz w:val="22"/>
        </w:rPr>
        <w:t>Encourage technology-driven innovations addressing social and industrial needs.</w:t>
      </w:r>
    </w:p>
    <w:p>
      <w:pPr>
        <w:pStyle w:val="ListBullet2"/>
        <w:jc w:val="both"/>
      </w:pPr>
      <w:r>
        <w:rPr>
          <w:rFonts w:ascii="Cambria" w:hAnsi="Cambria"/>
          <w:sz w:val="22"/>
        </w:rPr>
        <w:t>Enhance employability and self-reliance among graduates.</w:t>
      </w:r>
    </w:p>
    <w:p>
      <w:pPr>
        <w:pStyle w:val="ListBullet2"/>
        <w:jc w:val="both"/>
      </w:pPr>
      <w:r>
        <w:rPr>
          <w:rFonts w:ascii="Cambria" w:hAnsi="Cambria"/>
          <w:sz w:val="22"/>
        </w:rPr>
        <w:t>Create a pipeline of successful startups contributing to the regional and national innovation ecosystem.</w:t>
      </w:r>
    </w:p>
    <w:p>
      <w:pPr>
        <w:keepNext/>
        <w:spacing w:before="280" w:after="160"/>
      </w:pPr>
      <w:r>
        <w:rPr>
          <w:rFonts w:ascii="Cambria" w:hAnsi="Cambria"/>
          <w:b/>
          <w:color w:val="1F3A5F"/>
          <w:sz w:val="36"/>
        </w:rPr>
        <w:t>8. Incentives for Students and Faculty</w:t>
      </w:r>
    </w:p>
    <w:p>
      <w:pPr>
        <w:jc w:val="both"/>
      </w:pPr>
      <w:r>
        <w:rPr>
          <w:rFonts w:ascii="Cambria" w:hAnsi="Cambria"/>
          <w:b w:val="0"/>
          <w:i w:val="0"/>
          <w:sz w:val="22"/>
        </w:rPr>
        <w:t>The institution recognizes that innovation and entrepreneurship thrive when adequate incentives and support mechanisms are provided. Under the Innovation, Incubation and Startup Policy (IISP), the Higher Education Institution (HEI) shall extend financial, infrastructural, and mentoring support to encourage students and faculty to translate innovative ideas into viable startups.</w:t>
      </w:r>
    </w:p>
    <w:p>
      <w:pPr>
        <w:keepNext/>
        <w:spacing w:before="200" w:after="120"/>
      </w:pPr>
      <w:r>
        <w:rPr>
          <w:rFonts w:ascii="Cambria" w:hAnsi="Cambria"/>
          <w:b/>
          <w:color w:val="1F3A5F"/>
          <w:sz w:val="30"/>
        </w:rPr>
        <w:t>1 Ideation and Early-Stage Support</w:t>
      </w:r>
    </w:p>
    <w:p>
      <w:pPr>
        <w:pStyle w:val="ListBullet"/>
        <w:jc w:val="both"/>
      </w:pPr>
      <w:r>
        <w:rPr>
          <w:rFonts w:ascii="Cambria" w:hAnsi="Cambria"/>
          <w:sz w:val="22"/>
        </w:rPr>
        <w:t>The HEI shall financially and technically support all students and faculty whose ideas are shortlisted during Ideation Camps, Hackathons, or Innovation Challenges.</w:t>
      </w:r>
    </w:p>
    <w:p>
      <w:pPr>
        <w:pStyle w:val="ListBullet"/>
        <w:jc w:val="both"/>
      </w:pPr>
      <w:r>
        <w:rPr>
          <w:rFonts w:ascii="Cambria" w:hAnsi="Cambria"/>
          <w:sz w:val="22"/>
        </w:rPr>
        <w:t>Selected innovators will receive guidance, mentorship, and incubation support to refine their ideas into prototypes or proof-of-concept (PoC) models.</w:t>
      </w:r>
    </w:p>
    <w:p>
      <w:pPr>
        <w:pStyle w:val="ListBullet"/>
        <w:jc w:val="both"/>
      </w:pPr>
      <w:r>
        <w:rPr>
          <w:rFonts w:ascii="Cambria" w:hAnsi="Cambria"/>
          <w:sz w:val="22"/>
        </w:rPr>
        <w:t>The institution will ensure access to mentors, industry experts, and domain specialists to strengthen the innovative capability of shortlisted teams.</w:t>
      </w:r>
    </w:p>
    <w:p>
      <w:pPr>
        <w:keepNext/>
        <w:spacing w:before="200" w:after="120"/>
      </w:pPr>
      <w:r>
        <w:rPr>
          <w:rFonts w:ascii="Cambria" w:hAnsi="Cambria"/>
          <w:b/>
          <w:color w:val="1F3A5F"/>
          <w:sz w:val="30"/>
        </w:rPr>
        <w:t>2 Prototype Development and Validation Funding</w:t>
      </w:r>
    </w:p>
    <w:p>
      <w:pPr>
        <w:pStyle w:val="ListBullet"/>
        <w:jc w:val="both"/>
      </w:pPr>
      <w:r>
        <w:rPr>
          <w:rFonts w:ascii="Cambria" w:hAnsi="Cambria"/>
          <w:sz w:val="22"/>
        </w:rPr>
        <w:t>The institution will bear the full cost of prototype development for shortlisted innovations, including materials, equipment usage, and testing charges.</w:t>
      </w:r>
    </w:p>
    <w:p>
      <w:pPr>
        <w:pStyle w:val="ListBullet"/>
        <w:jc w:val="both"/>
      </w:pPr>
      <w:r>
        <w:rPr>
          <w:rFonts w:ascii="Cambria" w:hAnsi="Cambria"/>
          <w:sz w:val="22"/>
        </w:rPr>
        <w:t>Funding support will be provided for design improvement, pilot testing, and market validation.</w:t>
      </w:r>
    </w:p>
    <w:p>
      <w:pPr>
        <w:pStyle w:val="ListBullet"/>
        <w:jc w:val="both"/>
      </w:pPr>
      <w:r>
        <w:rPr>
          <w:rFonts w:ascii="Cambria" w:hAnsi="Cambria"/>
          <w:sz w:val="22"/>
        </w:rPr>
        <w:t>The innovators will be assisted in collecting real-world feedback and refining the prototype for commercial readiness.</w:t>
      </w:r>
    </w:p>
    <w:p>
      <w:pPr>
        <w:pStyle w:val="ListBullet"/>
        <w:jc w:val="both"/>
      </w:pPr>
      <w:r>
        <w:rPr>
          <w:rFonts w:ascii="Cambria" w:hAnsi="Cambria"/>
          <w:sz w:val="22"/>
        </w:rPr>
        <w:t>Assistance will also include mentorship on intellectual property protection, regulatory compliance, and scalability planning.</w:t>
      </w:r>
    </w:p>
    <w:p>
      <w:pPr>
        <w:keepNext/>
        <w:spacing w:before="200" w:after="120"/>
      </w:pPr>
      <w:r>
        <w:rPr>
          <w:rFonts w:ascii="Cambria" w:hAnsi="Cambria"/>
          <w:b/>
          <w:color w:val="1F3A5F"/>
          <w:sz w:val="30"/>
        </w:rPr>
        <w:t>3 Support for Early-Stage Startups</w:t>
      </w:r>
    </w:p>
    <w:p>
      <w:pPr>
        <w:pStyle w:val="ListBullet"/>
        <w:jc w:val="both"/>
      </w:pPr>
      <w:r>
        <w:rPr>
          <w:rFonts w:ascii="Cambria" w:hAnsi="Cambria"/>
          <w:sz w:val="22"/>
        </w:rPr>
        <w:t>The HEI shall subsidize and provide essential resources (workspace, mentorship, internet access, lab facilities, etc.) for early-stage startups initiated by faculty and students.</w:t>
      </w:r>
    </w:p>
    <w:p>
      <w:pPr>
        <w:pStyle w:val="ListBullet"/>
        <w:jc w:val="both"/>
      </w:pPr>
      <w:r>
        <w:rPr>
          <w:rFonts w:ascii="Cambria" w:hAnsi="Cambria"/>
          <w:sz w:val="22"/>
        </w:rPr>
        <w:t>Support will extend to legal registration, business plan development, and funding applications under recognized State and Central Government Schemes such as:</w:t>
      </w:r>
    </w:p>
    <w:p>
      <w:pPr>
        <w:pStyle w:val="ListBullet2"/>
        <w:jc w:val="both"/>
      </w:pPr>
      <w:r>
        <w:rPr>
          <w:rFonts w:ascii="Cambria" w:hAnsi="Cambria"/>
          <w:sz w:val="22"/>
        </w:rPr>
        <w:t>Startup India, MSME Innovation Fund, TIDE 2.0, AICTE IDEA Lab, Atal Innovation Mission (AIM), etc.</w:t>
      </w:r>
    </w:p>
    <w:p>
      <w:pPr>
        <w:pStyle w:val="ListBullet"/>
        <w:jc w:val="both"/>
      </w:pPr>
      <w:r>
        <w:rPr>
          <w:rFonts w:ascii="Cambria" w:hAnsi="Cambria"/>
          <w:sz w:val="22"/>
        </w:rPr>
        <w:t>Institutional advisors will guide the startups in registering under DPIIT and availing government benefits or grants.</w:t>
      </w:r>
    </w:p>
    <w:p>
      <w:pPr>
        <w:keepNext/>
        <w:spacing w:before="200" w:after="120"/>
      </w:pPr>
      <w:r>
        <w:rPr>
          <w:rFonts w:ascii="Cambria" w:hAnsi="Cambria"/>
          <w:b/>
          <w:color w:val="1F3A5F"/>
          <w:sz w:val="30"/>
        </w:rPr>
        <w:t>4 Launchpad and Investment Partnership</w:t>
      </w:r>
    </w:p>
    <w:p>
      <w:pPr>
        <w:pStyle w:val="ListBullet"/>
        <w:jc w:val="both"/>
      </w:pPr>
      <w:r>
        <w:rPr>
          <w:rFonts w:ascii="Cambria" w:hAnsi="Cambria"/>
          <w:sz w:val="22"/>
        </w:rPr>
        <w:t>Once the startups demonstrate a validated product and proof of concept, they will progress to the Launchpad Stage, where the institution acts as:</w:t>
      </w:r>
    </w:p>
    <w:p>
      <w:pPr>
        <w:pStyle w:val="ListBullet2"/>
        <w:jc w:val="both"/>
      </w:pPr>
      <w:r>
        <w:rPr>
          <w:rFonts w:ascii="Cambria" w:hAnsi="Cambria"/>
          <w:sz w:val="22"/>
        </w:rPr>
        <w:t>A Co-funding Partner, providing limited financial investment to scale operations.</w:t>
      </w:r>
    </w:p>
    <w:p>
      <w:pPr>
        <w:pStyle w:val="ListBullet2"/>
        <w:jc w:val="both"/>
      </w:pPr>
      <w:r>
        <w:rPr>
          <w:rFonts w:ascii="Cambria" w:hAnsi="Cambria"/>
          <w:sz w:val="22"/>
        </w:rPr>
        <w:t>A Facilitator for Investment Connections, linking startups with venture capitalists, angel investors, and government funding agencies.</w:t>
      </w:r>
    </w:p>
    <w:p>
      <w:pPr>
        <w:pStyle w:val="ListBullet"/>
        <w:jc w:val="both"/>
      </w:pPr>
      <w:r>
        <w:rPr>
          <w:rFonts w:ascii="Cambria" w:hAnsi="Cambria"/>
          <w:sz w:val="22"/>
        </w:rPr>
        <w:t>The HEI will help startups prepare pitch decks, financial models, and investor presentations.</w:t>
      </w:r>
    </w:p>
    <w:p>
      <w:pPr>
        <w:pStyle w:val="ListBullet"/>
        <w:jc w:val="both"/>
      </w:pPr>
      <w:r>
        <w:rPr>
          <w:rFonts w:ascii="Cambria" w:hAnsi="Cambria"/>
          <w:sz w:val="22"/>
        </w:rPr>
        <w:t>Institutional incubators will host Demo Days and Investor Meets to promote visibility and attract potential investors.</w:t>
      </w:r>
    </w:p>
    <w:p>
      <w:pPr>
        <w:keepNext/>
        <w:spacing w:before="200" w:after="120"/>
      </w:pPr>
      <w:r>
        <w:rPr>
          <w:rFonts w:ascii="Cambria" w:hAnsi="Cambria"/>
          <w:b/>
          <w:color w:val="1F3A5F"/>
          <w:sz w:val="30"/>
        </w:rPr>
        <w:t>5 Recognition and Awards</w:t>
      </w:r>
    </w:p>
    <w:p>
      <w:pPr>
        <w:pStyle w:val="ListBullet"/>
        <w:jc w:val="both"/>
      </w:pPr>
      <w:r>
        <w:rPr>
          <w:rFonts w:ascii="Cambria" w:hAnsi="Cambria"/>
          <w:sz w:val="22"/>
        </w:rPr>
        <w:t>Annual awards will be presented to Best Student Innovator, Best Faculty Startup, and Best Collaborative Project during the Institutional Innovation and Entrepreneurship Summit.</w:t>
      </w:r>
    </w:p>
    <w:p>
      <w:pPr>
        <w:pStyle w:val="ListBullet"/>
        <w:jc w:val="both"/>
      </w:pPr>
      <w:r>
        <w:rPr>
          <w:rFonts w:ascii="Cambria" w:hAnsi="Cambria"/>
          <w:sz w:val="22"/>
        </w:rPr>
        <w:t>Certificates of excellence and financial rewards may be issued to acknowledge innovation and impact.</w:t>
      </w:r>
    </w:p>
    <w:p>
      <w:pPr>
        <w:pStyle w:val="ListBullet"/>
        <w:jc w:val="both"/>
      </w:pPr>
      <w:r>
        <w:rPr>
          <w:rFonts w:ascii="Cambria" w:hAnsi="Cambria"/>
          <w:sz w:val="22"/>
        </w:rPr>
        <w:t>Such recognitions will also contribute to faculty performance evaluation and student academic records.</w:t>
      </w:r>
    </w:p>
    <w:p>
      <w:pPr>
        <w:keepNext/>
        <w:spacing w:before="280" w:after="160"/>
      </w:pPr>
      <w:r>
        <w:rPr>
          <w:rFonts w:ascii="Cambria" w:hAnsi="Cambria"/>
          <w:b/>
          <w:color w:val="1F3A5F"/>
          <w:sz w:val="36"/>
        </w:rPr>
        <w:t>9. Innovation Support</w:t>
      </w:r>
    </w:p>
    <w:p>
      <w:pPr>
        <w:jc w:val="both"/>
      </w:pPr>
      <w:r>
        <w:rPr>
          <w:rFonts w:ascii="Cambria" w:hAnsi="Cambria"/>
          <w:b w:val="0"/>
          <w:i w:val="0"/>
          <w:sz w:val="22"/>
        </w:rPr>
        <w:t>The Innovation, Incubation and Startup Policy (IISP) emphasizes the creation of a supportive ecosystem that promotes ideation, creativity, research translation, and technology-driven entrepreneurship. The institution shall establish dedicated structures, funding mechanisms, and mentorship frameworks to encourage continuous innovation among students, faculty, and researchers.</w:t>
      </w:r>
    </w:p>
    <w:p>
      <w:pPr>
        <w:keepNext/>
        <w:spacing w:before="200" w:after="120"/>
      </w:pPr>
      <w:r>
        <w:rPr>
          <w:rFonts w:ascii="Cambria" w:hAnsi="Cambria"/>
          <w:b/>
          <w:color w:val="1F3A5F"/>
          <w:sz w:val="30"/>
        </w:rPr>
        <w:t>1 Institutional Mechanisms for Innovation Promotion</w:t>
      </w:r>
    </w:p>
    <w:p>
      <w:pPr>
        <w:pStyle w:val="ListBullet"/>
        <w:jc w:val="both"/>
      </w:pPr>
      <w:r>
        <w:rPr>
          <w:rFonts w:ascii="Cambria" w:hAnsi="Cambria"/>
          <w:sz w:val="22"/>
        </w:rPr>
        <w:t>The HEI shall establish dedicated Innovation and Entrepreneurship Cells (IEC) and Institution’s Innovation Council (IIC) to identify, nurture, and support innovative ideas across all academic disciplines.</w:t>
      </w:r>
    </w:p>
    <w:p>
      <w:pPr>
        <w:pStyle w:val="ListBullet"/>
        <w:jc w:val="both"/>
      </w:pPr>
      <w:r>
        <w:rPr>
          <w:rFonts w:ascii="Cambria" w:hAnsi="Cambria"/>
          <w:sz w:val="22"/>
        </w:rPr>
        <w:t>Regular innovation challenges, idea pitching sessions, hackathons, and design-thinking workshops will be conducted to promote creativity and experimentation.</w:t>
      </w:r>
    </w:p>
    <w:p>
      <w:pPr>
        <w:pStyle w:val="ListBullet"/>
        <w:jc w:val="both"/>
      </w:pPr>
      <w:r>
        <w:rPr>
          <w:rFonts w:ascii="Cambria" w:hAnsi="Cambria"/>
          <w:sz w:val="22"/>
        </w:rPr>
        <w:t>The institution shall integrate innovation-driven learning into academic curricula through elective courses, innovation credits, and project-based modules.</w:t>
      </w:r>
    </w:p>
    <w:p>
      <w:pPr>
        <w:pStyle w:val="ListBullet"/>
        <w:jc w:val="both"/>
      </w:pPr>
      <w:r>
        <w:rPr>
          <w:rFonts w:ascii="Cambria" w:hAnsi="Cambria"/>
          <w:sz w:val="22"/>
        </w:rPr>
        <w:t>Faculty innovation champions and student innovation ambassadors will be nominated in every department to lead and coordinate innovation activities.</w:t>
      </w:r>
    </w:p>
    <w:p>
      <w:pPr>
        <w:keepNext/>
        <w:spacing w:before="200" w:after="120"/>
      </w:pPr>
      <w:r>
        <w:rPr>
          <w:rFonts w:ascii="Cambria" w:hAnsi="Cambria"/>
          <w:b/>
          <w:color w:val="1F3A5F"/>
          <w:sz w:val="30"/>
        </w:rPr>
        <w:t>2 Financial and Technical Support for Innovation</w:t>
      </w:r>
    </w:p>
    <w:p>
      <w:pPr>
        <w:pStyle w:val="ListBullet"/>
        <w:jc w:val="both"/>
      </w:pPr>
      <w:r>
        <w:rPr>
          <w:rFonts w:ascii="Cambria" w:hAnsi="Cambria"/>
          <w:sz w:val="22"/>
        </w:rPr>
        <w:t>The institution shall allocate a dedicated innovation fund (minimum 1% of annual budget) to support idea generation, prototype development, and market testing.</w:t>
      </w:r>
    </w:p>
    <w:p>
      <w:pPr>
        <w:pStyle w:val="ListBullet"/>
        <w:jc w:val="both"/>
      </w:pPr>
      <w:r>
        <w:rPr>
          <w:rFonts w:ascii="Cambria" w:hAnsi="Cambria"/>
          <w:sz w:val="22"/>
        </w:rPr>
        <w:t>Financial assistance will be extended for:</w:t>
      </w:r>
    </w:p>
    <w:p>
      <w:pPr>
        <w:pStyle w:val="ListBullet2"/>
        <w:jc w:val="both"/>
      </w:pPr>
      <w:r>
        <w:rPr>
          <w:rFonts w:ascii="Cambria" w:hAnsi="Cambria"/>
          <w:sz w:val="22"/>
        </w:rPr>
        <w:t>Idea validation and feasibility assessment.</w:t>
      </w:r>
    </w:p>
    <w:p>
      <w:pPr>
        <w:pStyle w:val="ListBullet2"/>
        <w:jc w:val="both"/>
      </w:pPr>
      <w:r>
        <w:rPr>
          <w:rFonts w:ascii="Cambria" w:hAnsi="Cambria"/>
          <w:sz w:val="22"/>
        </w:rPr>
        <w:t>Prototype building and product design.</w:t>
      </w:r>
    </w:p>
    <w:p>
      <w:pPr>
        <w:pStyle w:val="ListBullet2"/>
        <w:jc w:val="both"/>
      </w:pPr>
      <w:r>
        <w:rPr>
          <w:rFonts w:ascii="Cambria" w:hAnsi="Cambria"/>
          <w:sz w:val="22"/>
        </w:rPr>
        <w:t>Pilot studies and proof-of-concept demonstrations.</w:t>
      </w:r>
    </w:p>
    <w:p>
      <w:pPr>
        <w:pStyle w:val="ListBullet"/>
        <w:jc w:val="both"/>
      </w:pPr>
      <w:r>
        <w:rPr>
          <w:rFonts w:ascii="Cambria" w:hAnsi="Cambria"/>
          <w:sz w:val="22"/>
        </w:rPr>
        <w:t>Innovators will also receive technical support in areas such as CAD design, data analytics, materials testing, software development, and AI-based solutions.</w:t>
      </w:r>
    </w:p>
    <w:p>
      <w:pPr>
        <w:keepNext/>
        <w:spacing w:before="200" w:after="120"/>
      </w:pPr>
      <w:r>
        <w:rPr>
          <w:rFonts w:ascii="Cambria" w:hAnsi="Cambria"/>
          <w:b/>
          <w:color w:val="1F3A5F"/>
          <w:sz w:val="30"/>
        </w:rPr>
        <w:t>3 Mentorship, Guidance, and Collaboration</w:t>
      </w:r>
    </w:p>
    <w:p>
      <w:pPr>
        <w:pStyle w:val="ListBullet"/>
        <w:jc w:val="both"/>
      </w:pPr>
      <w:r>
        <w:rPr>
          <w:rFonts w:ascii="Cambria" w:hAnsi="Cambria"/>
          <w:sz w:val="22"/>
        </w:rPr>
        <w:t>A structured mentorship program will be implemented, connecting innovators with domain experts, industry mentors, and startup founders.</w:t>
      </w:r>
    </w:p>
    <w:p>
      <w:pPr>
        <w:pStyle w:val="ListBullet"/>
        <w:jc w:val="both"/>
      </w:pPr>
      <w:r>
        <w:rPr>
          <w:rFonts w:ascii="Cambria" w:hAnsi="Cambria"/>
          <w:sz w:val="22"/>
        </w:rPr>
        <w:t>Collaboration with national and international innovation agencies, research labs, and technology parks will be encouraged for joint development.</w:t>
      </w:r>
    </w:p>
    <w:p>
      <w:pPr>
        <w:pStyle w:val="ListBullet"/>
        <w:jc w:val="both"/>
      </w:pPr>
      <w:r>
        <w:rPr>
          <w:rFonts w:ascii="Cambria" w:hAnsi="Cambria"/>
          <w:sz w:val="22"/>
        </w:rPr>
        <w:t>The HEI will maintain a mentor database to support innovators in various domains — technology, finance, marketing, IP, and business management.</w:t>
      </w:r>
    </w:p>
    <w:p>
      <w:pPr>
        <w:pStyle w:val="ListBullet"/>
        <w:jc w:val="both"/>
      </w:pPr>
      <w:r>
        <w:rPr>
          <w:rFonts w:ascii="Cambria" w:hAnsi="Cambria"/>
          <w:sz w:val="22"/>
        </w:rPr>
        <w:t>Innovation Fellowship Programs may be introduced to provide innovators with dedicated time and financial support to pursue their projects.</w:t>
      </w:r>
    </w:p>
    <w:p>
      <w:pPr>
        <w:keepNext/>
        <w:spacing w:before="200" w:after="120"/>
      </w:pPr>
      <w:r>
        <w:rPr>
          <w:rFonts w:ascii="Cambria" w:hAnsi="Cambria"/>
          <w:b/>
          <w:color w:val="1F3A5F"/>
          <w:sz w:val="30"/>
        </w:rPr>
        <w:t>4 Infrastructure and Facilities for Innovation</w:t>
      </w:r>
    </w:p>
    <w:p>
      <w:pPr>
        <w:pStyle w:val="ListBullet"/>
        <w:jc w:val="both"/>
      </w:pPr>
      <w:r>
        <w:rPr>
          <w:rFonts w:ascii="Cambria" w:hAnsi="Cambria"/>
          <w:sz w:val="22"/>
        </w:rPr>
        <w:t>The HEI shall provide necessary physical infrastructure for innovation, including:</w:t>
      </w:r>
    </w:p>
    <w:p>
      <w:pPr>
        <w:pStyle w:val="ListBullet2"/>
        <w:jc w:val="both"/>
      </w:pPr>
      <w:r>
        <w:rPr>
          <w:rFonts w:ascii="Cambria" w:hAnsi="Cambria"/>
          <w:sz w:val="22"/>
        </w:rPr>
        <w:t>Innovation Labs and Tinkering Spaces for design and experimentation.</w:t>
      </w:r>
    </w:p>
    <w:p>
      <w:pPr>
        <w:pStyle w:val="ListBullet2"/>
        <w:jc w:val="both"/>
      </w:pPr>
      <w:r>
        <w:rPr>
          <w:rFonts w:ascii="Cambria" w:hAnsi="Cambria"/>
          <w:sz w:val="22"/>
        </w:rPr>
        <w:t>Prototyping and Fabrication Facilities with 3D printers, testing equipment, and software tools.</w:t>
      </w:r>
    </w:p>
    <w:p>
      <w:pPr>
        <w:pStyle w:val="ListBullet2"/>
        <w:jc w:val="both"/>
      </w:pPr>
      <w:r>
        <w:rPr>
          <w:rFonts w:ascii="Cambria" w:hAnsi="Cambria"/>
          <w:sz w:val="22"/>
        </w:rPr>
        <w:t>Co-creation Spaces for interdisciplinary collaboration and idea exchange.</w:t>
      </w:r>
    </w:p>
    <w:p>
      <w:pPr>
        <w:pStyle w:val="ListBullet2"/>
        <w:jc w:val="both"/>
      </w:pPr>
      <w:r>
        <w:rPr>
          <w:rFonts w:ascii="Cambria" w:hAnsi="Cambria"/>
          <w:sz w:val="22"/>
        </w:rPr>
        <w:t>Access to Research and Development Laboratories and institutional IT infrastructure.</w:t>
      </w:r>
    </w:p>
    <w:p>
      <w:pPr>
        <w:pStyle w:val="ListBullet"/>
        <w:jc w:val="both"/>
      </w:pPr>
      <w:r>
        <w:rPr>
          <w:rFonts w:ascii="Cambria" w:hAnsi="Cambria"/>
          <w:sz w:val="22"/>
        </w:rPr>
        <w:t>These facilities shall be accessible to all registered innovators and startups on a fair and transparent basis.</w:t>
      </w:r>
    </w:p>
    <w:p>
      <w:pPr>
        <w:keepNext/>
        <w:spacing w:before="200" w:after="120"/>
      </w:pPr>
      <w:r>
        <w:rPr>
          <w:rFonts w:ascii="Cambria" w:hAnsi="Cambria"/>
          <w:b/>
          <w:color w:val="1F3A5F"/>
          <w:sz w:val="30"/>
        </w:rPr>
        <w:t>5 Incentive and Recognition Framework</w:t>
      </w:r>
    </w:p>
    <w:p>
      <w:pPr>
        <w:pStyle w:val="ListBullet"/>
        <w:jc w:val="both"/>
      </w:pPr>
      <w:r>
        <w:rPr>
          <w:rFonts w:ascii="Cambria" w:hAnsi="Cambria"/>
          <w:sz w:val="22"/>
        </w:rPr>
        <w:t>Students and faculty who contribute to innovation activities will be recognized through:</w:t>
      </w:r>
    </w:p>
    <w:p>
      <w:pPr>
        <w:pStyle w:val="ListBullet2"/>
        <w:jc w:val="both"/>
      </w:pPr>
      <w:r>
        <w:rPr>
          <w:rFonts w:ascii="Cambria" w:hAnsi="Cambria"/>
          <w:sz w:val="22"/>
        </w:rPr>
        <w:t>Innovation Awards, Research Grants, Certificates, and Monetary Incentives.</w:t>
      </w:r>
    </w:p>
    <w:p>
      <w:pPr>
        <w:pStyle w:val="ListBullet2"/>
        <w:jc w:val="both"/>
      </w:pPr>
      <w:r>
        <w:rPr>
          <w:rFonts w:ascii="Cambria" w:hAnsi="Cambria"/>
          <w:sz w:val="22"/>
        </w:rPr>
        <w:t>Opportunities to represent the institution at national and international innovation events.</w:t>
      </w:r>
    </w:p>
    <w:p>
      <w:pPr>
        <w:pStyle w:val="ListBullet"/>
        <w:jc w:val="both"/>
      </w:pPr>
      <w:r>
        <w:rPr>
          <w:rFonts w:ascii="Cambria" w:hAnsi="Cambria"/>
          <w:sz w:val="22"/>
        </w:rPr>
        <w:t>Successful innovations that lead to commercial products or societal solutions will be given priority for incubation and funding support.</w:t>
      </w:r>
    </w:p>
    <w:p>
      <w:pPr>
        <w:pStyle w:val="ListBullet"/>
        <w:jc w:val="both"/>
      </w:pPr>
      <w:r>
        <w:rPr>
          <w:rFonts w:ascii="Cambria" w:hAnsi="Cambria"/>
          <w:sz w:val="22"/>
        </w:rPr>
        <w:t>Faculty engaged in innovation will have such activities recognized in annual performance appraisals and promotion evaluations.</w:t>
      </w:r>
    </w:p>
    <w:p>
      <w:pPr>
        <w:keepNext/>
        <w:spacing w:before="200" w:after="120"/>
      </w:pPr>
      <w:r>
        <w:rPr>
          <w:rFonts w:ascii="Cambria" w:hAnsi="Cambria"/>
          <w:b/>
          <w:color w:val="1F3A5F"/>
          <w:sz w:val="30"/>
        </w:rPr>
        <w:t>6 Linkages and Outreach for Innovation Expansion</w:t>
      </w:r>
    </w:p>
    <w:p>
      <w:pPr>
        <w:pStyle w:val="ListBullet"/>
        <w:jc w:val="both"/>
      </w:pPr>
      <w:r>
        <w:rPr>
          <w:rFonts w:ascii="Cambria" w:hAnsi="Cambria"/>
          <w:sz w:val="22"/>
        </w:rPr>
        <w:t>The institution shall build strong linkages with industries, R&amp;D institutions, venture capitalists, and government innovation bodies (DST, DBT, AICTE, MSME, etc.).</w:t>
      </w:r>
    </w:p>
    <w:p>
      <w:pPr>
        <w:pStyle w:val="ListBullet"/>
        <w:jc w:val="both"/>
      </w:pPr>
      <w:r>
        <w:rPr>
          <w:rFonts w:ascii="Cambria" w:hAnsi="Cambria"/>
          <w:sz w:val="22"/>
        </w:rPr>
        <w:t>MoUs will be signed with corporate partners, startup accelerators, and innovation networks to provide exposure and collaborative opportunities.</w:t>
      </w:r>
    </w:p>
    <w:p>
      <w:pPr>
        <w:pStyle w:val="ListBullet"/>
        <w:jc w:val="both"/>
      </w:pPr>
      <w:r>
        <w:rPr>
          <w:rFonts w:ascii="Cambria" w:hAnsi="Cambria"/>
          <w:sz w:val="22"/>
        </w:rPr>
        <w:t>Community-oriented innovation programs will be encouraged to address local, rural, and social challenges, promoting inclusive innovation.</w:t>
      </w:r>
    </w:p>
    <w:p>
      <w:pPr>
        <w:keepNext/>
        <w:spacing w:before="200" w:after="120"/>
      </w:pPr>
      <w:r>
        <w:rPr>
          <w:rFonts w:ascii="Cambria" w:hAnsi="Cambria"/>
          <w:b/>
          <w:color w:val="1F3A5F"/>
          <w:sz w:val="30"/>
        </w:rPr>
        <w:t>7 Expected Outcomes of Innovation Support</w:t>
      </w:r>
    </w:p>
    <w:p>
      <w:pPr>
        <w:pStyle w:val="ListBullet"/>
        <w:jc w:val="both"/>
      </w:pPr>
      <w:r>
        <w:rPr>
          <w:rFonts w:ascii="Cambria" w:hAnsi="Cambria"/>
          <w:sz w:val="22"/>
        </w:rPr>
        <w:t>Increased number of innovative projects developed by students and faculty.</w:t>
      </w:r>
    </w:p>
    <w:p>
      <w:pPr>
        <w:pStyle w:val="ListBullet"/>
        <w:jc w:val="both"/>
      </w:pPr>
      <w:r>
        <w:rPr>
          <w:rFonts w:ascii="Cambria" w:hAnsi="Cambria"/>
          <w:sz w:val="22"/>
        </w:rPr>
        <w:t>Greater participation in national innovation rankings, hackathons, and competitions.</w:t>
      </w:r>
    </w:p>
    <w:p>
      <w:pPr>
        <w:pStyle w:val="ListBullet"/>
        <w:jc w:val="both"/>
      </w:pPr>
      <w:r>
        <w:rPr>
          <w:rFonts w:ascii="Cambria" w:hAnsi="Cambria"/>
          <w:sz w:val="22"/>
        </w:rPr>
        <w:t>Enhanced patent filings, technology transfers, and commercialized innovations.</w:t>
      </w:r>
    </w:p>
    <w:p>
      <w:pPr>
        <w:pStyle w:val="ListBullet"/>
        <w:jc w:val="both"/>
      </w:pPr>
      <w:r>
        <w:rPr>
          <w:rFonts w:ascii="Cambria" w:hAnsi="Cambria"/>
          <w:sz w:val="22"/>
        </w:rPr>
        <w:t>Stronger integration between education, research, and entrepreneurship.</w:t>
      </w:r>
    </w:p>
    <w:p>
      <w:pPr>
        <w:keepNext/>
        <w:spacing w:before="280" w:after="160"/>
      </w:pPr>
      <w:r>
        <w:rPr>
          <w:rFonts w:ascii="Cambria" w:hAnsi="Cambria"/>
          <w:b/>
          <w:color w:val="1F3A5F"/>
          <w:sz w:val="36"/>
        </w:rPr>
        <w:t>10. Incubation Support</w:t>
      </w:r>
    </w:p>
    <w:p>
      <w:pPr>
        <w:jc w:val="both"/>
      </w:pPr>
      <w:r>
        <w:rPr>
          <w:rFonts w:ascii="Cambria" w:hAnsi="Cambria"/>
          <w:b w:val="0"/>
          <w:i w:val="0"/>
          <w:sz w:val="22"/>
        </w:rPr>
        <w:t>The Innovation, Incubation and Startup Policy (IISP) aims to establish a robust incubation ecosystem within the institution to nurture ideas, accelerate innovations, and promote the creation of successful startups. The HEI shall provide structured pre-incubation, incubation, and acceleration support to students, faculty, and research staff, enabling them to transform their innovations into scalable business ventures.</w:t>
      </w:r>
    </w:p>
    <w:p>
      <w:pPr>
        <w:keepNext/>
        <w:spacing w:before="200" w:after="120"/>
      </w:pPr>
      <w:r>
        <w:rPr>
          <w:rFonts w:ascii="Cambria" w:hAnsi="Cambria"/>
          <w:b/>
          <w:color w:val="1F3A5F"/>
          <w:sz w:val="30"/>
        </w:rPr>
        <w:t>1 Startup Establishment and Part-Time Engagement</w:t>
      </w:r>
    </w:p>
    <w:p>
      <w:pPr>
        <w:pStyle w:val="ListBullet"/>
        <w:jc w:val="both"/>
      </w:pPr>
      <w:r>
        <w:rPr>
          <w:rFonts w:ascii="Cambria" w:hAnsi="Cambria"/>
          <w:sz w:val="22"/>
        </w:rPr>
        <w:t>The institution shall facilitate the establishment of startups by students, faculty, and research staff, providing them with necessary institutional support and mentorship.</w:t>
      </w:r>
    </w:p>
    <w:p>
      <w:pPr>
        <w:pStyle w:val="ListBullet"/>
        <w:jc w:val="both"/>
      </w:pPr>
      <w:r>
        <w:rPr>
          <w:rFonts w:ascii="Cambria" w:hAnsi="Cambria"/>
          <w:sz w:val="22"/>
        </w:rPr>
        <w:t>Students, faculty members, and research staff shall be allowed to work part-time on their startup ventures while continuing their academic or research activities.</w:t>
      </w:r>
    </w:p>
    <w:p>
      <w:pPr>
        <w:pStyle w:val="ListBullet"/>
        <w:jc w:val="both"/>
      </w:pPr>
      <w:r>
        <w:rPr>
          <w:rFonts w:ascii="Cambria" w:hAnsi="Cambria"/>
          <w:sz w:val="22"/>
        </w:rPr>
        <w:t>Flexibility will be given in attendance, academic schedules, and workload distribution to encourage participation in entrepreneurial initiatives.</w:t>
      </w:r>
    </w:p>
    <w:p>
      <w:pPr>
        <w:pStyle w:val="ListBullet"/>
        <w:jc w:val="both"/>
      </w:pPr>
      <w:r>
        <w:rPr>
          <w:rFonts w:ascii="Cambria" w:hAnsi="Cambria"/>
          <w:sz w:val="22"/>
        </w:rPr>
        <w:t>Institutional approval shall be mandatory to ensure that the academic and professional responsibilities of the individuals are not compromised.</w:t>
      </w:r>
    </w:p>
    <w:p>
      <w:pPr>
        <w:keepNext/>
        <w:spacing w:before="200" w:after="120"/>
      </w:pPr>
      <w:r>
        <w:rPr>
          <w:rFonts w:ascii="Cambria" w:hAnsi="Cambria"/>
          <w:b/>
          <w:color w:val="1F3A5F"/>
          <w:sz w:val="30"/>
        </w:rPr>
        <w:t>2 Creation of Institutional Pre-Incubation and Incubation Facilities</w:t>
      </w:r>
    </w:p>
    <w:p>
      <w:pPr>
        <w:pStyle w:val="ListBullet"/>
        <w:jc w:val="both"/>
      </w:pPr>
      <w:r>
        <w:rPr>
          <w:rFonts w:ascii="Cambria" w:hAnsi="Cambria"/>
          <w:sz w:val="22"/>
        </w:rPr>
        <w:t>The institution shall establish dedicated pre-incubation and incubation structures within the campus to promote innovation and entrepreneurship, such as:</w:t>
      </w:r>
    </w:p>
    <w:p>
      <w:pPr>
        <w:pStyle w:val="ListBullet2"/>
        <w:jc w:val="both"/>
      </w:pPr>
      <w:r>
        <w:rPr>
          <w:rFonts w:ascii="Cambria" w:hAnsi="Cambria"/>
          <w:sz w:val="22"/>
        </w:rPr>
        <w:t>Institution’s Innovation Council (IIC) – as per MHRD’s Innovation Cell guidelines.</w:t>
      </w:r>
    </w:p>
    <w:p>
      <w:pPr>
        <w:pStyle w:val="ListBullet2"/>
        <w:jc w:val="both"/>
      </w:pPr>
      <w:r>
        <w:rPr>
          <w:rFonts w:ascii="Cambria" w:hAnsi="Cambria"/>
          <w:sz w:val="22"/>
        </w:rPr>
        <w:t>Entrepreneurship Development Cell (EDC)</w:t>
      </w:r>
    </w:p>
    <w:p>
      <w:pPr>
        <w:pStyle w:val="ListBullet2"/>
        <w:jc w:val="both"/>
      </w:pPr>
      <w:r>
        <w:rPr>
          <w:rFonts w:ascii="Cambria" w:hAnsi="Cambria"/>
          <w:sz w:val="22"/>
        </w:rPr>
        <w:t>Innovation and Entrepreneurship Development Centre (IEDC)</w:t>
      </w:r>
    </w:p>
    <w:p>
      <w:pPr>
        <w:pStyle w:val="ListBullet2"/>
        <w:jc w:val="both"/>
      </w:pPr>
      <w:r>
        <w:rPr>
          <w:rFonts w:ascii="Cambria" w:hAnsi="Cambria"/>
          <w:sz w:val="22"/>
        </w:rPr>
        <w:t>New Generation IEDC (New-Gen IEDC)</w:t>
      </w:r>
    </w:p>
    <w:p>
      <w:pPr>
        <w:pStyle w:val="ListBullet2"/>
        <w:jc w:val="both"/>
      </w:pPr>
      <w:r>
        <w:rPr>
          <w:rFonts w:ascii="Cambria" w:hAnsi="Cambria"/>
          <w:sz w:val="22"/>
        </w:rPr>
        <w:t>Startup and Innovation Cells</w:t>
      </w:r>
    </w:p>
    <w:p>
      <w:pPr>
        <w:pStyle w:val="ListBullet2"/>
        <w:jc w:val="both"/>
      </w:pPr>
      <w:r>
        <w:rPr>
          <w:rFonts w:ascii="Cambria" w:hAnsi="Cambria"/>
          <w:sz w:val="22"/>
        </w:rPr>
        <w:t>Student Innovation Clubs and Maker Spaces</w:t>
      </w:r>
    </w:p>
    <w:p>
      <w:pPr>
        <w:pStyle w:val="ListBullet"/>
        <w:jc w:val="both"/>
      </w:pPr>
      <w:r>
        <w:rPr>
          <w:rFonts w:ascii="Cambria" w:hAnsi="Cambria"/>
          <w:sz w:val="22"/>
        </w:rPr>
        <w:t>These units shall act as facilitators for ideation, prototype development, and technology validation, mobilizing both internal and external resources to support early-stage innovators.</w:t>
      </w:r>
    </w:p>
    <w:p>
      <w:pPr>
        <w:keepNext/>
        <w:spacing w:before="200" w:after="120"/>
      </w:pPr>
      <w:r>
        <w:rPr>
          <w:rFonts w:ascii="Cambria" w:hAnsi="Cambria"/>
          <w:b/>
          <w:color w:val="1F3A5F"/>
          <w:sz w:val="30"/>
        </w:rPr>
        <w:t>3 Business Incubation Facilities and Infrastructure Support</w:t>
      </w:r>
    </w:p>
    <w:p>
      <w:pPr>
        <w:pStyle w:val="ListBullet"/>
        <w:jc w:val="both"/>
      </w:pPr>
      <w:r>
        <w:rPr>
          <w:rFonts w:ascii="Cambria" w:hAnsi="Cambria"/>
          <w:sz w:val="22"/>
        </w:rPr>
        <w:t>The institution shall provide comprehensive incubation infrastructure to startups and innovators, including but not limited to:</w:t>
      </w:r>
    </w:p>
    <w:p>
      <w:pPr>
        <w:spacing w:after="120"/>
        <w:ind w:left="720"/>
        <w:jc w:val="both"/>
      </w:pPr>
      <w:r>
        <w:rPr>
          <w:rFonts w:ascii="Cambria" w:hAnsi="Cambria"/>
          <w:b w:val="0"/>
          <w:i w:val="0"/>
          <w:sz w:val="22"/>
        </w:rPr>
        <w:t xml:space="preserve">• </w:t>
      </w:r>
      <w:r>
        <w:rPr>
          <w:rFonts w:ascii="Cambria" w:hAnsi="Cambria"/>
          <w:b/>
          <w:i w:val="0"/>
          <w:sz w:val="22"/>
        </w:rPr>
        <w:t xml:space="preserve">Premises and Workspace: </w:t>
      </w:r>
      <w:r>
        <w:rPr>
          <w:rFonts w:ascii="Cambria" w:hAnsi="Cambria"/>
          <w:b w:val="0"/>
          <w:i w:val="0"/>
          <w:sz w:val="22"/>
        </w:rPr>
        <w:t>Office or co-working space at subsidized cost.</w:t>
      </w:r>
    </w:p>
    <w:p>
      <w:pPr>
        <w:spacing w:after="120"/>
        <w:ind w:left="720"/>
        <w:jc w:val="both"/>
      </w:pPr>
      <w:r>
        <w:rPr>
          <w:rFonts w:ascii="Cambria" w:hAnsi="Cambria"/>
          <w:b w:val="0"/>
          <w:i w:val="0"/>
          <w:sz w:val="22"/>
        </w:rPr>
        <w:t xml:space="preserve">• </w:t>
      </w:r>
      <w:r>
        <w:rPr>
          <w:rFonts w:ascii="Cambria" w:hAnsi="Cambria"/>
          <w:b/>
          <w:i w:val="0"/>
          <w:sz w:val="22"/>
        </w:rPr>
        <w:t xml:space="preserve">Laboratories and Equipment: </w:t>
      </w:r>
      <w:r>
        <w:rPr>
          <w:rFonts w:ascii="Cambria" w:hAnsi="Cambria"/>
          <w:b w:val="0"/>
          <w:i w:val="0"/>
          <w:sz w:val="22"/>
        </w:rPr>
        <w:t>Access to institutional R&amp;D labs, testing units, and fabrication workshops.</w:t>
      </w:r>
    </w:p>
    <w:p>
      <w:pPr>
        <w:spacing w:after="120"/>
        <w:ind w:left="720"/>
        <w:jc w:val="both"/>
      </w:pPr>
      <w:r>
        <w:rPr>
          <w:rFonts w:ascii="Cambria" w:hAnsi="Cambria"/>
          <w:b w:val="0"/>
          <w:i w:val="0"/>
          <w:sz w:val="22"/>
        </w:rPr>
        <w:t xml:space="preserve">• </w:t>
      </w:r>
      <w:r>
        <w:rPr>
          <w:rFonts w:ascii="Cambria" w:hAnsi="Cambria"/>
          <w:b/>
          <w:i w:val="0"/>
          <w:sz w:val="22"/>
        </w:rPr>
        <w:t xml:space="preserve">Research and Technical Facilities: </w:t>
      </w:r>
      <w:r>
        <w:rPr>
          <w:rFonts w:ascii="Cambria" w:hAnsi="Cambria"/>
          <w:b w:val="0"/>
          <w:i w:val="0"/>
          <w:sz w:val="22"/>
        </w:rPr>
        <w:t>Shared access to institutional research centres and computing resources.</w:t>
      </w:r>
    </w:p>
    <w:p>
      <w:pPr>
        <w:spacing w:after="120"/>
        <w:ind w:left="720"/>
        <w:jc w:val="both"/>
      </w:pPr>
      <w:r>
        <w:rPr>
          <w:rFonts w:ascii="Cambria" w:hAnsi="Cambria"/>
          <w:b w:val="0"/>
          <w:i w:val="0"/>
          <w:sz w:val="22"/>
        </w:rPr>
        <w:t xml:space="preserve">• </w:t>
      </w:r>
      <w:r>
        <w:rPr>
          <w:rFonts w:ascii="Cambria" w:hAnsi="Cambria"/>
          <w:b/>
          <w:i w:val="0"/>
          <w:sz w:val="22"/>
        </w:rPr>
        <w:t xml:space="preserve">IT and Communication Services: </w:t>
      </w:r>
      <w:r>
        <w:rPr>
          <w:rFonts w:ascii="Cambria" w:hAnsi="Cambria"/>
          <w:b w:val="0"/>
          <w:i w:val="0"/>
          <w:sz w:val="22"/>
        </w:rPr>
        <w:t>High-speed internet, software tools, and data management facilities.</w:t>
      </w:r>
    </w:p>
    <w:p>
      <w:pPr>
        <w:spacing w:after="120"/>
        <w:ind w:left="720"/>
        <w:jc w:val="both"/>
      </w:pPr>
      <w:r>
        <w:rPr>
          <w:rFonts w:ascii="Cambria" w:hAnsi="Cambria"/>
          <w:b w:val="0"/>
          <w:i w:val="0"/>
          <w:sz w:val="22"/>
        </w:rPr>
        <w:t xml:space="preserve">• </w:t>
      </w:r>
      <w:r>
        <w:rPr>
          <w:rFonts w:ascii="Cambria" w:hAnsi="Cambria"/>
          <w:b/>
          <w:i w:val="0"/>
          <w:sz w:val="22"/>
        </w:rPr>
        <w:t xml:space="preserve">Training and Mentoring Services: </w:t>
      </w:r>
      <w:r>
        <w:rPr>
          <w:rFonts w:ascii="Cambria" w:hAnsi="Cambria"/>
          <w:b w:val="0"/>
          <w:i w:val="0"/>
          <w:sz w:val="22"/>
        </w:rPr>
        <w:t>Business development support, legal and financial counselling, and market linkage guidance.</w:t>
      </w:r>
    </w:p>
    <w:p>
      <w:pPr>
        <w:pStyle w:val="ListBullet"/>
        <w:jc w:val="both"/>
      </w:pPr>
      <w:r>
        <w:rPr>
          <w:rFonts w:ascii="Cambria" w:hAnsi="Cambria"/>
          <w:sz w:val="22"/>
        </w:rPr>
        <w:t>These facilities shall enable startups to undertake product development, technology refinement, and business model testing within a structured and supportive environment.</w:t>
      </w:r>
    </w:p>
    <w:p>
      <w:pPr>
        <w:keepNext/>
        <w:spacing w:before="200" w:after="120"/>
      </w:pPr>
      <w:r>
        <w:rPr>
          <w:rFonts w:ascii="Cambria" w:hAnsi="Cambria"/>
          <w:b/>
          <w:color w:val="1F3A5F"/>
          <w:sz w:val="30"/>
        </w:rPr>
        <w:t>4 Licensing of Intellectual Property Rights (IPR)</w:t>
      </w:r>
    </w:p>
    <w:p>
      <w:pPr>
        <w:pStyle w:val="ListBullet"/>
        <w:jc w:val="both"/>
      </w:pPr>
      <w:r>
        <w:rPr>
          <w:rFonts w:ascii="Cambria" w:hAnsi="Cambria"/>
          <w:sz w:val="22"/>
        </w:rPr>
        <w:t>Startups incubated within the institution may license or acquire IPR developed at the HEI for commercial use, under mutually agreed terms.</w:t>
      </w:r>
    </w:p>
    <w:p>
      <w:pPr>
        <w:pStyle w:val="ListBullet"/>
        <w:jc w:val="both"/>
      </w:pPr>
      <w:r>
        <w:rPr>
          <w:rFonts w:ascii="Cambria" w:hAnsi="Cambria"/>
          <w:sz w:val="22"/>
        </w:rPr>
        <w:t>The licensing and revenue-sharing arrangements will follow the Institutional IPR Policy to ensure transparency and fair benefit distribution.</w:t>
      </w:r>
    </w:p>
    <w:p>
      <w:pPr>
        <w:pStyle w:val="ListBullet"/>
        <w:jc w:val="both"/>
      </w:pPr>
      <w:r>
        <w:rPr>
          <w:rFonts w:ascii="Cambria" w:hAnsi="Cambria"/>
          <w:sz w:val="22"/>
        </w:rPr>
        <w:t>The institution shall support the startup in patent filing, IPR protection, and commercialization, facilitating a smooth transfer of technology from research to market.</w:t>
      </w:r>
    </w:p>
    <w:p>
      <w:pPr>
        <w:keepNext/>
        <w:spacing w:before="200" w:after="120"/>
      </w:pPr>
      <w:r>
        <w:rPr>
          <w:rFonts w:ascii="Cambria" w:hAnsi="Cambria"/>
          <w:b/>
          <w:color w:val="1F3A5F"/>
          <w:sz w:val="30"/>
        </w:rPr>
        <w:t>5 Resource Mobilization for Incubation Activities</w:t>
      </w:r>
    </w:p>
    <w:p>
      <w:pPr>
        <w:pStyle w:val="ListBullet"/>
        <w:jc w:val="both"/>
      </w:pPr>
      <w:r>
        <w:rPr>
          <w:rFonts w:ascii="Cambria" w:hAnsi="Cambria"/>
          <w:sz w:val="22"/>
        </w:rPr>
        <w:t>The institution shall mobilize resources from:</w:t>
      </w:r>
    </w:p>
    <w:p>
      <w:pPr>
        <w:pStyle w:val="ListBullet2"/>
        <w:jc w:val="both"/>
      </w:pPr>
      <w:r>
        <w:rPr>
          <w:rFonts w:ascii="Cambria" w:hAnsi="Cambria"/>
          <w:sz w:val="22"/>
        </w:rPr>
        <w:t>Internal sources: Institutional innovation funds, alumni contributions, and departmental budgets.</w:t>
      </w:r>
    </w:p>
    <w:p>
      <w:pPr>
        <w:pStyle w:val="ListBullet2"/>
        <w:jc w:val="both"/>
      </w:pPr>
      <w:r>
        <w:rPr>
          <w:rFonts w:ascii="Cambria" w:hAnsi="Cambria"/>
          <w:sz w:val="22"/>
        </w:rPr>
        <w:t>External sources: Government schemes (DST, AICTE, MSME, Startup India, Atal Innovation Mission) and CSR partnerships.</w:t>
      </w:r>
    </w:p>
    <w:p>
      <w:pPr>
        <w:pStyle w:val="ListBullet"/>
        <w:jc w:val="both"/>
      </w:pPr>
      <w:r>
        <w:rPr>
          <w:rFonts w:ascii="Cambria" w:hAnsi="Cambria"/>
          <w:sz w:val="22"/>
        </w:rPr>
        <w:t>Public–private partnerships (PPP) will be encouraged to ensure financial sustainability of the incubation centre.</w:t>
      </w:r>
    </w:p>
    <w:p>
      <w:pPr>
        <w:keepNext/>
        <w:spacing w:before="200" w:after="120"/>
      </w:pPr>
      <w:r>
        <w:rPr>
          <w:rFonts w:ascii="Cambria" w:hAnsi="Cambria"/>
          <w:b/>
          <w:color w:val="1F3A5F"/>
          <w:sz w:val="30"/>
        </w:rPr>
        <w:t>6 Outcome of Incubation Support</w:t>
      </w:r>
    </w:p>
    <w:p>
      <w:pPr>
        <w:pStyle w:val="ListBullet"/>
        <w:jc w:val="both"/>
      </w:pPr>
      <w:r>
        <w:rPr>
          <w:rFonts w:ascii="Cambria" w:hAnsi="Cambria"/>
          <w:sz w:val="22"/>
        </w:rPr>
        <w:t>Enhanced entrepreneurial activity and innovation output within the campus.</w:t>
      </w:r>
    </w:p>
    <w:p>
      <w:pPr>
        <w:pStyle w:val="ListBullet"/>
        <w:jc w:val="both"/>
      </w:pPr>
      <w:r>
        <w:rPr>
          <w:rFonts w:ascii="Cambria" w:hAnsi="Cambria"/>
          <w:sz w:val="22"/>
        </w:rPr>
        <w:t>Increased number of student and faculty-led startups achieving commercialization and job creation.</w:t>
      </w:r>
    </w:p>
    <w:p>
      <w:pPr>
        <w:pStyle w:val="ListBullet"/>
        <w:jc w:val="both"/>
      </w:pPr>
      <w:r>
        <w:rPr>
          <w:rFonts w:ascii="Cambria" w:hAnsi="Cambria"/>
          <w:sz w:val="22"/>
        </w:rPr>
        <w:t>Strengthened institutional reputation as a centre of innovation excellence and economic contribution.</w:t>
      </w:r>
    </w:p>
    <w:p>
      <w:pPr>
        <w:keepNext/>
        <w:spacing w:before="280" w:after="160"/>
      </w:pPr>
      <w:r>
        <w:rPr>
          <w:rFonts w:ascii="Cambria" w:hAnsi="Cambria"/>
          <w:b/>
          <w:color w:val="1F3A5F"/>
          <w:sz w:val="36"/>
        </w:rPr>
        <w:t>11. Pre-Incubation Facility</w:t>
      </w:r>
    </w:p>
    <w:p>
      <w:pPr>
        <w:jc w:val="both"/>
      </w:pPr>
      <w:r>
        <w:rPr>
          <w:rFonts w:ascii="Cambria" w:hAnsi="Cambria"/>
          <w:b w:val="0"/>
          <w:i w:val="0"/>
          <w:sz w:val="22"/>
        </w:rPr>
        <w:t>The Pre-Incubation Facility serves as a foundation stage in the Innovation, Incubation and Startup Policy (IISP), designed to prepare student and faculty entrepreneurs with essential knowledge, mentorship, and resources before formally entering the incubation process. It ensures that only well-researched, market-validated, and feasible ideas progress to full incubation.</w:t>
      </w:r>
    </w:p>
    <w:p>
      <w:pPr>
        <w:keepNext/>
        <w:spacing w:before="200" w:after="120"/>
      </w:pPr>
      <w:r>
        <w:rPr>
          <w:rFonts w:ascii="Cambria" w:hAnsi="Cambria"/>
          <w:b/>
          <w:color w:val="1F3A5F"/>
          <w:sz w:val="30"/>
        </w:rPr>
        <w:t>1 Objective of Pre-Incubation</w:t>
      </w:r>
    </w:p>
    <w:p>
      <w:pPr>
        <w:pStyle w:val="ListBullet"/>
        <w:jc w:val="both"/>
      </w:pPr>
      <w:r>
        <w:rPr>
          <w:rFonts w:ascii="Cambria" w:hAnsi="Cambria"/>
          <w:sz w:val="22"/>
        </w:rPr>
        <w:t>To identify and nurture innovative ideas with potential for commercialization.</w:t>
      </w:r>
    </w:p>
    <w:p>
      <w:pPr>
        <w:pStyle w:val="ListBullet"/>
        <w:jc w:val="both"/>
      </w:pPr>
      <w:r>
        <w:rPr>
          <w:rFonts w:ascii="Cambria" w:hAnsi="Cambria"/>
          <w:sz w:val="22"/>
        </w:rPr>
        <w:t>To develop entrepreneurial skills and business awareness among students and faculty.</w:t>
      </w:r>
    </w:p>
    <w:p>
      <w:pPr>
        <w:pStyle w:val="ListBullet"/>
        <w:jc w:val="both"/>
      </w:pPr>
      <w:r>
        <w:rPr>
          <w:rFonts w:ascii="Cambria" w:hAnsi="Cambria"/>
          <w:sz w:val="22"/>
        </w:rPr>
        <w:t>To provide structured mentoring and validation support for idea assessment and business model creation.</w:t>
      </w:r>
    </w:p>
    <w:p>
      <w:pPr>
        <w:pStyle w:val="ListBullet"/>
        <w:jc w:val="both"/>
      </w:pPr>
      <w:r>
        <w:rPr>
          <w:rFonts w:ascii="Cambria" w:hAnsi="Cambria"/>
          <w:sz w:val="22"/>
        </w:rPr>
        <w:t>To ensure readiness of potential startups for incubation, funding, and scaling.</w:t>
      </w:r>
    </w:p>
    <w:p>
      <w:pPr>
        <w:keepNext/>
        <w:spacing w:before="200" w:after="120"/>
      </w:pPr>
      <w:r>
        <w:rPr>
          <w:rFonts w:ascii="Cambria" w:hAnsi="Cambria"/>
          <w:b/>
          <w:color w:val="1F3A5F"/>
          <w:sz w:val="30"/>
        </w:rPr>
        <w:t>2 Pre-Incubation Planning and Process</w:t>
      </w:r>
    </w:p>
    <w:p>
      <w:pPr>
        <w:keepNext/>
        <w:spacing w:before="200" w:after="120"/>
      </w:pPr>
      <w:r>
        <w:rPr>
          <w:rFonts w:ascii="Cambria" w:hAnsi="Cambria"/>
          <w:b/>
          <w:color w:val="1F3A5F"/>
          <w:sz w:val="26"/>
        </w:rPr>
        <w:t>(a) Identification of Problems</w:t>
      </w:r>
    </w:p>
    <w:p>
      <w:pPr>
        <w:pStyle w:val="ListBullet"/>
        <w:jc w:val="both"/>
      </w:pPr>
      <w:r>
        <w:rPr>
          <w:rFonts w:ascii="Cambria" w:hAnsi="Cambria"/>
          <w:sz w:val="22"/>
        </w:rPr>
        <w:t>Students and research teams shall engage in field visits across sectors such as villages, hospitals, industries, educational institutions, and urban areas to identify practical, real-life challenges.</w:t>
      </w:r>
    </w:p>
    <w:p>
      <w:pPr>
        <w:pStyle w:val="ListBullet"/>
        <w:jc w:val="both"/>
      </w:pPr>
      <w:r>
        <w:rPr>
          <w:rFonts w:ascii="Cambria" w:hAnsi="Cambria"/>
          <w:sz w:val="22"/>
        </w:rPr>
        <w:t>Problem identification will focus on social, technological, and industrial gaps that require innovative solutions.</w:t>
      </w:r>
    </w:p>
    <w:p>
      <w:pPr>
        <w:pStyle w:val="ListBullet"/>
        <w:jc w:val="both"/>
      </w:pPr>
      <w:r>
        <w:rPr>
          <w:rFonts w:ascii="Cambria" w:hAnsi="Cambria"/>
          <w:sz w:val="22"/>
        </w:rPr>
        <w:t>HEIs will facilitate exposure programs and surveys to help students recognize opportunities for innovation.</w:t>
      </w:r>
    </w:p>
    <w:p>
      <w:pPr>
        <w:keepNext/>
        <w:spacing w:before="200" w:after="120"/>
      </w:pPr>
      <w:r>
        <w:rPr>
          <w:rFonts w:ascii="Cambria" w:hAnsi="Cambria"/>
          <w:b/>
          <w:color w:val="1F3A5F"/>
          <w:sz w:val="26"/>
        </w:rPr>
        <w:t>(b) Idea Generation</w:t>
      </w:r>
    </w:p>
    <w:p>
      <w:pPr>
        <w:pStyle w:val="ListBullet"/>
        <w:jc w:val="both"/>
      </w:pPr>
      <w:r>
        <w:rPr>
          <w:rFonts w:ascii="Cambria" w:hAnsi="Cambria"/>
          <w:sz w:val="22"/>
        </w:rPr>
        <w:t>Based on the identified problems, students will develop novel, creative, and practical ideas aimed at addressing specific challenges.</w:t>
      </w:r>
    </w:p>
    <w:p>
      <w:pPr>
        <w:pStyle w:val="ListBullet"/>
        <w:jc w:val="both"/>
      </w:pPr>
      <w:r>
        <w:rPr>
          <w:rFonts w:ascii="Cambria" w:hAnsi="Cambria"/>
          <w:sz w:val="22"/>
        </w:rPr>
        <w:t>Each idea must demonstrate innovation, feasibility, and potential for real-world impact.</w:t>
      </w:r>
    </w:p>
    <w:p>
      <w:pPr>
        <w:pStyle w:val="ListBullet"/>
        <w:jc w:val="both"/>
      </w:pPr>
      <w:r>
        <w:rPr>
          <w:rFonts w:ascii="Cambria" w:hAnsi="Cambria"/>
          <w:sz w:val="22"/>
        </w:rPr>
        <w:t>Students will be encouraged to work in interdisciplinary teams for broader solution development.</w:t>
      </w:r>
    </w:p>
    <w:p>
      <w:pPr>
        <w:keepNext/>
        <w:spacing w:before="200" w:after="120"/>
      </w:pPr>
      <w:r>
        <w:rPr>
          <w:rFonts w:ascii="Cambria" w:hAnsi="Cambria"/>
          <w:b/>
          <w:color w:val="1F3A5F"/>
          <w:sz w:val="26"/>
        </w:rPr>
        <w:t>(c) Collection of Ideas</w:t>
      </w:r>
    </w:p>
    <w:p>
      <w:pPr>
        <w:pStyle w:val="ListBullet"/>
        <w:jc w:val="both"/>
      </w:pPr>
      <w:r>
        <w:rPr>
          <w:rFonts w:ascii="Cambria" w:hAnsi="Cambria"/>
          <w:sz w:val="22"/>
        </w:rPr>
        <w:t>Students shall submit their ideas through an online submission portal or institutional form, following a prescribed format.</w:t>
      </w:r>
    </w:p>
    <w:p>
      <w:pPr>
        <w:pStyle w:val="ListBullet"/>
        <w:jc w:val="both"/>
      </w:pPr>
      <w:r>
        <w:rPr>
          <w:rFonts w:ascii="Cambria" w:hAnsi="Cambria"/>
          <w:sz w:val="22"/>
        </w:rPr>
        <w:t>Submitted ideas may also be nominated for national-level competitions such as the Smart India Hackathon (SIH) and National Innovation Contest organized by the Ministry of Education (MoE).</w:t>
      </w:r>
    </w:p>
    <w:p>
      <w:pPr>
        <w:pStyle w:val="ListBullet"/>
        <w:jc w:val="both"/>
      </w:pPr>
      <w:r>
        <w:rPr>
          <w:rFonts w:ascii="Cambria" w:hAnsi="Cambria"/>
          <w:sz w:val="22"/>
        </w:rPr>
        <w:t>The institution shall maintain a digital database of all submitted ideas for reference and evaluation.</w:t>
      </w:r>
    </w:p>
    <w:p>
      <w:pPr>
        <w:keepNext/>
        <w:spacing w:before="200" w:after="120"/>
      </w:pPr>
      <w:r>
        <w:rPr>
          <w:rFonts w:ascii="Cambria" w:hAnsi="Cambria"/>
          <w:b/>
          <w:color w:val="1F3A5F"/>
          <w:sz w:val="26"/>
        </w:rPr>
        <w:t>(d) Screening of Ideas</w:t>
      </w:r>
    </w:p>
    <w:p>
      <w:pPr>
        <w:pStyle w:val="ListBullet"/>
        <w:jc w:val="both"/>
      </w:pPr>
      <w:r>
        <w:rPr>
          <w:rFonts w:ascii="Cambria" w:hAnsi="Cambria"/>
          <w:sz w:val="22"/>
        </w:rPr>
        <w:t>All submitted ideas will be reviewed by an Evaluation Committee consisting of faculty experts, industry mentors, and innovation coordinators.</w:t>
      </w:r>
    </w:p>
    <w:p>
      <w:pPr>
        <w:pStyle w:val="ListBullet"/>
        <w:jc w:val="both"/>
      </w:pPr>
      <w:r>
        <w:rPr>
          <w:rFonts w:ascii="Cambria" w:hAnsi="Cambria"/>
          <w:sz w:val="22"/>
        </w:rPr>
        <w:t>Applicants whose ideas demonstrate high innovation potential and practical feasibility will be shortlisted.</w:t>
      </w:r>
    </w:p>
    <w:p>
      <w:pPr>
        <w:pStyle w:val="ListBullet"/>
        <w:jc w:val="both"/>
      </w:pPr>
      <w:r>
        <w:rPr>
          <w:rFonts w:ascii="Cambria" w:hAnsi="Cambria"/>
          <w:sz w:val="22"/>
        </w:rPr>
        <w:t>Shortlisted candidates will be invited to present their ideas before the committee for further assessment and feedback.</w:t>
      </w:r>
    </w:p>
    <w:p>
      <w:pPr>
        <w:keepNext/>
        <w:spacing w:before="200" w:after="120"/>
      </w:pPr>
      <w:r>
        <w:rPr>
          <w:rFonts w:ascii="Cambria" w:hAnsi="Cambria"/>
          <w:b/>
          <w:color w:val="1F3A5F"/>
          <w:sz w:val="26"/>
        </w:rPr>
        <w:t>(e) Supporting, Mentoring, and Strengthening of Ideas</w:t>
      </w:r>
    </w:p>
    <w:p>
      <w:pPr>
        <w:pStyle w:val="ListBullet"/>
        <w:jc w:val="both"/>
      </w:pPr>
      <w:r>
        <w:rPr>
          <w:rFonts w:ascii="Cambria" w:hAnsi="Cambria"/>
          <w:sz w:val="22"/>
        </w:rPr>
        <w:t>Selected ideas will undergo a structured mentoring program that includes:</w:t>
      </w:r>
    </w:p>
    <w:p>
      <w:pPr>
        <w:pStyle w:val="ListBullet2"/>
        <w:jc w:val="both"/>
      </w:pPr>
      <w:r>
        <w:rPr>
          <w:rFonts w:ascii="Cambria" w:hAnsi="Cambria"/>
          <w:sz w:val="22"/>
        </w:rPr>
        <w:t>Workshops, webinars, and lecture series on innovation and entrepreneurship.</w:t>
      </w:r>
    </w:p>
    <w:p>
      <w:pPr>
        <w:pStyle w:val="ListBullet2"/>
        <w:jc w:val="both"/>
      </w:pPr>
      <w:r>
        <w:rPr>
          <w:rFonts w:ascii="Cambria" w:hAnsi="Cambria"/>
          <w:sz w:val="22"/>
        </w:rPr>
        <w:t>Guidance from faculty mentors and industry professionals to refine technical and business aspects.</w:t>
      </w:r>
    </w:p>
    <w:p>
      <w:pPr>
        <w:pStyle w:val="ListBullet2"/>
        <w:jc w:val="both"/>
      </w:pPr>
      <w:r>
        <w:rPr>
          <w:rFonts w:ascii="Cambria" w:hAnsi="Cambria"/>
          <w:sz w:val="22"/>
        </w:rPr>
        <w:t>Exposure to successful startup case studies and problem-solving sessions.</w:t>
      </w:r>
    </w:p>
    <w:p>
      <w:pPr>
        <w:pStyle w:val="ListBullet"/>
        <w:jc w:val="both"/>
      </w:pPr>
      <w:r>
        <w:rPr>
          <w:rFonts w:ascii="Cambria" w:hAnsi="Cambria"/>
          <w:sz w:val="22"/>
        </w:rPr>
        <w:t>Each team or idea will be assigned a dedicated mentor from the institution to guide them until incubation readiness.</w:t>
      </w:r>
    </w:p>
    <w:p>
      <w:pPr>
        <w:keepNext/>
        <w:spacing w:before="200" w:after="120"/>
      </w:pPr>
      <w:r>
        <w:rPr>
          <w:rFonts w:ascii="Cambria" w:hAnsi="Cambria"/>
          <w:b/>
          <w:color w:val="1F3A5F"/>
          <w:sz w:val="26"/>
        </w:rPr>
        <w:t>(f) Business Plan Preparation</w:t>
      </w:r>
    </w:p>
    <w:p>
      <w:pPr>
        <w:pStyle w:val="ListBullet"/>
        <w:jc w:val="both"/>
      </w:pPr>
      <w:r>
        <w:rPr>
          <w:rFonts w:ascii="Cambria" w:hAnsi="Cambria"/>
          <w:sz w:val="22"/>
        </w:rPr>
        <w:t>Workshops on Business Plan Development will be organized to train students in market analysis, value proposition, customer segmentation, and financial modeling.</w:t>
      </w:r>
    </w:p>
    <w:p>
      <w:pPr>
        <w:pStyle w:val="ListBullet"/>
        <w:jc w:val="both"/>
      </w:pPr>
      <w:r>
        <w:rPr>
          <w:rFonts w:ascii="Cambria" w:hAnsi="Cambria"/>
          <w:sz w:val="22"/>
        </w:rPr>
        <w:t>Industry experts and academic professionals will conduct these sessions.</w:t>
      </w:r>
    </w:p>
    <w:p>
      <w:pPr>
        <w:pStyle w:val="ListBullet"/>
        <w:jc w:val="both"/>
      </w:pPr>
      <w:r>
        <w:rPr>
          <w:rFonts w:ascii="Cambria" w:hAnsi="Cambria"/>
          <w:sz w:val="22"/>
        </w:rPr>
        <w:t>Teams will be required to present their finalized Business Plans to the review panel before entering the incubation stage.</w:t>
      </w:r>
    </w:p>
    <w:p>
      <w:pPr>
        <w:keepNext/>
        <w:spacing w:before="200" w:after="120"/>
      </w:pPr>
      <w:r>
        <w:rPr>
          <w:rFonts w:ascii="Cambria" w:hAnsi="Cambria"/>
          <w:b/>
          <w:color w:val="1F3A5F"/>
          <w:sz w:val="26"/>
        </w:rPr>
        <w:t>(g) Prototype Development</w:t>
      </w:r>
    </w:p>
    <w:p>
      <w:pPr>
        <w:pStyle w:val="ListBullet"/>
        <w:jc w:val="both"/>
      </w:pPr>
      <w:r>
        <w:rPr>
          <w:rFonts w:ascii="Cambria" w:hAnsi="Cambria"/>
          <w:sz w:val="22"/>
        </w:rPr>
        <w:t>Students shall design and build prototypes of their proposed solutions under the direct supervision of their assigned mentors.</w:t>
      </w:r>
    </w:p>
    <w:p>
      <w:pPr>
        <w:pStyle w:val="ListBullet"/>
        <w:jc w:val="both"/>
      </w:pPr>
      <w:r>
        <w:rPr>
          <w:rFonts w:ascii="Cambria" w:hAnsi="Cambria"/>
          <w:sz w:val="22"/>
        </w:rPr>
        <w:t>The HEI shall provide lab access, technical tools, and financial support for prototype development.</w:t>
      </w:r>
    </w:p>
    <w:p>
      <w:pPr>
        <w:pStyle w:val="ListBullet"/>
        <w:jc w:val="both"/>
      </w:pPr>
      <w:r>
        <w:rPr>
          <w:rFonts w:ascii="Cambria" w:hAnsi="Cambria"/>
          <w:sz w:val="22"/>
        </w:rPr>
        <w:t>The prototypes will undergo internal evaluation for functionality, scalability, and innovation.</w:t>
      </w:r>
    </w:p>
    <w:p>
      <w:pPr>
        <w:keepNext/>
        <w:spacing w:before="200" w:after="120"/>
      </w:pPr>
      <w:r>
        <w:rPr>
          <w:rFonts w:ascii="Cambria" w:hAnsi="Cambria"/>
          <w:b/>
          <w:color w:val="1F3A5F"/>
          <w:sz w:val="26"/>
        </w:rPr>
        <w:t>(h) Basic Idea Testing and Validation</w:t>
      </w:r>
    </w:p>
    <w:p>
      <w:pPr>
        <w:pStyle w:val="ListBullet"/>
        <w:jc w:val="both"/>
      </w:pPr>
      <w:r>
        <w:rPr>
          <w:rFonts w:ascii="Cambria" w:hAnsi="Cambria"/>
          <w:sz w:val="22"/>
        </w:rPr>
        <w:t>Before incubation admission, each student startup must demonstrate proof of concept (PoC) or initial prototype testing results.</w:t>
      </w:r>
    </w:p>
    <w:p>
      <w:pPr>
        <w:pStyle w:val="ListBullet"/>
        <w:jc w:val="both"/>
      </w:pPr>
      <w:r>
        <w:rPr>
          <w:rFonts w:ascii="Cambria" w:hAnsi="Cambria"/>
          <w:sz w:val="22"/>
        </w:rPr>
        <w:t>The HEI shall verify market validation through surveys, pilot trials, or stakeholder feedback.</w:t>
      </w:r>
    </w:p>
    <w:p>
      <w:pPr>
        <w:pStyle w:val="ListBullet"/>
        <w:jc w:val="both"/>
      </w:pPr>
      <w:r>
        <w:rPr>
          <w:rFonts w:ascii="Cambria" w:hAnsi="Cambria"/>
          <w:sz w:val="22"/>
        </w:rPr>
        <w:t>Only validated and promising ideas will qualify for the incubation phase.</w:t>
      </w:r>
    </w:p>
    <w:p>
      <w:pPr>
        <w:keepNext/>
        <w:spacing w:before="200" w:after="120"/>
      </w:pPr>
      <w:r>
        <w:rPr>
          <w:rFonts w:ascii="Cambria" w:hAnsi="Cambria"/>
          <w:b/>
          <w:color w:val="1F3A5F"/>
          <w:sz w:val="26"/>
        </w:rPr>
        <w:t>(i) Promoter Details and Due Diligence</w:t>
      </w:r>
    </w:p>
    <w:p>
      <w:pPr>
        <w:pStyle w:val="ListBullet"/>
        <w:jc w:val="both"/>
      </w:pPr>
      <w:r>
        <w:rPr>
          <w:rFonts w:ascii="Cambria" w:hAnsi="Cambria"/>
          <w:sz w:val="22"/>
        </w:rPr>
        <w:t>Promoter (founder) details including background, qualifications, and team members shall be verified by the HEI.</w:t>
      </w:r>
    </w:p>
    <w:p>
      <w:pPr>
        <w:pStyle w:val="ListBullet"/>
        <w:jc w:val="both"/>
      </w:pPr>
      <w:r>
        <w:rPr>
          <w:rFonts w:ascii="Cambria" w:hAnsi="Cambria"/>
          <w:sz w:val="22"/>
        </w:rPr>
        <w:t>Ethical conduct, originality of idea, and compliance with institutional and legal norms must be ensured before progression.</w:t>
      </w:r>
    </w:p>
    <w:p>
      <w:pPr>
        <w:keepNext/>
        <w:spacing w:before="200" w:after="120"/>
      </w:pPr>
      <w:r>
        <w:rPr>
          <w:rFonts w:ascii="Cambria" w:hAnsi="Cambria"/>
          <w:b/>
          <w:color w:val="1F3A5F"/>
          <w:sz w:val="26"/>
        </w:rPr>
        <w:t>(j) Registration of Startup Entity</w:t>
      </w:r>
    </w:p>
    <w:p>
      <w:pPr>
        <w:pStyle w:val="ListBullet"/>
        <w:jc w:val="both"/>
      </w:pPr>
      <w:r>
        <w:rPr>
          <w:rFonts w:ascii="Cambria" w:hAnsi="Cambria"/>
          <w:sz w:val="22"/>
        </w:rPr>
        <w:t>Once validated, the student startup must be registered as a legal business entity, such as:</w:t>
      </w:r>
    </w:p>
    <w:p>
      <w:pPr>
        <w:pStyle w:val="ListBullet2"/>
        <w:jc w:val="both"/>
      </w:pPr>
      <w:r>
        <w:rPr>
          <w:rFonts w:ascii="Cambria" w:hAnsi="Cambria"/>
          <w:sz w:val="22"/>
        </w:rPr>
        <w:t>Partnership Firm</w:t>
      </w:r>
    </w:p>
    <w:p>
      <w:pPr>
        <w:pStyle w:val="ListBullet2"/>
        <w:jc w:val="both"/>
      </w:pPr>
      <w:r>
        <w:rPr>
          <w:rFonts w:ascii="Cambria" w:hAnsi="Cambria"/>
          <w:sz w:val="22"/>
        </w:rPr>
        <w:t>Limited Liability Partnership (LLP)</w:t>
      </w:r>
    </w:p>
    <w:p>
      <w:pPr>
        <w:pStyle w:val="ListBullet2"/>
        <w:jc w:val="both"/>
      </w:pPr>
      <w:r>
        <w:rPr>
          <w:rFonts w:ascii="Cambria" w:hAnsi="Cambria"/>
          <w:sz w:val="22"/>
        </w:rPr>
        <w:t>Private Limited Company</w:t>
      </w:r>
    </w:p>
    <w:p>
      <w:pPr>
        <w:pStyle w:val="ListBullet2"/>
        <w:jc w:val="both"/>
      </w:pPr>
      <w:r>
        <w:rPr>
          <w:rFonts w:ascii="Cambria" w:hAnsi="Cambria"/>
          <w:sz w:val="22"/>
        </w:rPr>
        <w:t>One Person Company (OPC)</w:t>
      </w:r>
    </w:p>
    <w:p>
      <w:pPr>
        <w:pStyle w:val="ListBullet"/>
        <w:jc w:val="both"/>
      </w:pPr>
      <w:r>
        <w:rPr>
          <w:rFonts w:ascii="Cambria" w:hAnsi="Cambria"/>
          <w:sz w:val="22"/>
        </w:rPr>
        <w:t>The startup must provide a copy of the registration certificate or letter to the institution’s Entrepreneurship Development Cell (EDC) for official record.</w:t>
      </w:r>
    </w:p>
    <w:p>
      <w:pPr>
        <w:keepNext/>
        <w:spacing w:before="200" w:after="120"/>
      </w:pPr>
      <w:r>
        <w:rPr>
          <w:rFonts w:ascii="Cambria" w:hAnsi="Cambria"/>
          <w:b/>
          <w:color w:val="1F3A5F"/>
          <w:sz w:val="26"/>
        </w:rPr>
        <w:t>(k) Admission to Incubator or Co-Working Space</w:t>
      </w:r>
    </w:p>
    <w:p>
      <w:pPr>
        <w:pStyle w:val="ListBullet"/>
        <w:jc w:val="both"/>
      </w:pPr>
      <w:r>
        <w:rPr>
          <w:rFonts w:ascii="Cambria" w:hAnsi="Cambria"/>
          <w:sz w:val="22"/>
        </w:rPr>
        <w:t>Upon successful completion of pre-incubation, startups will be admitted into the institutional incubator or a Technology Business Incubator (TBI) approved by the Government of India.</w:t>
      </w:r>
    </w:p>
    <w:p>
      <w:pPr>
        <w:pStyle w:val="ListBullet"/>
        <w:jc w:val="both"/>
      </w:pPr>
      <w:r>
        <w:rPr>
          <w:rFonts w:ascii="Cambria" w:hAnsi="Cambria"/>
          <w:sz w:val="22"/>
        </w:rPr>
        <w:t>Admission criteria will be based on innovation potential, market readiness, and mentor recommendation.</w:t>
      </w:r>
    </w:p>
    <w:p>
      <w:pPr>
        <w:pStyle w:val="ListBullet"/>
        <w:jc w:val="both"/>
      </w:pPr>
      <w:r>
        <w:rPr>
          <w:rFonts w:ascii="Cambria" w:hAnsi="Cambria"/>
          <w:sz w:val="22"/>
        </w:rPr>
        <w:t>Startups may also access co-working spaces and shared infrastructure facilities at subsidized costs during incubation.</w:t>
      </w:r>
    </w:p>
    <w:p>
      <w:pPr>
        <w:keepNext/>
        <w:spacing w:before="200" w:after="120"/>
      </w:pPr>
      <w:r>
        <w:rPr>
          <w:rFonts w:ascii="Cambria" w:hAnsi="Cambria"/>
          <w:b/>
          <w:color w:val="1F3A5F"/>
          <w:sz w:val="30"/>
        </w:rPr>
        <w:t>3 Expected Outcomes of Pre-Incubation</w:t>
      </w:r>
    </w:p>
    <w:p>
      <w:pPr>
        <w:pStyle w:val="ListBullet"/>
        <w:jc w:val="both"/>
      </w:pPr>
      <w:r>
        <w:rPr>
          <w:rFonts w:ascii="Cambria" w:hAnsi="Cambria"/>
          <w:sz w:val="22"/>
        </w:rPr>
        <w:t>Well-prepared and validated ideas entering the incubation stage.</w:t>
      </w:r>
    </w:p>
    <w:p>
      <w:pPr>
        <w:pStyle w:val="ListBullet"/>
        <w:jc w:val="both"/>
      </w:pPr>
      <w:r>
        <w:rPr>
          <w:rFonts w:ascii="Cambria" w:hAnsi="Cambria"/>
          <w:sz w:val="22"/>
        </w:rPr>
        <w:t>Enhanced entrepreneurial confidence among students and faculty.</w:t>
      </w:r>
    </w:p>
    <w:p>
      <w:pPr>
        <w:pStyle w:val="ListBullet"/>
        <w:jc w:val="both"/>
      </w:pPr>
      <w:r>
        <w:rPr>
          <w:rFonts w:ascii="Cambria" w:hAnsi="Cambria"/>
          <w:sz w:val="22"/>
        </w:rPr>
        <w:t>Improved quality of business plans and prototypes for funding consideration.</w:t>
      </w:r>
    </w:p>
    <w:p>
      <w:pPr>
        <w:pStyle w:val="ListBullet"/>
        <w:jc w:val="both"/>
      </w:pPr>
      <w:r>
        <w:rPr>
          <w:rFonts w:ascii="Cambria" w:hAnsi="Cambria"/>
          <w:sz w:val="22"/>
        </w:rPr>
        <w:t>Creation of a strong innovation pipeline contributing to regional and national startup ecosystems</w:t>
      </w:r>
    </w:p>
    <w:p>
      <w:pPr>
        <w:keepNext/>
        <w:spacing w:before="280" w:after="160"/>
      </w:pPr>
      <w:r>
        <w:rPr>
          <w:rFonts w:ascii="Cambria" w:hAnsi="Cambria"/>
          <w:b/>
          <w:color w:val="1F3A5F"/>
          <w:sz w:val="36"/>
        </w:rPr>
        <w:t>12. Incubation Process – Idea Generation Stage</w:t>
      </w:r>
    </w:p>
    <w:p>
      <w:pPr>
        <w:spacing w:after="120"/>
        <w:jc w:val="both"/>
      </w:pPr>
      <w:r>
        <w:rPr>
          <w:rFonts w:ascii="Cambria" w:hAnsi="Cambria"/>
          <w:b w:val="0"/>
          <w:i w:val="0"/>
          <w:sz w:val="22"/>
        </w:rPr>
        <w:t xml:space="preserve">The </w:t>
      </w:r>
      <w:r>
        <w:rPr>
          <w:rFonts w:ascii="Cambria" w:hAnsi="Cambria"/>
          <w:b w:val="0"/>
          <w:i/>
          <w:sz w:val="22"/>
        </w:rPr>
        <w:t>Incubation Process</w:t>
      </w:r>
      <w:r>
        <w:rPr>
          <w:rFonts w:ascii="Cambria" w:hAnsi="Cambria"/>
          <w:b w:val="0"/>
          <w:i w:val="0"/>
          <w:sz w:val="22"/>
        </w:rPr>
        <w:t xml:space="preserve"> begins with the Idea Generation Stage, which serves as the foundation for innovation-driven entrepreneurship. This phase focuses on developing new inventions, knowledge, and business concepts that can be transformed into commercially viable products or services. The goal is to foster a culture of creativity and problem-solving across the academic and research ecosystem.</w:t>
      </w:r>
    </w:p>
    <w:p>
      <w:pPr>
        <w:keepNext/>
        <w:spacing w:before="200" w:after="120"/>
      </w:pPr>
      <w:r>
        <w:rPr>
          <w:rFonts w:ascii="Cambria" w:hAnsi="Cambria"/>
          <w:b/>
          <w:color w:val="1F3A5F"/>
          <w:sz w:val="30"/>
        </w:rPr>
        <w:t>1 Purpose of the Idea Generation Stage</w:t>
      </w:r>
    </w:p>
    <w:p>
      <w:pPr>
        <w:pStyle w:val="ListBullet"/>
        <w:jc w:val="both"/>
      </w:pPr>
      <w:r>
        <w:rPr>
          <w:rFonts w:ascii="Cambria" w:hAnsi="Cambria"/>
          <w:sz w:val="22"/>
        </w:rPr>
        <w:t>To cultivate a continuous pipeline of innovative ideas emerging from the institution’s students, faculty, and researchers.</w:t>
      </w:r>
    </w:p>
    <w:p>
      <w:pPr>
        <w:spacing w:after="120"/>
        <w:ind w:left="357"/>
        <w:jc w:val="both"/>
      </w:pPr>
      <w:r>
        <w:rPr>
          <w:rFonts w:ascii="Cambria" w:hAnsi="Cambria"/>
          <w:b w:val="0"/>
          <w:i w:val="0"/>
          <w:sz w:val="22"/>
        </w:rPr>
        <w:t xml:space="preserve">• </w:t>
      </w:r>
      <w:r>
        <w:rPr>
          <w:rFonts w:ascii="Cambria" w:hAnsi="Cambria"/>
          <w:b w:val="0"/>
          <w:i w:val="0"/>
          <w:sz w:val="22"/>
        </w:rPr>
        <w:t xml:space="preserve">To convert academic research, creative concepts, and technological discoveries into </w:t>
      </w:r>
      <w:r>
        <w:rPr>
          <w:rFonts w:ascii="Cambria" w:hAnsi="Cambria"/>
          <w:b w:val="0"/>
          <w:i/>
          <w:sz w:val="22"/>
        </w:rPr>
        <w:t>market-ready business opportunities.</w:t>
      </w:r>
    </w:p>
    <w:p>
      <w:pPr>
        <w:pStyle w:val="ListBullet"/>
        <w:jc w:val="both"/>
      </w:pPr>
      <w:r>
        <w:rPr>
          <w:rFonts w:ascii="Cambria" w:hAnsi="Cambria"/>
          <w:sz w:val="22"/>
        </w:rPr>
        <w:t>To identify solutions with strong social, industrial, and commercial impact potential.</w:t>
      </w:r>
    </w:p>
    <w:p>
      <w:pPr>
        <w:pStyle w:val="ListBullet"/>
        <w:jc w:val="both"/>
      </w:pPr>
      <w:r>
        <w:rPr>
          <w:rFonts w:ascii="Cambria" w:hAnsi="Cambria"/>
          <w:sz w:val="22"/>
        </w:rPr>
        <w:t>To strengthen innovation capacity and entrepreneurial mindset within the campus.</w:t>
      </w:r>
    </w:p>
    <w:p>
      <w:pPr>
        <w:keepNext/>
        <w:spacing w:before="200" w:after="120"/>
      </w:pPr>
      <w:r>
        <w:rPr>
          <w:rFonts w:ascii="Cambria" w:hAnsi="Cambria"/>
          <w:b/>
          <w:color w:val="1F3A5F"/>
          <w:sz w:val="30"/>
        </w:rPr>
        <w:t>2 Key Components and Best Practices for Strengthening Idea Generation</w:t>
      </w:r>
    </w:p>
    <w:p>
      <w:pPr>
        <w:keepNext/>
        <w:spacing w:before="200" w:after="120"/>
      </w:pPr>
      <w:r>
        <w:rPr>
          <w:rFonts w:ascii="Cambria" w:hAnsi="Cambria"/>
          <w:b/>
          <w:color w:val="1F3A5F"/>
          <w:sz w:val="26"/>
        </w:rPr>
        <w:t>(a) Integration of Design Thinking in Curriculum</w:t>
      </w:r>
    </w:p>
    <w:p>
      <w:pPr>
        <w:spacing w:after="120"/>
        <w:ind w:left="357"/>
        <w:jc w:val="both"/>
      </w:pPr>
      <w:r>
        <w:rPr>
          <w:rFonts w:ascii="Cambria" w:hAnsi="Cambria"/>
          <w:b w:val="0"/>
          <w:i w:val="0"/>
          <w:sz w:val="22"/>
        </w:rPr>
        <w:t xml:space="preserve">• </w:t>
      </w:r>
      <w:r>
        <w:rPr>
          <w:rFonts w:ascii="Cambria" w:hAnsi="Cambria"/>
          <w:b w:val="0"/>
          <w:i w:val="0"/>
          <w:sz w:val="22"/>
        </w:rPr>
        <w:t xml:space="preserve">Introduce Design Thinking as a mandatory course for first-year students across all disciplines to promote </w:t>
      </w:r>
      <w:r>
        <w:rPr>
          <w:rFonts w:ascii="Cambria" w:hAnsi="Cambria"/>
          <w:b w:val="0"/>
          <w:i/>
          <w:sz w:val="22"/>
        </w:rPr>
        <w:t>empathy-driven, human-centered innovation.</w:t>
      </w:r>
    </w:p>
    <w:p>
      <w:pPr>
        <w:pStyle w:val="ListBullet"/>
        <w:jc w:val="both"/>
      </w:pPr>
      <w:r>
        <w:rPr>
          <w:rFonts w:ascii="Cambria" w:hAnsi="Cambria"/>
          <w:sz w:val="22"/>
        </w:rPr>
        <w:t>Encourage students to understand user needs, define real problems, and ideate practical solutions.</w:t>
      </w:r>
    </w:p>
    <w:p>
      <w:pPr>
        <w:spacing w:after="120"/>
        <w:ind w:left="357"/>
        <w:jc w:val="both"/>
      </w:pPr>
      <w:r>
        <w:rPr>
          <w:rFonts w:ascii="Cambria" w:hAnsi="Cambria"/>
          <w:b w:val="0"/>
          <w:i w:val="0"/>
          <w:sz w:val="22"/>
        </w:rPr>
        <w:t xml:space="preserve">• </w:t>
      </w:r>
      <w:r>
        <w:rPr>
          <w:rFonts w:ascii="Cambria" w:hAnsi="Cambria"/>
          <w:b w:val="0"/>
          <w:i w:val="0"/>
          <w:sz w:val="22"/>
        </w:rPr>
        <w:t xml:space="preserve">Conduct hands-on workshops and studio sessions on </w:t>
      </w:r>
      <w:r>
        <w:rPr>
          <w:rFonts w:ascii="Cambria" w:hAnsi="Cambria"/>
          <w:b w:val="0"/>
          <w:i/>
          <w:sz w:val="22"/>
        </w:rPr>
        <w:t>problem discovery, prototyping,</w:t>
      </w:r>
      <w:r>
        <w:rPr>
          <w:rFonts w:ascii="Cambria" w:hAnsi="Cambria"/>
          <w:b w:val="0"/>
          <w:i w:val="0"/>
          <w:sz w:val="22"/>
        </w:rPr>
        <w:t xml:space="preserve"> and </w:t>
      </w:r>
      <w:r>
        <w:rPr>
          <w:rFonts w:ascii="Cambria" w:hAnsi="Cambria"/>
          <w:b w:val="0"/>
          <w:i/>
          <w:sz w:val="22"/>
        </w:rPr>
        <w:t>feedback iteration.</w:t>
      </w:r>
    </w:p>
    <w:p>
      <w:pPr>
        <w:spacing w:after="120"/>
        <w:ind w:left="357"/>
        <w:jc w:val="both"/>
      </w:pPr>
      <w:r>
        <w:rPr>
          <w:rFonts w:ascii="Cambria" w:hAnsi="Cambria"/>
          <w:b w:val="0"/>
          <w:i w:val="0"/>
          <w:sz w:val="22"/>
        </w:rPr>
        <w:t xml:space="preserve">• </w:t>
      </w:r>
      <w:r>
        <w:rPr>
          <w:rFonts w:ascii="Cambria" w:hAnsi="Cambria"/>
          <w:b w:val="0"/>
          <w:i w:val="0"/>
          <w:sz w:val="22"/>
        </w:rPr>
        <w:t xml:space="preserve">Faculty mentors and innovation ambassadors shall guide students through the </w:t>
      </w:r>
      <w:r>
        <w:rPr>
          <w:rFonts w:ascii="Cambria" w:hAnsi="Cambria"/>
          <w:b w:val="0"/>
          <w:i/>
          <w:sz w:val="22"/>
        </w:rPr>
        <w:t>Empathize–Define–Ideate–Prototype–Test</w:t>
      </w:r>
      <w:r>
        <w:rPr>
          <w:rFonts w:ascii="Cambria" w:hAnsi="Cambria"/>
          <w:b w:val="0"/>
          <w:i w:val="0"/>
          <w:sz w:val="22"/>
        </w:rPr>
        <w:t xml:space="preserve"> stages of design thinking.</w:t>
      </w:r>
    </w:p>
    <w:p>
      <w:pPr>
        <w:keepNext/>
        <w:spacing w:before="200" w:after="120"/>
      </w:pPr>
      <w:r>
        <w:rPr>
          <w:rFonts w:ascii="Cambria" w:hAnsi="Cambria"/>
          <w:b/>
          <w:color w:val="1F3A5F"/>
          <w:sz w:val="26"/>
        </w:rPr>
        <w:t>(b) Entrepreneurship and Business Thinking Education</w:t>
      </w:r>
    </w:p>
    <w:p>
      <w:pPr>
        <w:pStyle w:val="ListBullet"/>
        <w:jc w:val="both"/>
      </w:pPr>
      <w:r>
        <w:rPr>
          <w:rFonts w:ascii="Cambria" w:hAnsi="Cambria"/>
          <w:sz w:val="22"/>
        </w:rPr>
        <w:t>Organize structured programs to train and educate researchers, faculty, staff, and students in entrepreneurship, business modeling, and innovation management.</w:t>
      </w:r>
    </w:p>
    <w:p>
      <w:pPr>
        <w:spacing w:after="120"/>
        <w:ind w:left="357"/>
        <w:jc w:val="both"/>
      </w:pPr>
      <w:r>
        <w:rPr>
          <w:rFonts w:ascii="Cambria" w:hAnsi="Cambria"/>
          <w:b w:val="0"/>
          <w:i w:val="0"/>
          <w:sz w:val="22"/>
        </w:rPr>
        <w:t xml:space="preserve">• </w:t>
      </w:r>
      <w:r>
        <w:rPr>
          <w:rFonts w:ascii="Cambria" w:hAnsi="Cambria"/>
          <w:b w:val="0"/>
          <w:i w:val="0"/>
          <w:sz w:val="22"/>
        </w:rPr>
        <w:t xml:space="preserve">Conduct </w:t>
      </w:r>
      <w:r>
        <w:rPr>
          <w:rFonts w:ascii="Cambria" w:hAnsi="Cambria"/>
          <w:b w:val="0"/>
          <w:i/>
          <w:sz w:val="22"/>
        </w:rPr>
        <w:t>entrepreneurship bootcamps, startup challenges, innovation competitions,</w:t>
      </w:r>
      <w:r>
        <w:rPr>
          <w:rFonts w:ascii="Cambria" w:hAnsi="Cambria"/>
          <w:b w:val="0"/>
          <w:i w:val="0"/>
          <w:sz w:val="22"/>
        </w:rPr>
        <w:t xml:space="preserve"> and </w:t>
      </w:r>
      <w:r>
        <w:rPr>
          <w:rFonts w:ascii="Cambria" w:hAnsi="Cambria"/>
          <w:b w:val="0"/>
          <w:i/>
          <w:sz w:val="22"/>
        </w:rPr>
        <w:t>pitching events</w:t>
      </w:r>
      <w:r>
        <w:rPr>
          <w:rFonts w:ascii="Cambria" w:hAnsi="Cambria"/>
          <w:b w:val="0"/>
          <w:i w:val="0"/>
          <w:sz w:val="22"/>
        </w:rPr>
        <w:t xml:space="preserve"> to stimulate business-oriented thinking.</w:t>
      </w:r>
    </w:p>
    <w:p>
      <w:pPr>
        <w:pStyle w:val="ListBullet"/>
        <w:jc w:val="both"/>
      </w:pPr>
      <w:r>
        <w:rPr>
          <w:rFonts w:ascii="Cambria" w:hAnsi="Cambria"/>
          <w:sz w:val="22"/>
        </w:rPr>
        <w:t>Invite successful entrepreneurs, startup founders, and investors to share experiences, challenges, and best practices.</w:t>
      </w:r>
    </w:p>
    <w:p>
      <w:pPr>
        <w:spacing w:after="120"/>
        <w:ind w:left="357"/>
        <w:jc w:val="both"/>
      </w:pPr>
      <w:r>
        <w:rPr>
          <w:rFonts w:ascii="Cambria" w:hAnsi="Cambria"/>
          <w:b w:val="0"/>
          <w:i w:val="0"/>
          <w:sz w:val="22"/>
        </w:rPr>
        <w:t xml:space="preserve">• </w:t>
      </w:r>
      <w:r>
        <w:rPr>
          <w:rFonts w:ascii="Cambria" w:hAnsi="Cambria"/>
          <w:b w:val="0"/>
          <w:i w:val="0"/>
          <w:sz w:val="22"/>
        </w:rPr>
        <w:t xml:space="preserve">Incorporate </w:t>
      </w:r>
      <w:r>
        <w:rPr>
          <w:rFonts w:ascii="Cambria" w:hAnsi="Cambria"/>
          <w:b w:val="0"/>
          <w:i/>
          <w:sz w:val="22"/>
        </w:rPr>
        <w:t>case-based learning</w:t>
      </w:r>
      <w:r>
        <w:rPr>
          <w:rFonts w:ascii="Cambria" w:hAnsi="Cambria"/>
          <w:b w:val="0"/>
          <w:i w:val="0"/>
          <w:sz w:val="22"/>
        </w:rPr>
        <w:t xml:space="preserve"> and </w:t>
      </w:r>
      <w:r>
        <w:rPr>
          <w:rFonts w:ascii="Cambria" w:hAnsi="Cambria"/>
          <w:b w:val="0"/>
          <w:i/>
          <w:sz w:val="22"/>
        </w:rPr>
        <w:t>simulation exercises</w:t>
      </w:r>
      <w:r>
        <w:rPr>
          <w:rFonts w:ascii="Cambria" w:hAnsi="Cambria"/>
          <w:b w:val="0"/>
          <w:i w:val="0"/>
          <w:sz w:val="22"/>
        </w:rPr>
        <w:t xml:space="preserve"> to build entrepreneurial competencies and decision-making skills.</w:t>
      </w:r>
    </w:p>
    <w:p>
      <w:pPr>
        <w:keepNext/>
        <w:spacing w:before="200" w:after="120"/>
      </w:pPr>
      <w:r>
        <w:rPr>
          <w:rFonts w:ascii="Cambria" w:hAnsi="Cambria"/>
          <w:b/>
          <w:color w:val="1F3A5F"/>
          <w:sz w:val="26"/>
        </w:rPr>
        <w:t>(c) Establishment of Technology Transfer Offices (TTOs)</w:t>
      </w:r>
    </w:p>
    <w:p>
      <w:pPr>
        <w:spacing w:after="120"/>
        <w:ind w:left="357"/>
        <w:jc w:val="both"/>
      </w:pPr>
      <w:r>
        <w:rPr>
          <w:rFonts w:ascii="Cambria" w:hAnsi="Cambria"/>
          <w:b w:val="0"/>
          <w:i w:val="0"/>
          <w:sz w:val="22"/>
        </w:rPr>
        <w:t xml:space="preserve">• </w:t>
      </w:r>
      <w:r>
        <w:rPr>
          <w:rFonts w:ascii="Cambria" w:hAnsi="Cambria"/>
          <w:b w:val="0"/>
          <w:i w:val="0"/>
          <w:sz w:val="22"/>
        </w:rPr>
        <w:t xml:space="preserve">Create Technology Transfer Offices (TTOs) within the institution to bridge the gap between </w:t>
      </w:r>
      <w:r>
        <w:rPr>
          <w:rFonts w:ascii="Cambria" w:hAnsi="Cambria"/>
          <w:b w:val="0"/>
          <w:i/>
          <w:sz w:val="22"/>
        </w:rPr>
        <w:t>research outcomes</w:t>
      </w:r>
      <w:r>
        <w:rPr>
          <w:rFonts w:ascii="Cambria" w:hAnsi="Cambria"/>
          <w:b w:val="0"/>
          <w:i w:val="0"/>
          <w:sz w:val="22"/>
        </w:rPr>
        <w:t xml:space="preserve"> and </w:t>
      </w:r>
      <w:r>
        <w:rPr>
          <w:rFonts w:ascii="Cambria" w:hAnsi="Cambria"/>
          <w:b w:val="0"/>
          <w:i/>
          <w:sz w:val="22"/>
        </w:rPr>
        <w:t>market applications.</w:t>
      </w:r>
    </w:p>
    <w:p>
      <w:pPr>
        <w:pStyle w:val="ListBullet"/>
        <w:jc w:val="both"/>
      </w:pPr>
      <w:r>
        <w:rPr>
          <w:rFonts w:ascii="Cambria" w:hAnsi="Cambria"/>
          <w:sz w:val="22"/>
        </w:rPr>
        <w:t>Appoint Technology Transfer Officers (TTOs) responsible for:</w:t>
      </w:r>
    </w:p>
    <w:p>
      <w:pPr>
        <w:pStyle w:val="ListBullet2"/>
        <w:jc w:val="both"/>
      </w:pPr>
      <w:r>
        <w:rPr>
          <w:rFonts w:ascii="Cambria" w:hAnsi="Cambria"/>
          <w:sz w:val="22"/>
        </w:rPr>
        <w:t>Scouting research projects and inventions with commercialization potential.</w:t>
      </w:r>
    </w:p>
    <w:p>
      <w:pPr>
        <w:spacing w:after="120"/>
        <w:ind w:left="720"/>
        <w:jc w:val="both"/>
      </w:pPr>
      <w:r>
        <w:rPr>
          <w:rFonts w:ascii="Cambria" w:hAnsi="Cambria"/>
          <w:b w:val="0"/>
          <w:i w:val="0"/>
          <w:sz w:val="22"/>
        </w:rPr>
        <w:t xml:space="preserve">o   Facilitating </w:t>
      </w:r>
      <w:r>
        <w:rPr>
          <w:rFonts w:ascii="Cambria" w:hAnsi="Cambria"/>
          <w:b w:val="0"/>
          <w:i/>
          <w:sz w:val="22"/>
        </w:rPr>
        <w:t>patent filing, IP protection,</w:t>
      </w:r>
      <w:r>
        <w:rPr>
          <w:rFonts w:ascii="Cambria" w:hAnsi="Cambria"/>
          <w:b w:val="0"/>
          <w:i w:val="0"/>
          <w:sz w:val="22"/>
        </w:rPr>
        <w:t xml:space="preserve"> and </w:t>
      </w:r>
      <w:r>
        <w:rPr>
          <w:rFonts w:ascii="Cambria" w:hAnsi="Cambria"/>
          <w:b w:val="0"/>
          <w:i/>
          <w:sz w:val="22"/>
        </w:rPr>
        <w:t>technology licensing.</w:t>
      </w:r>
    </w:p>
    <w:p>
      <w:pPr>
        <w:pStyle w:val="ListBullet2"/>
        <w:jc w:val="both"/>
      </w:pPr>
      <w:r>
        <w:rPr>
          <w:rFonts w:ascii="Cambria" w:hAnsi="Cambria"/>
          <w:sz w:val="22"/>
        </w:rPr>
        <w:t>Connecting inventors with industry partners and investors.</w:t>
      </w:r>
    </w:p>
    <w:p>
      <w:pPr>
        <w:spacing w:after="120"/>
        <w:ind w:left="357"/>
        <w:jc w:val="both"/>
      </w:pPr>
      <w:r>
        <w:rPr>
          <w:rFonts w:ascii="Cambria" w:hAnsi="Cambria"/>
          <w:b w:val="0"/>
          <w:i w:val="0"/>
          <w:sz w:val="22"/>
        </w:rPr>
        <w:t xml:space="preserve">• </w:t>
      </w:r>
      <w:r>
        <w:rPr>
          <w:rFonts w:ascii="Cambria" w:hAnsi="Cambria"/>
          <w:b w:val="0"/>
          <w:i w:val="0"/>
          <w:sz w:val="22"/>
        </w:rPr>
        <w:t xml:space="preserve">TTOs will also collaborate with the </w:t>
      </w:r>
      <w:r>
        <w:rPr>
          <w:rFonts w:ascii="Cambria" w:hAnsi="Cambria"/>
          <w:b w:val="0"/>
          <w:i/>
          <w:sz w:val="22"/>
        </w:rPr>
        <w:t>IPR Cell</w:t>
      </w:r>
      <w:r>
        <w:rPr>
          <w:rFonts w:ascii="Cambria" w:hAnsi="Cambria"/>
          <w:b w:val="0"/>
          <w:i w:val="0"/>
          <w:sz w:val="22"/>
        </w:rPr>
        <w:t xml:space="preserve"> and </w:t>
      </w:r>
      <w:r>
        <w:rPr>
          <w:rFonts w:ascii="Cambria" w:hAnsi="Cambria"/>
          <w:b w:val="0"/>
          <w:i/>
          <w:sz w:val="22"/>
        </w:rPr>
        <w:t>Incubation Centre</w:t>
      </w:r>
      <w:r>
        <w:rPr>
          <w:rFonts w:ascii="Cambria" w:hAnsi="Cambria"/>
          <w:b w:val="0"/>
          <w:i w:val="0"/>
          <w:sz w:val="22"/>
        </w:rPr>
        <w:t xml:space="preserve"> for smooth technology transfer and startup creation.</w:t>
      </w:r>
    </w:p>
    <w:p>
      <w:pPr>
        <w:keepNext/>
        <w:spacing w:before="200" w:after="120"/>
      </w:pPr>
      <w:r>
        <w:rPr>
          <w:rFonts w:ascii="Cambria" w:hAnsi="Cambria"/>
          <w:b/>
          <w:color w:val="1F3A5F"/>
          <w:sz w:val="26"/>
        </w:rPr>
        <w:t>(d) Provision of Primary Funding for Research and Innovation</w:t>
      </w:r>
    </w:p>
    <w:p>
      <w:pPr>
        <w:pStyle w:val="ListBullet"/>
        <w:jc w:val="both"/>
      </w:pPr>
      <w:r>
        <w:rPr>
          <w:rFonts w:ascii="Cambria" w:hAnsi="Cambria"/>
          <w:sz w:val="22"/>
        </w:rPr>
        <w:t>Allocate primary seed funding to support early-stage research, prototyping, and proof-of-concept development.</w:t>
      </w:r>
    </w:p>
    <w:p>
      <w:pPr>
        <w:spacing w:after="120"/>
        <w:ind w:left="357"/>
        <w:jc w:val="both"/>
      </w:pPr>
      <w:r>
        <w:rPr>
          <w:rFonts w:ascii="Cambria" w:hAnsi="Cambria"/>
          <w:b w:val="0"/>
          <w:i w:val="0"/>
          <w:sz w:val="22"/>
        </w:rPr>
        <w:t xml:space="preserve">• </w:t>
      </w:r>
      <w:r>
        <w:rPr>
          <w:rFonts w:ascii="Cambria" w:hAnsi="Cambria"/>
          <w:b w:val="0"/>
          <w:i w:val="0"/>
          <w:sz w:val="22"/>
        </w:rPr>
        <w:t xml:space="preserve">Encourage departments to utilize research grants for </w:t>
      </w:r>
      <w:r>
        <w:rPr>
          <w:rFonts w:ascii="Cambria" w:hAnsi="Cambria"/>
          <w:b w:val="0"/>
          <w:i/>
          <w:sz w:val="22"/>
        </w:rPr>
        <w:t>interdisciplinary innovation projects</w:t>
      </w:r>
      <w:r>
        <w:rPr>
          <w:rFonts w:ascii="Cambria" w:hAnsi="Cambria"/>
          <w:b w:val="0"/>
          <w:i w:val="0"/>
          <w:sz w:val="22"/>
        </w:rPr>
        <w:t xml:space="preserve"> and </w:t>
      </w:r>
      <w:r>
        <w:rPr>
          <w:rFonts w:ascii="Cambria" w:hAnsi="Cambria"/>
          <w:b w:val="0"/>
          <w:i/>
          <w:sz w:val="22"/>
        </w:rPr>
        <w:t>societal problem-solving initiatives.</w:t>
      </w:r>
    </w:p>
    <w:p>
      <w:pPr>
        <w:spacing w:after="120"/>
        <w:ind w:left="357"/>
        <w:jc w:val="both"/>
      </w:pPr>
      <w:r>
        <w:rPr>
          <w:rFonts w:ascii="Cambria" w:hAnsi="Cambria"/>
          <w:b w:val="0"/>
          <w:i w:val="0"/>
          <w:sz w:val="22"/>
        </w:rPr>
        <w:t xml:space="preserve">• </w:t>
      </w:r>
      <w:r>
        <w:rPr>
          <w:rFonts w:ascii="Cambria" w:hAnsi="Cambria"/>
          <w:b w:val="0"/>
          <w:i w:val="0"/>
          <w:sz w:val="22"/>
        </w:rPr>
        <w:t xml:space="preserve">Facilitate access to </w:t>
      </w:r>
      <w:r>
        <w:rPr>
          <w:rFonts w:ascii="Cambria" w:hAnsi="Cambria"/>
          <w:b w:val="0"/>
          <w:i/>
          <w:sz w:val="22"/>
        </w:rPr>
        <w:t>government innovation funding</w:t>
      </w:r>
      <w:r>
        <w:rPr>
          <w:rFonts w:ascii="Cambria" w:hAnsi="Cambria"/>
          <w:b w:val="0"/>
          <w:i w:val="0"/>
          <w:sz w:val="22"/>
        </w:rPr>
        <w:t xml:space="preserve"> sources such as:</w:t>
      </w:r>
    </w:p>
    <w:p>
      <w:pPr>
        <w:spacing w:after="120"/>
        <w:ind w:left="720"/>
        <w:jc w:val="both"/>
      </w:pPr>
      <w:r>
        <w:rPr>
          <w:rFonts w:ascii="Cambria" w:hAnsi="Cambria"/>
          <w:b w:val="0"/>
          <w:i w:val="0"/>
          <w:sz w:val="22"/>
        </w:rPr>
        <w:t xml:space="preserve">o   </w:t>
      </w:r>
      <w:r>
        <w:rPr>
          <w:rFonts w:ascii="Cambria" w:hAnsi="Cambria"/>
          <w:b w:val="0"/>
          <w:i/>
          <w:sz w:val="22"/>
        </w:rPr>
        <w:t>DST, AICTE, DBT, MSME, Startup India, and Atal Innovation Mission.</w:t>
      </w:r>
    </w:p>
    <w:p>
      <w:pPr>
        <w:spacing w:after="120"/>
        <w:ind w:left="357"/>
        <w:jc w:val="both"/>
      </w:pPr>
      <w:r>
        <w:rPr>
          <w:rFonts w:ascii="Cambria" w:hAnsi="Cambria"/>
          <w:b w:val="0"/>
          <w:i w:val="0"/>
          <w:sz w:val="22"/>
        </w:rPr>
        <w:t xml:space="preserve">• </w:t>
      </w:r>
      <w:r>
        <w:rPr>
          <w:rFonts w:ascii="Cambria" w:hAnsi="Cambria"/>
          <w:b w:val="0"/>
          <w:i w:val="0"/>
          <w:sz w:val="22"/>
        </w:rPr>
        <w:t xml:space="preserve">Provide </w:t>
      </w:r>
      <w:r>
        <w:rPr>
          <w:rFonts w:ascii="Cambria" w:hAnsi="Cambria"/>
          <w:b w:val="0"/>
          <w:i/>
          <w:sz w:val="22"/>
        </w:rPr>
        <w:t>matching grants or institutional co-funding</w:t>
      </w:r>
      <w:r>
        <w:rPr>
          <w:rFonts w:ascii="Cambria" w:hAnsi="Cambria"/>
          <w:b w:val="0"/>
          <w:i w:val="0"/>
          <w:sz w:val="22"/>
        </w:rPr>
        <w:t xml:space="preserve"> for high-potential ideas to ensure financial sustainability during the early development stage.</w:t>
      </w:r>
    </w:p>
    <w:p>
      <w:pPr>
        <w:keepNext/>
        <w:spacing w:before="200" w:after="120"/>
      </w:pPr>
      <w:r>
        <w:rPr>
          <w:rFonts w:ascii="Cambria" w:hAnsi="Cambria"/>
          <w:b/>
          <w:color w:val="1F3A5F"/>
          <w:sz w:val="26"/>
        </w:rPr>
        <w:t>(e) Awareness and Training on Government Schemes and Funding Opportunities</w:t>
      </w:r>
    </w:p>
    <w:p>
      <w:pPr>
        <w:pStyle w:val="ListBullet"/>
        <w:jc w:val="both"/>
      </w:pPr>
      <w:r>
        <w:rPr>
          <w:rFonts w:ascii="Cambria" w:hAnsi="Cambria"/>
          <w:sz w:val="22"/>
        </w:rPr>
        <w:t>Organize orientation sessions, webinars, and training programs to educate students, staff, and faculty about:</w:t>
      </w:r>
    </w:p>
    <w:p>
      <w:pPr>
        <w:pStyle w:val="ListBullet2"/>
        <w:jc w:val="both"/>
      </w:pPr>
      <w:r>
        <w:rPr>
          <w:rFonts w:ascii="Cambria" w:hAnsi="Cambria"/>
          <w:sz w:val="22"/>
        </w:rPr>
        <w:t>National and State-level startup and innovation schemes.</w:t>
      </w:r>
    </w:p>
    <w:p>
      <w:pPr>
        <w:pStyle w:val="ListBullet2"/>
        <w:jc w:val="both"/>
      </w:pPr>
      <w:r>
        <w:rPr>
          <w:rFonts w:ascii="Cambria" w:hAnsi="Cambria"/>
          <w:sz w:val="22"/>
        </w:rPr>
        <w:t>Available grants, fellowships, and financial assistance for idea validation and incubation.</w:t>
      </w:r>
    </w:p>
    <w:p>
      <w:pPr>
        <w:spacing w:after="120"/>
        <w:ind w:left="720"/>
        <w:jc w:val="both"/>
      </w:pPr>
      <w:r>
        <w:rPr>
          <w:rFonts w:ascii="Cambria" w:hAnsi="Cambria"/>
          <w:b w:val="0"/>
          <w:i w:val="0"/>
          <w:sz w:val="22"/>
        </w:rPr>
        <w:t xml:space="preserve">o   Procedures for applying to programs such as </w:t>
      </w:r>
      <w:r>
        <w:rPr>
          <w:rFonts w:ascii="Cambria" w:hAnsi="Cambria"/>
          <w:b w:val="0"/>
          <w:i/>
          <w:sz w:val="22"/>
        </w:rPr>
        <w:t>Startup India Seed Fund, NIDHI–EIR, NIDHI–PRAYAS, TIDE 2.0, and MSME innovation grants.</w:t>
      </w:r>
    </w:p>
    <w:p>
      <w:pPr>
        <w:pStyle w:val="ListBullet"/>
        <w:jc w:val="both"/>
      </w:pPr>
      <w:r>
        <w:rPr>
          <w:rFonts w:ascii="Cambria" w:hAnsi="Cambria"/>
          <w:sz w:val="22"/>
        </w:rPr>
        <w:t>Encourage innovators to participate in government-led innovation missions and contests, improving exposure and funding opportunities.</w:t>
      </w:r>
    </w:p>
    <w:p>
      <w:pPr>
        <w:keepNext/>
        <w:spacing w:before="200" w:after="120"/>
      </w:pPr>
      <w:r>
        <w:rPr>
          <w:rFonts w:ascii="Cambria" w:hAnsi="Cambria"/>
          <w:b/>
          <w:color w:val="1F3A5F"/>
          <w:sz w:val="30"/>
        </w:rPr>
        <w:t>3 Institutional Support for Idea Generation</w:t>
      </w:r>
    </w:p>
    <w:p>
      <w:pPr>
        <w:pStyle w:val="ListBullet"/>
        <w:jc w:val="both"/>
      </w:pPr>
      <w:r>
        <w:rPr>
          <w:rFonts w:ascii="Cambria" w:hAnsi="Cambria"/>
          <w:sz w:val="22"/>
        </w:rPr>
        <w:t>Dedicated innovation clubs and pre-incubation units shall serve as idea nurseries within the campus.</w:t>
      </w:r>
    </w:p>
    <w:p>
      <w:pPr>
        <w:spacing w:after="120"/>
        <w:ind w:left="357"/>
        <w:jc w:val="both"/>
      </w:pPr>
      <w:r>
        <w:rPr>
          <w:rFonts w:ascii="Cambria" w:hAnsi="Cambria"/>
          <w:b w:val="0"/>
          <w:i w:val="0"/>
          <w:sz w:val="22"/>
        </w:rPr>
        <w:t xml:space="preserve">• </w:t>
      </w:r>
      <w:r>
        <w:rPr>
          <w:rFonts w:ascii="Cambria" w:hAnsi="Cambria"/>
          <w:b w:val="0"/>
          <w:i w:val="0"/>
          <w:sz w:val="22"/>
        </w:rPr>
        <w:t xml:space="preserve">Annual </w:t>
      </w:r>
      <w:r>
        <w:rPr>
          <w:rFonts w:ascii="Cambria" w:hAnsi="Cambria"/>
          <w:b w:val="0"/>
          <w:i/>
          <w:sz w:val="22"/>
        </w:rPr>
        <w:t>Innovation Weeks, Idea Fairs, and Hackathons</w:t>
      </w:r>
      <w:r>
        <w:rPr>
          <w:rFonts w:ascii="Cambria" w:hAnsi="Cambria"/>
          <w:b w:val="0"/>
          <w:i w:val="0"/>
          <w:sz w:val="22"/>
        </w:rPr>
        <w:t xml:space="preserve"> will be organized to stimulate ideation and cross-disciplinary collaboration.</w:t>
      </w:r>
    </w:p>
    <w:p>
      <w:pPr>
        <w:pStyle w:val="ListBullet"/>
        <w:jc w:val="both"/>
      </w:pPr>
      <w:r>
        <w:rPr>
          <w:rFonts w:ascii="Cambria" w:hAnsi="Cambria"/>
          <w:sz w:val="22"/>
        </w:rPr>
        <w:t>Faculty mentors and innovation champions will guide student teams in transforming ideas into structured proposals suitable for incubation.</w:t>
      </w:r>
    </w:p>
    <w:p>
      <w:pPr>
        <w:pStyle w:val="ListBullet"/>
        <w:jc w:val="both"/>
      </w:pPr>
      <w:r>
        <w:rPr>
          <w:rFonts w:ascii="Cambria" w:hAnsi="Cambria"/>
          <w:sz w:val="22"/>
        </w:rPr>
        <w:t>Best ideas will be selected for prototype funding, incubation admission, and IPR facilitation.</w:t>
      </w:r>
    </w:p>
    <w:p>
      <w:pPr>
        <w:keepNext/>
        <w:spacing w:before="200" w:after="120"/>
      </w:pPr>
      <w:r>
        <w:rPr>
          <w:rFonts w:ascii="Cambria" w:hAnsi="Cambria"/>
          <w:b/>
          <w:color w:val="1F3A5F"/>
          <w:sz w:val="30"/>
        </w:rPr>
        <w:t>4 Expected Outcomes of the Idea Generation Stage</w:t>
      </w:r>
    </w:p>
    <w:p>
      <w:pPr>
        <w:pStyle w:val="ListBullet"/>
        <w:jc w:val="both"/>
      </w:pPr>
      <w:r>
        <w:rPr>
          <w:rFonts w:ascii="Cambria" w:hAnsi="Cambria"/>
          <w:sz w:val="22"/>
        </w:rPr>
        <w:t>Enhanced creativity and entrepreneurial thinking among students and faculty.</w:t>
      </w:r>
    </w:p>
    <w:p>
      <w:pPr>
        <w:pStyle w:val="ListBullet"/>
        <w:jc w:val="both"/>
      </w:pPr>
      <w:r>
        <w:rPr>
          <w:rFonts w:ascii="Cambria" w:hAnsi="Cambria"/>
          <w:sz w:val="22"/>
        </w:rPr>
        <w:t>A continuous pipeline of innovative ideas ready for pre-incubation and incubation.</w:t>
      </w:r>
    </w:p>
    <w:p>
      <w:pPr>
        <w:pStyle w:val="ListBullet"/>
        <w:jc w:val="both"/>
      </w:pPr>
      <w:r>
        <w:rPr>
          <w:rFonts w:ascii="Cambria" w:hAnsi="Cambria"/>
          <w:sz w:val="22"/>
        </w:rPr>
        <w:t>Strengthened linkages between academic research and real-world problem-solving.</w:t>
      </w:r>
    </w:p>
    <w:p>
      <w:pPr>
        <w:pStyle w:val="ListBullet"/>
        <w:jc w:val="both"/>
      </w:pPr>
      <w:r>
        <w:rPr>
          <w:rFonts w:ascii="Cambria" w:hAnsi="Cambria"/>
          <w:sz w:val="22"/>
        </w:rPr>
        <w:t>Increased participation in national innovation rankings and funding programs.</w:t>
      </w:r>
    </w:p>
    <w:p>
      <w:pPr>
        <w:spacing w:after="120"/>
        <w:ind w:left="357"/>
        <w:jc w:val="both"/>
      </w:pPr>
      <w:r>
        <w:rPr>
          <w:rFonts w:ascii="Cambria" w:hAnsi="Cambria"/>
          <w:b w:val="0"/>
          <w:i w:val="0"/>
          <w:sz w:val="22"/>
        </w:rPr>
        <w:t xml:space="preserve">• </w:t>
      </w:r>
      <w:r>
        <w:rPr>
          <w:rFonts w:ascii="Cambria" w:hAnsi="Cambria"/>
          <w:b w:val="0"/>
          <w:i w:val="0"/>
          <w:sz w:val="22"/>
        </w:rPr>
        <w:t xml:space="preserve">Creation of a dynamic, innovation-oriented campus environment contributing to </w:t>
      </w:r>
      <w:r>
        <w:rPr>
          <w:rFonts w:ascii="Cambria" w:hAnsi="Cambria"/>
          <w:b w:val="0"/>
          <w:i/>
          <w:sz w:val="22"/>
        </w:rPr>
        <w:t>Atmanirbhar Bharat</w:t>
      </w:r>
      <w:r>
        <w:rPr>
          <w:rFonts w:ascii="Cambria" w:hAnsi="Cambria"/>
          <w:b w:val="0"/>
          <w:i w:val="0"/>
          <w:sz w:val="22"/>
        </w:rPr>
        <w:t xml:space="preserve"> and </w:t>
      </w:r>
      <w:r>
        <w:rPr>
          <w:rFonts w:ascii="Cambria" w:hAnsi="Cambria"/>
          <w:b w:val="0"/>
          <w:i/>
          <w:sz w:val="22"/>
        </w:rPr>
        <w:t>Sustainable Development Goals (SDG 8 &amp; 9).</w:t>
      </w:r>
    </w:p>
    <w:p>
      <w:pPr>
        <w:keepNext/>
        <w:spacing w:before="280" w:after="160"/>
      </w:pPr>
      <w:r>
        <w:rPr>
          <w:rFonts w:ascii="Cambria" w:hAnsi="Cambria"/>
          <w:b/>
          <w:color w:val="1F3A5F"/>
          <w:sz w:val="36"/>
        </w:rPr>
        <w:t>13. Incubation Process – Selection Stage</w:t>
      </w:r>
    </w:p>
    <w:p>
      <w:pPr>
        <w:jc w:val="both"/>
      </w:pPr>
      <w:r>
        <w:rPr>
          <w:rFonts w:ascii="Cambria" w:hAnsi="Cambria"/>
          <w:b w:val="0"/>
          <w:i w:val="0"/>
          <w:sz w:val="22"/>
        </w:rPr>
        <w:t>The Selection Stage is a critical phase in the Incubation Process of the Innovation, Incubation and Startup Policy (IISP). During this stage, startup teams with promising business ideas are evaluated and selected for formal incubation support programs. The objective is to identify high-potential ventures capable of achieving market success, job creation, and societal impact.</w:t>
      </w:r>
    </w:p>
    <w:p>
      <w:pPr>
        <w:keepNext/>
        <w:spacing w:before="200" w:after="120"/>
      </w:pPr>
      <w:r>
        <w:rPr>
          <w:rFonts w:ascii="Cambria" w:hAnsi="Cambria"/>
          <w:b/>
          <w:color w:val="1F3A5F"/>
          <w:sz w:val="30"/>
        </w:rPr>
        <w:t>1 Purpose of the Selection Stage</w:t>
      </w:r>
    </w:p>
    <w:p>
      <w:pPr>
        <w:pStyle w:val="ListBullet"/>
        <w:jc w:val="both"/>
      </w:pPr>
      <w:r>
        <w:rPr>
          <w:rFonts w:ascii="Cambria" w:hAnsi="Cambria"/>
          <w:sz w:val="22"/>
        </w:rPr>
        <w:t>To evaluate the feasibility, scalability, and innovation potential of startup ideas.</w:t>
      </w:r>
    </w:p>
    <w:p>
      <w:pPr>
        <w:pStyle w:val="ListBullet"/>
        <w:jc w:val="both"/>
      </w:pPr>
      <w:r>
        <w:rPr>
          <w:rFonts w:ascii="Cambria" w:hAnsi="Cambria"/>
          <w:sz w:val="22"/>
        </w:rPr>
        <w:t>To ensure that only the most promising, committed, and well-prepared teams enter the institutional incubation program.</w:t>
      </w:r>
    </w:p>
    <w:p>
      <w:pPr>
        <w:pStyle w:val="ListBullet"/>
        <w:jc w:val="both"/>
      </w:pPr>
      <w:r>
        <w:rPr>
          <w:rFonts w:ascii="Cambria" w:hAnsi="Cambria"/>
          <w:sz w:val="22"/>
        </w:rPr>
        <w:t>To build a strong and sustainable pipeline of startups contributing to the innovation ecosystem.</w:t>
      </w:r>
    </w:p>
    <w:p>
      <w:pPr>
        <w:pStyle w:val="ListBullet"/>
        <w:jc w:val="both"/>
      </w:pPr>
      <w:r>
        <w:rPr>
          <w:rFonts w:ascii="Cambria" w:hAnsi="Cambria"/>
          <w:sz w:val="22"/>
        </w:rPr>
        <w:t>To reduce risks by ensuring that startup teams are equipped with the right knowledge, structure, and mentorship before full incubation.</w:t>
      </w:r>
    </w:p>
    <w:p>
      <w:pPr>
        <w:keepNext/>
        <w:spacing w:before="200" w:after="120"/>
      </w:pPr>
      <w:r>
        <w:rPr>
          <w:rFonts w:ascii="Cambria" w:hAnsi="Cambria"/>
          <w:b/>
          <w:color w:val="1F3A5F"/>
          <w:sz w:val="30"/>
        </w:rPr>
        <w:t>2 Best Practices for Effective Startup Selection</w:t>
      </w:r>
    </w:p>
    <w:p>
      <w:pPr>
        <w:keepNext/>
        <w:spacing w:before="200" w:after="120"/>
      </w:pPr>
      <w:r>
        <w:rPr>
          <w:rFonts w:ascii="Cambria" w:hAnsi="Cambria"/>
          <w:b/>
          <w:color w:val="1F3A5F"/>
          <w:sz w:val="26"/>
        </w:rPr>
        <w:t>(a) Organizing Business Plan (B-Plan) Competitions</w:t>
      </w:r>
    </w:p>
    <w:p>
      <w:pPr>
        <w:pStyle w:val="ListBullet"/>
        <w:jc w:val="both"/>
      </w:pPr>
      <w:r>
        <w:rPr>
          <w:rFonts w:ascii="Cambria" w:hAnsi="Cambria"/>
          <w:sz w:val="22"/>
        </w:rPr>
        <w:t>The HEI shall conduct regular Business Plan Competitions (B-Plans) to identify and promote innovative business ideas.</w:t>
      </w:r>
    </w:p>
    <w:p>
      <w:pPr>
        <w:pStyle w:val="ListBullet"/>
        <w:jc w:val="both"/>
      </w:pPr>
      <w:r>
        <w:rPr>
          <w:rFonts w:ascii="Cambria" w:hAnsi="Cambria"/>
          <w:sz w:val="22"/>
        </w:rPr>
        <w:t>These competitions will encourage aspiring entrepreneurs to develop comprehensive business plans, market studies, and financial projections.</w:t>
      </w:r>
    </w:p>
    <w:p>
      <w:pPr>
        <w:pStyle w:val="ListBullet"/>
        <w:jc w:val="both"/>
      </w:pPr>
      <w:r>
        <w:rPr>
          <w:rFonts w:ascii="Cambria" w:hAnsi="Cambria"/>
          <w:sz w:val="22"/>
        </w:rPr>
        <w:t>The best-performing ideas from these competitions will be shortlisted for pre-incubation and formal incubation programs.</w:t>
      </w:r>
    </w:p>
    <w:p>
      <w:pPr>
        <w:pStyle w:val="ListBullet"/>
        <w:jc w:val="both"/>
      </w:pPr>
      <w:r>
        <w:rPr>
          <w:rFonts w:ascii="Cambria" w:hAnsi="Cambria"/>
          <w:sz w:val="22"/>
        </w:rPr>
        <w:t>Winning teams may be provided with prototype grants, mentorship support, and fast-track incubation entry.</w:t>
      </w:r>
    </w:p>
    <w:p>
      <w:pPr>
        <w:keepNext/>
        <w:spacing w:before="200" w:after="120"/>
      </w:pPr>
      <w:r>
        <w:rPr>
          <w:rFonts w:ascii="Cambria" w:hAnsi="Cambria"/>
          <w:b/>
          <w:color w:val="1F3A5F"/>
          <w:sz w:val="26"/>
        </w:rPr>
        <w:t>(b) Providing Pre-Incubation Support as a Filtering Mechanism</w:t>
      </w:r>
    </w:p>
    <w:p>
      <w:pPr>
        <w:pStyle w:val="ListBullet"/>
        <w:jc w:val="both"/>
      </w:pPr>
      <w:r>
        <w:rPr>
          <w:rFonts w:ascii="Cambria" w:hAnsi="Cambria"/>
          <w:sz w:val="22"/>
        </w:rPr>
        <w:t>A structured pre-incubation program will be offered to shortlisted entrepreneurs to refine their business models, team structure, and strategic plans.</w:t>
      </w:r>
    </w:p>
    <w:p>
      <w:pPr>
        <w:spacing w:after="120"/>
        <w:ind w:left="357"/>
        <w:jc w:val="both"/>
      </w:pPr>
      <w:r>
        <w:rPr>
          <w:rFonts w:ascii="Cambria" w:hAnsi="Cambria"/>
          <w:b w:val="0"/>
          <w:i w:val="0"/>
          <w:sz w:val="22"/>
        </w:rPr>
        <w:t xml:space="preserve">• </w:t>
      </w:r>
      <w:r>
        <w:rPr>
          <w:rFonts w:ascii="Cambria" w:hAnsi="Cambria"/>
          <w:b w:val="0"/>
          <w:i w:val="0"/>
          <w:sz w:val="22"/>
        </w:rPr>
        <w:t>This program serves as a filter in the selection process — ensuring that startups entering incubation are well-prepared and risk-aware.</w:t>
      </w:r>
    </w:p>
    <w:p>
      <w:pPr>
        <w:pStyle w:val="ListBullet"/>
        <w:jc w:val="both"/>
      </w:pPr>
      <w:r>
        <w:rPr>
          <w:rFonts w:ascii="Cambria" w:hAnsi="Cambria"/>
          <w:sz w:val="22"/>
        </w:rPr>
        <w:t>During pre-incubation, participants will receive guidance on:</w:t>
      </w:r>
    </w:p>
    <w:p>
      <w:pPr>
        <w:pStyle w:val="ListBullet2"/>
        <w:jc w:val="both"/>
      </w:pPr>
      <w:r>
        <w:rPr>
          <w:rFonts w:ascii="Cambria" w:hAnsi="Cambria"/>
          <w:sz w:val="22"/>
        </w:rPr>
        <w:t>Business feasibility assessment.</w:t>
      </w:r>
    </w:p>
    <w:p>
      <w:pPr>
        <w:pStyle w:val="ListBullet2"/>
        <w:jc w:val="both"/>
      </w:pPr>
      <w:r>
        <w:rPr>
          <w:rFonts w:ascii="Cambria" w:hAnsi="Cambria"/>
          <w:sz w:val="22"/>
        </w:rPr>
        <w:t>Market validation and customer discovery.</w:t>
      </w:r>
    </w:p>
    <w:p>
      <w:pPr>
        <w:pStyle w:val="ListBullet2"/>
        <w:jc w:val="both"/>
      </w:pPr>
      <w:r>
        <w:rPr>
          <w:rFonts w:ascii="Cambria" w:hAnsi="Cambria"/>
          <w:sz w:val="22"/>
        </w:rPr>
        <w:t>Financial modeling and resource planning.</w:t>
      </w:r>
    </w:p>
    <w:p>
      <w:pPr>
        <w:pStyle w:val="ListBullet"/>
        <w:jc w:val="both"/>
      </w:pPr>
      <w:r>
        <w:rPr>
          <w:rFonts w:ascii="Cambria" w:hAnsi="Cambria"/>
          <w:sz w:val="22"/>
        </w:rPr>
        <w:t>The process minimizes the risk of early-stage failure and ensures sustainable startup development.</w:t>
      </w:r>
    </w:p>
    <w:p>
      <w:pPr>
        <w:keepNext/>
        <w:spacing w:before="200" w:after="120"/>
      </w:pPr>
      <w:r>
        <w:rPr>
          <w:rFonts w:ascii="Cambria" w:hAnsi="Cambria"/>
          <w:b/>
          <w:color w:val="1F3A5F"/>
          <w:sz w:val="26"/>
        </w:rPr>
        <w:t>(c) Intellectual Property Rights (IPR) Support</w:t>
      </w:r>
    </w:p>
    <w:p>
      <w:pPr>
        <w:pStyle w:val="ListBullet"/>
        <w:jc w:val="both"/>
      </w:pPr>
      <w:r>
        <w:rPr>
          <w:rFonts w:ascii="Cambria" w:hAnsi="Cambria"/>
          <w:sz w:val="22"/>
        </w:rPr>
        <w:t>The institution will provide IPR training and legal guidance to new entrepreneurs during the selection process.</w:t>
      </w:r>
    </w:p>
    <w:p>
      <w:pPr>
        <w:pStyle w:val="ListBullet"/>
        <w:jc w:val="both"/>
      </w:pPr>
      <w:r>
        <w:rPr>
          <w:rFonts w:ascii="Cambria" w:hAnsi="Cambria"/>
          <w:sz w:val="22"/>
        </w:rPr>
        <w:t>Startups will be assisted in:</w:t>
      </w:r>
    </w:p>
    <w:p>
      <w:pPr>
        <w:pStyle w:val="ListBullet2"/>
        <w:jc w:val="both"/>
      </w:pPr>
      <w:r>
        <w:rPr>
          <w:rFonts w:ascii="Cambria" w:hAnsi="Cambria"/>
          <w:sz w:val="22"/>
        </w:rPr>
        <w:t>Filing patents, trademarks, and copyrights.</w:t>
      </w:r>
    </w:p>
    <w:p>
      <w:pPr>
        <w:pStyle w:val="ListBullet2"/>
        <w:jc w:val="both"/>
      </w:pPr>
      <w:r>
        <w:rPr>
          <w:rFonts w:ascii="Cambria" w:hAnsi="Cambria"/>
          <w:sz w:val="22"/>
        </w:rPr>
        <w:t>Understanding IP ownership, licensing, and commercialization pathways.</w:t>
      </w:r>
    </w:p>
    <w:p>
      <w:pPr>
        <w:pStyle w:val="ListBullet2"/>
        <w:jc w:val="both"/>
      </w:pPr>
      <w:r>
        <w:rPr>
          <w:rFonts w:ascii="Cambria" w:hAnsi="Cambria"/>
          <w:sz w:val="22"/>
        </w:rPr>
        <w:t>Building competitive advantage through intellectual property protection.</w:t>
      </w:r>
    </w:p>
    <w:p>
      <w:pPr>
        <w:pStyle w:val="ListBullet"/>
        <w:jc w:val="both"/>
      </w:pPr>
      <w:r>
        <w:rPr>
          <w:rFonts w:ascii="Cambria" w:hAnsi="Cambria"/>
          <w:sz w:val="22"/>
        </w:rPr>
        <w:t>The Institutional IPR Cell will support the evaluation committee by verifying originality and innovation potential of proposed ideas.</w:t>
      </w:r>
    </w:p>
    <w:p>
      <w:pPr>
        <w:keepNext/>
        <w:spacing w:before="200" w:after="120"/>
      </w:pPr>
      <w:r>
        <w:rPr>
          <w:rFonts w:ascii="Cambria" w:hAnsi="Cambria"/>
          <w:b/>
          <w:color w:val="1F3A5F"/>
          <w:sz w:val="26"/>
        </w:rPr>
        <w:t>(d) Establishing Expert Selection Committees</w:t>
      </w:r>
    </w:p>
    <w:p>
      <w:pPr>
        <w:pStyle w:val="ListBullet"/>
        <w:jc w:val="both"/>
      </w:pPr>
      <w:r>
        <w:rPr>
          <w:rFonts w:ascii="Cambria" w:hAnsi="Cambria"/>
          <w:sz w:val="22"/>
        </w:rPr>
        <w:t>The HEI shall constitute an Incubation Selection Committee (ISC) to evaluate startup proposals objectively and transparently.</w:t>
      </w:r>
    </w:p>
    <w:p>
      <w:pPr>
        <w:pStyle w:val="ListBullet"/>
        <w:jc w:val="both"/>
      </w:pPr>
      <w:r>
        <w:rPr>
          <w:rFonts w:ascii="Cambria" w:hAnsi="Cambria"/>
          <w:sz w:val="22"/>
        </w:rPr>
        <w:t>The committee will include diverse experts such as:</w:t>
      </w:r>
    </w:p>
    <w:p>
      <w:pPr>
        <w:pStyle w:val="ListBullet2"/>
        <w:jc w:val="both"/>
      </w:pPr>
      <w:r>
        <w:rPr>
          <w:rFonts w:ascii="Cambria" w:hAnsi="Cambria"/>
          <w:sz w:val="22"/>
        </w:rPr>
        <w:t>Private Investors / Angel Fund Managers – to assess market and funding viability.</w:t>
      </w:r>
    </w:p>
    <w:p>
      <w:pPr>
        <w:pStyle w:val="ListBullet2"/>
        <w:jc w:val="both"/>
      </w:pPr>
      <w:r>
        <w:rPr>
          <w:rFonts w:ascii="Cambria" w:hAnsi="Cambria"/>
          <w:sz w:val="22"/>
        </w:rPr>
        <w:t>Bankers and Financial Advisors – to review financial soundness and capital requirements.</w:t>
      </w:r>
    </w:p>
    <w:p>
      <w:pPr>
        <w:pStyle w:val="ListBullet2"/>
        <w:jc w:val="both"/>
      </w:pPr>
      <w:r>
        <w:rPr>
          <w:rFonts w:ascii="Cambria" w:hAnsi="Cambria"/>
          <w:sz w:val="22"/>
        </w:rPr>
        <w:t>Successful Entrepreneurs and Industry Professionals – to evaluate business models and market entry potential.</w:t>
      </w:r>
    </w:p>
    <w:p>
      <w:pPr>
        <w:pStyle w:val="ListBullet2"/>
        <w:jc w:val="both"/>
      </w:pPr>
      <w:r>
        <w:rPr>
          <w:rFonts w:ascii="Cambria" w:hAnsi="Cambria"/>
          <w:sz w:val="22"/>
        </w:rPr>
        <w:t>Incubator Managers and Innovation Officers – to ensure alignment with incubation goals.</w:t>
      </w:r>
    </w:p>
    <w:p>
      <w:pPr>
        <w:pStyle w:val="ListBullet2"/>
        <w:jc w:val="both"/>
      </w:pPr>
      <w:r>
        <w:rPr>
          <w:rFonts w:ascii="Cambria" w:hAnsi="Cambria"/>
          <w:sz w:val="22"/>
        </w:rPr>
        <w:t>Scientists and Technology Transfer Officers (TTOs) – to assess technical feasibility and innovation merit.</w:t>
      </w:r>
    </w:p>
    <w:p>
      <w:pPr>
        <w:pStyle w:val="ListBullet"/>
        <w:jc w:val="both"/>
      </w:pPr>
      <w:r>
        <w:rPr>
          <w:rFonts w:ascii="Cambria" w:hAnsi="Cambria"/>
          <w:sz w:val="22"/>
        </w:rPr>
        <w:t>The selection will be based on well-defined evaluation criteria, including:</w:t>
      </w:r>
    </w:p>
    <w:p>
      <w:pPr>
        <w:pStyle w:val="ListBullet2"/>
        <w:jc w:val="both"/>
      </w:pPr>
      <w:r>
        <w:rPr>
          <w:rFonts w:ascii="Cambria" w:hAnsi="Cambria"/>
          <w:sz w:val="22"/>
        </w:rPr>
        <w:t>Innovation potential and uniqueness.</w:t>
      </w:r>
    </w:p>
    <w:p>
      <w:pPr>
        <w:pStyle w:val="ListBullet2"/>
        <w:jc w:val="both"/>
      </w:pPr>
      <w:r>
        <w:rPr>
          <w:rFonts w:ascii="Cambria" w:hAnsi="Cambria"/>
          <w:sz w:val="22"/>
        </w:rPr>
        <w:t>Market demand and scalability.</w:t>
      </w:r>
    </w:p>
    <w:p>
      <w:pPr>
        <w:pStyle w:val="ListBullet2"/>
        <w:jc w:val="both"/>
      </w:pPr>
      <w:r>
        <w:rPr>
          <w:rFonts w:ascii="Cambria" w:hAnsi="Cambria"/>
          <w:sz w:val="22"/>
        </w:rPr>
        <w:t>Technical feasibility and resource availability.</w:t>
      </w:r>
    </w:p>
    <w:p>
      <w:pPr>
        <w:pStyle w:val="ListBullet2"/>
        <w:jc w:val="both"/>
      </w:pPr>
      <w:r>
        <w:rPr>
          <w:rFonts w:ascii="Cambria" w:hAnsi="Cambria"/>
          <w:sz w:val="22"/>
        </w:rPr>
        <w:t>Strength, skills, and commitment of the founding team.</w:t>
      </w:r>
    </w:p>
    <w:p>
      <w:pPr>
        <w:pStyle w:val="ListBullet2"/>
        <w:jc w:val="both"/>
      </w:pPr>
      <w:r>
        <w:rPr>
          <w:rFonts w:ascii="Cambria" w:hAnsi="Cambria"/>
          <w:sz w:val="22"/>
        </w:rPr>
        <w:t>Financial sustainability and social impact potential.</w:t>
      </w:r>
    </w:p>
    <w:p>
      <w:pPr>
        <w:keepNext/>
        <w:spacing w:before="200" w:after="120"/>
      </w:pPr>
      <w:r>
        <w:rPr>
          <w:rFonts w:ascii="Cambria" w:hAnsi="Cambria"/>
          <w:b/>
          <w:color w:val="1F3A5F"/>
          <w:sz w:val="30"/>
        </w:rPr>
        <w:t>3 Selection Process Workflow</w:t>
      </w:r>
    </w:p>
    <w:p>
      <w:pPr>
        <w:ind w:left="357" w:hanging="357"/>
        <w:jc w:val="both"/>
      </w:pPr>
      <w:r>
        <w:rPr>
          <w:rFonts w:ascii="Cambria" w:hAnsi="Cambria"/>
          <w:sz w:val="22"/>
        </w:rPr>
        <w:t xml:space="preserve">1. </w:t>
      </w:r>
      <w:r>
        <w:rPr>
          <w:rFonts w:ascii="Cambria" w:hAnsi="Cambria"/>
          <w:b/>
          <w:sz w:val="22"/>
        </w:rPr>
        <w:t xml:space="preserve">Application Submission: </w:t>
      </w:r>
      <w:r>
        <w:rPr>
          <w:rFonts w:ascii="Cambria" w:hAnsi="Cambria"/>
          <w:sz w:val="22"/>
        </w:rPr>
        <w:t>Interested teams submit detailed business proposals through an online or institutional portal.</w:t>
      </w:r>
    </w:p>
    <w:p>
      <w:pPr>
        <w:ind w:left="357" w:hanging="357"/>
        <w:jc w:val="both"/>
      </w:pPr>
      <w:r>
        <w:rPr>
          <w:rFonts w:ascii="Cambria" w:hAnsi="Cambria"/>
          <w:sz w:val="22"/>
        </w:rPr>
        <w:t xml:space="preserve">2. </w:t>
      </w:r>
      <w:r>
        <w:rPr>
          <w:rFonts w:ascii="Cambria" w:hAnsi="Cambria"/>
          <w:b/>
          <w:sz w:val="22"/>
        </w:rPr>
        <w:t xml:space="preserve">Initial Screening: </w:t>
      </w:r>
      <w:r>
        <w:rPr>
          <w:rFonts w:ascii="Cambria" w:hAnsi="Cambria"/>
          <w:sz w:val="22"/>
        </w:rPr>
        <w:t>Applications are reviewed for eligibility, completeness, and alignment with institutional innovation goals.</w:t>
      </w:r>
    </w:p>
    <w:p>
      <w:pPr>
        <w:ind w:left="357" w:hanging="357"/>
        <w:jc w:val="both"/>
      </w:pPr>
      <w:r>
        <w:rPr>
          <w:rFonts w:ascii="Cambria" w:hAnsi="Cambria"/>
          <w:sz w:val="22"/>
        </w:rPr>
        <w:t xml:space="preserve">3. </w:t>
      </w:r>
      <w:r>
        <w:rPr>
          <w:rFonts w:ascii="Cambria" w:hAnsi="Cambria"/>
          <w:b/>
          <w:sz w:val="22"/>
        </w:rPr>
        <w:t xml:space="preserve">Preliminary Evaluation: </w:t>
      </w:r>
      <w:r>
        <w:rPr>
          <w:rFonts w:ascii="Cambria" w:hAnsi="Cambria"/>
          <w:sz w:val="22"/>
        </w:rPr>
        <w:t>Qualified applicants undergo preliminary mentoring and refinement sessions.</w:t>
      </w:r>
    </w:p>
    <w:p>
      <w:pPr>
        <w:ind w:left="357" w:hanging="357"/>
        <w:jc w:val="both"/>
      </w:pPr>
      <w:r>
        <w:rPr>
          <w:rFonts w:ascii="Cambria" w:hAnsi="Cambria"/>
          <w:sz w:val="22"/>
        </w:rPr>
        <w:t xml:space="preserve">4. </w:t>
      </w:r>
      <w:r>
        <w:rPr>
          <w:rFonts w:ascii="Cambria" w:hAnsi="Cambria"/>
          <w:b/>
          <w:sz w:val="22"/>
        </w:rPr>
        <w:t xml:space="preserve">Presentation and Pitching: </w:t>
      </w:r>
      <w:r>
        <w:rPr>
          <w:rFonts w:ascii="Cambria" w:hAnsi="Cambria"/>
          <w:sz w:val="22"/>
        </w:rPr>
        <w:t>Shortlisted teams present their business plans before the Incubation Selection Committee (ISC).</w:t>
      </w:r>
    </w:p>
    <w:p>
      <w:pPr>
        <w:ind w:left="357" w:hanging="357"/>
        <w:jc w:val="both"/>
      </w:pPr>
      <w:r>
        <w:rPr>
          <w:rFonts w:ascii="Cambria" w:hAnsi="Cambria"/>
          <w:sz w:val="22"/>
        </w:rPr>
        <w:t xml:space="preserve">5. </w:t>
      </w:r>
      <w:r>
        <w:rPr>
          <w:rFonts w:ascii="Cambria" w:hAnsi="Cambria"/>
          <w:b/>
          <w:sz w:val="22"/>
        </w:rPr>
        <w:t xml:space="preserve">Final Selection: </w:t>
      </w:r>
      <w:r>
        <w:rPr>
          <w:rFonts w:ascii="Cambria" w:hAnsi="Cambria"/>
          <w:sz w:val="22"/>
        </w:rPr>
        <w:t>Promising startups are formally admitted to the Incubation Centre and assigned mentors and workspace.</w:t>
      </w:r>
    </w:p>
    <w:p>
      <w:pPr>
        <w:keepNext/>
        <w:spacing w:before="200" w:after="120"/>
      </w:pPr>
      <w:r>
        <w:rPr>
          <w:rFonts w:ascii="Cambria" w:hAnsi="Cambria"/>
          <w:b/>
          <w:color w:val="1F3A5F"/>
          <w:sz w:val="30"/>
        </w:rPr>
        <w:t>4 Expected Outcomes of the Selection Stage</w:t>
      </w:r>
    </w:p>
    <w:p>
      <w:pPr>
        <w:pStyle w:val="ListBullet"/>
        <w:jc w:val="both"/>
      </w:pPr>
      <w:r>
        <w:rPr>
          <w:rFonts w:ascii="Cambria" w:hAnsi="Cambria"/>
          <w:sz w:val="22"/>
        </w:rPr>
        <w:t>A well-curated portfolio of high-potential startups ready for incubation.</w:t>
      </w:r>
    </w:p>
    <w:p>
      <w:pPr>
        <w:pStyle w:val="ListBullet"/>
        <w:jc w:val="both"/>
      </w:pPr>
      <w:r>
        <w:rPr>
          <w:rFonts w:ascii="Cambria" w:hAnsi="Cambria"/>
          <w:sz w:val="22"/>
        </w:rPr>
        <w:t>Reduction in startup attrition rate due to improved preparation and validation.</w:t>
      </w:r>
    </w:p>
    <w:p>
      <w:pPr>
        <w:pStyle w:val="ListBullet"/>
        <w:jc w:val="both"/>
      </w:pPr>
      <w:r>
        <w:rPr>
          <w:rFonts w:ascii="Cambria" w:hAnsi="Cambria"/>
          <w:sz w:val="22"/>
        </w:rPr>
        <w:t>Strengthened collaboration between academia, industry, and investors.</w:t>
      </w:r>
    </w:p>
    <w:p>
      <w:pPr>
        <w:pStyle w:val="ListBullet"/>
        <w:jc w:val="both"/>
      </w:pPr>
      <w:r>
        <w:rPr>
          <w:rFonts w:ascii="Cambria" w:hAnsi="Cambria"/>
          <w:sz w:val="22"/>
        </w:rPr>
        <w:t>Enhanced transparency and credibility in the incubation admission process.</w:t>
      </w:r>
    </w:p>
    <w:p>
      <w:pPr>
        <w:pStyle w:val="ListBullet"/>
        <w:jc w:val="both"/>
      </w:pPr>
      <w:r>
        <w:rPr>
          <w:rFonts w:ascii="Cambria" w:hAnsi="Cambria"/>
          <w:sz w:val="22"/>
        </w:rPr>
        <w:t>Creation of a structured and merit-based entry system into the institutional incubation ecosystem.</w:t>
      </w:r>
    </w:p>
    <w:p>
      <w:pPr>
        <w:keepNext/>
        <w:spacing w:before="280" w:after="160"/>
      </w:pPr>
      <w:r>
        <w:rPr>
          <w:rFonts w:ascii="Cambria" w:hAnsi="Cambria"/>
          <w:b/>
          <w:color w:val="1F3A5F"/>
          <w:sz w:val="36"/>
        </w:rPr>
        <w:t>14. Incubation Process – Incubation Stage</w:t>
      </w:r>
    </w:p>
    <w:p>
      <w:pPr>
        <w:spacing w:after="120"/>
        <w:jc w:val="both"/>
      </w:pPr>
      <w:r>
        <w:rPr>
          <w:rFonts w:ascii="Cambria" w:hAnsi="Cambria"/>
          <w:b w:val="0"/>
          <w:i w:val="0"/>
          <w:sz w:val="22"/>
        </w:rPr>
        <w:t xml:space="preserve">The Incubation Stage is the core operational phase of the </w:t>
      </w:r>
      <w:r>
        <w:rPr>
          <w:rFonts w:ascii="Cambria" w:hAnsi="Cambria"/>
          <w:b w:val="0"/>
          <w:i/>
          <w:sz w:val="22"/>
        </w:rPr>
        <w:t>Innovation, Incubation and Startup Policy (IISP)</w:t>
      </w:r>
      <w:r>
        <w:rPr>
          <w:rFonts w:ascii="Cambria" w:hAnsi="Cambria"/>
          <w:b w:val="0"/>
          <w:i w:val="0"/>
          <w:sz w:val="22"/>
        </w:rPr>
        <w:t>. In this stage, selected startups actively participate in the formal incubation program, receiving structured support in infrastructure, training, mentorship, and networking to transform their validated ideas into sustainable business ventures.</w:t>
      </w:r>
    </w:p>
    <w:p>
      <w:pPr>
        <w:keepNext/>
        <w:spacing w:before="200" w:after="120"/>
      </w:pPr>
      <w:r>
        <w:rPr>
          <w:rFonts w:ascii="Cambria" w:hAnsi="Cambria"/>
          <w:b/>
          <w:color w:val="1F3A5F"/>
          <w:sz w:val="30"/>
        </w:rPr>
        <w:t>1 Objective of the Incubation Stage</w:t>
      </w:r>
    </w:p>
    <w:p>
      <w:pPr>
        <w:pStyle w:val="ListBullet"/>
        <w:jc w:val="both"/>
      </w:pPr>
      <w:r>
        <w:rPr>
          <w:rFonts w:ascii="Cambria" w:hAnsi="Cambria"/>
          <w:sz w:val="22"/>
        </w:rPr>
        <w:t>To provide startups with the necessary physical, technical, and business infrastructure for their growth and development.</w:t>
      </w:r>
    </w:p>
    <w:p>
      <w:pPr>
        <w:pStyle w:val="ListBullet"/>
        <w:jc w:val="both"/>
      </w:pPr>
      <w:r>
        <w:rPr>
          <w:rFonts w:ascii="Cambria" w:hAnsi="Cambria"/>
          <w:sz w:val="22"/>
        </w:rPr>
        <w:t>To offer continuous mentorship, training, and coaching that strengthens managerial and entrepreneurial capabilities.</w:t>
      </w:r>
    </w:p>
    <w:p>
      <w:pPr>
        <w:pStyle w:val="ListBullet"/>
        <w:jc w:val="both"/>
      </w:pPr>
      <w:r>
        <w:rPr>
          <w:rFonts w:ascii="Cambria" w:hAnsi="Cambria"/>
          <w:sz w:val="22"/>
        </w:rPr>
        <w:t>To facilitate access to funding, partnerships, and market linkages through industry and investor networks.</w:t>
      </w:r>
    </w:p>
    <w:p>
      <w:pPr>
        <w:pStyle w:val="ListBullet"/>
        <w:jc w:val="both"/>
      </w:pPr>
      <w:r>
        <w:rPr>
          <w:rFonts w:ascii="Cambria" w:hAnsi="Cambria"/>
          <w:sz w:val="22"/>
        </w:rPr>
        <w:t>To nurture startups until they reach the stage of commercial viability and financial independence.</w:t>
      </w:r>
    </w:p>
    <w:p>
      <w:pPr>
        <w:keepNext/>
        <w:spacing w:before="200" w:after="120"/>
      </w:pPr>
      <w:r>
        <w:rPr>
          <w:rFonts w:ascii="Cambria" w:hAnsi="Cambria"/>
          <w:b/>
          <w:color w:val="1F3A5F"/>
          <w:sz w:val="30"/>
        </w:rPr>
        <w:t>2 Incubation Infrastructure and Facilities</w:t>
      </w:r>
    </w:p>
    <w:p>
      <w:pPr>
        <w:keepNext/>
        <w:spacing w:before="200" w:after="120"/>
      </w:pPr>
      <w:r>
        <w:rPr>
          <w:rFonts w:ascii="Cambria" w:hAnsi="Cambria"/>
          <w:b/>
          <w:color w:val="1F3A5F"/>
          <w:sz w:val="26"/>
        </w:rPr>
        <w:t>(a) Dedicated Office Space for Startups</w:t>
      </w:r>
    </w:p>
    <w:p>
      <w:pPr>
        <w:pStyle w:val="ListBullet"/>
        <w:jc w:val="both"/>
      </w:pPr>
      <w:r>
        <w:rPr>
          <w:rFonts w:ascii="Cambria" w:hAnsi="Cambria"/>
          <w:sz w:val="22"/>
        </w:rPr>
        <w:t>The HEI shall develop incubation office spaces designed for startups in their early and growth stages.</w:t>
      </w:r>
    </w:p>
    <w:p>
      <w:pPr>
        <w:pStyle w:val="ListBullet"/>
        <w:jc w:val="both"/>
      </w:pPr>
      <w:r>
        <w:rPr>
          <w:rFonts w:ascii="Cambria" w:hAnsi="Cambria"/>
          <w:sz w:val="22"/>
        </w:rPr>
        <w:t>The facility shall include:</w:t>
      </w:r>
    </w:p>
    <w:p>
      <w:pPr>
        <w:pStyle w:val="ListBullet2"/>
        <w:jc w:val="both"/>
      </w:pPr>
      <w:r>
        <w:rPr>
          <w:rFonts w:ascii="Cambria" w:hAnsi="Cambria"/>
          <w:sz w:val="22"/>
        </w:rPr>
        <w:t>Private and shared workspaces conducive to collaboration and innovation.</w:t>
      </w:r>
    </w:p>
    <w:p>
      <w:pPr>
        <w:pStyle w:val="ListBullet2"/>
        <w:jc w:val="both"/>
      </w:pPr>
      <w:r>
        <w:rPr>
          <w:rFonts w:ascii="Cambria" w:hAnsi="Cambria"/>
          <w:sz w:val="22"/>
        </w:rPr>
        <w:t>Meeting rooms and conference halls for mentoring sessions, client discussions, and networking.</w:t>
      </w:r>
    </w:p>
    <w:p>
      <w:pPr>
        <w:spacing w:after="120"/>
        <w:ind w:left="720"/>
        <w:jc w:val="both"/>
      </w:pPr>
      <w:r>
        <w:rPr>
          <w:rFonts w:ascii="Cambria" w:hAnsi="Cambria"/>
          <w:b w:val="0"/>
          <w:i w:val="0"/>
          <w:sz w:val="22"/>
        </w:rPr>
        <w:t xml:space="preserve">o   Common areas that encourage </w:t>
      </w:r>
      <w:r>
        <w:rPr>
          <w:rFonts w:ascii="Cambria" w:hAnsi="Cambria"/>
          <w:b w:val="0"/>
          <w:i/>
          <w:sz w:val="22"/>
        </w:rPr>
        <w:t>cross-team interaction, ideation,</w:t>
      </w:r>
      <w:r>
        <w:rPr>
          <w:rFonts w:ascii="Cambria" w:hAnsi="Cambria"/>
          <w:b w:val="0"/>
          <w:i w:val="0"/>
          <w:sz w:val="22"/>
        </w:rPr>
        <w:t xml:space="preserve"> and </w:t>
      </w:r>
      <w:r>
        <w:rPr>
          <w:rFonts w:ascii="Cambria" w:hAnsi="Cambria"/>
          <w:b w:val="0"/>
          <w:i/>
          <w:sz w:val="22"/>
        </w:rPr>
        <w:t>spontaneous collaborations.</w:t>
      </w:r>
    </w:p>
    <w:p>
      <w:pPr>
        <w:pStyle w:val="ListBullet"/>
        <w:jc w:val="both"/>
      </w:pPr>
      <w:r>
        <w:rPr>
          <w:rFonts w:ascii="Cambria" w:hAnsi="Cambria"/>
          <w:sz w:val="22"/>
        </w:rPr>
        <w:t>Space allocation will be flexible and scalable, depending on the stage and needs of each startup.</w:t>
      </w:r>
    </w:p>
    <w:p>
      <w:pPr>
        <w:keepNext/>
        <w:spacing w:before="200" w:after="120"/>
      </w:pPr>
      <w:r>
        <w:rPr>
          <w:rFonts w:ascii="Cambria" w:hAnsi="Cambria"/>
          <w:b/>
          <w:color w:val="1F3A5F"/>
          <w:sz w:val="26"/>
        </w:rPr>
        <w:t>(b) Shared Prototyping, Testing, and Demonstration Facilities</w:t>
      </w:r>
    </w:p>
    <w:p>
      <w:pPr>
        <w:pStyle w:val="ListBullet"/>
        <w:jc w:val="both"/>
      </w:pPr>
      <w:r>
        <w:rPr>
          <w:rFonts w:ascii="Cambria" w:hAnsi="Cambria"/>
          <w:sz w:val="22"/>
        </w:rPr>
        <w:t>The institution shall establish shared R&amp;D and prototyping facilities accessible to all incubated startups.</w:t>
      </w:r>
    </w:p>
    <w:p>
      <w:pPr>
        <w:pStyle w:val="ListBullet"/>
        <w:jc w:val="both"/>
      </w:pPr>
      <w:r>
        <w:rPr>
          <w:rFonts w:ascii="Cambria" w:hAnsi="Cambria"/>
          <w:sz w:val="22"/>
        </w:rPr>
        <w:t>These facilities will include:</w:t>
      </w:r>
    </w:p>
    <w:p>
      <w:pPr>
        <w:spacing w:after="120"/>
        <w:ind w:left="720"/>
        <w:jc w:val="both"/>
      </w:pPr>
      <w:r>
        <w:rPr>
          <w:rFonts w:ascii="Cambria" w:hAnsi="Cambria"/>
          <w:b w:val="0"/>
          <w:i w:val="0"/>
          <w:sz w:val="22"/>
        </w:rPr>
        <w:t xml:space="preserve">o   </w:t>
      </w:r>
      <w:r>
        <w:rPr>
          <w:rFonts w:ascii="Cambria" w:hAnsi="Cambria"/>
          <w:b w:val="0"/>
          <w:i/>
          <w:sz w:val="22"/>
        </w:rPr>
        <w:t>Fabrication labs (FabLabs), testing and quality analysis units, and product demonstration zones</w:t>
      </w:r>
      <w:r>
        <w:rPr>
          <w:rFonts w:ascii="Cambria" w:hAnsi="Cambria"/>
          <w:b w:val="0"/>
          <w:i w:val="0"/>
          <w:sz w:val="22"/>
        </w:rPr>
        <w:t>.</w:t>
      </w:r>
    </w:p>
    <w:p>
      <w:pPr>
        <w:pStyle w:val="ListBullet2"/>
        <w:jc w:val="both"/>
      </w:pPr>
      <w:r>
        <w:rPr>
          <w:rFonts w:ascii="Cambria" w:hAnsi="Cambria"/>
          <w:sz w:val="22"/>
        </w:rPr>
        <w:t>Access to institutional research laboratories and equipment for testing and performance validation.</w:t>
      </w:r>
    </w:p>
    <w:p>
      <w:pPr>
        <w:spacing w:after="120"/>
        <w:ind w:left="720"/>
        <w:jc w:val="both"/>
      </w:pPr>
      <w:r>
        <w:rPr>
          <w:rFonts w:ascii="Cambria" w:hAnsi="Cambria"/>
          <w:b w:val="0"/>
          <w:i w:val="0"/>
          <w:sz w:val="22"/>
        </w:rPr>
        <w:t xml:space="preserve">o   Facilities for </w:t>
      </w:r>
      <w:r>
        <w:rPr>
          <w:rFonts w:ascii="Cambria" w:hAnsi="Cambria"/>
          <w:b w:val="0"/>
          <w:i/>
          <w:sz w:val="22"/>
        </w:rPr>
        <w:t>pilot-scale trials, simulations,</w:t>
      </w:r>
      <w:r>
        <w:rPr>
          <w:rFonts w:ascii="Cambria" w:hAnsi="Cambria"/>
          <w:b w:val="0"/>
          <w:i w:val="0"/>
          <w:sz w:val="22"/>
        </w:rPr>
        <w:t xml:space="preserve"> and </w:t>
      </w:r>
      <w:r>
        <w:rPr>
          <w:rFonts w:ascii="Cambria" w:hAnsi="Cambria"/>
          <w:b w:val="0"/>
          <w:i/>
          <w:sz w:val="22"/>
        </w:rPr>
        <w:t>design improvements.</w:t>
      </w:r>
    </w:p>
    <w:p>
      <w:pPr>
        <w:spacing w:after="120"/>
        <w:ind w:left="357"/>
        <w:jc w:val="both"/>
      </w:pPr>
      <w:r>
        <w:rPr>
          <w:rFonts w:ascii="Cambria" w:hAnsi="Cambria"/>
          <w:b w:val="0"/>
          <w:i w:val="0"/>
          <w:sz w:val="22"/>
        </w:rPr>
        <w:t xml:space="preserve">• </w:t>
      </w:r>
      <w:r>
        <w:rPr>
          <w:rFonts w:ascii="Cambria" w:hAnsi="Cambria"/>
          <w:b w:val="0"/>
          <w:i w:val="0"/>
          <w:sz w:val="22"/>
        </w:rPr>
        <w:t xml:space="preserve">Such shared infrastructure will minimize costs and encourage </w:t>
      </w:r>
      <w:r>
        <w:rPr>
          <w:rFonts w:ascii="Cambria" w:hAnsi="Cambria"/>
          <w:b w:val="0"/>
          <w:i/>
          <w:sz w:val="22"/>
        </w:rPr>
        <w:t>knowledge exchange</w:t>
      </w:r>
      <w:r>
        <w:rPr>
          <w:rFonts w:ascii="Cambria" w:hAnsi="Cambria"/>
          <w:b w:val="0"/>
          <w:i w:val="0"/>
          <w:sz w:val="22"/>
        </w:rPr>
        <w:t xml:space="preserve"> among innovators.</w:t>
      </w:r>
    </w:p>
    <w:p>
      <w:pPr>
        <w:keepNext/>
        <w:spacing w:before="200" w:after="120"/>
      </w:pPr>
      <w:r>
        <w:rPr>
          <w:rFonts w:ascii="Cambria" w:hAnsi="Cambria"/>
          <w:b/>
          <w:color w:val="1F3A5F"/>
          <w:sz w:val="30"/>
        </w:rPr>
        <w:t>3 Training, Coaching, and Business Development Support</w:t>
      </w:r>
    </w:p>
    <w:p>
      <w:pPr>
        <w:keepNext/>
        <w:spacing w:before="200" w:after="120"/>
      </w:pPr>
      <w:r>
        <w:rPr>
          <w:rFonts w:ascii="Cambria" w:hAnsi="Cambria"/>
          <w:b/>
          <w:color w:val="1F3A5F"/>
          <w:sz w:val="26"/>
        </w:rPr>
        <w:t>(a) Entrepreneurial Training and Capacity Building</w:t>
      </w:r>
    </w:p>
    <w:p>
      <w:pPr>
        <w:pStyle w:val="ListBullet"/>
        <w:jc w:val="both"/>
      </w:pPr>
      <w:r>
        <w:rPr>
          <w:rFonts w:ascii="Cambria" w:hAnsi="Cambria"/>
          <w:sz w:val="22"/>
        </w:rPr>
        <w:t>The incubation centre shall organize structured training programs for startups focusing on:</w:t>
      </w:r>
    </w:p>
    <w:p>
      <w:pPr>
        <w:spacing w:after="120"/>
        <w:ind w:left="720"/>
        <w:jc w:val="both"/>
      </w:pPr>
      <w:r>
        <w:rPr>
          <w:rFonts w:ascii="Cambria" w:hAnsi="Cambria"/>
          <w:b w:val="0"/>
          <w:i w:val="0"/>
          <w:sz w:val="22"/>
        </w:rPr>
        <w:t xml:space="preserve">o   </w:t>
      </w:r>
      <w:r>
        <w:rPr>
          <w:rFonts w:ascii="Cambria" w:hAnsi="Cambria"/>
          <w:b w:val="0"/>
          <w:i/>
          <w:sz w:val="22"/>
        </w:rPr>
        <w:t>Business model refinement, financial planning, marketing strategies,</w:t>
      </w:r>
      <w:r>
        <w:rPr>
          <w:rFonts w:ascii="Cambria" w:hAnsi="Cambria"/>
          <w:b w:val="0"/>
          <w:i w:val="0"/>
          <w:sz w:val="22"/>
        </w:rPr>
        <w:t xml:space="preserve"> and </w:t>
      </w:r>
      <w:r>
        <w:rPr>
          <w:rFonts w:ascii="Cambria" w:hAnsi="Cambria"/>
          <w:b w:val="0"/>
          <w:i/>
          <w:sz w:val="22"/>
        </w:rPr>
        <w:t>legal compliance.</w:t>
      </w:r>
    </w:p>
    <w:p>
      <w:pPr>
        <w:spacing w:after="120"/>
        <w:ind w:left="720"/>
        <w:jc w:val="both"/>
      </w:pPr>
      <w:r>
        <w:rPr>
          <w:rFonts w:ascii="Cambria" w:hAnsi="Cambria"/>
          <w:b w:val="0"/>
          <w:i w:val="0"/>
          <w:sz w:val="22"/>
        </w:rPr>
        <w:t xml:space="preserve">o   </w:t>
      </w:r>
      <w:r>
        <w:rPr>
          <w:rFonts w:ascii="Cambria" w:hAnsi="Cambria"/>
          <w:b w:val="0"/>
          <w:i/>
          <w:sz w:val="22"/>
        </w:rPr>
        <w:t>Investment readiness, intellectual property management,</w:t>
      </w:r>
      <w:r>
        <w:rPr>
          <w:rFonts w:ascii="Cambria" w:hAnsi="Cambria"/>
          <w:b w:val="0"/>
          <w:i w:val="0"/>
          <w:sz w:val="22"/>
        </w:rPr>
        <w:t xml:space="preserve"> and </w:t>
      </w:r>
      <w:r>
        <w:rPr>
          <w:rFonts w:ascii="Cambria" w:hAnsi="Cambria"/>
          <w:b w:val="0"/>
          <w:i/>
          <w:sz w:val="22"/>
        </w:rPr>
        <w:t>product-market fit.</w:t>
      </w:r>
    </w:p>
    <w:p>
      <w:pPr>
        <w:pStyle w:val="ListBullet"/>
        <w:jc w:val="both"/>
      </w:pPr>
      <w:r>
        <w:rPr>
          <w:rFonts w:ascii="Cambria" w:hAnsi="Cambria"/>
          <w:sz w:val="22"/>
        </w:rPr>
        <w:t>Training will be delivered by experienced entrepreneurs, business consultants, and faculty experts.</w:t>
      </w:r>
    </w:p>
    <w:p>
      <w:pPr>
        <w:pStyle w:val="ListBullet"/>
        <w:jc w:val="both"/>
      </w:pPr>
      <w:r>
        <w:rPr>
          <w:rFonts w:ascii="Cambria" w:hAnsi="Cambria"/>
          <w:sz w:val="22"/>
        </w:rPr>
        <w:t>Periodic bootcamps, leadership programs, and advanced entrepreneurship courses will be offered to incubatees.</w:t>
      </w:r>
    </w:p>
    <w:p>
      <w:pPr>
        <w:keepNext/>
        <w:spacing w:before="200" w:after="120"/>
      </w:pPr>
      <w:r>
        <w:rPr>
          <w:rFonts w:ascii="Cambria" w:hAnsi="Cambria"/>
          <w:b/>
          <w:color w:val="1F3A5F"/>
          <w:sz w:val="26"/>
        </w:rPr>
        <w:t>(b) Coaching and Mentorship Support</w:t>
      </w:r>
    </w:p>
    <w:p>
      <w:pPr>
        <w:pStyle w:val="ListBullet"/>
        <w:jc w:val="both"/>
      </w:pPr>
      <w:r>
        <w:rPr>
          <w:rFonts w:ascii="Cambria" w:hAnsi="Cambria"/>
          <w:sz w:val="22"/>
        </w:rPr>
        <w:t>Each startup will be assigned a dedicated business coach or mentor for continuous strategic and operational guidance.</w:t>
      </w:r>
    </w:p>
    <w:p>
      <w:pPr>
        <w:spacing w:after="120"/>
        <w:ind w:left="357"/>
        <w:jc w:val="both"/>
      </w:pPr>
      <w:r>
        <w:rPr>
          <w:rFonts w:ascii="Cambria" w:hAnsi="Cambria"/>
          <w:b w:val="0"/>
          <w:i w:val="0"/>
          <w:sz w:val="22"/>
        </w:rPr>
        <w:t xml:space="preserve">• </w:t>
      </w:r>
      <w:r>
        <w:rPr>
          <w:rFonts w:ascii="Cambria" w:hAnsi="Cambria"/>
          <w:b w:val="0"/>
          <w:i w:val="0"/>
          <w:sz w:val="22"/>
        </w:rPr>
        <w:t xml:space="preserve">Mentorship will cover areas such as </w:t>
      </w:r>
      <w:r>
        <w:rPr>
          <w:rFonts w:ascii="Cambria" w:hAnsi="Cambria"/>
          <w:b w:val="0"/>
          <w:i/>
          <w:sz w:val="22"/>
        </w:rPr>
        <w:t>technology management, funding strategies, supply chain planning,</w:t>
      </w:r>
      <w:r>
        <w:rPr>
          <w:rFonts w:ascii="Cambria" w:hAnsi="Cambria"/>
          <w:b w:val="0"/>
          <w:i w:val="0"/>
          <w:sz w:val="22"/>
        </w:rPr>
        <w:t xml:space="preserve"> and </w:t>
      </w:r>
      <w:r>
        <w:rPr>
          <w:rFonts w:ascii="Cambria" w:hAnsi="Cambria"/>
          <w:b w:val="0"/>
          <w:i/>
          <w:sz w:val="22"/>
        </w:rPr>
        <w:t>customer acquisition.</w:t>
      </w:r>
    </w:p>
    <w:p>
      <w:pPr>
        <w:pStyle w:val="ListBullet"/>
        <w:jc w:val="both"/>
      </w:pPr>
      <w:r>
        <w:rPr>
          <w:rFonts w:ascii="Cambria" w:hAnsi="Cambria"/>
          <w:sz w:val="22"/>
        </w:rPr>
        <w:t>Regular review meetings will be conducted to assess progress, identify challenges, and provide customized solutions.</w:t>
      </w:r>
    </w:p>
    <w:p>
      <w:pPr>
        <w:keepNext/>
        <w:spacing w:before="200" w:after="120"/>
      </w:pPr>
      <w:r>
        <w:rPr>
          <w:rFonts w:ascii="Cambria" w:hAnsi="Cambria"/>
          <w:b/>
          <w:color w:val="1F3A5F"/>
          <w:sz w:val="30"/>
        </w:rPr>
        <w:t>4 Industrial and Professional Network Development</w:t>
      </w:r>
    </w:p>
    <w:p>
      <w:pPr>
        <w:keepNext/>
        <w:spacing w:before="200" w:after="120"/>
      </w:pPr>
      <w:r>
        <w:rPr>
          <w:rFonts w:ascii="Cambria" w:hAnsi="Cambria"/>
          <w:b/>
          <w:color w:val="1F3A5F"/>
          <w:sz w:val="26"/>
        </w:rPr>
        <w:t>(a) Building an Innovation Ecosystem around the Incubator</w:t>
      </w:r>
    </w:p>
    <w:p>
      <w:pPr>
        <w:pStyle w:val="ListBullet"/>
        <w:jc w:val="both"/>
      </w:pPr>
      <w:r>
        <w:rPr>
          <w:rFonts w:ascii="Cambria" w:hAnsi="Cambria"/>
          <w:sz w:val="22"/>
        </w:rPr>
        <w:t>The HEI shall create a vibrant industrial and professional network surrounding the incubation centre.</w:t>
      </w:r>
    </w:p>
    <w:p>
      <w:pPr>
        <w:pStyle w:val="ListBullet"/>
        <w:jc w:val="both"/>
      </w:pPr>
      <w:r>
        <w:rPr>
          <w:rFonts w:ascii="Cambria" w:hAnsi="Cambria"/>
          <w:sz w:val="22"/>
        </w:rPr>
        <w:t>The network will include:</w:t>
      </w:r>
    </w:p>
    <w:p>
      <w:pPr>
        <w:spacing w:after="120"/>
        <w:ind w:left="720"/>
        <w:jc w:val="both"/>
      </w:pPr>
      <w:r>
        <w:rPr>
          <w:rFonts w:ascii="Cambria" w:hAnsi="Cambria"/>
          <w:b w:val="0"/>
          <w:i w:val="0"/>
          <w:sz w:val="22"/>
        </w:rPr>
        <w:t xml:space="preserve">o   </w:t>
      </w:r>
      <w:r>
        <w:rPr>
          <w:rFonts w:ascii="Cambria" w:hAnsi="Cambria"/>
          <w:b w:val="0"/>
          <w:i/>
          <w:sz w:val="22"/>
        </w:rPr>
        <w:t>Industry associations, chambers of commerce, financial institutions,</w:t>
      </w:r>
      <w:r>
        <w:rPr>
          <w:rFonts w:ascii="Cambria" w:hAnsi="Cambria"/>
          <w:b w:val="0"/>
          <w:i w:val="0"/>
          <w:sz w:val="22"/>
        </w:rPr>
        <w:t xml:space="preserve"> and </w:t>
      </w:r>
      <w:r>
        <w:rPr>
          <w:rFonts w:ascii="Cambria" w:hAnsi="Cambria"/>
          <w:b w:val="0"/>
          <w:i/>
          <w:sz w:val="22"/>
        </w:rPr>
        <w:t>venture capital firms.</w:t>
      </w:r>
    </w:p>
    <w:p>
      <w:pPr>
        <w:spacing w:after="120"/>
        <w:ind w:left="720"/>
        <w:jc w:val="both"/>
      </w:pPr>
      <w:r>
        <w:rPr>
          <w:rFonts w:ascii="Cambria" w:hAnsi="Cambria"/>
          <w:b w:val="0"/>
          <w:i w:val="0"/>
          <w:sz w:val="22"/>
        </w:rPr>
        <w:t xml:space="preserve">o   </w:t>
      </w:r>
      <w:r>
        <w:rPr>
          <w:rFonts w:ascii="Cambria" w:hAnsi="Cambria"/>
          <w:b w:val="0"/>
          <w:i/>
          <w:sz w:val="22"/>
        </w:rPr>
        <w:t>Research organizations, technology providers,</w:t>
      </w:r>
      <w:r>
        <w:rPr>
          <w:rFonts w:ascii="Cambria" w:hAnsi="Cambria"/>
          <w:b w:val="0"/>
          <w:i w:val="0"/>
          <w:sz w:val="22"/>
        </w:rPr>
        <w:t xml:space="preserve"> and </w:t>
      </w:r>
      <w:r>
        <w:rPr>
          <w:rFonts w:ascii="Cambria" w:hAnsi="Cambria"/>
          <w:b w:val="0"/>
          <w:i/>
          <w:sz w:val="22"/>
        </w:rPr>
        <w:t>corporate partners.</w:t>
      </w:r>
    </w:p>
    <w:p>
      <w:pPr>
        <w:pStyle w:val="ListBullet"/>
        <w:jc w:val="both"/>
      </w:pPr>
      <w:r>
        <w:rPr>
          <w:rFonts w:ascii="Cambria" w:hAnsi="Cambria"/>
          <w:sz w:val="22"/>
        </w:rPr>
        <w:t>The network will facilitate:</w:t>
      </w:r>
    </w:p>
    <w:p>
      <w:pPr>
        <w:pStyle w:val="ListBullet2"/>
        <w:jc w:val="both"/>
      </w:pPr>
      <w:r>
        <w:rPr>
          <w:rFonts w:ascii="Cambria" w:hAnsi="Cambria"/>
          <w:sz w:val="22"/>
        </w:rPr>
        <w:t>Access to potential customers, collaborators, and investors.</w:t>
      </w:r>
    </w:p>
    <w:p>
      <w:pPr>
        <w:pStyle w:val="ListBullet2"/>
        <w:jc w:val="both"/>
      </w:pPr>
      <w:r>
        <w:rPr>
          <w:rFonts w:ascii="Cambria" w:hAnsi="Cambria"/>
          <w:sz w:val="22"/>
        </w:rPr>
        <w:t>Industry internships and joint development projects.</w:t>
      </w:r>
    </w:p>
    <w:p>
      <w:pPr>
        <w:spacing w:after="120"/>
        <w:ind w:left="720"/>
        <w:jc w:val="both"/>
      </w:pPr>
      <w:r>
        <w:rPr>
          <w:rFonts w:ascii="Cambria" w:hAnsi="Cambria"/>
          <w:b w:val="0"/>
          <w:i w:val="0"/>
          <w:sz w:val="22"/>
        </w:rPr>
        <w:t xml:space="preserve">o   Knowledge exchange through </w:t>
      </w:r>
      <w:r>
        <w:rPr>
          <w:rFonts w:ascii="Cambria" w:hAnsi="Cambria"/>
          <w:b w:val="0"/>
          <w:i/>
          <w:sz w:val="22"/>
        </w:rPr>
        <w:t>seminars, demo days,</w:t>
      </w:r>
      <w:r>
        <w:rPr>
          <w:rFonts w:ascii="Cambria" w:hAnsi="Cambria"/>
          <w:b w:val="0"/>
          <w:i w:val="0"/>
          <w:sz w:val="22"/>
        </w:rPr>
        <w:t xml:space="preserve"> and </w:t>
      </w:r>
      <w:r>
        <w:rPr>
          <w:rFonts w:ascii="Cambria" w:hAnsi="Cambria"/>
          <w:b w:val="0"/>
          <w:i/>
          <w:sz w:val="22"/>
        </w:rPr>
        <w:t>startup showcases.</w:t>
      </w:r>
    </w:p>
    <w:p>
      <w:pPr>
        <w:keepNext/>
        <w:spacing w:before="200" w:after="120"/>
      </w:pPr>
      <w:r>
        <w:rPr>
          <w:rFonts w:ascii="Cambria" w:hAnsi="Cambria"/>
          <w:b/>
          <w:color w:val="1F3A5F"/>
          <w:sz w:val="26"/>
        </w:rPr>
        <w:t>(b) Mediation and Business Linkages</w:t>
      </w:r>
    </w:p>
    <w:p>
      <w:pPr>
        <w:pStyle w:val="ListBullet"/>
        <w:jc w:val="both"/>
      </w:pPr>
      <w:r>
        <w:rPr>
          <w:rFonts w:ascii="Cambria" w:hAnsi="Cambria"/>
          <w:sz w:val="22"/>
        </w:rPr>
        <w:t>The incubator will act as a bridge between startups and the external business ecosystem.</w:t>
      </w:r>
    </w:p>
    <w:p>
      <w:pPr>
        <w:pStyle w:val="ListBullet"/>
        <w:jc w:val="both"/>
      </w:pPr>
      <w:r>
        <w:rPr>
          <w:rFonts w:ascii="Cambria" w:hAnsi="Cambria"/>
          <w:sz w:val="22"/>
        </w:rPr>
        <w:t>It will support startups in:</w:t>
      </w:r>
    </w:p>
    <w:p>
      <w:pPr>
        <w:pStyle w:val="ListBullet2"/>
        <w:jc w:val="both"/>
      </w:pPr>
      <w:r>
        <w:rPr>
          <w:rFonts w:ascii="Cambria" w:hAnsi="Cambria"/>
          <w:sz w:val="22"/>
        </w:rPr>
        <w:t>Securing partnerships with suppliers, manufacturers, and distributors.</w:t>
      </w:r>
    </w:p>
    <w:p>
      <w:pPr>
        <w:spacing w:after="120"/>
        <w:ind w:left="720"/>
        <w:jc w:val="both"/>
      </w:pPr>
      <w:r>
        <w:rPr>
          <w:rFonts w:ascii="Cambria" w:hAnsi="Cambria"/>
          <w:b w:val="0"/>
          <w:i w:val="0"/>
          <w:sz w:val="22"/>
        </w:rPr>
        <w:t xml:space="preserve">o   Connecting with </w:t>
      </w:r>
      <w:r>
        <w:rPr>
          <w:rFonts w:ascii="Cambria" w:hAnsi="Cambria"/>
          <w:b w:val="0"/>
          <w:i/>
          <w:sz w:val="22"/>
        </w:rPr>
        <w:t>angel investors, venture capitalists,</w:t>
      </w:r>
      <w:r>
        <w:rPr>
          <w:rFonts w:ascii="Cambria" w:hAnsi="Cambria"/>
          <w:b w:val="0"/>
          <w:i w:val="0"/>
          <w:sz w:val="22"/>
        </w:rPr>
        <w:t xml:space="preserve"> and </w:t>
      </w:r>
      <w:r>
        <w:rPr>
          <w:rFonts w:ascii="Cambria" w:hAnsi="Cambria"/>
          <w:b w:val="0"/>
          <w:i/>
          <w:sz w:val="22"/>
        </w:rPr>
        <w:t>CSR innovation funds.</w:t>
      </w:r>
    </w:p>
    <w:p>
      <w:pPr>
        <w:spacing w:after="120"/>
        <w:ind w:left="720"/>
        <w:jc w:val="both"/>
      </w:pPr>
      <w:r>
        <w:rPr>
          <w:rFonts w:ascii="Cambria" w:hAnsi="Cambria"/>
          <w:b w:val="0"/>
          <w:i w:val="0"/>
          <w:sz w:val="22"/>
        </w:rPr>
        <w:t xml:space="preserve">o   Building a sustainable </w:t>
      </w:r>
      <w:r>
        <w:rPr>
          <w:rFonts w:ascii="Cambria" w:hAnsi="Cambria"/>
          <w:b w:val="0"/>
          <w:i/>
          <w:sz w:val="22"/>
        </w:rPr>
        <w:t>business network</w:t>
      </w:r>
      <w:r>
        <w:rPr>
          <w:rFonts w:ascii="Cambria" w:hAnsi="Cambria"/>
          <w:b w:val="0"/>
          <w:i w:val="0"/>
          <w:sz w:val="22"/>
        </w:rPr>
        <w:t xml:space="preserve"> for scaling operations.</w:t>
      </w:r>
    </w:p>
    <w:p>
      <w:pPr>
        <w:keepNext/>
        <w:spacing w:before="200" w:after="120"/>
      </w:pPr>
      <w:r>
        <w:rPr>
          <w:rFonts w:ascii="Cambria" w:hAnsi="Cambria"/>
          <w:b/>
          <w:color w:val="1F3A5F"/>
          <w:sz w:val="30"/>
        </w:rPr>
        <w:t>5 Monitoring and Performance Evaluation during Incubation</w:t>
      </w:r>
    </w:p>
    <w:p>
      <w:pPr>
        <w:pStyle w:val="ListBullet"/>
        <w:jc w:val="both"/>
      </w:pPr>
      <w:r>
        <w:rPr>
          <w:rFonts w:ascii="Cambria" w:hAnsi="Cambria"/>
          <w:sz w:val="22"/>
        </w:rPr>
        <w:t>Regular performance assessments will be carried out by the Incubation Management Committee (IMC).</w:t>
      </w:r>
    </w:p>
    <w:p>
      <w:pPr>
        <w:pStyle w:val="ListBullet"/>
        <w:jc w:val="both"/>
      </w:pPr>
      <w:r>
        <w:rPr>
          <w:rFonts w:ascii="Cambria" w:hAnsi="Cambria"/>
          <w:sz w:val="22"/>
        </w:rPr>
        <w:t>Evaluation parameters will include:</w:t>
      </w:r>
    </w:p>
    <w:p>
      <w:pPr>
        <w:pStyle w:val="ListBullet2"/>
        <w:jc w:val="both"/>
      </w:pPr>
      <w:r>
        <w:rPr>
          <w:rFonts w:ascii="Cambria" w:hAnsi="Cambria"/>
          <w:sz w:val="22"/>
        </w:rPr>
        <w:t>Achievement of product development milestones.</w:t>
      </w:r>
    </w:p>
    <w:p>
      <w:pPr>
        <w:pStyle w:val="ListBullet2"/>
        <w:jc w:val="both"/>
      </w:pPr>
      <w:r>
        <w:rPr>
          <w:rFonts w:ascii="Cambria" w:hAnsi="Cambria"/>
          <w:sz w:val="22"/>
        </w:rPr>
        <w:t>Market readiness and customer validation progress.</w:t>
      </w:r>
    </w:p>
    <w:p>
      <w:pPr>
        <w:pStyle w:val="ListBullet2"/>
        <w:jc w:val="both"/>
      </w:pPr>
      <w:r>
        <w:rPr>
          <w:rFonts w:ascii="Cambria" w:hAnsi="Cambria"/>
          <w:sz w:val="22"/>
        </w:rPr>
        <w:t>Financial sustainability and fund utilization.</w:t>
      </w:r>
    </w:p>
    <w:p>
      <w:pPr>
        <w:pStyle w:val="ListBullet2"/>
        <w:jc w:val="both"/>
      </w:pPr>
      <w:r>
        <w:rPr>
          <w:rFonts w:ascii="Cambria" w:hAnsi="Cambria"/>
          <w:sz w:val="22"/>
        </w:rPr>
        <w:t>Engagement in mentorship and training programs.</w:t>
      </w:r>
    </w:p>
    <w:p>
      <w:pPr>
        <w:pStyle w:val="ListBullet"/>
        <w:jc w:val="both"/>
      </w:pPr>
      <w:r>
        <w:rPr>
          <w:rFonts w:ascii="Cambria" w:hAnsi="Cambria"/>
          <w:sz w:val="22"/>
        </w:rPr>
        <w:t>Startups that consistently perform below benchmarks may be guided for restructuring or phased out as per incubation policy norms.</w:t>
      </w:r>
    </w:p>
    <w:p>
      <w:pPr>
        <w:keepNext/>
        <w:spacing w:before="200" w:after="120"/>
      </w:pPr>
      <w:r>
        <w:rPr>
          <w:rFonts w:ascii="Cambria" w:hAnsi="Cambria"/>
          <w:b/>
          <w:color w:val="1F3A5F"/>
          <w:sz w:val="30"/>
        </w:rPr>
        <w:t>6 Expected Outcomes of the Incubation Stage</w:t>
      </w:r>
    </w:p>
    <w:p>
      <w:pPr>
        <w:pStyle w:val="ListBullet"/>
        <w:jc w:val="both"/>
      </w:pPr>
      <w:r>
        <w:rPr>
          <w:rFonts w:ascii="Cambria" w:hAnsi="Cambria"/>
          <w:sz w:val="22"/>
        </w:rPr>
        <w:t>Development of market-ready products and services by incubated startups.</w:t>
      </w:r>
    </w:p>
    <w:p>
      <w:pPr>
        <w:pStyle w:val="ListBullet"/>
        <w:jc w:val="both"/>
      </w:pPr>
      <w:r>
        <w:rPr>
          <w:rFonts w:ascii="Cambria" w:hAnsi="Cambria"/>
          <w:sz w:val="22"/>
        </w:rPr>
        <w:t>Strengthened entrepreneurial and business competencies among students and faculty.</w:t>
      </w:r>
    </w:p>
    <w:p>
      <w:pPr>
        <w:pStyle w:val="ListBullet"/>
        <w:jc w:val="both"/>
      </w:pPr>
      <w:r>
        <w:rPr>
          <w:rFonts w:ascii="Cambria" w:hAnsi="Cambria"/>
          <w:sz w:val="22"/>
        </w:rPr>
        <w:t>Increased collaboration between academia and industry.</w:t>
      </w:r>
    </w:p>
    <w:p>
      <w:pPr>
        <w:pStyle w:val="ListBullet"/>
        <w:jc w:val="both"/>
      </w:pPr>
      <w:r>
        <w:rPr>
          <w:rFonts w:ascii="Cambria" w:hAnsi="Cambria"/>
          <w:sz w:val="22"/>
        </w:rPr>
        <w:t>Enhanced innovation visibility through startup launches, media recognition, and patent filings.</w:t>
      </w:r>
    </w:p>
    <w:p>
      <w:pPr>
        <w:spacing w:after="120"/>
        <w:ind w:left="357"/>
        <w:jc w:val="both"/>
      </w:pPr>
      <w:r>
        <w:rPr>
          <w:rFonts w:ascii="Cambria" w:hAnsi="Cambria"/>
          <w:b w:val="0"/>
          <w:i w:val="0"/>
          <w:sz w:val="22"/>
        </w:rPr>
        <w:t xml:space="preserve">• </w:t>
      </w:r>
      <w:r>
        <w:rPr>
          <w:rFonts w:ascii="Cambria" w:hAnsi="Cambria"/>
          <w:b w:val="0"/>
          <w:i w:val="0"/>
          <w:sz w:val="22"/>
        </w:rPr>
        <w:t xml:space="preserve">Creation of employment opportunities and contribution to </w:t>
      </w:r>
      <w:r>
        <w:rPr>
          <w:rFonts w:ascii="Cambria" w:hAnsi="Cambria"/>
          <w:b w:val="0"/>
          <w:i/>
          <w:sz w:val="22"/>
        </w:rPr>
        <w:t>local and national economic growth.</w:t>
      </w:r>
    </w:p>
    <w:p>
      <w:pPr>
        <w:keepNext/>
        <w:spacing w:before="280" w:after="160"/>
      </w:pPr>
      <w:r>
        <w:rPr>
          <w:rFonts w:ascii="Cambria" w:hAnsi="Cambria"/>
          <w:b/>
          <w:color w:val="1F3A5F"/>
          <w:sz w:val="36"/>
        </w:rPr>
        <w:t>15. Incubation Process – Exit and Post-Incubation Stage</w:t>
      </w:r>
    </w:p>
    <w:p>
      <w:pPr>
        <w:spacing w:after="120"/>
        <w:jc w:val="both"/>
      </w:pPr>
      <w:r>
        <w:rPr>
          <w:rFonts w:ascii="Cambria" w:hAnsi="Cambria"/>
          <w:b w:val="0"/>
          <w:i w:val="0"/>
          <w:sz w:val="22"/>
        </w:rPr>
        <w:t>The Exit Stage represents the final phase of the Incubation Process under the Innovation, Incubation and Startup Policy (IISP). In this stage, startups graduate from the formal incubation program—typically after 2 to 4 years—and transition into independent, self-sustaining enterprises. The institution ensures that the exit is smooth, strategic, and growth-oriented, enabling startups to operate successfully in the external business ecosystem.</w:t>
      </w:r>
    </w:p>
    <w:p>
      <w:pPr>
        <w:keepNext/>
        <w:spacing w:before="200" w:after="120"/>
      </w:pPr>
      <w:r>
        <w:rPr>
          <w:rFonts w:ascii="Cambria" w:hAnsi="Cambria"/>
          <w:b/>
          <w:color w:val="1F3A5F"/>
          <w:sz w:val="30"/>
        </w:rPr>
        <w:t>1 Objective of the Exit Stage</w:t>
      </w:r>
    </w:p>
    <w:p>
      <w:pPr>
        <w:pStyle w:val="ListBullet"/>
        <w:jc w:val="both"/>
      </w:pPr>
      <w:r>
        <w:rPr>
          <w:rFonts w:ascii="Cambria" w:hAnsi="Cambria"/>
          <w:sz w:val="22"/>
        </w:rPr>
        <w:t>To guide startups in achieving self-reliance, operational stability, and financial sustainability.</w:t>
      </w:r>
    </w:p>
    <w:p>
      <w:pPr>
        <w:pStyle w:val="ListBullet"/>
        <w:jc w:val="both"/>
      </w:pPr>
      <w:r>
        <w:rPr>
          <w:rFonts w:ascii="Cambria" w:hAnsi="Cambria"/>
          <w:sz w:val="22"/>
        </w:rPr>
        <w:t>To ensure that each incubated company transitions smoothly from institutional support to independent functioning.</w:t>
      </w:r>
    </w:p>
    <w:p>
      <w:pPr>
        <w:pStyle w:val="ListBullet"/>
        <w:jc w:val="both"/>
      </w:pPr>
      <w:r>
        <w:rPr>
          <w:rFonts w:ascii="Cambria" w:hAnsi="Cambria"/>
          <w:sz w:val="22"/>
        </w:rPr>
        <w:t>To maintain a continued relationship between the HEI and graduated startups for mentoring, networking, and collaboration.</w:t>
      </w:r>
    </w:p>
    <w:p>
      <w:pPr>
        <w:keepNext/>
        <w:spacing w:before="200" w:after="120"/>
      </w:pPr>
      <w:r>
        <w:rPr>
          <w:rFonts w:ascii="Cambria" w:hAnsi="Cambria"/>
          <w:b/>
          <w:color w:val="1F3A5F"/>
          <w:sz w:val="30"/>
        </w:rPr>
        <w:t>2 Defining Explicit Exit Strategies</w:t>
      </w:r>
    </w:p>
    <w:p>
      <w:pPr>
        <w:pStyle w:val="ListBullet"/>
        <w:jc w:val="both"/>
      </w:pPr>
      <w:r>
        <w:rPr>
          <w:rFonts w:ascii="Cambria" w:hAnsi="Cambria"/>
          <w:sz w:val="22"/>
        </w:rPr>
        <w:t>The incubator shall define clear and transparent exit strategies for all incubated startups at the time of admission.</w:t>
      </w:r>
    </w:p>
    <w:p>
      <w:pPr>
        <w:pStyle w:val="ListBullet"/>
        <w:jc w:val="both"/>
      </w:pPr>
      <w:r>
        <w:rPr>
          <w:rFonts w:ascii="Cambria" w:hAnsi="Cambria"/>
          <w:sz w:val="22"/>
        </w:rPr>
        <w:t>Exit planning will begin during the incubation period, with:</w:t>
      </w:r>
    </w:p>
    <w:p>
      <w:pPr>
        <w:pStyle w:val="ListBullet2"/>
        <w:jc w:val="both"/>
      </w:pPr>
      <w:r>
        <w:rPr>
          <w:rFonts w:ascii="Cambria" w:hAnsi="Cambria"/>
          <w:sz w:val="22"/>
        </w:rPr>
        <w:t>Defined performance milestones, product development targets, and financial goals.</w:t>
      </w:r>
    </w:p>
    <w:p>
      <w:pPr>
        <w:pStyle w:val="ListBullet2"/>
        <w:jc w:val="both"/>
      </w:pPr>
      <w:r>
        <w:rPr>
          <w:rFonts w:ascii="Cambria" w:hAnsi="Cambria"/>
          <w:sz w:val="22"/>
        </w:rPr>
        <w:t>Periodic progress reviews and feedback sessions by the Incubation Management Committee (IMC).</w:t>
      </w:r>
    </w:p>
    <w:p>
      <w:pPr>
        <w:pStyle w:val="ListBullet"/>
        <w:jc w:val="both"/>
      </w:pPr>
      <w:r>
        <w:rPr>
          <w:rFonts w:ascii="Cambria" w:hAnsi="Cambria"/>
          <w:sz w:val="22"/>
        </w:rPr>
        <w:t>Startups will be considered ready for exit once they demonstrate:</w:t>
      </w:r>
    </w:p>
    <w:p>
      <w:pPr>
        <w:pStyle w:val="ListBullet2"/>
        <w:jc w:val="both"/>
      </w:pPr>
      <w:r>
        <w:rPr>
          <w:rFonts w:ascii="Cambria" w:hAnsi="Cambria"/>
          <w:sz w:val="22"/>
        </w:rPr>
        <w:t>A validated business model and customer base.</w:t>
      </w:r>
    </w:p>
    <w:p>
      <w:pPr>
        <w:pStyle w:val="ListBullet2"/>
        <w:jc w:val="both"/>
      </w:pPr>
      <w:r>
        <w:rPr>
          <w:rFonts w:ascii="Cambria" w:hAnsi="Cambria"/>
          <w:sz w:val="22"/>
        </w:rPr>
        <w:t>Steady revenue generation and sustainable operations.</w:t>
      </w:r>
    </w:p>
    <w:p>
      <w:pPr>
        <w:pStyle w:val="ListBullet2"/>
        <w:jc w:val="both"/>
      </w:pPr>
      <w:r>
        <w:rPr>
          <w:rFonts w:ascii="Cambria" w:hAnsi="Cambria"/>
          <w:sz w:val="22"/>
        </w:rPr>
        <w:t>A competent management team capable of independent growth.</w:t>
      </w:r>
    </w:p>
    <w:p>
      <w:pPr>
        <w:pStyle w:val="ListBullet"/>
        <w:jc w:val="both"/>
      </w:pPr>
      <w:r>
        <w:rPr>
          <w:rFonts w:ascii="Cambria" w:hAnsi="Cambria"/>
          <w:sz w:val="22"/>
        </w:rPr>
        <w:t>The exit policy shall be communicated upfront to all startups to ensure alignment and preparedness.</w:t>
      </w:r>
    </w:p>
    <w:p>
      <w:pPr>
        <w:keepNext/>
        <w:spacing w:before="200" w:after="120"/>
      </w:pPr>
      <w:r>
        <w:rPr>
          <w:rFonts w:ascii="Cambria" w:hAnsi="Cambria"/>
          <w:b/>
          <w:color w:val="1F3A5F"/>
          <w:sz w:val="30"/>
        </w:rPr>
        <w:t>3 Graduation and Post-Incubation Support</w:t>
      </w:r>
    </w:p>
    <w:p>
      <w:pPr>
        <w:pStyle w:val="ListBullet"/>
        <w:jc w:val="both"/>
      </w:pPr>
      <w:r>
        <w:rPr>
          <w:rFonts w:ascii="Cambria" w:hAnsi="Cambria"/>
          <w:sz w:val="22"/>
        </w:rPr>
        <w:t>Upon successful completion of incubation, startups will graduate from the program and receive a Graduation Certificate from the HEI or Incubation Centre.</w:t>
      </w:r>
    </w:p>
    <w:p>
      <w:pPr>
        <w:pStyle w:val="ListBullet"/>
        <w:jc w:val="both"/>
      </w:pPr>
      <w:r>
        <w:rPr>
          <w:rFonts w:ascii="Cambria" w:hAnsi="Cambria"/>
          <w:sz w:val="22"/>
        </w:rPr>
        <w:t>Graduated startups will continue to receive limited post-incubation support such as:</w:t>
      </w:r>
    </w:p>
    <w:p>
      <w:pPr>
        <w:pStyle w:val="ListBullet2"/>
        <w:jc w:val="both"/>
      </w:pPr>
      <w:r>
        <w:rPr>
          <w:rFonts w:ascii="Cambria" w:hAnsi="Cambria"/>
          <w:sz w:val="22"/>
        </w:rPr>
        <w:t>Access to networking events, investors, and industry linkages.</w:t>
      </w:r>
    </w:p>
    <w:p>
      <w:pPr>
        <w:pStyle w:val="ListBullet2"/>
        <w:jc w:val="both"/>
      </w:pPr>
      <w:r>
        <w:rPr>
          <w:rFonts w:ascii="Cambria" w:hAnsi="Cambria"/>
          <w:sz w:val="22"/>
        </w:rPr>
        <w:t>Advisory services on scaling, branding, and export readiness.</w:t>
      </w:r>
    </w:p>
    <w:p>
      <w:pPr>
        <w:pStyle w:val="ListBullet2"/>
        <w:jc w:val="both"/>
      </w:pPr>
      <w:r>
        <w:rPr>
          <w:rFonts w:ascii="Cambria" w:hAnsi="Cambria"/>
          <w:sz w:val="22"/>
        </w:rPr>
        <w:t>Participation in alumni innovation networks and institutional events.</w:t>
      </w:r>
    </w:p>
    <w:p>
      <w:pPr>
        <w:pStyle w:val="ListBullet"/>
        <w:jc w:val="both"/>
      </w:pPr>
      <w:r>
        <w:rPr>
          <w:rFonts w:ascii="Cambria" w:hAnsi="Cambria"/>
          <w:sz w:val="22"/>
        </w:rPr>
        <w:t>Graduated startups may be invited to serve as mentors or resource partners for new incubatees.</w:t>
      </w:r>
    </w:p>
    <w:p>
      <w:pPr>
        <w:keepNext/>
        <w:spacing w:before="200" w:after="120"/>
      </w:pPr>
      <w:r>
        <w:rPr>
          <w:rFonts w:ascii="Cambria" w:hAnsi="Cambria"/>
          <w:b/>
          <w:color w:val="1F3A5F"/>
          <w:sz w:val="30"/>
        </w:rPr>
        <w:t>4 Continued Access to Shared Infrastructure</w:t>
      </w:r>
    </w:p>
    <w:p>
      <w:pPr>
        <w:pStyle w:val="ListBullet"/>
        <w:jc w:val="both"/>
      </w:pPr>
      <w:r>
        <w:rPr>
          <w:rFonts w:ascii="Cambria" w:hAnsi="Cambria"/>
          <w:sz w:val="22"/>
        </w:rPr>
        <w:t>To ease the transition from incubation to full independence, startups may negotiate extended access to shared institutional facilities, such as:</w:t>
      </w:r>
    </w:p>
    <w:p>
      <w:pPr>
        <w:pStyle w:val="ListBullet2"/>
        <w:jc w:val="both"/>
      </w:pPr>
      <w:r>
        <w:rPr>
          <w:rFonts w:ascii="Cambria" w:hAnsi="Cambria"/>
          <w:sz w:val="22"/>
        </w:rPr>
        <w:t>Testing and demonstration labs.</w:t>
      </w:r>
    </w:p>
    <w:p>
      <w:pPr>
        <w:pStyle w:val="ListBullet2"/>
        <w:jc w:val="both"/>
      </w:pPr>
      <w:r>
        <w:rPr>
          <w:rFonts w:ascii="Cambria" w:hAnsi="Cambria"/>
          <w:sz w:val="22"/>
        </w:rPr>
        <w:t>Manufacturing and fabrication workshops.</w:t>
      </w:r>
    </w:p>
    <w:p>
      <w:pPr>
        <w:pStyle w:val="ListBullet2"/>
        <w:jc w:val="both"/>
      </w:pPr>
      <w:r>
        <w:rPr>
          <w:rFonts w:ascii="Cambria" w:hAnsi="Cambria"/>
          <w:sz w:val="22"/>
        </w:rPr>
        <w:t>Office spaces or co-working environments.</w:t>
      </w:r>
    </w:p>
    <w:p>
      <w:pPr>
        <w:pStyle w:val="ListBullet"/>
        <w:jc w:val="both"/>
      </w:pPr>
      <w:r>
        <w:rPr>
          <w:rFonts w:ascii="Cambria" w:hAnsi="Cambria"/>
          <w:sz w:val="22"/>
        </w:rPr>
        <w:t>Access will be provided at nominal or subsidized rates for a defined period (usually up to one year post-graduation).</w:t>
      </w:r>
    </w:p>
    <w:p>
      <w:pPr>
        <w:pStyle w:val="ListBullet"/>
        <w:jc w:val="both"/>
      </w:pPr>
      <w:r>
        <w:rPr>
          <w:rFonts w:ascii="Cambria" w:hAnsi="Cambria"/>
          <w:sz w:val="22"/>
        </w:rPr>
        <w:t>This arrangement ensures that startups maintain operational continuity while scaling up externally.</w:t>
      </w:r>
    </w:p>
    <w:p>
      <w:pPr>
        <w:keepNext/>
        <w:spacing w:before="200" w:after="120"/>
      </w:pPr>
      <w:r>
        <w:rPr>
          <w:rFonts w:ascii="Cambria" w:hAnsi="Cambria"/>
          <w:b/>
          <w:color w:val="1F3A5F"/>
          <w:sz w:val="30"/>
        </w:rPr>
        <w:t>5 Monitoring and Follow-Up of Graduated Startups</w:t>
      </w:r>
    </w:p>
    <w:p>
      <w:pPr>
        <w:pStyle w:val="ListBullet"/>
        <w:jc w:val="both"/>
      </w:pPr>
      <w:r>
        <w:rPr>
          <w:rFonts w:ascii="Cambria" w:hAnsi="Cambria"/>
          <w:sz w:val="22"/>
        </w:rPr>
        <w:t>The incubator shall maintain a database of alumni startups for tracking long-term growth and outcomes.</w:t>
      </w:r>
    </w:p>
    <w:p>
      <w:pPr>
        <w:pStyle w:val="ListBullet"/>
        <w:jc w:val="both"/>
      </w:pPr>
      <w:r>
        <w:rPr>
          <w:rFonts w:ascii="Cambria" w:hAnsi="Cambria"/>
          <w:sz w:val="22"/>
        </w:rPr>
        <w:t>Periodic surveys will collect data on:</w:t>
      </w:r>
    </w:p>
    <w:p>
      <w:pPr>
        <w:pStyle w:val="ListBullet2"/>
        <w:jc w:val="both"/>
      </w:pPr>
      <w:r>
        <w:rPr>
          <w:rFonts w:ascii="Cambria" w:hAnsi="Cambria"/>
          <w:sz w:val="22"/>
        </w:rPr>
        <w:t>Employment generated.</w:t>
      </w:r>
    </w:p>
    <w:p>
      <w:pPr>
        <w:pStyle w:val="ListBullet2"/>
        <w:jc w:val="both"/>
      </w:pPr>
      <w:r>
        <w:rPr>
          <w:rFonts w:ascii="Cambria" w:hAnsi="Cambria"/>
          <w:sz w:val="22"/>
        </w:rPr>
        <w:t>Revenue growth and market expansion.</w:t>
      </w:r>
    </w:p>
    <w:p>
      <w:pPr>
        <w:pStyle w:val="ListBullet2"/>
        <w:jc w:val="both"/>
      </w:pPr>
      <w:r>
        <w:rPr>
          <w:rFonts w:ascii="Cambria" w:hAnsi="Cambria"/>
          <w:sz w:val="22"/>
        </w:rPr>
        <w:t>Investments secured or mergers/acquisitions completed.</w:t>
      </w:r>
    </w:p>
    <w:p>
      <w:pPr>
        <w:pStyle w:val="ListBullet"/>
        <w:jc w:val="both"/>
      </w:pPr>
      <w:r>
        <w:rPr>
          <w:rFonts w:ascii="Cambria" w:hAnsi="Cambria"/>
          <w:sz w:val="22"/>
        </w:rPr>
        <w:t>The data will be used for institutional performance reporting and to showcase the impact of the incubation ecosystem.</w:t>
      </w:r>
    </w:p>
    <w:p>
      <w:pPr>
        <w:keepNext/>
        <w:spacing w:before="200" w:after="120"/>
      </w:pPr>
      <w:r>
        <w:rPr>
          <w:rFonts w:ascii="Cambria" w:hAnsi="Cambria"/>
          <w:b/>
          <w:color w:val="1F3A5F"/>
          <w:sz w:val="30"/>
        </w:rPr>
        <w:t>6 Expected Outcomes of the Exit Stage</w:t>
      </w:r>
    </w:p>
    <w:p>
      <w:pPr>
        <w:pStyle w:val="ListBullet"/>
        <w:jc w:val="both"/>
      </w:pPr>
      <w:r>
        <w:rPr>
          <w:rFonts w:ascii="Cambria" w:hAnsi="Cambria"/>
          <w:sz w:val="22"/>
        </w:rPr>
        <w:t>Smooth transition of startups from institutional incubation to independent operations.</w:t>
      </w:r>
    </w:p>
    <w:p>
      <w:pPr>
        <w:pStyle w:val="ListBullet"/>
        <w:jc w:val="both"/>
      </w:pPr>
      <w:r>
        <w:rPr>
          <w:rFonts w:ascii="Cambria" w:hAnsi="Cambria"/>
          <w:sz w:val="22"/>
        </w:rPr>
        <w:t>Continued collaboration between the HEI and graduated startups for innovation and mentorship.</w:t>
      </w:r>
    </w:p>
    <w:p>
      <w:pPr>
        <w:pStyle w:val="ListBullet"/>
        <w:jc w:val="both"/>
      </w:pPr>
      <w:r>
        <w:rPr>
          <w:rFonts w:ascii="Cambria" w:hAnsi="Cambria"/>
          <w:sz w:val="22"/>
        </w:rPr>
        <w:t>Enhanced reputation of the institution through successful alumni startups.</w:t>
      </w:r>
    </w:p>
    <w:p>
      <w:pPr>
        <w:pStyle w:val="ListBullet"/>
        <w:jc w:val="both"/>
      </w:pPr>
      <w:r>
        <w:rPr>
          <w:rFonts w:ascii="Cambria" w:hAnsi="Cambria"/>
          <w:sz w:val="22"/>
        </w:rPr>
        <w:t>Contribution of graduated startups to regional entrepreneurship, economic growth, and innovation ecosystems.</w:t>
      </w:r>
    </w:p>
    <w:p>
      <w:pPr>
        <w:keepNext/>
        <w:spacing w:before="280" w:after="160"/>
      </w:pPr>
      <w:r>
        <w:rPr>
          <w:rFonts w:ascii="Cambria" w:hAnsi="Cambria"/>
          <w:b/>
          <w:color w:val="1F3A5F"/>
          <w:sz w:val="36"/>
        </w:rPr>
        <w:t>16. Code of Practice for Startups</w:t>
      </w:r>
    </w:p>
    <w:p>
      <w:pPr>
        <w:jc w:val="both"/>
      </w:pPr>
      <w:r>
        <w:rPr>
          <w:rFonts w:ascii="Cambria" w:hAnsi="Cambria"/>
          <w:b w:val="0"/>
          <w:i w:val="0"/>
          <w:sz w:val="22"/>
        </w:rPr>
        <w:t>The Code of Practice serves as a guiding framework to eliminate ambiguity and ensure ethical, professional, and lawful conduct among all individuals involved in startup activities under the Innovation, Incubation and Startup Policy (IISP). It is designed to maintain discipline, integrity, respect, and accountability, aligning entrepreneurial pursuits with institutional, legal, and societal values.</w:t>
      </w:r>
    </w:p>
    <w:p>
      <w:pPr>
        <w:keepNext/>
        <w:spacing w:before="200" w:after="120"/>
      </w:pPr>
      <w:r>
        <w:rPr>
          <w:rFonts w:ascii="Cambria" w:hAnsi="Cambria"/>
          <w:b/>
          <w:color w:val="1F3A5F"/>
          <w:sz w:val="30"/>
        </w:rPr>
        <w:t>1 Objective of the Code of Practice</w:t>
      </w:r>
    </w:p>
    <w:p>
      <w:pPr>
        <w:pStyle w:val="ListBullet"/>
        <w:jc w:val="both"/>
      </w:pPr>
      <w:r>
        <w:rPr>
          <w:rFonts w:ascii="Cambria" w:hAnsi="Cambria"/>
          <w:sz w:val="22"/>
        </w:rPr>
        <w:t>To define clear standards of behaviour and responsibility for faculty, students, and staff engaged in startups.</w:t>
      </w:r>
    </w:p>
    <w:p>
      <w:pPr>
        <w:pStyle w:val="ListBullet"/>
        <w:jc w:val="both"/>
      </w:pPr>
      <w:r>
        <w:rPr>
          <w:rFonts w:ascii="Cambria" w:hAnsi="Cambria"/>
          <w:sz w:val="22"/>
        </w:rPr>
        <w:t>To safeguard intellectual property rights (IPR), institutional reputation, and resource utilization.</w:t>
      </w:r>
    </w:p>
    <w:p>
      <w:pPr>
        <w:pStyle w:val="ListBullet"/>
        <w:jc w:val="both"/>
      </w:pPr>
      <w:r>
        <w:rPr>
          <w:rFonts w:ascii="Cambria" w:hAnsi="Cambria"/>
          <w:sz w:val="22"/>
        </w:rPr>
        <w:t>To ensure all startup-related activities are carried out with ethical integrity, transparency, and compliance with institutional and national regulations.</w:t>
      </w:r>
    </w:p>
    <w:p>
      <w:pPr>
        <w:keepNext/>
        <w:spacing w:before="200" w:after="120"/>
      </w:pPr>
      <w:r>
        <w:rPr>
          <w:rFonts w:ascii="Cambria" w:hAnsi="Cambria"/>
          <w:b/>
          <w:color w:val="1F3A5F"/>
          <w:sz w:val="30"/>
        </w:rPr>
        <w:t>2 Intellectual Property Rights (IPR) and Ownership</w:t>
      </w:r>
    </w:p>
    <w:p>
      <w:pPr>
        <w:jc w:val="both"/>
      </w:pPr>
      <w:r>
        <w:rPr>
          <w:rFonts w:ascii="Cambria" w:hAnsi="Cambria"/>
          <w:b w:val="0"/>
          <w:i w:val="0"/>
          <w:sz w:val="22"/>
        </w:rPr>
        <w:t>(a) The institution shall be a co-owner of IPR for any product, technology, or innovation developed using its incubation facilities, financial assistance, or infrastructure.</w:t>
      </w:r>
    </w:p>
    <w:p>
      <w:pPr>
        <w:jc w:val="both"/>
      </w:pPr>
      <w:r>
        <w:rPr>
          <w:rFonts w:ascii="Cambria" w:hAnsi="Cambria"/>
          <w:b w:val="0"/>
          <w:i w:val="0"/>
          <w:sz w:val="22"/>
        </w:rPr>
        <w:t>(b) If the product or technology is developed outside institutional premises without using institutional resources, then the entire IPR shall rest solely with the creator or developer.</w:t>
      </w:r>
    </w:p>
    <w:p>
      <w:pPr>
        <w:jc w:val="both"/>
      </w:pPr>
      <w:r>
        <w:rPr>
          <w:rFonts w:ascii="Cambria" w:hAnsi="Cambria"/>
          <w:b w:val="0"/>
          <w:i w:val="0"/>
          <w:sz w:val="22"/>
        </w:rPr>
        <w:t>(c) All IPR ownership, licensing, and revenue-sharing arrangements must comply with the Institutional IPR Policy and be documented through formal agreements.</w:t>
      </w:r>
    </w:p>
    <w:p>
      <w:pPr>
        <w:keepNext/>
        <w:spacing w:before="200" w:after="120"/>
      </w:pPr>
      <w:r>
        <w:rPr>
          <w:rFonts w:ascii="Cambria" w:hAnsi="Cambria"/>
          <w:b/>
          <w:color w:val="1F3A5F"/>
          <w:sz w:val="30"/>
        </w:rPr>
        <w:t>3 Ethical Conduct and Anti-Corruption Norms</w:t>
      </w:r>
    </w:p>
    <w:p>
      <w:pPr>
        <w:jc w:val="both"/>
      </w:pPr>
      <w:r>
        <w:rPr>
          <w:rFonts w:ascii="Cambria" w:hAnsi="Cambria"/>
          <w:b w:val="0"/>
          <w:i w:val="0"/>
          <w:sz w:val="22"/>
        </w:rPr>
        <w:t>(d) Faculty and students must not accept gifts, favours, or incentives in connection with startup activities, partnerships, or funding.</w:t>
      </w:r>
    </w:p>
    <w:p>
      <w:pPr>
        <w:jc w:val="both"/>
      </w:pPr>
      <w:r>
        <w:rPr>
          <w:rFonts w:ascii="Cambria" w:hAnsi="Cambria"/>
          <w:b w:val="0"/>
          <w:i w:val="0"/>
          <w:sz w:val="22"/>
        </w:rPr>
        <w:t>(e) No faculty or student shall bribe or attempt to influence any government, non-government, or private agency through gifts, entertainment, or unethical benefits.</w:t>
      </w:r>
    </w:p>
    <w:p>
      <w:pPr>
        <w:jc w:val="both"/>
      </w:pPr>
      <w:r>
        <w:rPr>
          <w:rFonts w:ascii="Cambria" w:hAnsi="Cambria"/>
          <w:b w:val="0"/>
          <w:i w:val="0"/>
          <w:sz w:val="22"/>
        </w:rPr>
        <w:t>(f) Any involvement of new personnel in the startup must be done only with prior approval from the Institutional Governance Committee (IGC) or Innovation and Entrepreneurship Council (IEC).</w:t>
      </w:r>
    </w:p>
    <w:p>
      <w:pPr>
        <w:jc w:val="both"/>
      </w:pPr>
      <w:r>
        <w:rPr>
          <w:rFonts w:ascii="Cambria" w:hAnsi="Cambria"/>
          <w:b w:val="0"/>
          <w:i w:val="0"/>
          <w:sz w:val="22"/>
        </w:rPr>
        <w:t>(g) All individuals must conduct themselves with honesty, respect, and discretion, fostering an environment of trust and professionalism.</w:t>
      </w:r>
    </w:p>
    <w:p>
      <w:pPr>
        <w:keepNext/>
        <w:spacing w:before="200" w:after="120"/>
      </w:pPr>
      <w:r>
        <w:rPr>
          <w:rFonts w:ascii="Cambria" w:hAnsi="Cambria"/>
          <w:b/>
          <w:color w:val="1F3A5F"/>
          <w:sz w:val="30"/>
        </w:rPr>
        <w:t>4 Confidentiality, Data Handling, and Approvals</w:t>
      </w:r>
    </w:p>
    <w:p>
      <w:pPr>
        <w:jc w:val="both"/>
      </w:pPr>
      <w:r>
        <w:rPr>
          <w:rFonts w:ascii="Cambria" w:hAnsi="Cambria"/>
          <w:b w:val="0"/>
          <w:i w:val="0"/>
          <w:sz w:val="22"/>
        </w:rPr>
        <w:t>(h) Prior institutional approval is mandatory before accessing or using confidential, public, or sensitive data, or when activities involve human participants or live experiments.</w:t>
      </w:r>
    </w:p>
    <w:p>
      <w:pPr>
        <w:jc w:val="both"/>
      </w:pPr>
      <w:r>
        <w:rPr>
          <w:rFonts w:ascii="Cambria" w:hAnsi="Cambria"/>
          <w:b w:val="0"/>
          <w:i w:val="0"/>
          <w:sz w:val="22"/>
        </w:rPr>
        <w:t>(i) Faculty and students must uphold data confidentiality and privacy, ensuring that proprietary or sensitive information is not disclosed without authorization.</w:t>
      </w:r>
    </w:p>
    <w:p>
      <w:pPr>
        <w:jc w:val="both"/>
      </w:pPr>
      <w:r>
        <w:rPr>
          <w:rFonts w:ascii="Cambria" w:hAnsi="Cambria"/>
          <w:b w:val="0"/>
          <w:i w:val="0"/>
          <w:sz w:val="22"/>
        </w:rPr>
        <w:t>(j) The institution may conduct audits and monitoring of data management practices, and interference with the audit process is strictly prohibited.</w:t>
      </w:r>
    </w:p>
    <w:p>
      <w:pPr>
        <w:keepNext/>
        <w:spacing w:before="200" w:after="120"/>
      </w:pPr>
      <w:r>
        <w:rPr>
          <w:rFonts w:ascii="Cambria" w:hAnsi="Cambria"/>
          <w:b/>
          <w:color w:val="1F3A5F"/>
          <w:sz w:val="30"/>
        </w:rPr>
        <w:t>5 Resource Management and Integrity</w:t>
      </w:r>
    </w:p>
    <w:p>
      <w:pPr>
        <w:jc w:val="both"/>
      </w:pPr>
      <w:r>
        <w:rPr>
          <w:rFonts w:ascii="Cambria" w:hAnsi="Cambria"/>
          <w:b w:val="0"/>
          <w:i w:val="0"/>
          <w:sz w:val="22"/>
        </w:rPr>
        <w:t>(k) Faculty and students must not misuse or waste institutional resources (funds, infrastructure, utilities, or manpower) for personal purposes.</w:t>
      </w:r>
    </w:p>
    <w:p>
      <w:pPr>
        <w:jc w:val="both"/>
      </w:pPr>
      <w:r>
        <w:rPr>
          <w:rFonts w:ascii="Cambria" w:hAnsi="Cambria"/>
          <w:b w:val="0"/>
          <w:i w:val="0"/>
          <w:sz w:val="22"/>
        </w:rPr>
        <w:t>(l) All resources allocated to the startup must be used solely for approved business activities and with proper documentation and accountability.</w:t>
      </w:r>
    </w:p>
    <w:p>
      <w:pPr>
        <w:jc w:val="both"/>
      </w:pPr>
      <w:r>
        <w:rPr>
          <w:rFonts w:ascii="Cambria" w:hAnsi="Cambria"/>
          <w:b w:val="0"/>
          <w:i w:val="0"/>
          <w:sz w:val="22"/>
        </w:rPr>
        <w:t>(m) Reliable testing frameworks and quality control mechanisms must be developed before launching any product or service to ensure safety, compliance, and credibility.</w:t>
      </w:r>
    </w:p>
    <w:p>
      <w:pPr>
        <w:keepNext/>
        <w:spacing w:before="200" w:after="120"/>
      </w:pPr>
      <w:r>
        <w:rPr>
          <w:rFonts w:ascii="Cambria" w:hAnsi="Cambria"/>
          <w:b/>
          <w:color w:val="1F3A5F"/>
          <w:sz w:val="30"/>
        </w:rPr>
        <w:t>6 Behavioural and Workplace Ethics</w:t>
      </w:r>
    </w:p>
    <w:p>
      <w:pPr>
        <w:jc w:val="both"/>
      </w:pPr>
      <w:r>
        <w:rPr>
          <w:rFonts w:ascii="Cambria" w:hAnsi="Cambria"/>
          <w:b w:val="0"/>
          <w:i w:val="0"/>
          <w:sz w:val="22"/>
        </w:rPr>
        <w:t>(n) Faculty and students may participate in multiple startup ventures, provided they maintain strict confidentiality between ventures and avoid conflicts of interest.</w:t>
      </w:r>
    </w:p>
    <w:p>
      <w:pPr>
        <w:jc w:val="both"/>
      </w:pPr>
      <w:r>
        <w:rPr>
          <w:rFonts w:ascii="Cambria" w:hAnsi="Cambria"/>
          <w:b w:val="0"/>
          <w:i w:val="0"/>
          <w:sz w:val="22"/>
        </w:rPr>
        <w:t>(o) The personnel involved in startup activities are strictly prohibited from using, possessing, or distributing illegal drugs within institutional premises or during official events.</w:t>
      </w:r>
    </w:p>
    <w:p>
      <w:pPr>
        <w:jc w:val="both"/>
      </w:pPr>
      <w:r>
        <w:rPr>
          <w:rFonts w:ascii="Cambria" w:hAnsi="Cambria"/>
          <w:b w:val="0"/>
          <w:i w:val="0"/>
          <w:sz w:val="22"/>
        </w:rPr>
        <w:t>(p) Any form of violence, threat, harassment, or intimidation within institutional or incubation premises will not be tolerated and will lead to disciplinary action.</w:t>
      </w:r>
    </w:p>
    <w:p>
      <w:pPr>
        <w:jc w:val="both"/>
      </w:pPr>
      <w:r>
        <w:rPr>
          <w:rFonts w:ascii="Cambria" w:hAnsi="Cambria"/>
          <w:b w:val="0"/>
          <w:i w:val="0"/>
          <w:sz w:val="22"/>
        </w:rPr>
        <w:t>(q) All individuals must respect institutional rules, safety standards, and work culture, contributing to a safe, inclusive, and professional startup environment.</w:t>
      </w:r>
    </w:p>
    <w:p>
      <w:pPr>
        <w:keepNext/>
        <w:spacing w:before="200" w:after="120"/>
      </w:pPr>
      <w:r>
        <w:rPr>
          <w:rFonts w:ascii="Cambria" w:hAnsi="Cambria"/>
          <w:b/>
          <w:color w:val="1F3A5F"/>
          <w:sz w:val="30"/>
        </w:rPr>
        <w:t>7 Enforcement and Disciplinary Action</w:t>
      </w:r>
    </w:p>
    <w:p>
      <w:pPr>
        <w:jc w:val="both"/>
      </w:pPr>
      <w:r>
        <w:rPr>
          <w:rFonts w:ascii="Cambria" w:hAnsi="Cambria"/>
          <w:b w:val="0"/>
          <w:i w:val="0"/>
          <w:sz w:val="22"/>
        </w:rPr>
        <w:t>(r) Any breach of this Code of Practice shall be taken seriously and reviewed by the Governance Council.</w:t>
      </w:r>
    </w:p>
    <w:p>
      <w:pPr>
        <w:jc w:val="both"/>
      </w:pPr>
      <w:r>
        <w:rPr>
          <w:rFonts w:ascii="Cambria" w:hAnsi="Cambria"/>
          <w:b w:val="0"/>
          <w:i w:val="0"/>
          <w:sz w:val="22"/>
        </w:rPr>
        <w:t>(s) The council may impose disciplinary actions such as suspension of incubation privileges, withdrawal of funding, or termination of startup registration, depending on the severity of the violation.</w:t>
      </w:r>
    </w:p>
    <w:p>
      <w:pPr>
        <w:jc w:val="both"/>
      </w:pPr>
      <w:r>
        <w:rPr>
          <w:rFonts w:ascii="Cambria" w:hAnsi="Cambria"/>
          <w:b w:val="0"/>
          <w:i w:val="0"/>
          <w:sz w:val="22"/>
        </w:rPr>
        <w:t>(t) The startup’s governance committee shall maintain a record of incidents, warnings, and corrective measures for internal audit and transparency.</w:t>
      </w:r>
    </w:p>
    <w:p>
      <w:pPr>
        <w:keepNext/>
        <w:spacing w:before="200" w:after="120"/>
      </w:pPr>
      <w:r>
        <w:rPr>
          <w:rFonts w:ascii="Cambria" w:hAnsi="Cambria"/>
          <w:b/>
          <w:color w:val="1F3A5F"/>
          <w:sz w:val="30"/>
        </w:rPr>
        <w:t>8 Expected Outcomes of Adhering to the Code of Practice</w:t>
      </w:r>
    </w:p>
    <w:p>
      <w:pPr>
        <w:pStyle w:val="ListBullet"/>
        <w:jc w:val="both"/>
      </w:pPr>
      <w:r>
        <w:rPr>
          <w:rFonts w:ascii="Cambria" w:hAnsi="Cambria"/>
          <w:sz w:val="22"/>
        </w:rPr>
        <w:t>Promotion of ethical, disciplined, and transparent entrepreneurship.</w:t>
      </w:r>
    </w:p>
    <w:p>
      <w:pPr>
        <w:pStyle w:val="ListBullet"/>
        <w:jc w:val="both"/>
      </w:pPr>
      <w:r>
        <w:rPr>
          <w:rFonts w:ascii="Cambria" w:hAnsi="Cambria"/>
          <w:sz w:val="22"/>
        </w:rPr>
        <w:t>Strengthened trust among founders, mentors, investors, and the institution.</w:t>
      </w:r>
    </w:p>
    <w:p>
      <w:pPr>
        <w:pStyle w:val="ListBullet"/>
        <w:jc w:val="both"/>
      </w:pPr>
      <w:r>
        <w:rPr>
          <w:rFonts w:ascii="Cambria" w:hAnsi="Cambria"/>
          <w:sz w:val="22"/>
        </w:rPr>
        <w:t>Protection of institutional integrity, intellectual property, and public confidence.</w:t>
      </w:r>
    </w:p>
    <w:p>
      <w:pPr>
        <w:pStyle w:val="ListBullet"/>
        <w:jc w:val="both"/>
      </w:pPr>
      <w:r>
        <w:rPr>
          <w:rFonts w:ascii="Cambria" w:hAnsi="Cambria"/>
          <w:sz w:val="22"/>
        </w:rPr>
        <w:t>Creation of a safe, inclusive, and professional startup ecosystem aligned with national innovation and entrepreneurship values.</w:t>
      </w:r>
    </w:p>
    <w:p>
      <w:pPr>
        <w:keepNext/>
        <w:spacing w:before="280" w:after="160"/>
      </w:pPr>
      <w:r>
        <w:rPr>
          <w:rFonts w:ascii="Cambria" w:hAnsi="Cambria"/>
          <w:b/>
          <w:color w:val="1F3A5F"/>
          <w:sz w:val="36"/>
        </w:rPr>
        <w:t>17. Commitment, Accountability, and Resource Utilization Guidelines</w:t>
      </w:r>
    </w:p>
    <w:p>
      <w:pPr>
        <w:jc w:val="both"/>
      </w:pPr>
      <w:r>
        <w:rPr>
          <w:rFonts w:ascii="Cambria" w:hAnsi="Cambria"/>
          <w:b w:val="0"/>
          <w:i w:val="0"/>
          <w:sz w:val="22"/>
        </w:rPr>
        <w:t>The Innovation, Incubation and Startup Policy (IISP) underscores the importance of commitment, discipline, and responsible resource utilization by all individuals engaged in entrepreneurial activities. Faculty, students, and staff involved in startups must balance their academic or institutional duties with their entrepreneurial responsibilities to ensure ethical and efficient functioning.</w:t>
      </w:r>
    </w:p>
    <w:p>
      <w:pPr>
        <w:keepNext/>
        <w:spacing w:before="200" w:after="120"/>
      </w:pPr>
      <w:r>
        <w:rPr>
          <w:rFonts w:ascii="Cambria" w:hAnsi="Cambria"/>
          <w:b/>
          <w:color w:val="1F3A5F"/>
          <w:sz w:val="30"/>
        </w:rPr>
        <w:t>1 Objective of the Commitment and Accountability Guidelines</w:t>
      </w:r>
    </w:p>
    <w:p>
      <w:pPr>
        <w:pStyle w:val="ListBullet"/>
        <w:jc w:val="both"/>
      </w:pPr>
      <w:r>
        <w:rPr>
          <w:rFonts w:ascii="Cambria" w:hAnsi="Cambria"/>
          <w:sz w:val="22"/>
        </w:rPr>
        <w:t>To promote professional integrity and work discipline among faculty and student entrepreneurs.</w:t>
      </w:r>
    </w:p>
    <w:p>
      <w:pPr>
        <w:pStyle w:val="ListBullet"/>
        <w:jc w:val="both"/>
      </w:pPr>
      <w:r>
        <w:rPr>
          <w:rFonts w:ascii="Cambria" w:hAnsi="Cambria"/>
          <w:sz w:val="22"/>
        </w:rPr>
        <w:t>To ensure efficient utilization of time, institutional resources, and human effort in startup activities.</w:t>
      </w:r>
    </w:p>
    <w:p>
      <w:pPr>
        <w:pStyle w:val="ListBullet"/>
        <w:jc w:val="both"/>
      </w:pPr>
      <w:r>
        <w:rPr>
          <w:rFonts w:ascii="Cambria" w:hAnsi="Cambria"/>
          <w:sz w:val="22"/>
        </w:rPr>
        <w:t>To create a culture of accountability, performance evaluation, and customer validation for all innovation-driven ventures.</w:t>
      </w:r>
    </w:p>
    <w:p>
      <w:pPr>
        <w:keepNext/>
        <w:spacing w:before="200" w:after="120"/>
      </w:pPr>
      <w:r>
        <w:rPr>
          <w:rFonts w:ascii="Cambria" w:hAnsi="Cambria"/>
          <w:b/>
          <w:color w:val="1F3A5F"/>
          <w:sz w:val="30"/>
        </w:rPr>
        <w:t>2 Guidelines for Commitment and Resource Management</w:t>
      </w:r>
    </w:p>
    <w:p>
      <w:pPr>
        <w:keepNext/>
        <w:spacing w:before="200" w:after="120"/>
      </w:pPr>
      <w:r>
        <w:rPr>
          <w:rFonts w:ascii="Cambria" w:hAnsi="Cambria"/>
          <w:b/>
          <w:color w:val="1F3A5F"/>
          <w:sz w:val="26"/>
        </w:rPr>
        <w:t>(a) Non-Compromise of Academic Responsibilities</w:t>
      </w:r>
    </w:p>
    <w:p>
      <w:pPr>
        <w:pStyle w:val="ListBullet"/>
        <w:jc w:val="both"/>
      </w:pPr>
      <w:r>
        <w:rPr>
          <w:rFonts w:ascii="Cambria" w:hAnsi="Cambria"/>
          <w:sz w:val="22"/>
        </w:rPr>
        <w:t>Faculty members involved in startups must ensure that their teaching, mentoring, and academic duties are not compromised under any circumstance.</w:t>
      </w:r>
    </w:p>
    <w:p>
      <w:pPr>
        <w:pStyle w:val="ListBullet"/>
        <w:jc w:val="both"/>
      </w:pPr>
      <w:r>
        <w:rPr>
          <w:rFonts w:ascii="Cambria" w:hAnsi="Cambria"/>
          <w:sz w:val="22"/>
        </w:rPr>
        <w:t>Course delivery, evaluation responsibilities, and student guidance must remain their primary obligation to the institution.</w:t>
      </w:r>
    </w:p>
    <w:p>
      <w:pPr>
        <w:pStyle w:val="ListBullet"/>
        <w:jc w:val="both"/>
      </w:pPr>
      <w:r>
        <w:rPr>
          <w:rFonts w:ascii="Cambria" w:hAnsi="Cambria"/>
          <w:sz w:val="22"/>
        </w:rPr>
        <w:t>Time management mechanisms should be implemented to maintain academic excellence alongside entrepreneurial growth.</w:t>
      </w:r>
    </w:p>
    <w:p>
      <w:pPr>
        <w:keepNext/>
        <w:spacing w:before="200" w:after="120"/>
      </w:pPr>
      <w:r>
        <w:rPr>
          <w:rFonts w:ascii="Cambria" w:hAnsi="Cambria"/>
          <w:b/>
          <w:color w:val="1F3A5F"/>
          <w:sz w:val="26"/>
        </w:rPr>
        <w:t>(b) Separation of Research and Startup Resources</w:t>
      </w:r>
    </w:p>
    <w:p>
      <w:pPr>
        <w:pStyle w:val="ListBullet"/>
        <w:jc w:val="both"/>
      </w:pPr>
      <w:r>
        <w:rPr>
          <w:rFonts w:ascii="Cambria" w:hAnsi="Cambria"/>
          <w:sz w:val="22"/>
        </w:rPr>
        <w:t>Faculty and students must not use startup resources for ongoing academic or sponsored research projects, either partially or completely.</w:t>
      </w:r>
    </w:p>
    <w:p>
      <w:pPr>
        <w:pStyle w:val="ListBullet"/>
        <w:jc w:val="both"/>
      </w:pPr>
      <w:r>
        <w:rPr>
          <w:rFonts w:ascii="Cambria" w:hAnsi="Cambria"/>
          <w:sz w:val="22"/>
        </w:rPr>
        <w:t>Conversely, institutional research facilities may be accessed for startup development only with official approval and clear documentation of cost sharing or usage permissions.</w:t>
      </w:r>
    </w:p>
    <w:p>
      <w:pPr>
        <w:pStyle w:val="ListBullet"/>
        <w:jc w:val="both"/>
      </w:pPr>
      <w:r>
        <w:rPr>
          <w:rFonts w:ascii="Cambria" w:hAnsi="Cambria"/>
          <w:sz w:val="22"/>
        </w:rPr>
        <w:t>This ensures transparency, fair resource utilization, and distinction between academic research and business activities.</w:t>
      </w:r>
    </w:p>
    <w:p>
      <w:pPr>
        <w:keepNext/>
        <w:spacing w:before="200" w:after="120"/>
      </w:pPr>
      <w:r>
        <w:rPr>
          <w:rFonts w:ascii="Cambria" w:hAnsi="Cambria"/>
          <w:b/>
          <w:color w:val="1F3A5F"/>
          <w:sz w:val="26"/>
        </w:rPr>
        <w:t>(c) Dedication to Venture Development</w:t>
      </w:r>
    </w:p>
    <w:p>
      <w:pPr>
        <w:pStyle w:val="ListBullet"/>
        <w:jc w:val="both"/>
      </w:pPr>
      <w:r>
        <w:rPr>
          <w:rFonts w:ascii="Cambria" w:hAnsi="Cambria"/>
          <w:sz w:val="22"/>
        </w:rPr>
        <w:t>Individuals involved in startup activities should be prepared to dedicate significant time, effort, and strategic focus toward building and scaling their ventures.</w:t>
      </w:r>
    </w:p>
    <w:p>
      <w:pPr>
        <w:pStyle w:val="ListBullet"/>
        <w:jc w:val="both"/>
      </w:pPr>
      <w:r>
        <w:rPr>
          <w:rFonts w:ascii="Cambria" w:hAnsi="Cambria"/>
          <w:sz w:val="22"/>
        </w:rPr>
        <w:t>Startups demand consistent engagement in ideation, product development, market research, and customer interaction.</w:t>
      </w:r>
    </w:p>
    <w:p>
      <w:pPr>
        <w:pStyle w:val="ListBullet"/>
        <w:jc w:val="both"/>
      </w:pPr>
      <w:r>
        <w:rPr>
          <w:rFonts w:ascii="Cambria" w:hAnsi="Cambria"/>
          <w:sz w:val="22"/>
        </w:rPr>
        <w:t>Founders must exhibit entrepreneurial discipline, accountability, and leadership to ensure business progress.</w:t>
      </w:r>
    </w:p>
    <w:p>
      <w:pPr>
        <w:keepNext/>
        <w:spacing w:before="200" w:after="120"/>
      </w:pPr>
      <w:r>
        <w:rPr>
          <w:rFonts w:ascii="Cambria" w:hAnsi="Cambria"/>
          <w:b/>
          <w:color w:val="1F3A5F"/>
          <w:sz w:val="26"/>
        </w:rPr>
        <w:t>(d) Estimation of Time and Resource Allocation</w:t>
      </w:r>
    </w:p>
    <w:p>
      <w:pPr>
        <w:pStyle w:val="ListBullet"/>
        <w:jc w:val="both"/>
      </w:pPr>
      <w:r>
        <w:rPr>
          <w:rFonts w:ascii="Cambria" w:hAnsi="Cambria"/>
          <w:sz w:val="22"/>
        </w:rPr>
        <w:t>Faculty and student entrepreneurs should maintain a clear estimation of the time, materials, and resources devoted to startup operations.</w:t>
      </w:r>
    </w:p>
    <w:p>
      <w:pPr>
        <w:pStyle w:val="ListBullet"/>
        <w:jc w:val="both"/>
      </w:pPr>
      <w:r>
        <w:rPr>
          <w:rFonts w:ascii="Cambria" w:hAnsi="Cambria"/>
          <w:sz w:val="22"/>
        </w:rPr>
        <w:t>Proper tracking ensures that resource use aligns with project objectives and institutional policies.</w:t>
      </w:r>
    </w:p>
    <w:p>
      <w:pPr>
        <w:pStyle w:val="ListBullet"/>
        <w:jc w:val="both"/>
      </w:pPr>
      <w:r>
        <w:rPr>
          <w:rFonts w:ascii="Cambria" w:hAnsi="Cambria"/>
          <w:sz w:val="22"/>
        </w:rPr>
        <w:t>Periodic reports may be submitted to the Incubation Centre or Institutional Innovation Council (IIC) for review and accountability.</w:t>
      </w:r>
    </w:p>
    <w:p>
      <w:pPr>
        <w:keepNext/>
        <w:spacing w:before="200" w:after="120"/>
      </w:pPr>
      <w:r>
        <w:rPr>
          <w:rFonts w:ascii="Cambria" w:hAnsi="Cambria"/>
          <w:b/>
          <w:color w:val="1F3A5F"/>
          <w:sz w:val="26"/>
        </w:rPr>
        <w:t>(e) Product and Service Validation</w:t>
      </w:r>
    </w:p>
    <w:p>
      <w:pPr>
        <w:pStyle w:val="ListBullet"/>
        <w:jc w:val="both"/>
      </w:pPr>
      <w:r>
        <w:rPr>
          <w:rFonts w:ascii="Cambria" w:hAnsi="Cambria"/>
          <w:sz w:val="22"/>
        </w:rPr>
        <w:t>Developers must regularly validate products or services through customer feedback, field testing, or pilot studies.</w:t>
      </w:r>
    </w:p>
    <w:p>
      <w:pPr>
        <w:pStyle w:val="ListBullet"/>
        <w:jc w:val="both"/>
      </w:pPr>
      <w:r>
        <w:rPr>
          <w:rFonts w:ascii="Cambria" w:hAnsi="Cambria"/>
          <w:sz w:val="22"/>
        </w:rPr>
        <w:t>Validation ensures alignment between innovation and market needs while minimizing risk of product failure.</w:t>
      </w:r>
    </w:p>
    <w:p>
      <w:pPr>
        <w:pStyle w:val="ListBullet"/>
        <w:jc w:val="both"/>
      </w:pPr>
      <w:r>
        <w:rPr>
          <w:rFonts w:ascii="Cambria" w:hAnsi="Cambria"/>
          <w:sz w:val="22"/>
        </w:rPr>
        <w:t>Continuous improvement based on validation feedback must be part of the startup’s operational strategy.</w:t>
      </w:r>
    </w:p>
    <w:p>
      <w:pPr>
        <w:keepNext/>
        <w:spacing w:before="200" w:after="120"/>
      </w:pPr>
      <w:r>
        <w:rPr>
          <w:rFonts w:ascii="Cambria" w:hAnsi="Cambria"/>
          <w:b/>
          <w:color w:val="1F3A5F"/>
          <w:sz w:val="26"/>
        </w:rPr>
        <w:t>(f) Accountability for Resources and Data</w:t>
      </w:r>
    </w:p>
    <w:p>
      <w:pPr>
        <w:pStyle w:val="ListBullet"/>
        <w:jc w:val="both"/>
      </w:pPr>
      <w:r>
        <w:rPr>
          <w:rFonts w:ascii="Cambria" w:hAnsi="Cambria"/>
          <w:sz w:val="22"/>
        </w:rPr>
        <w:t>All individuals involved in the startup are accountable for the responsible use of institutional resources, data, and intellectual property.</w:t>
      </w:r>
    </w:p>
    <w:p>
      <w:pPr>
        <w:pStyle w:val="ListBullet"/>
        <w:jc w:val="both"/>
      </w:pPr>
      <w:r>
        <w:rPr>
          <w:rFonts w:ascii="Cambria" w:hAnsi="Cambria"/>
          <w:sz w:val="22"/>
        </w:rPr>
        <w:t>Startups must maintain accurate records of:</w:t>
      </w:r>
    </w:p>
    <w:p>
      <w:pPr>
        <w:pStyle w:val="ListBullet2"/>
        <w:jc w:val="both"/>
      </w:pPr>
      <w:r>
        <w:rPr>
          <w:rFonts w:ascii="Cambria" w:hAnsi="Cambria"/>
          <w:sz w:val="22"/>
        </w:rPr>
        <w:t>Financial expenditures.</w:t>
      </w:r>
    </w:p>
    <w:p>
      <w:pPr>
        <w:pStyle w:val="ListBullet2"/>
        <w:jc w:val="both"/>
      </w:pPr>
      <w:r>
        <w:rPr>
          <w:rFonts w:ascii="Cambria" w:hAnsi="Cambria"/>
          <w:sz w:val="22"/>
        </w:rPr>
        <w:t>Equipment and facility usage.</w:t>
      </w:r>
    </w:p>
    <w:p>
      <w:pPr>
        <w:pStyle w:val="ListBullet2"/>
        <w:jc w:val="both"/>
      </w:pPr>
      <w:r>
        <w:rPr>
          <w:rFonts w:ascii="Cambria" w:hAnsi="Cambria"/>
          <w:sz w:val="22"/>
        </w:rPr>
        <w:t>Partially or fully developed products and prototypes.</w:t>
      </w:r>
    </w:p>
    <w:p>
      <w:pPr>
        <w:pStyle w:val="ListBullet"/>
        <w:jc w:val="both"/>
      </w:pPr>
      <w:r>
        <w:rPr>
          <w:rFonts w:ascii="Cambria" w:hAnsi="Cambria"/>
          <w:sz w:val="22"/>
        </w:rPr>
        <w:t>Resource misuse or data mishandling will invite institutional review and corrective measures.</w:t>
      </w:r>
    </w:p>
    <w:p>
      <w:pPr>
        <w:keepNext/>
        <w:spacing w:before="200" w:after="120"/>
      </w:pPr>
      <w:r>
        <w:rPr>
          <w:rFonts w:ascii="Cambria" w:hAnsi="Cambria"/>
          <w:b/>
          <w:color w:val="1F3A5F"/>
          <w:sz w:val="26"/>
        </w:rPr>
        <w:t>(g) Development of a Code of Commitment and Practice</w:t>
      </w:r>
    </w:p>
    <w:p>
      <w:pPr>
        <w:pStyle w:val="ListBullet"/>
        <w:jc w:val="both"/>
      </w:pPr>
      <w:r>
        <w:rPr>
          <w:rFonts w:ascii="Cambria" w:hAnsi="Cambria"/>
          <w:sz w:val="22"/>
        </w:rPr>
        <w:t>Each startup team shall develop its own Code of Commitment, defining shared values, ethical guidelines, and work practices.</w:t>
      </w:r>
    </w:p>
    <w:p>
      <w:pPr>
        <w:pStyle w:val="ListBullet"/>
        <w:jc w:val="both"/>
      </w:pPr>
      <w:r>
        <w:rPr>
          <w:rFonts w:ascii="Cambria" w:hAnsi="Cambria"/>
          <w:sz w:val="22"/>
        </w:rPr>
        <w:t>The code should address aspects such as:</w:t>
      </w:r>
    </w:p>
    <w:p>
      <w:pPr>
        <w:pStyle w:val="ListBullet2"/>
        <w:jc w:val="both"/>
      </w:pPr>
      <w:r>
        <w:rPr>
          <w:rFonts w:ascii="Cambria" w:hAnsi="Cambria"/>
          <w:sz w:val="22"/>
        </w:rPr>
        <w:t>Mutual accountability among team members.</w:t>
      </w:r>
    </w:p>
    <w:p>
      <w:pPr>
        <w:pStyle w:val="ListBullet2"/>
        <w:jc w:val="both"/>
      </w:pPr>
      <w:r>
        <w:rPr>
          <w:rFonts w:ascii="Cambria" w:hAnsi="Cambria"/>
          <w:sz w:val="22"/>
        </w:rPr>
        <w:t>Communication protocols and transparency norms.</w:t>
      </w:r>
    </w:p>
    <w:p>
      <w:pPr>
        <w:pStyle w:val="ListBullet2"/>
        <w:jc w:val="both"/>
      </w:pPr>
      <w:r>
        <w:rPr>
          <w:rFonts w:ascii="Cambria" w:hAnsi="Cambria"/>
          <w:sz w:val="22"/>
        </w:rPr>
        <w:t>Ethical conduct, confidentiality, and respect for diversity.</w:t>
      </w:r>
    </w:p>
    <w:p>
      <w:pPr>
        <w:pStyle w:val="ListBullet"/>
        <w:jc w:val="both"/>
      </w:pPr>
      <w:r>
        <w:rPr>
          <w:rFonts w:ascii="Cambria" w:hAnsi="Cambria"/>
          <w:sz w:val="22"/>
        </w:rPr>
        <w:t>The code should be endorsed by the faculty mentor and incubator coordinator to ensure adherence.</w:t>
      </w:r>
    </w:p>
    <w:p>
      <w:pPr>
        <w:keepNext/>
        <w:spacing w:before="200" w:after="120"/>
      </w:pPr>
      <w:r>
        <w:rPr>
          <w:rFonts w:ascii="Cambria" w:hAnsi="Cambria"/>
          <w:b/>
          <w:color w:val="1F3A5F"/>
          <w:sz w:val="30"/>
        </w:rPr>
        <w:t>3 Expected Outcomes</w:t>
      </w:r>
    </w:p>
    <w:p>
      <w:pPr>
        <w:pStyle w:val="ListBullet"/>
        <w:jc w:val="both"/>
      </w:pPr>
      <w:r>
        <w:rPr>
          <w:rFonts w:ascii="Cambria" w:hAnsi="Cambria"/>
          <w:sz w:val="22"/>
        </w:rPr>
        <w:t>Strengthened accountability and professionalism among startup participants.</w:t>
      </w:r>
    </w:p>
    <w:p>
      <w:pPr>
        <w:pStyle w:val="ListBullet"/>
        <w:jc w:val="both"/>
      </w:pPr>
      <w:r>
        <w:rPr>
          <w:rFonts w:ascii="Cambria" w:hAnsi="Cambria"/>
          <w:sz w:val="22"/>
        </w:rPr>
        <w:t>Efficient and transparent use of institutional resources.</w:t>
      </w:r>
    </w:p>
    <w:p>
      <w:pPr>
        <w:pStyle w:val="ListBullet"/>
        <w:jc w:val="both"/>
      </w:pPr>
      <w:r>
        <w:rPr>
          <w:rFonts w:ascii="Cambria" w:hAnsi="Cambria"/>
          <w:sz w:val="22"/>
        </w:rPr>
        <w:t>Enhanced product reliability through regular validation and customer engagement.</w:t>
      </w:r>
    </w:p>
    <w:p>
      <w:pPr>
        <w:pStyle w:val="ListBullet"/>
        <w:jc w:val="both"/>
      </w:pPr>
      <w:r>
        <w:rPr>
          <w:rFonts w:ascii="Cambria" w:hAnsi="Cambria"/>
          <w:sz w:val="22"/>
        </w:rPr>
        <w:t>Sustained academic excellence alongside entrepreneurial success.</w:t>
      </w:r>
    </w:p>
    <w:p>
      <w:pPr>
        <w:pStyle w:val="ListBullet"/>
        <w:jc w:val="both"/>
      </w:pPr>
      <w:r>
        <w:rPr>
          <w:rFonts w:ascii="Cambria" w:hAnsi="Cambria"/>
          <w:sz w:val="22"/>
        </w:rPr>
        <w:t>Establishment of a commitment-driven, ethical, and disciplined startup ecosystem.</w:t>
      </w:r>
    </w:p>
    <w:p>
      <w:pPr>
        <w:keepNext/>
        <w:spacing w:before="280" w:after="160"/>
      </w:pPr>
      <w:r>
        <w:rPr>
          <w:rFonts w:ascii="Cambria" w:hAnsi="Cambria"/>
          <w:b/>
          <w:color w:val="1F3A5F"/>
          <w:sz w:val="36"/>
        </w:rPr>
        <w:t>18. Ethical and Conflict of Interest Guidelines</w:t>
      </w:r>
    </w:p>
    <w:p>
      <w:pPr>
        <w:jc w:val="both"/>
      </w:pPr>
      <w:r>
        <w:rPr>
          <w:rFonts w:ascii="Cambria" w:hAnsi="Cambria"/>
          <w:b w:val="0"/>
          <w:i w:val="0"/>
          <w:sz w:val="22"/>
        </w:rPr>
        <w:t>The Innovation, Incubation and Startup Policy (IISP) emphasizes the importance of maintaining ethical integrity, professional conduct, and conflict-free engagement among all stakeholders involved in entrepreneurial and startup activities. Faculty members and students must ensure that their participation in startups upholds institutional values, promotes societal welfare, and prevents any misuse of institutional resources or positions.</w:t>
      </w:r>
    </w:p>
    <w:p>
      <w:pPr>
        <w:keepNext/>
        <w:spacing w:before="200" w:after="120"/>
      </w:pPr>
      <w:r>
        <w:rPr>
          <w:rFonts w:ascii="Cambria" w:hAnsi="Cambria"/>
          <w:b/>
          <w:color w:val="1F3A5F"/>
          <w:sz w:val="30"/>
        </w:rPr>
        <w:t>1 Objective of Ethical and Conflict of Interest Guidelines</w:t>
      </w:r>
    </w:p>
    <w:p>
      <w:pPr>
        <w:pStyle w:val="ListBullet"/>
        <w:jc w:val="both"/>
      </w:pPr>
      <w:r>
        <w:rPr>
          <w:rFonts w:ascii="Cambria" w:hAnsi="Cambria"/>
          <w:sz w:val="22"/>
        </w:rPr>
        <w:t>To uphold the highest standards of integrity, transparency, and accountability in all startup-related activities.</w:t>
      </w:r>
    </w:p>
    <w:p>
      <w:pPr>
        <w:pStyle w:val="ListBullet"/>
        <w:jc w:val="both"/>
      </w:pPr>
      <w:r>
        <w:rPr>
          <w:rFonts w:ascii="Cambria" w:hAnsi="Cambria"/>
          <w:sz w:val="22"/>
        </w:rPr>
        <w:t>To ensure that faculty and student entrepreneurs operate in compliance with institutional rules and without personal or professional conflict.</w:t>
      </w:r>
    </w:p>
    <w:p>
      <w:pPr>
        <w:pStyle w:val="ListBullet"/>
        <w:jc w:val="both"/>
      </w:pPr>
      <w:r>
        <w:rPr>
          <w:rFonts w:ascii="Cambria" w:hAnsi="Cambria"/>
          <w:sz w:val="22"/>
        </w:rPr>
        <w:t>To protect the institution’s reputation, intellectual assets, and social responsibility while fostering innovation and entrepreneurship.</w:t>
      </w:r>
    </w:p>
    <w:p>
      <w:pPr>
        <w:keepNext/>
        <w:spacing w:before="200" w:after="120"/>
      </w:pPr>
      <w:r>
        <w:rPr>
          <w:rFonts w:ascii="Cambria" w:hAnsi="Cambria"/>
          <w:b/>
          <w:color w:val="1F3A5F"/>
          <w:sz w:val="30"/>
        </w:rPr>
        <w:t>2 Ethical and Operational Guidelines</w:t>
      </w:r>
    </w:p>
    <w:p>
      <w:pPr>
        <w:keepNext/>
        <w:spacing w:before="200" w:after="120"/>
      </w:pPr>
      <w:r>
        <w:rPr>
          <w:rFonts w:ascii="Cambria" w:hAnsi="Cambria"/>
          <w:b/>
          <w:color w:val="1F3A5F"/>
          <w:sz w:val="26"/>
        </w:rPr>
        <w:t>(a) Employment Generation and Societal Benefit</w:t>
      </w:r>
    </w:p>
    <w:p>
      <w:pPr>
        <w:pStyle w:val="ListBullet"/>
        <w:jc w:val="both"/>
      </w:pPr>
      <w:r>
        <w:rPr>
          <w:rFonts w:ascii="Cambria" w:hAnsi="Cambria"/>
          <w:sz w:val="22"/>
        </w:rPr>
        <w:t>Faculty and student entrepreneurs must ensure that their startup activities contribute to job creation and community development.</w:t>
      </w:r>
    </w:p>
    <w:p>
      <w:pPr>
        <w:pStyle w:val="ListBullet"/>
        <w:jc w:val="both"/>
      </w:pPr>
      <w:r>
        <w:rPr>
          <w:rFonts w:ascii="Cambria" w:hAnsi="Cambria"/>
          <w:sz w:val="22"/>
        </w:rPr>
        <w:t>Startups should align their goals with social responsibility, inclusivity, and sustainable impact.</w:t>
      </w:r>
    </w:p>
    <w:p>
      <w:pPr>
        <w:pStyle w:val="ListBullet"/>
        <w:jc w:val="both"/>
      </w:pPr>
      <w:r>
        <w:rPr>
          <w:rFonts w:ascii="Cambria" w:hAnsi="Cambria"/>
          <w:sz w:val="22"/>
        </w:rPr>
        <w:t>The focus should remain on value creation for society, not merely on profit generation.</w:t>
      </w:r>
    </w:p>
    <w:p>
      <w:pPr>
        <w:keepNext/>
        <w:spacing w:before="200" w:after="120"/>
      </w:pPr>
      <w:r>
        <w:rPr>
          <w:rFonts w:ascii="Cambria" w:hAnsi="Cambria"/>
          <w:b/>
          <w:color w:val="1F3A5F"/>
          <w:sz w:val="26"/>
        </w:rPr>
        <w:t>(b) Restriction on Personal Investment</w:t>
      </w:r>
    </w:p>
    <w:p>
      <w:pPr>
        <w:pStyle w:val="ListBullet"/>
        <w:jc w:val="both"/>
      </w:pPr>
      <w:r>
        <w:rPr>
          <w:rFonts w:ascii="Cambria" w:hAnsi="Cambria"/>
          <w:sz w:val="22"/>
        </w:rPr>
        <w:t>The institution discourages faculty or students from making personal monetary investments in their own startups during the incubation phase.</w:t>
      </w:r>
    </w:p>
    <w:p>
      <w:pPr>
        <w:pStyle w:val="ListBullet"/>
        <w:jc w:val="both"/>
      </w:pPr>
      <w:r>
        <w:rPr>
          <w:rFonts w:ascii="Cambria" w:hAnsi="Cambria"/>
          <w:sz w:val="22"/>
        </w:rPr>
        <w:t>Financial involvement should follow institutional funding norms, grants, or approved seed fund channels.</w:t>
      </w:r>
    </w:p>
    <w:p>
      <w:pPr>
        <w:pStyle w:val="ListBullet"/>
        <w:jc w:val="both"/>
      </w:pPr>
      <w:r>
        <w:rPr>
          <w:rFonts w:ascii="Cambria" w:hAnsi="Cambria"/>
          <w:sz w:val="22"/>
        </w:rPr>
        <w:t>This policy ensures transparency in ownership structure and prevents conflicts of interest related to self-funding.</w:t>
      </w:r>
    </w:p>
    <w:p>
      <w:pPr>
        <w:keepNext/>
        <w:spacing w:before="200" w:after="120"/>
      </w:pPr>
      <w:r>
        <w:rPr>
          <w:rFonts w:ascii="Cambria" w:hAnsi="Cambria"/>
          <w:b/>
          <w:color w:val="1F3A5F"/>
          <w:sz w:val="26"/>
        </w:rPr>
        <w:t>(c) Avoidance of Conflict of Interest</w:t>
      </w:r>
    </w:p>
    <w:p>
      <w:pPr>
        <w:pStyle w:val="ListBullet"/>
        <w:jc w:val="both"/>
      </w:pPr>
      <w:r>
        <w:rPr>
          <w:rFonts w:ascii="Cambria" w:hAnsi="Cambria"/>
          <w:sz w:val="22"/>
        </w:rPr>
        <w:t>Faculty members must ensure there is no conflict between their official academic or administrative responsibilities and their startup roles.</w:t>
      </w:r>
    </w:p>
    <w:p>
      <w:pPr>
        <w:pStyle w:val="ListBullet"/>
        <w:jc w:val="both"/>
      </w:pPr>
      <w:r>
        <w:rPr>
          <w:rFonts w:ascii="Cambria" w:hAnsi="Cambria"/>
          <w:sz w:val="22"/>
        </w:rPr>
        <w:t>Faculty participation in startups should not compromise teaching, research, or institutional commitments.</w:t>
      </w:r>
    </w:p>
    <w:p>
      <w:pPr>
        <w:pStyle w:val="ListBullet"/>
        <w:jc w:val="both"/>
      </w:pPr>
      <w:r>
        <w:rPr>
          <w:rFonts w:ascii="Cambria" w:hAnsi="Cambria"/>
          <w:sz w:val="22"/>
        </w:rPr>
        <w:t>Any potential conflict must be disclosed to the Innovation and Entrepreneurship Council (IEC) in advance and approved before proceeding.</w:t>
      </w:r>
    </w:p>
    <w:p>
      <w:pPr>
        <w:keepNext/>
        <w:spacing w:before="200" w:after="120"/>
      </w:pPr>
      <w:r>
        <w:rPr>
          <w:rFonts w:ascii="Cambria" w:hAnsi="Cambria"/>
          <w:b/>
          <w:color w:val="1F3A5F"/>
          <w:sz w:val="26"/>
        </w:rPr>
        <w:t>(d) Restriction on Duplicate Product or Service Development</w:t>
      </w:r>
    </w:p>
    <w:p>
      <w:pPr>
        <w:pStyle w:val="ListBullet"/>
        <w:jc w:val="both"/>
      </w:pPr>
      <w:r>
        <w:rPr>
          <w:rFonts w:ascii="Cambria" w:hAnsi="Cambria"/>
          <w:sz w:val="22"/>
        </w:rPr>
        <w:t>Faculty and students engaged in startup activities should not work simultaneously on similar products or services within or outside the institution.</w:t>
      </w:r>
    </w:p>
    <w:p>
      <w:pPr>
        <w:pStyle w:val="ListBullet"/>
        <w:jc w:val="both"/>
      </w:pPr>
      <w:r>
        <w:rPr>
          <w:rFonts w:ascii="Cambria" w:hAnsi="Cambria"/>
          <w:sz w:val="22"/>
        </w:rPr>
        <w:t>This prevents intellectual property overlap, competitive duplication, or misuse of institutional resources.</w:t>
      </w:r>
    </w:p>
    <w:p>
      <w:pPr>
        <w:pStyle w:val="ListBullet"/>
        <w:jc w:val="both"/>
      </w:pPr>
      <w:r>
        <w:rPr>
          <w:rFonts w:ascii="Cambria" w:hAnsi="Cambria"/>
          <w:sz w:val="22"/>
        </w:rPr>
        <w:t>Any similar project development must be clearly differentiated and formally approved by the IPR Cell or Incubation Centre.</w:t>
      </w:r>
    </w:p>
    <w:p>
      <w:pPr>
        <w:keepNext/>
        <w:spacing w:before="200" w:after="120"/>
      </w:pPr>
      <w:r>
        <w:rPr>
          <w:rFonts w:ascii="Cambria" w:hAnsi="Cambria"/>
          <w:b/>
          <w:color w:val="1F3A5F"/>
          <w:sz w:val="26"/>
        </w:rPr>
        <w:t>(e) Family, Friends, and Relatives Participation Policy</w:t>
      </w:r>
    </w:p>
    <w:p>
      <w:pPr>
        <w:pStyle w:val="ListBullet"/>
        <w:jc w:val="both"/>
      </w:pPr>
      <w:r>
        <w:rPr>
          <w:rFonts w:ascii="Cambria" w:hAnsi="Cambria"/>
          <w:sz w:val="22"/>
        </w:rPr>
        <w:t>Faculty or students should not involve spouses, family members, friends, or relatives in their startup ventures unless they are registered employees or students of the institution.</w:t>
      </w:r>
    </w:p>
    <w:p>
      <w:pPr>
        <w:pStyle w:val="ListBullet"/>
        <w:jc w:val="both"/>
      </w:pPr>
      <w:r>
        <w:rPr>
          <w:rFonts w:ascii="Cambria" w:hAnsi="Cambria"/>
          <w:sz w:val="22"/>
        </w:rPr>
        <w:t>This ensures transparency, accountability, and professionalism in startup team formation.</w:t>
      </w:r>
    </w:p>
    <w:p>
      <w:pPr>
        <w:pStyle w:val="ListBullet"/>
        <w:jc w:val="both"/>
      </w:pPr>
      <w:r>
        <w:rPr>
          <w:rFonts w:ascii="Cambria" w:hAnsi="Cambria"/>
          <w:sz w:val="22"/>
        </w:rPr>
        <w:t>Any exception must be approved by the Institution’s Incubation Management Committee (IMC) on valid grounds.</w:t>
      </w:r>
    </w:p>
    <w:p>
      <w:pPr>
        <w:keepNext/>
        <w:spacing w:before="200" w:after="120"/>
      </w:pPr>
      <w:r>
        <w:rPr>
          <w:rFonts w:ascii="Cambria" w:hAnsi="Cambria"/>
          <w:b/>
          <w:color w:val="1F3A5F"/>
          <w:sz w:val="26"/>
        </w:rPr>
        <w:t>(f) Branding and Intellectual Property Protection</w:t>
      </w:r>
    </w:p>
    <w:p>
      <w:pPr>
        <w:pStyle w:val="ListBullet"/>
        <w:jc w:val="both"/>
      </w:pPr>
      <w:r>
        <w:rPr>
          <w:rFonts w:ascii="Cambria" w:hAnsi="Cambria"/>
          <w:sz w:val="22"/>
        </w:rPr>
        <w:t>All materials, prototypes, documents, and presentations associated with the startup must be watermarked or labeled with the startup logo and identifier.</w:t>
      </w:r>
    </w:p>
    <w:p>
      <w:pPr>
        <w:pStyle w:val="ListBullet"/>
        <w:jc w:val="both"/>
      </w:pPr>
      <w:r>
        <w:rPr>
          <w:rFonts w:ascii="Cambria" w:hAnsi="Cambria"/>
          <w:sz w:val="22"/>
        </w:rPr>
        <w:t>This practice promotes brand ownership, visibility, and authenticity while preventing misuse of materials by third parties.</w:t>
      </w:r>
    </w:p>
    <w:p>
      <w:pPr>
        <w:pStyle w:val="ListBullet"/>
        <w:jc w:val="both"/>
      </w:pPr>
      <w:r>
        <w:rPr>
          <w:rFonts w:ascii="Cambria" w:hAnsi="Cambria"/>
          <w:sz w:val="22"/>
        </w:rPr>
        <w:t>The startup’s branding must comply with institutional logo usage guidelines where co-branding applies.</w:t>
      </w:r>
    </w:p>
    <w:p>
      <w:pPr>
        <w:keepNext/>
        <w:spacing w:before="200" w:after="120"/>
      </w:pPr>
      <w:r>
        <w:rPr>
          <w:rFonts w:ascii="Cambria" w:hAnsi="Cambria"/>
          <w:b/>
          <w:color w:val="1F3A5F"/>
          <w:sz w:val="26"/>
        </w:rPr>
        <w:t>(g) Information Sharing and Confidentiality</w:t>
      </w:r>
    </w:p>
    <w:p>
      <w:pPr>
        <w:pStyle w:val="ListBullet"/>
        <w:jc w:val="both"/>
      </w:pPr>
      <w:r>
        <w:rPr>
          <w:rFonts w:ascii="Cambria" w:hAnsi="Cambria"/>
          <w:sz w:val="22"/>
        </w:rPr>
        <w:t>Information disclosure to third parties should only occur on a need-to-know basis and with prior approval from the startup’s authorized committee or the institutional incubation office.</w:t>
      </w:r>
    </w:p>
    <w:p>
      <w:pPr>
        <w:pStyle w:val="ListBullet"/>
        <w:jc w:val="both"/>
      </w:pPr>
      <w:r>
        <w:rPr>
          <w:rFonts w:ascii="Cambria" w:hAnsi="Cambria"/>
          <w:sz w:val="22"/>
        </w:rPr>
        <w:t>Startups must maintain strict confidentiality agreements (NDAs) when engaging with external stakeholders such as investors, vendors, or collaborators.</w:t>
      </w:r>
    </w:p>
    <w:p>
      <w:pPr>
        <w:pStyle w:val="ListBullet"/>
        <w:jc w:val="both"/>
      </w:pPr>
      <w:r>
        <w:rPr>
          <w:rFonts w:ascii="Cambria" w:hAnsi="Cambria"/>
          <w:sz w:val="22"/>
        </w:rPr>
        <w:t>Conversely, all information relevant to the startup’s operation must be transparently shared with partners, mentors, and co-founders to ensure trust and alignment.</w:t>
      </w:r>
    </w:p>
    <w:p>
      <w:pPr>
        <w:keepNext/>
        <w:spacing w:before="200" w:after="120"/>
      </w:pPr>
      <w:r>
        <w:rPr>
          <w:rFonts w:ascii="Cambria" w:hAnsi="Cambria"/>
          <w:b/>
          <w:color w:val="1F3A5F"/>
          <w:sz w:val="30"/>
        </w:rPr>
        <w:t>26.3 Enforcement and Compliance</w:t>
      </w:r>
    </w:p>
    <w:p>
      <w:pPr>
        <w:pStyle w:val="ListBullet"/>
        <w:jc w:val="both"/>
      </w:pPr>
      <w:r>
        <w:rPr>
          <w:rFonts w:ascii="Cambria" w:hAnsi="Cambria"/>
          <w:sz w:val="22"/>
        </w:rPr>
        <w:t>Any violation of these ethical norms or conflict of interest guidelines shall be subject to review by the Ethics and Governance Committee of the institution.</w:t>
      </w:r>
    </w:p>
    <w:p>
      <w:pPr>
        <w:pStyle w:val="ListBullet"/>
        <w:jc w:val="both"/>
      </w:pPr>
      <w:r>
        <w:rPr>
          <w:rFonts w:ascii="Cambria" w:hAnsi="Cambria"/>
          <w:sz w:val="22"/>
        </w:rPr>
        <w:t>The committee may recommend corrective actions, suspension of privileges, or withdrawal of startup support in severe cases.</w:t>
      </w:r>
    </w:p>
    <w:p>
      <w:pPr>
        <w:pStyle w:val="ListBullet"/>
        <w:jc w:val="both"/>
      </w:pPr>
      <w:r>
        <w:rPr>
          <w:rFonts w:ascii="Cambria" w:hAnsi="Cambria"/>
          <w:sz w:val="22"/>
        </w:rPr>
        <w:t>Regular audits of startup activities, fund usage, and IP ownership will be conducted to ensure compliance.</w:t>
      </w:r>
    </w:p>
    <w:p>
      <w:pPr>
        <w:keepNext/>
        <w:spacing w:before="200" w:after="120"/>
      </w:pPr>
      <w:r>
        <w:rPr>
          <w:rFonts w:ascii="Cambria" w:hAnsi="Cambria"/>
          <w:b/>
          <w:color w:val="1F3A5F"/>
          <w:sz w:val="30"/>
        </w:rPr>
        <w:t>4 Expected Outcomes</w:t>
      </w:r>
    </w:p>
    <w:p>
      <w:pPr>
        <w:pStyle w:val="ListBullet"/>
        <w:jc w:val="both"/>
      </w:pPr>
      <w:r>
        <w:rPr>
          <w:rFonts w:ascii="Cambria" w:hAnsi="Cambria"/>
          <w:sz w:val="22"/>
        </w:rPr>
        <w:t>Establishment of an ethical and transparent startup culture within the institution.</w:t>
      </w:r>
    </w:p>
    <w:p>
      <w:pPr>
        <w:pStyle w:val="ListBullet"/>
        <w:jc w:val="both"/>
      </w:pPr>
      <w:r>
        <w:rPr>
          <w:rFonts w:ascii="Cambria" w:hAnsi="Cambria"/>
          <w:sz w:val="22"/>
        </w:rPr>
        <w:t>Prevention of conflicts between academic duties and entrepreneurial interests.</w:t>
      </w:r>
    </w:p>
    <w:p>
      <w:pPr>
        <w:pStyle w:val="ListBullet"/>
        <w:jc w:val="both"/>
      </w:pPr>
      <w:r>
        <w:rPr>
          <w:rFonts w:ascii="Cambria" w:hAnsi="Cambria"/>
          <w:sz w:val="22"/>
        </w:rPr>
        <w:t>Protection of institutional reputation, intellectual assets, and public trust.</w:t>
      </w:r>
    </w:p>
    <w:p>
      <w:pPr>
        <w:pStyle w:val="ListBullet"/>
        <w:jc w:val="both"/>
      </w:pPr>
      <w:r>
        <w:rPr>
          <w:rFonts w:ascii="Cambria" w:hAnsi="Cambria"/>
          <w:sz w:val="22"/>
        </w:rPr>
        <w:t>Promotion of responsible entrepreneurship rooted in fairness, discipline, and professionalism.</w:t>
      </w:r>
    </w:p>
    <w:p>
      <w:pPr>
        <w:keepNext/>
        <w:spacing w:before="280" w:after="160"/>
      </w:pPr>
      <w:r>
        <w:rPr>
          <w:rFonts w:ascii="Cambria" w:hAnsi="Cambria"/>
          <w:b/>
          <w:color w:val="1F3A5F"/>
          <w:sz w:val="36"/>
        </w:rPr>
        <w:t>19. Marketing and Branding Strategy for Startups</w:t>
      </w:r>
    </w:p>
    <w:p>
      <w:pPr>
        <w:jc w:val="both"/>
      </w:pPr>
      <w:r>
        <w:rPr>
          <w:rFonts w:ascii="Cambria" w:hAnsi="Cambria"/>
          <w:b w:val="0"/>
          <w:i w:val="0"/>
          <w:sz w:val="22"/>
        </w:rPr>
        <w:t>A successful marketing strategy is the cornerstone of a startup’s growth and sustainability. It bridges the gap between innovation and customer adoption. Even though startups often operate with limited budgets, strategic, creative, and technology-driven marketing can yield exponential visibility and business growth. The Innovation, Incubation and Startup Policy (IISP) therefore emphasizes structured marketing approaches suited to early-stage enterprises.</w:t>
      </w:r>
    </w:p>
    <w:p>
      <w:pPr>
        <w:keepNext/>
        <w:spacing w:before="200" w:after="120"/>
      </w:pPr>
      <w:r>
        <w:rPr>
          <w:rFonts w:ascii="Cambria" w:hAnsi="Cambria"/>
          <w:b/>
          <w:color w:val="1F3A5F"/>
          <w:sz w:val="30"/>
        </w:rPr>
        <w:t>1 Objective of Startup Marketing Strategy</w:t>
      </w:r>
    </w:p>
    <w:p>
      <w:pPr>
        <w:pStyle w:val="ListBullet"/>
        <w:jc w:val="both"/>
      </w:pPr>
      <w:r>
        <w:rPr>
          <w:rFonts w:ascii="Cambria" w:hAnsi="Cambria"/>
          <w:sz w:val="22"/>
        </w:rPr>
        <w:t>To enable startups to design and execute cost-effective marketing campaigns that reach the right audiences.</w:t>
      </w:r>
    </w:p>
    <w:p>
      <w:pPr>
        <w:pStyle w:val="ListBullet"/>
        <w:jc w:val="both"/>
      </w:pPr>
      <w:r>
        <w:rPr>
          <w:rFonts w:ascii="Cambria" w:hAnsi="Cambria"/>
          <w:sz w:val="22"/>
        </w:rPr>
        <w:t>To ensure startups adopt modern, digital, and content-driven marketing tools aligned with their product or service offerings.</w:t>
      </w:r>
    </w:p>
    <w:p>
      <w:pPr>
        <w:pStyle w:val="ListBullet"/>
        <w:jc w:val="both"/>
      </w:pPr>
      <w:r>
        <w:rPr>
          <w:rFonts w:ascii="Cambria" w:hAnsi="Cambria"/>
          <w:sz w:val="22"/>
        </w:rPr>
        <w:t>To build a distinct brand identity that differentiates institutional startups in competitive markets.</w:t>
      </w:r>
    </w:p>
    <w:p>
      <w:pPr>
        <w:pStyle w:val="ListBullet"/>
        <w:jc w:val="both"/>
      </w:pPr>
      <w:r>
        <w:rPr>
          <w:rFonts w:ascii="Cambria" w:hAnsi="Cambria"/>
          <w:sz w:val="22"/>
        </w:rPr>
        <w:t>To encourage continuous learning from customer behaviour for product and service refinement.</w:t>
      </w:r>
    </w:p>
    <w:p>
      <w:pPr>
        <w:keepNext/>
        <w:spacing w:before="200" w:after="120"/>
      </w:pPr>
      <w:r>
        <w:rPr>
          <w:rFonts w:ascii="Cambria" w:hAnsi="Cambria"/>
          <w:b/>
          <w:color w:val="1F3A5F"/>
          <w:sz w:val="30"/>
        </w:rPr>
        <w:t>2 Best Practices for Startup Marketing and Branding</w:t>
      </w:r>
    </w:p>
    <w:p>
      <w:pPr>
        <w:keepNext/>
        <w:spacing w:before="200" w:after="120"/>
      </w:pPr>
      <w:r>
        <w:rPr>
          <w:rFonts w:ascii="Cambria" w:hAnsi="Cambria"/>
          <w:b/>
          <w:color w:val="1F3A5F"/>
          <w:sz w:val="26"/>
        </w:rPr>
        <w:t>(a) Careful Selection of Digital Curators</w:t>
      </w:r>
    </w:p>
    <w:p>
      <w:pPr>
        <w:pStyle w:val="ListBullet"/>
        <w:jc w:val="both"/>
      </w:pPr>
      <w:r>
        <w:rPr>
          <w:rFonts w:ascii="Cambria" w:hAnsi="Cambria"/>
          <w:sz w:val="22"/>
        </w:rPr>
        <w:t>Startups must exercise caution in selecting digital marketing curators or agencies, ensuring alignment with the brand’s tone and target audience.</w:t>
      </w:r>
    </w:p>
    <w:p>
      <w:pPr>
        <w:pStyle w:val="ListBullet"/>
        <w:jc w:val="both"/>
      </w:pPr>
      <w:r>
        <w:rPr>
          <w:rFonts w:ascii="Cambria" w:hAnsi="Cambria"/>
          <w:sz w:val="22"/>
        </w:rPr>
        <w:t>Web-based marketing, including social media and SEO campaigns, offers cost-effective outreach with global visibility.</w:t>
      </w:r>
    </w:p>
    <w:p>
      <w:pPr>
        <w:pStyle w:val="ListBullet"/>
        <w:jc w:val="both"/>
      </w:pPr>
      <w:r>
        <w:rPr>
          <w:rFonts w:ascii="Cambria" w:hAnsi="Cambria"/>
          <w:sz w:val="22"/>
        </w:rPr>
        <w:t>Preference should be given to curators familiar with startup ecosystems, lean marketing, and growth hacking strategies.</w:t>
      </w:r>
    </w:p>
    <w:p>
      <w:pPr>
        <w:keepNext/>
        <w:spacing w:before="200" w:after="120"/>
      </w:pPr>
      <w:r>
        <w:rPr>
          <w:rFonts w:ascii="Cambria" w:hAnsi="Cambria"/>
          <w:b/>
          <w:color w:val="1F3A5F"/>
          <w:sz w:val="26"/>
        </w:rPr>
        <w:t>(b) Creation of High-Quality Content</w:t>
      </w:r>
    </w:p>
    <w:p>
      <w:pPr>
        <w:pStyle w:val="ListBullet"/>
        <w:jc w:val="both"/>
      </w:pPr>
      <w:r>
        <w:rPr>
          <w:rFonts w:ascii="Cambria" w:hAnsi="Cambria"/>
          <w:sz w:val="22"/>
        </w:rPr>
        <w:t>Content is the core of digital marketing. It should be concise, informative, and aligned with the startup’s mission.</w:t>
      </w:r>
    </w:p>
    <w:p>
      <w:pPr>
        <w:pStyle w:val="ListBullet"/>
        <w:jc w:val="both"/>
      </w:pPr>
      <w:r>
        <w:rPr>
          <w:rFonts w:ascii="Cambria" w:hAnsi="Cambria"/>
          <w:sz w:val="22"/>
        </w:rPr>
        <w:t>Well-crafted content reflects the objectives, scope, and uniqueness of the startup’s offerings.</w:t>
      </w:r>
    </w:p>
    <w:p>
      <w:pPr>
        <w:pStyle w:val="ListBullet"/>
        <w:jc w:val="both"/>
      </w:pPr>
      <w:r>
        <w:rPr>
          <w:rFonts w:ascii="Cambria" w:hAnsi="Cambria"/>
          <w:sz w:val="22"/>
        </w:rPr>
        <w:t>Visual and written materials must communicate value propositions clearly and persuasively to the audience.</w:t>
      </w:r>
    </w:p>
    <w:p>
      <w:pPr>
        <w:keepNext/>
        <w:spacing w:before="200" w:after="120"/>
      </w:pPr>
      <w:r>
        <w:rPr>
          <w:rFonts w:ascii="Cambria" w:hAnsi="Cambria"/>
          <w:b/>
          <w:color w:val="1F3A5F"/>
          <w:sz w:val="26"/>
        </w:rPr>
        <w:t>(c) Engaging Email and Visual Marketing</w:t>
      </w:r>
    </w:p>
    <w:p>
      <w:pPr>
        <w:pStyle w:val="ListBullet"/>
        <w:jc w:val="both"/>
      </w:pPr>
      <w:r>
        <w:rPr>
          <w:rFonts w:ascii="Cambria" w:hAnsi="Cambria"/>
          <w:sz w:val="22"/>
        </w:rPr>
        <w:t>Startups should focus on non-commercial email campaigns that add value through videos, infographics, newsletters, or insightful updates.</w:t>
      </w:r>
    </w:p>
    <w:p>
      <w:pPr>
        <w:pStyle w:val="ListBullet"/>
        <w:jc w:val="both"/>
      </w:pPr>
      <w:r>
        <w:rPr>
          <w:rFonts w:ascii="Cambria" w:hAnsi="Cambria"/>
          <w:sz w:val="22"/>
        </w:rPr>
        <w:t>Such content builds trust and maintains engagement without overt selling.</w:t>
      </w:r>
    </w:p>
    <w:p>
      <w:pPr>
        <w:pStyle w:val="ListBullet"/>
        <w:jc w:val="both"/>
      </w:pPr>
      <w:r>
        <w:rPr>
          <w:rFonts w:ascii="Cambria" w:hAnsi="Cambria"/>
          <w:sz w:val="22"/>
        </w:rPr>
        <w:t>Email analytics (open rate, click-through rate) should be used to measure audience response and refine strategies.</w:t>
      </w:r>
    </w:p>
    <w:p>
      <w:pPr>
        <w:keepNext/>
        <w:spacing w:before="200" w:after="120"/>
      </w:pPr>
      <w:r>
        <w:rPr>
          <w:rFonts w:ascii="Cambria" w:hAnsi="Cambria"/>
          <w:b/>
          <w:color w:val="1F3A5F"/>
          <w:sz w:val="26"/>
        </w:rPr>
        <w:t>(d) Blogging and Knowledge Sharing</w:t>
      </w:r>
    </w:p>
    <w:p>
      <w:pPr>
        <w:pStyle w:val="ListBullet"/>
        <w:jc w:val="both"/>
      </w:pPr>
      <w:r>
        <w:rPr>
          <w:rFonts w:ascii="Cambria" w:hAnsi="Cambria"/>
          <w:sz w:val="22"/>
        </w:rPr>
        <w:t>Blogging is a powerful organic marketing tool for startups.</w:t>
      </w:r>
    </w:p>
    <w:p>
      <w:pPr>
        <w:pStyle w:val="ListBullet"/>
        <w:jc w:val="both"/>
      </w:pPr>
      <w:r>
        <w:rPr>
          <w:rFonts w:ascii="Cambria" w:hAnsi="Cambria"/>
          <w:sz w:val="22"/>
        </w:rPr>
        <w:t>Blogs should cover industry trends, problem–solution narratives, and thought leadership topics.</w:t>
      </w:r>
    </w:p>
    <w:p>
      <w:pPr>
        <w:pStyle w:val="ListBullet"/>
        <w:jc w:val="both"/>
      </w:pPr>
      <w:r>
        <w:rPr>
          <w:rFonts w:ascii="Cambria" w:hAnsi="Cambria"/>
          <w:sz w:val="22"/>
        </w:rPr>
        <w:t>Increased readership and regular publishing enhance the startup’s SEO ranking and online presence.</w:t>
      </w:r>
    </w:p>
    <w:p>
      <w:pPr>
        <w:pStyle w:val="ListBullet"/>
        <w:jc w:val="both"/>
      </w:pPr>
      <w:r>
        <w:rPr>
          <w:rFonts w:ascii="Cambria" w:hAnsi="Cambria"/>
          <w:sz w:val="22"/>
        </w:rPr>
        <w:t>Guest blogs and collaborations with influencers or domain experts can further widen reach.</w:t>
      </w:r>
    </w:p>
    <w:p>
      <w:pPr>
        <w:keepNext/>
        <w:spacing w:before="200" w:after="120"/>
      </w:pPr>
      <w:r>
        <w:rPr>
          <w:rFonts w:ascii="Cambria" w:hAnsi="Cambria"/>
          <w:b/>
          <w:color w:val="1F3A5F"/>
          <w:sz w:val="26"/>
        </w:rPr>
        <w:t>(e) Social Media Presence and Digital Visibility</w:t>
      </w:r>
    </w:p>
    <w:p>
      <w:pPr>
        <w:pStyle w:val="ListBullet"/>
        <w:jc w:val="both"/>
      </w:pPr>
      <w:r>
        <w:rPr>
          <w:rFonts w:ascii="Cambria" w:hAnsi="Cambria"/>
          <w:sz w:val="22"/>
        </w:rPr>
        <w:t>Active participation on social platforms like LinkedIn, Instagram, X (Twitter), and YouTube helps build community and engagement.</w:t>
      </w:r>
    </w:p>
    <w:p>
      <w:pPr>
        <w:pStyle w:val="ListBullet"/>
        <w:jc w:val="both"/>
      </w:pPr>
      <w:r>
        <w:rPr>
          <w:rFonts w:ascii="Cambria" w:hAnsi="Cambria"/>
          <w:sz w:val="22"/>
        </w:rPr>
        <w:t>Startups should maintain consistent branding, storytelling, and audience interaction to strengthen credibility.</w:t>
      </w:r>
    </w:p>
    <w:p>
      <w:pPr>
        <w:pStyle w:val="ListBullet"/>
        <w:jc w:val="both"/>
      </w:pPr>
      <w:r>
        <w:rPr>
          <w:rFonts w:ascii="Cambria" w:hAnsi="Cambria"/>
          <w:sz w:val="22"/>
        </w:rPr>
        <w:t>Campaigns using hashtags, polls, live sessions, and product launches create momentum and brand recall.</w:t>
      </w:r>
    </w:p>
    <w:p>
      <w:pPr>
        <w:keepNext/>
        <w:spacing w:before="200" w:after="120"/>
      </w:pPr>
      <w:r>
        <w:rPr>
          <w:rFonts w:ascii="Cambria" w:hAnsi="Cambria"/>
          <w:b/>
          <w:color w:val="1F3A5F"/>
          <w:sz w:val="26"/>
        </w:rPr>
        <w:t>(f) Event Sponsorships and Brand Exposure</w:t>
      </w:r>
    </w:p>
    <w:p>
      <w:pPr>
        <w:pStyle w:val="ListBullet"/>
        <w:jc w:val="both"/>
      </w:pPr>
      <w:r>
        <w:rPr>
          <w:rFonts w:ascii="Cambria" w:hAnsi="Cambria"/>
          <w:sz w:val="22"/>
        </w:rPr>
        <w:t>Sponsoring or co-participating in industry events, exhibitions, and hackathons within the startup’s domain creates visibility among relevant stakeholders.</w:t>
      </w:r>
    </w:p>
    <w:p>
      <w:pPr>
        <w:pStyle w:val="ListBullet"/>
        <w:jc w:val="both"/>
      </w:pPr>
      <w:r>
        <w:rPr>
          <w:rFonts w:ascii="Cambria" w:hAnsi="Cambria"/>
          <w:sz w:val="22"/>
        </w:rPr>
        <w:t>Events also provide opportunities to network with investors, collaborators, and early adopters.</w:t>
      </w:r>
    </w:p>
    <w:p>
      <w:pPr>
        <w:pStyle w:val="ListBullet"/>
        <w:jc w:val="both"/>
      </w:pPr>
      <w:r>
        <w:rPr>
          <w:rFonts w:ascii="Cambria" w:hAnsi="Cambria"/>
          <w:sz w:val="22"/>
        </w:rPr>
        <w:t>Strategic event sponsorships can position the startup as an industry contributor rather than just a participant.</w:t>
      </w:r>
    </w:p>
    <w:p>
      <w:pPr>
        <w:keepNext/>
        <w:spacing w:before="200" w:after="120"/>
      </w:pPr>
      <w:r>
        <w:rPr>
          <w:rFonts w:ascii="Cambria" w:hAnsi="Cambria"/>
          <w:b/>
          <w:color w:val="1F3A5F"/>
          <w:sz w:val="26"/>
        </w:rPr>
        <w:t>(g) Word-of-Mouth and Referral Marketing</w:t>
      </w:r>
    </w:p>
    <w:p>
      <w:pPr>
        <w:pStyle w:val="ListBullet"/>
        <w:jc w:val="both"/>
      </w:pPr>
      <w:r>
        <w:rPr>
          <w:rFonts w:ascii="Cambria" w:hAnsi="Cambria"/>
          <w:sz w:val="22"/>
        </w:rPr>
        <w:t>The quality and reliability of products/services must be such that customers naturally recommend them to others.</w:t>
      </w:r>
    </w:p>
    <w:p>
      <w:pPr>
        <w:pStyle w:val="ListBullet"/>
        <w:jc w:val="both"/>
      </w:pPr>
      <w:r>
        <w:rPr>
          <w:rFonts w:ascii="Cambria" w:hAnsi="Cambria"/>
          <w:sz w:val="22"/>
        </w:rPr>
        <w:t>Startups can implement referral programs rewarding loyal customers for brand advocacy.</w:t>
      </w:r>
    </w:p>
    <w:p>
      <w:pPr>
        <w:pStyle w:val="ListBullet"/>
        <w:jc w:val="both"/>
      </w:pPr>
      <w:r>
        <w:rPr>
          <w:rFonts w:ascii="Cambria" w:hAnsi="Cambria"/>
          <w:sz w:val="22"/>
        </w:rPr>
        <w:t>Satisfied customers serve as organic brand ambassadors, leading to exponential client growth.</w:t>
      </w:r>
    </w:p>
    <w:p>
      <w:pPr>
        <w:keepNext/>
        <w:spacing w:before="200" w:after="120"/>
      </w:pPr>
      <w:r>
        <w:rPr>
          <w:rFonts w:ascii="Cambria" w:hAnsi="Cambria"/>
          <w:b/>
          <w:color w:val="1F3A5F"/>
          <w:sz w:val="26"/>
        </w:rPr>
        <w:t>(h) Customer Feedback and Behavioural Analysis</w:t>
      </w:r>
    </w:p>
    <w:p>
      <w:pPr>
        <w:pStyle w:val="ListBullet"/>
        <w:jc w:val="both"/>
      </w:pPr>
      <w:r>
        <w:rPr>
          <w:rFonts w:ascii="Cambria" w:hAnsi="Cambria"/>
          <w:sz w:val="22"/>
        </w:rPr>
        <w:t>Establish a customer feedback mechanism to collect insights on satisfaction, usability, and expectations.</w:t>
      </w:r>
    </w:p>
    <w:p>
      <w:pPr>
        <w:pStyle w:val="ListBullet"/>
        <w:jc w:val="both"/>
      </w:pPr>
      <w:r>
        <w:rPr>
          <w:rFonts w:ascii="Cambria" w:hAnsi="Cambria"/>
          <w:sz w:val="22"/>
        </w:rPr>
        <w:t>Use analytics tools to evaluate customer behaviour and preferences for continuous product improvement.</w:t>
      </w:r>
    </w:p>
    <w:p>
      <w:pPr>
        <w:pStyle w:val="ListBullet"/>
        <w:jc w:val="both"/>
      </w:pPr>
      <w:r>
        <w:rPr>
          <w:rFonts w:ascii="Cambria" w:hAnsi="Cambria"/>
          <w:sz w:val="22"/>
        </w:rPr>
        <w:t>Maintaining post-sale engagement helps build long-term loyalty and trust.</w:t>
      </w:r>
    </w:p>
    <w:p>
      <w:pPr>
        <w:keepNext/>
        <w:spacing w:before="200" w:after="120"/>
      </w:pPr>
      <w:r>
        <w:rPr>
          <w:rFonts w:ascii="Cambria" w:hAnsi="Cambria"/>
          <w:b/>
          <w:color w:val="1F3A5F"/>
          <w:sz w:val="26"/>
        </w:rPr>
        <w:t>(i) Distinctive Advertising and Brand Differentiation</w:t>
      </w:r>
    </w:p>
    <w:p>
      <w:pPr>
        <w:pStyle w:val="ListBullet"/>
        <w:jc w:val="both"/>
      </w:pPr>
      <w:r>
        <w:rPr>
          <w:rFonts w:ascii="Cambria" w:hAnsi="Cambria"/>
          <w:sz w:val="22"/>
        </w:rPr>
        <w:t>Develop unique advertising strategies that capture attention through creativity, storytelling, and emotional resonance.</w:t>
      </w:r>
    </w:p>
    <w:p>
      <w:pPr>
        <w:pStyle w:val="ListBullet"/>
        <w:jc w:val="both"/>
      </w:pPr>
      <w:r>
        <w:rPr>
          <w:rFonts w:ascii="Cambria" w:hAnsi="Cambria"/>
          <w:sz w:val="22"/>
        </w:rPr>
        <w:t>Advertisements should align with the startup’s mission and highlight the value differentiation from competitors.</w:t>
      </w:r>
    </w:p>
    <w:p>
      <w:pPr>
        <w:pStyle w:val="ListBullet"/>
        <w:jc w:val="both"/>
      </w:pPr>
      <w:r>
        <w:rPr>
          <w:rFonts w:ascii="Cambria" w:hAnsi="Cambria"/>
          <w:sz w:val="22"/>
        </w:rPr>
        <w:t>Consistent use of logos, slogans, and visual identity will strengthen brand recall and professional credibility.</w:t>
      </w:r>
    </w:p>
    <w:p>
      <w:pPr>
        <w:keepNext/>
        <w:spacing w:before="200" w:after="120"/>
      </w:pPr>
      <w:r>
        <w:rPr>
          <w:rFonts w:ascii="Cambria" w:hAnsi="Cambria"/>
          <w:b/>
          <w:color w:val="1F3A5F"/>
          <w:sz w:val="30"/>
        </w:rPr>
        <w:t>3 Institutional Support for Startup Marketing</w:t>
      </w:r>
    </w:p>
    <w:p>
      <w:pPr>
        <w:pStyle w:val="ListBullet"/>
        <w:jc w:val="both"/>
      </w:pPr>
      <w:r>
        <w:rPr>
          <w:rFonts w:ascii="Cambria" w:hAnsi="Cambria"/>
          <w:sz w:val="22"/>
        </w:rPr>
        <w:t>The institution, through its Entrepreneurship Development Cell (EDC) and Incubation Centre, shall provide:</w:t>
      </w:r>
    </w:p>
    <w:p>
      <w:pPr>
        <w:pStyle w:val="ListBullet2"/>
        <w:jc w:val="both"/>
      </w:pPr>
      <w:r>
        <w:rPr>
          <w:rFonts w:ascii="Cambria" w:hAnsi="Cambria"/>
          <w:sz w:val="22"/>
        </w:rPr>
        <w:t>Training on digital marketing tools, branding, and public relations.</w:t>
      </w:r>
    </w:p>
    <w:p>
      <w:pPr>
        <w:pStyle w:val="ListBullet2"/>
        <w:jc w:val="both"/>
      </w:pPr>
      <w:r>
        <w:rPr>
          <w:rFonts w:ascii="Cambria" w:hAnsi="Cambria"/>
          <w:sz w:val="22"/>
        </w:rPr>
        <w:t>Access to professional marketing consultants and creative design experts.</w:t>
      </w:r>
    </w:p>
    <w:p>
      <w:pPr>
        <w:pStyle w:val="ListBullet2"/>
        <w:jc w:val="both"/>
      </w:pPr>
      <w:r>
        <w:rPr>
          <w:rFonts w:ascii="Cambria" w:hAnsi="Cambria"/>
          <w:sz w:val="22"/>
        </w:rPr>
        <w:t>Platforms for showcasing startups during innovation expos, demo days, and press events.</w:t>
      </w:r>
    </w:p>
    <w:p>
      <w:pPr>
        <w:pStyle w:val="ListBullet"/>
        <w:jc w:val="both"/>
      </w:pPr>
      <w:r>
        <w:rPr>
          <w:rFonts w:ascii="Cambria" w:hAnsi="Cambria"/>
          <w:sz w:val="22"/>
        </w:rPr>
        <w:t>Institutional branding support will also help startups feature in national innovation rankings and entrepreneurship portals.</w:t>
      </w:r>
    </w:p>
    <w:p>
      <w:pPr>
        <w:keepNext/>
        <w:spacing w:before="200" w:after="120"/>
      </w:pPr>
      <w:r>
        <w:rPr>
          <w:rFonts w:ascii="Cambria" w:hAnsi="Cambria"/>
          <w:b/>
          <w:color w:val="1F3A5F"/>
          <w:sz w:val="30"/>
        </w:rPr>
        <w:t>4 Expected Outcomes of Marketing Strategy Implementation</w:t>
      </w:r>
    </w:p>
    <w:p>
      <w:pPr>
        <w:pStyle w:val="ListBullet"/>
        <w:jc w:val="both"/>
      </w:pPr>
      <w:r>
        <w:rPr>
          <w:rFonts w:ascii="Cambria" w:hAnsi="Cambria"/>
          <w:sz w:val="22"/>
        </w:rPr>
        <w:t>Enhanced visibility and brand recognition for institutional startups.</w:t>
      </w:r>
    </w:p>
    <w:p>
      <w:pPr>
        <w:pStyle w:val="ListBullet"/>
        <w:jc w:val="both"/>
      </w:pPr>
      <w:r>
        <w:rPr>
          <w:rFonts w:ascii="Cambria" w:hAnsi="Cambria"/>
          <w:sz w:val="22"/>
        </w:rPr>
        <w:t>Improved customer engagement and stronger market positioning.</w:t>
      </w:r>
    </w:p>
    <w:p>
      <w:pPr>
        <w:pStyle w:val="ListBullet"/>
        <w:jc w:val="both"/>
      </w:pPr>
      <w:r>
        <w:rPr>
          <w:rFonts w:ascii="Cambria" w:hAnsi="Cambria"/>
          <w:sz w:val="22"/>
        </w:rPr>
        <w:t>Increased investor and stakeholder interest through professional branding.</w:t>
      </w:r>
    </w:p>
    <w:p>
      <w:pPr>
        <w:pStyle w:val="ListBullet"/>
        <w:jc w:val="both"/>
      </w:pPr>
      <w:r>
        <w:rPr>
          <w:rFonts w:ascii="Cambria" w:hAnsi="Cambria"/>
          <w:sz w:val="22"/>
        </w:rPr>
        <w:t>Sustained revenue growth driven by customer trust and satisfaction.</w:t>
      </w:r>
    </w:p>
    <w:p>
      <w:pPr>
        <w:pStyle w:val="ListBullet"/>
        <w:jc w:val="both"/>
      </w:pPr>
      <w:r>
        <w:rPr>
          <w:rFonts w:ascii="Cambria" w:hAnsi="Cambria"/>
          <w:sz w:val="22"/>
        </w:rPr>
        <w:t>Establishment of the institution as a launchpad for globally competitive startups.</w:t>
      </w:r>
    </w:p>
    <w:p>
      <w:pPr>
        <w:keepNext/>
        <w:spacing w:before="280" w:after="160"/>
      </w:pPr>
      <w:r>
        <w:rPr>
          <w:rFonts w:ascii="Cambria" w:hAnsi="Cambria"/>
          <w:b/>
          <w:color w:val="1F3A5F"/>
          <w:sz w:val="36"/>
        </w:rPr>
        <w:t>20. Commercialization Guidelines</w:t>
      </w:r>
    </w:p>
    <w:p>
      <w:pPr>
        <w:jc w:val="both"/>
      </w:pPr>
      <w:r>
        <w:rPr>
          <w:rFonts w:ascii="Cambria" w:hAnsi="Cambria"/>
          <w:b w:val="0"/>
          <w:i w:val="0"/>
          <w:sz w:val="22"/>
        </w:rPr>
        <w:t>The Innovation, Incubation and Startup Policy (IISP) emphasizes strategic commercialization as the bridge between innovation and market success. Once a startup has achieved significant technological maturity, it must make informed business decisions regarding its ownership structure, intellectual property management, and funding model. Commercialization ensures that innovations reach the market effectively while maintaining sustainability, profitability, and social value.</w:t>
      </w:r>
    </w:p>
    <w:p>
      <w:pPr>
        <w:keepNext/>
        <w:spacing w:before="200" w:after="120"/>
      </w:pPr>
      <w:r>
        <w:rPr>
          <w:rFonts w:ascii="Cambria" w:hAnsi="Cambria"/>
          <w:b/>
          <w:color w:val="1F3A5F"/>
          <w:sz w:val="30"/>
        </w:rPr>
        <w:t>1 Strategic Decision on Business Expansion</w:t>
      </w:r>
    </w:p>
    <w:p>
      <w:pPr>
        <w:jc w:val="both"/>
      </w:pPr>
      <w:r>
        <w:rPr>
          <w:rFonts w:ascii="Cambria" w:hAnsi="Cambria"/>
          <w:b w:val="0"/>
          <w:i w:val="0"/>
          <w:sz w:val="22"/>
        </w:rPr>
        <w:t>Startup founders must choose their commercialization pathway carefully, based on market readiness, technology maturity, and risk appetite. The options are mutually exclusive, and each carries unique implications for ownership, funding, and intellectual property management:</w:t>
      </w:r>
    </w:p>
    <w:p>
      <w:pPr>
        <w:keepNext/>
        <w:spacing w:before="200" w:after="120"/>
      </w:pPr>
      <w:r>
        <w:rPr>
          <w:rFonts w:ascii="Cambria" w:hAnsi="Cambria"/>
          <w:b/>
          <w:color w:val="1F3A5F"/>
          <w:sz w:val="26"/>
        </w:rPr>
        <w:t>(i) Independent Expansion:</w:t>
      </w:r>
    </w:p>
    <w:p>
      <w:pPr>
        <w:pStyle w:val="ListBullet"/>
        <w:jc w:val="both"/>
      </w:pPr>
      <w:r>
        <w:rPr>
          <w:rFonts w:ascii="Cambria" w:hAnsi="Cambria"/>
          <w:sz w:val="22"/>
        </w:rPr>
        <w:t>The startup expands while retaining full ownership and all rights.</w:t>
      </w:r>
    </w:p>
    <w:p>
      <w:pPr>
        <w:pStyle w:val="ListBullet"/>
        <w:jc w:val="both"/>
      </w:pPr>
      <w:r>
        <w:rPr>
          <w:rFonts w:ascii="Cambria" w:hAnsi="Cambria"/>
          <w:sz w:val="22"/>
        </w:rPr>
        <w:t>Suitable for ventures with sufficient internal funds or sustainable revenue models.</w:t>
      </w:r>
    </w:p>
    <w:p>
      <w:pPr>
        <w:pStyle w:val="ListBullet"/>
        <w:jc w:val="both"/>
      </w:pPr>
      <w:r>
        <w:rPr>
          <w:rFonts w:ascii="Cambria" w:hAnsi="Cambria"/>
          <w:sz w:val="22"/>
        </w:rPr>
        <w:t>Ensures complete control over decisions, branding, and intellectual property (IP).</w:t>
      </w:r>
    </w:p>
    <w:p>
      <w:pPr>
        <w:keepNext/>
        <w:spacing w:before="200" w:after="120"/>
      </w:pPr>
      <w:r>
        <w:rPr>
          <w:rFonts w:ascii="Cambria" w:hAnsi="Cambria"/>
          <w:b/>
          <w:color w:val="1F3A5F"/>
          <w:sz w:val="26"/>
        </w:rPr>
        <w:t>(ii) Equity-Based Expansion with IPR Retention:</w:t>
      </w:r>
    </w:p>
    <w:p>
      <w:pPr>
        <w:pStyle w:val="ListBullet"/>
        <w:jc w:val="both"/>
      </w:pPr>
      <w:r>
        <w:rPr>
          <w:rFonts w:ascii="Cambria" w:hAnsi="Cambria"/>
          <w:sz w:val="22"/>
        </w:rPr>
        <w:t>The startup expands by offering equity shares to investors, partners, or collaborators but retains IP ownership with the founders or the institution.</w:t>
      </w:r>
    </w:p>
    <w:p>
      <w:pPr>
        <w:pStyle w:val="ListBullet"/>
        <w:jc w:val="both"/>
      </w:pPr>
      <w:r>
        <w:rPr>
          <w:rFonts w:ascii="Cambria" w:hAnsi="Cambria"/>
          <w:sz w:val="22"/>
        </w:rPr>
        <w:t>Suitable for startups requiring external funding for scaling operations while safeguarding their technological advantage.</w:t>
      </w:r>
    </w:p>
    <w:p>
      <w:pPr>
        <w:keepNext/>
        <w:spacing w:before="200" w:after="120"/>
      </w:pPr>
      <w:r>
        <w:rPr>
          <w:rFonts w:ascii="Cambria" w:hAnsi="Cambria"/>
          <w:b/>
          <w:color w:val="1F3A5F"/>
          <w:sz w:val="26"/>
        </w:rPr>
        <w:t>Decision Factors:</w:t>
      </w:r>
    </w:p>
    <w:p>
      <w:pPr>
        <w:spacing w:after="120"/>
        <w:ind w:left="357"/>
        <w:jc w:val="both"/>
      </w:pPr>
      <w:r>
        <w:rPr>
          <w:rFonts w:ascii="Cambria" w:hAnsi="Cambria"/>
          <w:b w:val="0"/>
          <w:i w:val="0"/>
          <w:sz w:val="22"/>
        </w:rPr>
        <w:t xml:space="preserve">• </w:t>
      </w:r>
      <w:r>
        <w:rPr>
          <w:rFonts w:ascii="Cambria" w:hAnsi="Cambria"/>
          <w:b/>
          <w:i w:val="0"/>
          <w:sz w:val="22"/>
        </w:rPr>
        <w:t xml:space="preserve">Market Risks – </w:t>
      </w:r>
      <w:r>
        <w:rPr>
          <w:rFonts w:ascii="Cambria" w:hAnsi="Cambria"/>
          <w:b w:val="0"/>
          <w:i w:val="0"/>
          <w:sz w:val="22"/>
        </w:rPr>
        <w:t>Understanding demand volatility, competition, and scalability.</w:t>
      </w:r>
    </w:p>
    <w:p>
      <w:pPr>
        <w:spacing w:after="120"/>
        <w:ind w:left="357"/>
        <w:jc w:val="both"/>
      </w:pPr>
      <w:r>
        <w:rPr>
          <w:rFonts w:ascii="Cambria" w:hAnsi="Cambria"/>
          <w:b w:val="0"/>
          <w:i w:val="0"/>
          <w:sz w:val="22"/>
        </w:rPr>
        <w:t xml:space="preserve">• </w:t>
      </w:r>
      <w:r>
        <w:rPr>
          <w:rFonts w:ascii="Cambria" w:hAnsi="Cambria"/>
          <w:b/>
          <w:i w:val="0"/>
          <w:sz w:val="22"/>
        </w:rPr>
        <w:t xml:space="preserve">Business Philosophy – </w:t>
      </w:r>
      <w:r>
        <w:rPr>
          <w:rFonts w:ascii="Cambria" w:hAnsi="Cambria"/>
          <w:b w:val="0"/>
          <w:i w:val="0"/>
          <w:sz w:val="22"/>
        </w:rPr>
        <w:t>Balancing control with partnership opportunities.</w:t>
      </w:r>
    </w:p>
    <w:p>
      <w:pPr>
        <w:spacing w:after="120"/>
        <w:ind w:left="357"/>
        <w:jc w:val="both"/>
      </w:pPr>
      <w:r>
        <w:rPr>
          <w:rFonts w:ascii="Cambria" w:hAnsi="Cambria"/>
          <w:b w:val="0"/>
          <w:i w:val="0"/>
          <w:sz w:val="22"/>
        </w:rPr>
        <w:t xml:space="preserve">• </w:t>
      </w:r>
      <w:r>
        <w:rPr>
          <w:rFonts w:ascii="Cambria" w:hAnsi="Cambria"/>
          <w:b/>
          <w:i w:val="0"/>
          <w:sz w:val="22"/>
        </w:rPr>
        <w:t xml:space="preserve">Stage of Technological Development – </w:t>
      </w:r>
      <w:r>
        <w:rPr>
          <w:rFonts w:ascii="Cambria" w:hAnsi="Cambria"/>
          <w:b w:val="0"/>
          <w:i w:val="0"/>
          <w:sz w:val="22"/>
        </w:rPr>
        <w:t>Aligning investment needs with readiness levels.</w:t>
      </w:r>
    </w:p>
    <w:p>
      <w:pPr>
        <w:spacing w:after="120"/>
        <w:ind w:left="357"/>
        <w:jc w:val="both"/>
      </w:pPr>
      <w:r>
        <w:rPr>
          <w:rFonts w:ascii="Cambria" w:hAnsi="Cambria"/>
          <w:b w:val="0"/>
          <w:i w:val="0"/>
          <w:sz w:val="22"/>
        </w:rPr>
        <w:t xml:space="preserve">• </w:t>
      </w:r>
      <w:r>
        <w:rPr>
          <w:rFonts w:ascii="Cambria" w:hAnsi="Cambria"/>
          <w:b/>
          <w:i w:val="0"/>
          <w:sz w:val="22"/>
        </w:rPr>
        <w:t xml:space="preserve">Potential Competitors – </w:t>
      </w:r>
      <w:r>
        <w:rPr>
          <w:rFonts w:ascii="Cambria" w:hAnsi="Cambria"/>
          <w:b w:val="0"/>
          <w:i w:val="0"/>
          <w:sz w:val="22"/>
        </w:rPr>
        <w:t>Protecting innovation from replication or imitation.</w:t>
      </w:r>
    </w:p>
    <w:p>
      <w:pPr>
        <w:keepNext/>
        <w:spacing w:before="200" w:after="120"/>
      </w:pPr>
      <w:r>
        <w:rPr>
          <w:rFonts w:ascii="Cambria" w:hAnsi="Cambria"/>
          <w:b/>
          <w:color w:val="1F3A5F"/>
          <w:sz w:val="30"/>
        </w:rPr>
        <w:t>2 Guidelines for Commercialization Strategies</w:t>
      </w:r>
    </w:p>
    <w:p>
      <w:pPr>
        <w:keepNext/>
        <w:spacing w:before="200" w:after="120"/>
      </w:pPr>
      <w:r>
        <w:rPr>
          <w:rFonts w:ascii="Cambria" w:hAnsi="Cambria"/>
          <w:b/>
          <w:color w:val="1F3A5F"/>
          <w:sz w:val="26"/>
        </w:rPr>
        <w:t>(a) Outsourcing Marketing While Retaining IPR</w:t>
      </w:r>
    </w:p>
    <w:p>
      <w:pPr>
        <w:pStyle w:val="ListBullet"/>
        <w:jc w:val="both"/>
      </w:pPr>
      <w:r>
        <w:rPr>
          <w:rFonts w:ascii="Cambria" w:hAnsi="Cambria"/>
          <w:sz w:val="22"/>
        </w:rPr>
        <w:t>Once startups achieve notable technological progress or product maturity, they may outsource marketing, distribution, and customer acquisition activities to licensees or marketing partners.</w:t>
      </w:r>
    </w:p>
    <w:p>
      <w:pPr>
        <w:pStyle w:val="ListBullet"/>
        <w:jc w:val="both"/>
      </w:pPr>
      <w:r>
        <w:rPr>
          <w:rFonts w:ascii="Cambria" w:hAnsi="Cambria"/>
          <w:sz w:val="22"/>
        </w:rPr>
        <w:t>The startup shall retain all IPR rights, ensuring continuous ownership of the technology.</w:t>
      </w:r>
    </w:p>
    <w:p>
      <w:pPr>
        <w:pStyle w:val="ListBullet"/>
        <w:jc w:val="both"/>
      </w:pPr>
      <w:r>
        <w:rPr>
          <w:rFonts w:ascii="Cambria" w:hAnsi="Cambria"/>
          <w:sz w:val="22"/>
        </w:rPr>
        <w:t>Licensing agreements must include clear terms on royalties, confidentiality, and product representation.</w:t>
      </w:r>
    </w:p>
    <w:p>
      <w:pPr>
        <w:keepNext/>
        <w:spacing w:before="200" w:after="120"/>
      </w:pPr>
      <w:r>
        <w:rPr>
          <w:rFonts w:ascii="Cambria" w:hAnsi="Cambria"/>
          <w:b/>
          <w:color w:val="1F3A5F"/>
          <w:sz w:val="26"/>
        </w:rPr>
        <w:t>(b) Strategic Alliances with Immediate Customers</w:t>
      </w:r>
    </w:p>
    <w:p>
      <w:pPr>
        <w:pStyle w:val="ListBullet"/>
        <w:jc w:val="both"/>
      </w:pPr>
      <w:r>
        <w:rPr>
          <w:rFonts w:ascii="Cambria" w:hAnsi="Cambria"/>
          <w:sz w:val="22"/>
        </w:rPr>
        <w:t>Startups may form strategic partnerships with early adopters or key customers who can act as angel investors, licensees, or pilot testers.</w:t>
      </w:r>
    </w:p>
    <w:p>
      <w:pPr>
        <w:pStyle w:val="ListBullet"/>
        <w:jc w:val="both"/>
      </w:pPr>
      <w:r>
        <w:rPr>
          <w:rFonts w:ascii="Cambria" w:hAnsi="Cambria"/>
          <w:sz w:val="22"/>
        </w:rPr>
        <w:t>These relationships help validate the product, build credibility, and generate early revenue streams.</w:t>
      </w:r>
    </w:p>
    <w:p>
      <w:pPr>
        <w:pStyle w:val="ListBullet"/>
        <w:jc w:val="both"/>
      </w:pPr>
      <w:r>
        <w:rPr>
          <w:rFonts w:ascii="Cambria" w:hAnsi="Cambria"/>
          <w:sz w:val="22"/>
        </w:rPr>
        <w:t>Every such partnership must be governed by a strong contractual agreement specifying roles, rights, revenue sharing, and intellectual property clauses.</w:t>
      </w:r>
    </w:p>
    <w:p>
      <w:pPr>
        <w:keepNext/>
        <w:spacing w:before="200" w:after="120"/>
      </w:pPr>
      <w:r>
        <w:rPr>
          <w:rFonts w:ascii="Cambria" w:hAnsi="Cambria"/>
          <w:b/>
          <w:color w:val="1F3A5F"/>
          <w:sz w:val="26"/>
        </w:rPr>
        <w:t>(c) Venture Capital and Equity Investment</w:t>
      </w:r>
    </w:p>
    <w:p>
      <w:pPr>
        <w:pStyle w:val="ListBullet"/>
        <w:jc w:val="both"/>
      </w:pPr>
      <w:r>
        <w:rPr>
          <w:rFonts w:ascii="Cambria" w:hAnsi="Cambria"/>
          <w:sz w:val="22"/>
        </w:rPr>
        <w:t>Startups can attract venture capital (VC) investment where investors provide funding for product or service development in exchange for equity participation.</w:t>
      </w:r>
    </w:p>
    <w:p>
      <w:pPr>
        <w:pStyle w:val="ListBullet"/>
        <w:jc w:val="both"/>
      </w:pPr>
      <w:r>
        <w:rPr>
          <w:rFonts w:ascii="Cambria" w:hAnsi="Cambria"/>
          <w:sz w:val="22"/>
        </w:rPr>
        <w:t>Startups should ensure due diligence, transparency, and fair valuation before finalizing investment deals.</w:t>
      </w:r>
    </w:p>
    <w:p>
      <w:pPr>
        <w:pStyle w:val="ListBullet"/>
        <w:jc w:val="both"/>
      </w:pPr>
      <w:r>
        <w:rPr>
          <w:rFonts w:ascii="Cambria" w:hAnsi="Cambria"/>
          <w:sz w:val="22"/>
        </w:rPr>
        <w:t>The institution’s Incubation Centre or Legal Advisory Team may assist in reviewing VC agreements to protect startup interests and IPR ownership.</w:t>
      </w:r>
    </w:p>
    <w:p>
      <w:pPr>
        <w:keepNext/>
        <w:spacing w:before="200" w:after="120"/>
      </w:pPr>
      <w:r>
        <w:rPr>
          <w:rFonts w:ascii="Cambria" w:hAnsi="Cambria"/>
          <w:b/>
          <w:color w:val="1F3A5F"/>
          <w:sz w:val="26"/>
        </w:rPr>
        <w:t>(d) Bootstrapping Ecosystem Creation</w:t>
      </w:r>
    </w:p>
    <w:p>
      <w:pPr>
        <w:spacing w:after="120"/>
        <w:ind w:left="357"/>
        <w:jc w:val="both"/>
      </w:pPr>
      <w:r>
        <w:rPr>
          <w:rFonts w:ascii="Cambria" w:hAnsi="Cambria"/>
          <w:b w:val="0"/>
          <w:i w:val="0"/>
          <w:sz w:val="22"/>
        </w:rPr>
        <w:t xml:space="preserve">• </w:t>
      </w:r>
      <w:r>
        <w:rPr>
          <w:rFonts w:ascii="Cambria" w:hAnsi="Cambria"/>
          <w:b w:val="0"/>
          <w:i w:val="0"/>
          <w:sz w:val="22"/>
        </w:rPr>
        <w:t>Startups are encouraged to adopt bootstrapping — reinvesting early profits into business expansion rather than relying solely on external funding.</w:t>
      </w:r>
    </w:p>
    <w:p>
      <w:pPr>
        <w:pStyle w:val="ListBullet"/>
        <w:jc w:val="both"/>
      </w:pPr>
      <w:r>
        <w:rPr>
          <w:rFonts w:ascii="Cambria" w:hAnsi="Cambria"/>
          <w:sz w:val="22"/>
        </w:rPr>
        <w:t>This fosters financial discipline, sustainability, and independence.</w:t>
      </w:r>
    </w:p>
    <w:p>
      <w:pPr>
        <w:pStyle w:val="ListBullet"/>
        <w:jc w:val="both"/>
      </w:pPr>
      <w:r>
        <w:rPr>
          <w:rFonts w:ascii="Cambria" w:hAnsi="Cambria"/>
          <w:sz w:val="22"/>
        </w:rPr>
        <w:t>Bootstrapping also builds credibility, making the startup more attractive to future investors or partners.</w:t>
      </w:r>
    </w:p>
    <w:p>
      <w:pPr>
        <w:keepNext/>
        <w:spacing w:before="200" w:after="120"/>
      </w:pPr>
      <w:r>
        <w:rPr>
          <w:rFonts w:ascii="Cambria" w:hAnsi="Cambria"/>
          <w:b/>
          <w:color w:val="1F3A5F"/>
          <w:sz w:val="26"/>
        </w:rPr>
        <w:t>(e) Reinvestment for Diversification and Growth</w:t>
      </w:r>
    </w:p>
    <w:p>
      <w:pPr>
        <w:pStyle w:val="ListBullet"/>
        <w:jc w:val="both"/>
      </w:pPr>
      <w:r>
        <w:rPr>
          <w:rFonts w:ascii="Cambria" w:hAnsi="Cambria"/>
          <w:sz w:val="22"/>
        </w:rPr>
        <w:t>Well-established startups shall use profits from existing products or services to fund the commercialization of new innovations.</w:t>
      </w:r>
    </w:p>
    <w:p>
      <w:pPr>
        <w:pStyle w:val="ListBullet"/>
        <w:jc w:val="both"/>
      </w:pPr>
      <w:r>
        <w:rPr>
          <w:rFonts w:ascii="Cambria" w:hAnsi="Cambria"/>
          <w:sz w:val="22"/>
        </w:rPr>
        <w:t>This ensures continuous innovation, product diversification, and long-term financial growth.</w:t>
      </w:r>
    </w:p>
    <w:p>
      <w:pPr>
        <w:pStyle w:val="ListBullet"/>
        <w:jc w:val="both"/>
      </w:pPr>
      <w:r>
        <w:rPr>
          <w:rFonts w:ascii="Cambria" w:hAnsi="Cambria"/>
          <w:sz w:val="22"/>
        </w:rPr>
        <w:t>The approach encourages a culture of reinvestment and innovation recycling, keeping the startup competitive and relevant.</w:t>
      </w:r>
    </w:p>
    <w:p>
      <w:pPr>
        <w:keepNext/>
        <w:spacing w:before="200" w:after="120"/>
      </w:pPr>
      <w:r>
        <w:rPr>
          <w:rFonts w:ascii="Cambria" w:hAnsi="Cambria"/>
          <w:b/>
          <w:color w:val="1F3A5F"/>
          <w:sz w:val="30"/>
        </w:rPr>
        <w:t>3 Institutional Support in Commercialization</w:t>
      </w:r>
    </w:p>
    <w:p>
      <w:pPr>
        <w:pStyle w:val="ListBullet"/>
        <w:jc w:val="both"/>
      </w:pPr>
      <w:r>
        <w:rPr>
          <w:rFonts w:ascii="Cambria" w:hAnsi="Cambria"/>
          <w:sz w:val="22"/>
        </w:rPr>
        <w:t>The institution shall provide advisory and legal assistance to startups during the commercialization phase, covering:</w:t>
      </w:r>
    </w:p>
    <w:p>
      <w:pPr>
        <w:pStyle w:val="ListBullet2"/>
        <w:jc w:val="both"/>
      </w:pPr>
      <w:r>
        <w:rPr>
          <w:rFonts w:ascii="Cambria" w:hAnsi="Cambria"/>
          <w:sz w:val="22"/>
        </w:rPr>
        <w:t>IPR licensing agreements and royalty models.</w:t>
      </w:r>
    </w:p>
    <w:p>
      <w:pPr>
        <w:pStyle w:val="ListBullet2"/>
        <w:jc w:val="both"/>
      </w:pPr>
      <w:r>
        <w:rPr>
          <w:rFonts w:ascii="Cambria" w:hAnsi="Cambria"/>
          <w:sz w:val="22"/>
        </w:rPr>
        <w:t>Investment negotiations and due diligence.</w:t>
      </w:r>
    </w:p>
    <w:p>
      <w:pPr>
        <w:pStyle w:val="ListBullet2"/>
        <w:jc w:val="both"/>
      </w:pPr>
      <w:r>
        <w:rPr>
          <w:rFonts w:ascii="Cambria" w:hAnsi="Cambria"/>
          <w:sz w:val="22"/>
        </w:rPr>
        <w:t>Strategic marketing collaborations and alliance frameworks.</w:t>
      </w:r>
    </w:p>
    <w:p>
      <w:pPr>
        <w:pStyle w:val="ListBullet"/>
        <w:jc w:val="both"/>
      </w:pPr>
      <w:r>
        <w:rPr>
          <w:rFonts w:ascii="Cambria" w:hAnsi="Cambria"/>
          <w:sz w:val="22"/>
        </w:rPr>
        <w:t>The Technology Transfer Office (TTO) and IPR Cell shall jointly oversee all commercialization contracts to ensure compliance with institutional and legal standards.</w:t>
      </w:r>
    </w:p>
    <w:p>
      <w:pPr>
        <w:keepNext/>
        <w:spacing w:before="200" w:after="120"/>
      </w:pPr>
      <w:r>
        <w:rPr>
          <w:rFonts w:ascii="Cambria" w:hAnsi="Cambria"/>
          <w:b/>
          <w:color w:val="1F3A5F"/>
          <w:sz w:val="30"/>
        </w:rPr>
        <w:t>4 Expected Outcomes of Commercialization</w:t>
      </w:r>
    </w:p>
    <w:p>
      <w:pPr>
        <w:pStyle w:val="ListBullet"/>
        <w:jc w:val="both"/>
      </w:pPr>
      <w:r>
        <w:rPr>
          <w:rFonts w:ascii="Cambria" w:hAnsi="Cambria"/>
          <w:sz w:val="22"/>
        </w:rPr>
        <w:t>Successful transition of innovative products and services into the market.</w:t>
      </w:r>
    </w:p>
    <w:p>
      <w:pPr>
        <w:pStyle w:val="ListBullet"/>
        <w:jc w:val="both"/>
      </w:pPr>
      <w:r>
        <w:rPr>
          <w:rFonts w:ascii="Cambria" w:hAnsi="Cambria"/>
          <w:sz w:val="22"/>
        </w:rPr>
        <w:t>Increased startup revenues, employment generation, and contribution to the innovation economy.</w:t>
      </w:r>
    </w:p>
    <w:p>
      <w:pPr>
        <w:pStyle w:val="ListBullet"/>
        <w:jc w:val="both"/>
      </w:pPr>
      <w:r>
        <w:rPr>
          <w:rFonts w:ascii="Cambria" w:hAnsi="Cambria"/>
          <w:sz w:val="22"/>
        </w:rPr>
        <w:t>Enhanced investor confidence through transparent commercialization practices.</w:t>
      </w:r>
    </w:p>
    <w:p>
      <w:pPr>
        <w:pStyle w:val="ListBullet"/>
        <w:jc w:val="both"/>
      </w:pPr>
      <w:r>
        <w:rPr>
          <w:rFonts w:ascii="Cambria" w:hAnsi="Cambria"/>
          <w:sz w:val="22"/>
        </w:rPr>
        <w:t>Sustainable scaling of startups through responsible reinvestment and IP management.</w:t>
      </w:r>
    </w:p>
    <w:p>
      <w:pPr>
        <w:pStyle w:val="ListBullet"/>
        <w:jc w:val="both"/>
      </w:pPr>
      <w:r>
        <w:rPr>
          <w:rFonts w:ascii="Cambria" w:hAnsi="Cambria"/>
          <w:sz w:val="22"/>
        </w:rPr>
        <w:t>Strengthened reputation of the institution as a hub for innovation-led entrepreneurship and commercialization excellence.</w:t>
      </w:r>
    </w:p>
    <w:p>
      <w:pPr>
        <w:keepNext/>
        <w:spacing w:before="280" w:after="160"/>
      </w:pPr>
      <w:r>
        <w:rPr>
          <w:rFonts w:ascii="Cambria" w:hAnsi="Cambria"/>
          <w:b/>
          <w:color w:val="1F3A5F"/>
          <w:sz w:val="36"/>
        </w:rPr>
        <w:t>21. Sponsorship and Partnership Guidelines</w:t>
      </w:r>
    </w:p>
    <w:p>
      <w:pPr>
        <w:spacing w:after="120"/>
        <w:jc w:val="both"/>
      </w:pPr>
      <w:r>
        <w:rPr>
          <w:rFonts w:ascii="Cambria" w:hAnsi="Cambria"/>
          <w:b w:val="0"/>
          <w:i w:val="0"/>
          <w:sz w:val="22"/>
        </w:rPr>
        <w:t xml:space="preserve">The </w:t>
      </w:r>
      <w:r>
        <w:rPr>
          <w:rFonts w:ascii="Cambria" w:hAnsi="Cambria"/>
          <w:b w:val="0"/>
          <w:i/>
          <w:sz w:val="22"/>
        </w:rPr>
        <w:t>Innovation, Incubation and Startup Policy (IISP)</w:t>
      </w:r>
      <w:r>
        <w:rPr>
          <w:rFonts w:ascii="Cambria" w:hAnsi="Cambria"/>
          <w:b w:val="0"/>
          <w:i w:val="0"/>
          <w:sz w:val="22"/>
        </w:rPr>
        <w:t xml:space="preserve"> recognizes sponsorship and partnerships as key mechanisms for enhancing visibility, building credibility, and attracting financial and strategic support for startups. Sponsors often seek recognition and long-term association with high-potential ventures that align with their values and audience demographics. Therefore, startups must approach sponsorships strategically and ethically to build mutually beneficial relationships.</w:t>
      </w:r>
    </w:p>
    <w:p>
      <w:pPr>
        <w:keepNext/>
        <w:spacing w:before="200" w:after="120"/>
      </w:pPr>
      <w:r>
        <w:rPr>
          <w:rFonts w:ascii="Cambria" w:hAnsi="Cambria"/>
          <w:b/>
          <w:color w:val="1F3A5F"/>
          <w:sz w:val="30"/>
        </w:rPr>
        <w:t>1 Objective of Sponsorship Engagement</w:t>
      </w:r>
    </w:p>
    <w:p>
      <w:pPr>
        <w:pStyle w:val="ListBullet"/>
        <w:jc w:val="both"/>
      </w:pPr>
      <w:r>
        <w:rPr>
          <w:rFonts w:ascii="Cambria" w:hAnsi="Cambria"/>
          <w:sz w:val="22"/>
        </w:rPr>
        <w:t>To establish structured and transparent guidelines for engaging with corporate sponsors and brand partners.</w:t>
      </w:r>
    </w:p>
    <w:p>
      <w:pPr>
        <w:pStyle w:val="ListBullet"/>
        <w:jc w:val="both"/>
      </w:pPr>
      <w:r>
        <w:rPr>
          <w:rFonts w:ascii="Cambria" w:hAnsi="Cambria"/>
          <w:sz w:val="22"/>
        </w:rPr>
        <w:t>To promote ethical collaboration that enhances both the startup’s visibility and the sponsor’s brand image.</w:t>
      </w:r>
    </w:p>
    <w:p>
      <w:pPr>
        <w:pStyle w:val="ListBullet"/>
        <w:jc w:val="both"/>
      </w:pPr>
      <w:r>
        <w:rPr>
          <w:rFonts w:ascii="Cambria" w:hAnsi="Cambria"/>
          <w:sz w:val="22"/>
        </w:rPr>
        <w:t>To convert sponsorships into long-term partnerships or potential investment opportunities.</w:t>
      </w:r>
    </w:p>
    <w:p>
      <w:pPr>
        <w:keepNext/>
        <w:spacing w:before="200" w:after="120"/>
      </w:pPr>
      <w:r>
        <w:rPr>
          <w:rFonts w:ascii="Cambria" w:hAnsi="Cambria"/>
          <w:b/>
          <w:color w:val="1F3A5F"/>
          <w:sz w:val="30"/>
        </w:rPr>
        <w:t>2 Guidelines for Effective Sponsorship Management</w:t>
      </w:r>
    </w:p>
    <w:p>
      <w:pPr>
        <w:keepNext/>
        <w:spacing w:before="200" w:after="120"/>
      </w:pPr>
      <w:r>
        <w:rPr>
          <w:rFonts w:ascii="Cambria" w:hAnsi="Cambria"/>
          <w:b/>
          <w:color w:val="1F3A5F"/>
          <w:sz w:val="26"/>
        </w:rPr>
        <w:t>(a) Understanding Audience Demographics</w:t>
      </w:r>
    </w:p>
    <w:p>
      <w:pPr>
        <w:pStyle w:val="ListBullet"/>
        <w:jc w:val="both"/>
      </w:pPr>
      <w:r>
        <w:rPr>
          <w:rFonts w:ascii="Cambria" w:hAnsi="Cambria"/>
          <w:sz w:val="22"/>
        </w:rPr>
        <w:t>Before approaching potential sponsors, startups must research and understand their target audience or customer base.</w:t>
      </w:r>
    </w:p>
    <w:p>
      <w:pPr>
        <w:pStyle w:val="ListBullet"/>
        <w:jc w:val="both"/>
      </w:pPr>
      <w:r>
        <w:rPr>
          <w:rFonts w:ascii="Cambria" w:hAnsi="Cambria"/>
          <w:sz w:val="22"/>
        </w:rPr>
        <w:t>Demographic insights (age, gender, location, income, preferences, etc.) help align sponsor expectations with the startup’s reach and market relevance.</w:t>
      </w:r>
    </w:p>
    <w:p>
      <w:pPr>
        <w:pStyle w:val="ListBullet"/>
        <w:jc w:val="both"/>
      </w:pPr>
      <w:r>
        <w:rPr>
          <w:rFonts w:ascii="Cambria" w:hAnsi="Cambria"/>
          <w:sz w:val="22"/>
        </w:rPr>
        <w:t>Sponsors are more likely to invest in startups that effectively engage the same audience segment they wish to reach.</w:t>
      </w:r>
    </w:p>
    <w:p>
      <w:pPr>
        <w:keepNext/>
        <w:spacing w:before="200" w:after="120"/>
      </w:pPr>
      <w:r>
        <w:rPr>
          <w:rFonts w:ascii="Cambria" w:hAnsi="Cambria"/>
          <w:b/>
          <w:color w:val="1F3A5F"/>
          <w:sz w:val="26"/>
        </w:rPr>
        <w:t>(b) Comprehensive Sponsorship Proposal</w:t>
      </w:r>
    </w:p>
    <w:p>
      <w:pPr>
        <w:pStyle w:val="ListBullet"/>
        <w:jc w:val="both"/>
      </w:pPr>
      <w:r>
        <w:rPr>
          <w:rFonts w:ascii="Cambria" w:hAnsi="Cambria"/>
          <w:sz w:val="22"/>
        </w:rPr>
        <w:t>The proposal requesting sponsorship must provide a clear and detailed overview of:</w:t>
      </w:r>
    </w:p>
    <w:p>
      <w:pPr>
        <w:pStyle w:val="ListBullet2"/>
        <w:jc w:val="both"/>
      </w:pPr>
      <w:r>
        <w:rPr>
          <w:rFonts w:ascii="Cambria" w:hAnsi="Cambria"/>
          <w:sz w:val="22"/>
        </w:rPr>
        <w:t>The startup’s products or services.</w:t>
      </w:r>
    </w:p>
    <w:p>
      <w:pPr>
        <w:pStyle w:val="ListBullet2"/>
        <w:jc w:val="both"/>
      </w:pPr>
      <w:r>
        <w:rPr>
          <w:rFonts w:ascii="Cambria" w:hAnsi="Cambria"/>
          <w:sz w:val="22"/>
        </w:rPr>
        <w:t>The market opportunity and social/economic impact.</w:t>
      </w:r>
    </w:p>
    <w:p>
      <w:pPr>
        <w:pStyle w:val="ListBullet2"/>
        <w:jc w:val="both"/>
      </w:pPr>
      <w:r>
        <w:rPr>
          <w:rFonts w:ascii="Cambria" w:hAnsi="Cambria"/>
          <w:sz w:val="22"/>
        </w:rPr>
        <w:t>The mutual benefits for the sponsoring agency, including visibility, co-branding, or exclusive partnerships.</w:t>
      </w:r>
    </w:p>
    <w:p>
      <w:pPr>
        <w:pStyle w:val="ListBullet"/>
        <w:jc w:val="both"/>
      </w:pPr>
      <w:r>
        <w:rPr>
          <w:rFonts w:ascii="Cambria" w:hAnsi="Cambria"/>
          <w:sz w:val="22"/>
        </w:rPr>
        <w:t>Proposals should include performance indicators such as expected outreach, target audience, and measurable outcomes.</w:t>
      </w:r>
    </w:p>
    <w:p>
      <w:pPr>
        <w:keepNext/>
        <w:spacing w:before="200" w:after="120"/>
      </w:pPr>
      <w:r>
        <w:rPr>
          <w:rFonts w:ascii="Cambria" w:hAnsi="Cambria"/>
          <w:b/>
          <w:color w:val="1F3A5F"/>
          <w:sz w:val="26"/>
        </w:rPr>
        <w:t>(c) Requesting Appropriate Funding or Support</w:t>
      </w:r>
    </w:p>
    <w:p>
      <w:pPr>
        <w:spacing w:after="120"/>
        <w:ind w:left="357"/>
        <w:jc w:val="both"/>
      </w:pPr>
      <w:r>
        <w:rPr>
          <w:rFonts w:ascii="Cambria" w:hAnsi="Cambria"/>
          <w:b w:val="0"/>
          <w:i w:val="0"/>
          <w:sz w:val="22"/>
        </w:rPr>
        <w:t xml:space="preserve">• </w:t>
      </w:r>
      <w:r>
        <w:rPr>
          <w:rFonts w:ascii="Cambria" w:hAnsi="Cambria"/>
          <w:b w:val="0"/>
          <w:i w:val="0"/>
          <w:sz w:val="22"/>
        </w:rPr>
        <w:t>The startup must request a realistic and justified amount of sponsorship support — either in monetary terms or in-kind benefits (e.g., equipment, software, mentorship).</w:t>
      </w:r>
    </w:p>
    <w:p>
      <w:pPr>
        <w:pStyle w:val="ListBullet"/>
        <w:jc w:val="both"/>
      </w:pPr>
      <w:r>
        <w:rPr>
          <w:rFonts w:ascii="Cambria" w:hAnsi="Cambria"/>
          <w:sz w:val="22"/>
        </w:rPr>
        <w:t>The proposal should align with the market value of the startup’s offerings and demonstrate financial prudence.</w:t>
      </w:r>
    </w:p>
    <w:p>
      <w:pPr>
        <w:pStyle w:val="ListBullet"/>
        <w:jc w:val="both"/>
      </w:pPr>
      <w:r>
        <w:rPr>
          <w:rFonts w:ascii="Cambria" w:hAnsi="Cambria"/>
          <w:sz w:val="22"/>
        </w:rPr>
        <w:t>Overvaluation or underestimation of sponsorship needs should be avoided to maintain professionalism and trust.</w:t>
      </w:r>
    </w:p>
    <w:p>
      <w:pPr>
        <w:keepNext/>
        <w:spacing w:before="200" w:after="120"/>
      </w:pPr>
      <w:r>
        <w:rPr>
          <w:rFonts w:ascii="Cambria" w:hAnsi="Cambria"/>
          <w:b/>
          <w:color w:val="1F3A5F"/>
          <w:sz w:val="26"/>
        </w:rPr>
        <w:t>(d) Understanding Market Value and Positioning</w:t>
      </w:r>
    </w:p>
    <w:p>
      <w:pPr>
        <w:pStyle w:val="ListBullet"/>
        <w:jc w:val="both"/>
      </w:pPr>
      <w:r>
        <w:rPr>
          <w:rFonts w:ascii="Cambria" w:hAnsi="Cambria"/>
          <w:sz w:val="22"/>
        </w:rPr>
        <w:t>Startups should assess the market value of their product or service before seeking sponsorship.</w:t>
      </w:r>
    </w:p>
    <w:p>
      <w:pPr>
        <w:pStyle w:val="ListBullet"/>
        <w:jc w:val="both"/>
      </w:pPr>
      <w:r>
        <w:rPr>
          <w:rFonts w:ascii="Cambria" w:hAnsi="Cambria"/>
          <w:sz w:val="22"/>
        </w:rPr>
        <w:t>This helps in setting realistic expectations and negotiating equitable partnerships.</w:t>
      </w:r>
    </w:p>
    <w:p>
      <w:pPr>
        <w:pStyle w:val="ListBullet"/>
        <w:jc w:val="both"/>
      </w:pPr>
      <w:r>
        <w:rPr>
          <w:rFonts w:ascii="Cambria" w:hAnsi="Cambria"/>
          <w:sz w:val="22"/>
        </w:rPr>
        <w:t>Knowing one’s market strength allows the startup to build credibility and command appropriate sponsorship value.</w:t>
      </w:r>
    </w:p>
    <w:p>
      <w:pPr>
        <w:keepNext/>
        <w:spacing w:before="200" w:after="120"/>
      </w:pPr>
      <w:r>
        <w:rPr>
          <w:rFonts w:ascii="Cambria" w:hAnsi="Cambria"/>
          <w:b/>
          <w:color w:val="1F3A5F"/>
          <w:sz w:val="26"/>
        </w:rPr>
        <w:t>(e) Identifying Potential Sponsors</w:t>
      </w:r>
    </w:p>
    <w:p>
      <w:pPr>
        <w:pStyle w:val="ListBullet"/>
        <w:jc w:val="both"/>
      </w:pPr>
      <w:r>
        <w:rPr>
          <w:rFonts w:ascii="Cambria" w:hAnsi="Cambria"/>
          <w:sz w:val="22"/>
        </w:rPr>
        <w:t>Existing customers, vendors, and strategic partners can be excellent potential sponsors due to their prior familiarity with the startup’s products or services.</w:t>
      </w:r>
    </w:p>
    <w:p>
      <w:pPr>
        <w:pStyle w:val="ListBullet"/>
        <w:jc w:val="both"/>
      </w:pPr>
      <w:r>
        <w:rPr>
          <w:rFonts w:ascii="Cambria" w:hAnsi="Cambria"/>
          <w:sz w:val="22"/>
        </w:rPr>
        <w:t>Startups should target socially responsible firms or those with Corporate Social Responsibility (CSR) initiatives aligned with innovation, education, or sustainability.</w:t>
      </w:r>
    </w:p>
    <w:p>
      <w:pPr>
        <w:pStyle w:val="ListBullet"/>
        <w:jc w:val="both"/>
      </w:pPr>
      <w:r>
        <w:rPr>
          <w:rFonts w:ascii="Cambria" w:hAnsi="Cambria"/>
          <w:sz w:val="22"/>
        </w:rPr>
        <w:t>Brand association with such firms enhances public perception and reputation.</w:t>
      </w:r>
    </w:p>
    <w:p>
      <w:pPr>
        <w:keepNext/>
        <w:spacing w:before="200" w:after="120"/>
      </w:pPr>
      <w:r>
        <w:rPr>
          <w:rFonts w:ascii="Cambria" w:hAnsi="Cambria"/>
          <w:b/>
          <w:color w:val="1F3A5F"/>
          <w:sz w:val="26"/>
        </w:rPr>
        <w:t>(f) Promoting Sponsor Visibility and Recognition</w:t>
      </w:r>
    </w:p>
    <w:p>
      <w:pPr>
        <w:spacing w:after="120"/>
        <w:ind w:left="357"/>
        <w:jc w:val="both"/>
      </w:pPr>
      <w:r>
        <w:rPr>
          <w:rFonts w:ascii="Cambria" w:hAnsi="Cambria"/>
          <w:b w:val="0"/>
          <w:i w:val="0"/>
          <w:sz w:val="22"/>
        </w:rPr>
        <w:t xml:space="preserve">• </w:t>
      </w:r>
      <w:r>
        <w:rPr>
          <w:rFonts w:ascii="Cambria" w:hAnsi="Cambria"/>
          <w:b w:val="0"/>
          <w:i w:val="0"/>
          <w:sz w:val="22"/>
        </w:rPr>
        <w:t>Sponsors must be publicly acknowledged across all startup communication channels — including websites, social media, product packaging, and events.</w:t>
      </w:r>
    </w:p>
    <w:p>
      <w:pPr>
        <w:pStyle w:val="ListBullet"/>
        <w:jc w:val="both"/>
      </w:pPr>
      <w:r>
        <w:rPr>
          <w:rFonts w:ascii="Cambria" w:hAnsi="Cambria"/>
          <w:sz w:val="22"/>
        </w:rPr>
        <w:t>Their brand logos and names should be appropriately displayed during exhibitions, demo days, and investor pitches.</w:t>
      </w:r>
    </w:p>
    <w:p>
      <w:pPr>
        <w:pStyle w:val="ListBullet"/>
        <w:jc w:val="both"/>
      </w:pPr>
      <w:r>
        <w:rPr>
          <w:rFonts w:ascii="Cambria" w:hAnsi="Cambria"/>
          <w:sz w:val="22"/>
        </w:rPr>
        <w:t>The startup should work with media and institutional PR teams to ensure sponsors receive broad publicity and brand visibility.</w:t>
      </w:r>
    </w:p>
    <w:p>
      <w:pPr>
        <w:keepNext/>
        <w:spacing w:before="200" w:after="120"/>
      </w:pPr>
      <w:r>
        <w:rPr>
          <w:rFonts w:ascii="Cambria" w:hAnsi="Cambria"/>
          <w:b/>
          <w:color w:val="1F3A5F"/>
          <w:sz w:val="26"/>
        </w:rPr>
        <w:t>(g) Building Long-Term and Symbiotic Relationships</w:t>
      </w:r>
    </w:p>
    <w:p>
      <w:pPr>
        <w:pStyle w:val="ListBullet"/>
        <w:jc w:val="both"/>
      </w:pPr>
      <w:r>
        <w:rPr>
          <w:rFonts w:ascii="Cambria" w:hAnsi="Cambria"/>
          <w:sz w:val="22"/>
        </w:rPr>
        <w:t>The goal of sponsorship should extend beyond one-time funding to a strategic partnership built on trust and shared growth.</w:t>
      </w:r>
    </w:p>
    <w:p>
      <w:pPr>
        <w:pStyle w:val="ListBullet"/>
        <w:jc w:val="both"/>
      </w:pPr>
      <w:r>
        <w:rPr>
          <w:rFonts w:ascii="Cambria" w:hAnsi="Cambria"/>
          <w:sz w:val="22"/>
        </w:rPr>
        <w:t>Startups should establish reciprocal value by providing sponsors with marketing benefits, social recognition, and product insights.</w:t>
      </w:r>
    </w:p>
    <w:p>
      <w:pPr>
        <w:spacing w:after="120"/>
        <w:ind w:left="357"/>
        <w:jc w:val="both"/>
      </w:pPr>
      <w:r>
        <w:rPr>
          <w:rFonts w:ascii="Cambria" w:hAnsi="Cambria"/>
          <w:b w:val="0"/>
          <w:i w:val="0"/>
          <w:sz w:val="22"/>
        </w:rPr>
        <w:t xml:space="preserve">• </w:t>
      </w:r>
      <w:r>
        <w:rPr>
          <w:rFonts w:ascii="Cambria" w:hAnsi="Cambria"/>
          <w:b w:val="0"/>
          <w:i w:val="0"/>
          <w:sz w:val="22"/>
        </w:rPr>
        <w:t>Over time, a strong sponsor–startup relationship can evolve into angel investment or equity participation, benefitting both parties.</w:t>
      </w:r>
    </w:p>
    <w:p>
      <w:pPr>
        <w:keepNext/>
        <w:spacing w:before="200" w:after="120"/>
      </w:pPr>
      <w:r>
        <w:rPr>
          <w:rFonts w:ascii="Cambria" w:hAnsi="Cambria"/>
          <w:b/>
          <w:color w:val="1F3A5F"/>
          <w:sz w:val="30"/>
        </w:rPr>
        <w:t>3 Institutional Role in Sponsorship Facilitation</w:t>
      </w:r>
    </w:p>
    <w:p>
      <w:pPr>
        <w:pStyle w:val="ListBullet"/>
        <w:jc w:val="both"/>
      </w:pPr>
      <w:r>
        <w:rPr>
          <w:rFonts w:ascii="Cambria" w:hAnsi="Cambria"/>
          <w:sz w:val="22"/>
        </w:rPr>
        <w:t>The institution, through its Incubation Centre and Entrepreneurship Development Cell (EDC), shall facilitate connections between startups and potential sponsors.</w:t>
      </w:r>
    </w:p>
    <w:p>
      <w:pPr>
        <w:pStyle w:val="ListBullet"/>
        <w:jc w:val="both"/>
      </w:pPr>
      <w:r>
        <w:rPr>
          <w:rFonts w:ascii="Cambria" w:hAnsi="Cambria"/>
          <w:sz w:val="22"/>
        </w:rPr>
        <w:t>It will provide mentorship on proposal writing, sponsorship negotiation, and brand collaboration strategies.</w:t>
      </w:r>
    </w:p>
    <w:p>
      <w:pPr>
        <w:pStyle w:val="ListBullet"/>
        <w:jc w:val="both"/>
      </w:pPr>
      <w:r>
        <w:rPr>
          <w:rFonts w:ascii="Cambria" w:hAnsi="Cambria"/>
          <w:sz w:val="22"/>
        </w:rPr>
        <w:t>Institutional approval will be required for formal sponsorship agreements to ensure compliance with ethical and financial standards.</w:t>
      </w:r>
    </w:p>
    <w:p>
      <w:pPr>
        <w:keepNext/>
        <w:spacing w:before="200" w:after="120"/>
      </w:pPr>
      <w:r>
        <w:rPr>
          <w:rFonts w:ascii="Cambria" w:hAnsi="Cambria"/>
          <w:b/>
          <w:color w:val="1F3A5F"/>
          <w:sz w:val="30"/>
        </w:rPr>
        <w:t>4 Expected Outcomes of Sponsorship Engagement</w:t>
      </w:r>
    </w:p>
    <w:p>
      <w:pPr>
        <w:pStyle w:val="ListBullet"/>
        <w:jc w:val="both"/>
      </w:pPr>
      <w:r>
        <w:rPr>
          <w:rFonts w:ascii="Cambria" w:hAnsi="Cambria"/>
          <w:sz w:val="22"/>
        </w:rPr>
        <w:t>Increased access to financial and strategic support for startups.</w:t>
      </w:r>
    </w:p>
    <w:p>
      <w:pPr>
        <w:pStyle w:val="ListBullet"/>
        <w:jc w:val="both"/>
      </w:pPr>
      <w:r>
        <w:rPr>
          <w:rFonts w:ascii="Cambria" w:hAnsi="Cambria"/>
          <w:sz w:val="22"/>
        </w:rPr>
        <w:t>Strengthened visibility of institutional startups in national and international markets.</w:t>
      </w:r>
    </w:p>
    <w:p>
      <w:pPr>
        <w:pStyle w:val="ListBullet"/>
        <w:jc w:val="both"/>
      </w:pPr>
      <w:r>
        <w:rPr>
          <w:rFonts w:ascii="Cambria" w:hAnsi="Cambria"/>
          <w:sz w:val="22"/>
        </w:rPr>
        <w:t>Creation of mutually beneficial relationships between startups and corporate sponsors.</w:t>
      </w:r>
    </w:p>
    <w:p>
      <w:pPr>
        <w:pStyle w:val="ListBullet"/>
        <w:jc w:val="both"/>
      </w:pPr>
      <w:r>
        <w:rPr>
          <w:rFonts w:ascii="Cambria" w:hAnsi="Cambria"/>
          <w:sz w:val="22"/>
        </w:rPr>
        <w:t>Evolution of sponsors into long-term mentors, collaborators, or investors.</w:t>
      </w:r>
    </w:p>
    <w:p>
      <w:pPr>
        <w:pStyle w:val="ListBullet"/>
        <w:jc w:val="both"/>
      </w:pPr>
      <w:r>
        <w:rPr>
          <w:rFonts w:ascii="Cambria" w:hAnsi="Cambria"/>
          <w:sz w:val="22"/>
        </w:rPr>
        <w:t>Enhanced institutional reputation through successful brand partnerships and collaborative projects.</w:t>
      </w:r>
    </w:p>
    <w:p>
      <w:pPr>
        <w:keepNext/>
        <w:spacing w:before="280" w:after="160"/>
      </w:pPr>
      <w:r>
        <w:rPr>
          <w:rFonts w:ascii="Cambria" w:hAnsi="Cambria"/>
          <w:b/>
          <w:color w:val="1F3A5F"/>
          <w:sz w:val="36"/>
        </w:rPr>
        <w:t>22. Funding Support and Financial Assistance for Startups</w:t>
      </w:r>
    </w:p>
    <w:p>
      <w:pPr>
        <w:spacing w:after="120"/>
        <w:jc w:val="both"/>
      </w:pPr>
      <w:r>
        <w:rPr>
          <w:rFonts w:ascii="Cambria" w:hAnsi="Cambria"/>
          <w:b w:val="0"/>
          <w:i w:val="0"/>
          <w:sz w:val="22"/>
        </w:rPr>
        <w:t xml:space="preserve">The </w:t>
      </w:r>
      <w:r>
        <w:rPr>
          <w:rFonts w:ascii="Cambria" w:hAnsi="Cambria"/>
          <w:b w:val="0"/>
          <w:i/>
          <w:sz w:val="22"/>
        </w:rPr>
        <w:t>Innovation, Incubation and Startup Policy (IISP)</w:t>
      </w:r>
      <w:r>
        <w:rPr>
          <w:rFonts w:ascii="Cambria" w:hAnsi="Cambria"/>
          <w:b w:val="0"/>
          <w:i w:val="0"/>
          <w:sz w:val="22"/>
        </w:rPr>
        <w:t xml:space="preserve"> recognizes that financial support is a vital enabler of entrepreneurial success. The institution shall create a comprehensive funding framework to ensure that startups — especially student and faculty-led ventures — have access to sufficient financial resources at various stages of their development, from ideation to commercialization.</w:t>
      </w:r>
    </w:p>
    <w:p>
      <w:pPr>
        <w:keepNext/>
        <w:spacing w:before="200" w:after="120"/>
      </w:pPr>
      <w:r>
        <w:rPr>
          <w:rFonts w:ascii="Cambria" w:hAnsi="Cambria"/>
          <w:b/>
          <w:color w:val="1F3A5F"/>
          <w:sz w:val="30"/>
        </w:rPr>
        <w:t>1 Institutional Financial Commitment</w:t>
      </w:r>
    </w:p>
    <w:p>
      <w:pPr>
        <w:jc w:val="both"/>
      </w:pPr>
      <w:r>
        <w:rPr>
          <w:rFonts w:ascii="Cambria" w:hAnsi="Cambria"/>
          <w:b w:val="0"/>
          <w:i w:val="0"/>
          <w:sz w:val="22"/>
        </w:rPr>
        <w:t>(a) The institution shall allocate a minimum of 1% of its annual expenditure to promote innovation and entrepreneurship by providing financial support to startups, pre-incubation projects, and incubation programs.</w:t>
      </w:r>
    </w:p>
    <w:p>
      <w:pPr>
        <w:jc w:val="both"/>
      </w:pPr>
      <w:r>
        <w:rPr>
          <w:rFonts w:ascii="Cambria" w:hAnsi="Cambria"/>
          <w:b w:val="0"/>
          <w:i w:val="0"/>
          <w:sz w:val="22"/>
        </w:rPr>
        <w:t>(b) Students and faculty engaged in startup activities shall have access to institutional resources, including laboratories, prototyping tools, and mentoring facilities available at the incubator or innovation centre.</w:t>
      </w:r>
    </w:p>
    <w:p>
      <w:pPr>
        <w:jc w:val="both"/>
      </w:pPr>
      <w:r>
        <w:rPr>
          <w:rFonts w:ascii="Cambria" w:hAnsi="Cambria"/>
          <w:b w:val="0"/>
          <w:i w:val="0"/>
          <w:sz w:val="22"/>
        </w:rPr>
        <w:t>(c) The institution shall encourage private investors, venture capitalists, and angel funds to collaborate and invest in promising institutional startups, ensuring transparent and compliant funding mechanisms.</w:t>
      </w:r>
    </w:p>
    <w:p>
      <w:pPr>
        <w:keepNext/>
        <w:spacing w:before="200" w:after="120"/>
      </w:pPr>
      <w:r>
        <w:rPr>
          <w:rFonts w:ascii="Cambria" w:hAnsi="Cambria"/>
          <w:b/>
          <w:color w:val="1F3A5F"/>
          <w:sz w:val="30"/>
        </w:rPr>
        <w:t>2 Student Startup Fund and Institutional Grants</w:t>
      </w:r>
    </w:p>
    <w:p>
      <w:pPr>
        <w:jc w:val="both"/>
      </w:pPr>
      <w:r>
        <w:rPr>
          <w:rFonts w:ascii="Cambria" w:hAnsi="Cambria"/>
          <w:b w:val="0"/>
          <w:i w:val="0"/>
          <w:sz w:val="22"/>
        </w:rPr>
        <w:t>(d) A dedicated Student Startup Fund (SSF) shall be created by the institution to meet both hard and soft requirements of student-led startups, such as prototyping, design, testing, and market validation.</w:t>
      </w:r>
    </w:p>
    <w:p>
      <w:pPr>
        <w:jc w:val="both"/>
      </w:pPr>
      <w:r>
        <w:rPr>
          <w:rFonts w:ascii="Cambria" w:hAnsi="Cambria"/>
          <w:b w:val="0"/>
          <w:i w:val="0"/>
          <w:sz w:val="22"/>
        </w:rPr>
        <w:t>(e) Startups will be encouraged to seek funding from government agencies such as:</w:t>
      </w:r>
    </w:p>
    <w:p>
      <w:pPr>
        <w:pStyle w:val="ListBullet"/>
        <w:jc w:val="both"/>
      </w:pPr>
      <w:r>
        <w:rPr>
          <w:rFonts w:ascii="Cambria" w:hAnsi="Cambria"/>
          <w:sz w:val="22"/>
        </w:rPr>
        <w:t>Department of Science and Technology (DST)</w:t>
      </w:r>
    </w:p>
    <w:p>
      <w:pPr>
        <w:pStyle w:val="ListBullet"/>
        <w:jc w:val="both"/>
      </w:pPr>
      <w:r>
        <w:rPr>
          <w:rFonts w:ascii="Cambria" w:hAnsi="Cambria"/>
          <w:sz w:val="22"/>
        </w:rPr>
        <w:t>Ministry of Micro, Small and Medium Enterprises (MSME)</w:t>
      </w:r>
    </w:p>
    <w:p>
      <w:pPr>
        <w:pStyle w:val="ListBullet"/>
        <w:jc w:val="both"/>
      </w:pPr>
      <w:r>
        <w:rPr>
          <w:rFonts w:ascii="Cambria" w:hAnsi="Cambria"/>
          <w:sz w:val="22"/>
        </w:rPr>
        <w:t>AICTE, Startup India Seed Fund, NIDHI-PRAYAS, Atal Innovation Mission (AIM)</w:t>
      </w:r>
    </w:p>
    <w:p>
      <w:pPr>
        <w:pStyle w:val="ListBullet"/>
        <w:jc w:val="both"/>
      </w:pPr>
      <w:r>
        <w:rPr>
          <w:rFonts w:ascii="Cambria" w:hAnsi="Cambria"/>
          <w:sz w:val="22"/>
        </w:rPr>
        <w:t>TIDE 2.0 and other state-level innovation programs</w:t>
      </w:r>
    </w:p>
    <w:p>
      <w:pPr>
        <w:jc w:val="both"/>
      </w:pPr>
      <w:r>
        <w:rPr>
          <w:rFonts w:ascii="Cambria" w:hAnsi="Cambria"/>
          <w:b w:val="0"/>
          <w:i w:val="0"/>
          <w:sz w:val="22"/>
        </w:rPr>
        <w:t>(f) Startups must maintain high product and service standards, ensuring quality and compliance with national and international benchmarks while utilizing external funds.</w:t>
      </w:r>
    </w:p>
    <w:p>
      <w:pPr>
        <w:keepNext/>
        <w:spacing w:before="200" w:after="120"/>
      </w:pPr>
      <w:r>
        <w:rPr>
          <w:rFonts w:ascii="Cambria" w:hAnsi="Cambria"/>
          <w:b/>
          <w:color w:val="1F3A5F"/>
          <w:sz w:val="30"/>
        </w:rPr>
        <w:t>3 Funding Guidelines and Restrictions</w:t>
      </w:r>
    </w:p>
    <w:p>
      <w:pPr>
        <w:jc w:val="both"/>
      </w:pPr>
      <w:r>
        <w:rPr>
          <w:rFonts w:ascii="Cambria" w:hAnsi="Cambria"/>
          <w:b w:val="0"/>
          <w:i w:val="0"/>
          <w:sz w:val="22"/>
        </w:rPr>
        <w:t>(g) The institution discourages bank-based loans with collateral, especially for early-stage startups, as they increase financial risk and hinder experimentation.</w:t>
      </w:r>
    </w:p>
    <w:p>
      <w:pPr>
        <w:jc w:val="both"/>
      </w:pPr>
      <w:r>
        <w:rPr>
          <w:rFonts w:ascii="Cambria" w:hAnsi="Cambria"/>
          <w:b w:val="0"/>
          <w:i w:val="0"/>
          <w:sz w:val="22"/>
        </w:rPr>
        <w:t>(h) Crowdfunding may be explored as an alternative means of financing. However, the startup must ensure transparency, legal compliance, and intellectual property security before engaging in such activities.</w:t>
      </w:r>
    </w:p>
    <w:p>
      <w:pPr>
        <w:jc w:val="both"/>
      </w:pPr>
      <w:r>
        <w:rPr>
          <w:rFonts w:ascii="Cambria" w:hAnsi="Cambria"/>
          <w:b w:val="0"/>
          <w:i w:val="0"/>
          <w:sz w:val="22"/>
        </w:rPr>
        <w:t>(i) Central and state governments, along with international agencies and organizations, may serve as credible funding partners. In case of foreign investment, the startup must adhere strictly to inter-governmental agreements, FDI policies, and institutional regulations.</w:t>
      </w:r>
    </w:p>
    <w:p>
      <w:pPr>
        <w:keepNext/>
        <w:spacing w:before="200" w:after="120"/>
      </w:pPr>
      <w:r>
        <w:rPr>
          <w:rFonts w:ascii="Cambria" w:hAnsi="Cambria"/>
          <w:b/>
          <w:color w:val="1F3A5F"/>
          <w:sz w:val="30"/>
        </w:rPr>
        <w:t>4 Application and Approval Process for Institutional Funding</w:t>
      </w:r>
    </w:p>
    <w:p>
      <w:pPr>
        <w:jc w:val="both"/>
      </w:pPr>
      <w:r>
        <w:rPr>
          <w:rFonts w:ascii="Cambria" w:hAnsi="Cambria"/>
          <w:b w:val="0"/>
          <w:i w:val="0"/>
          <w:sz w:val="22"/>
        </w:rPr>
        <w:t>(j) Startups requesting institutional financial assistance shall submit a detailed funding proposal outlining:</w:t>
      </w:r>
    </w:p>
    <w:p>
      <w:pPr>
        <w:pStyle w:val="ListBullet"/>
        <w:jc w:val="both"/>
      </w:pPr>
      <w:r>
        <w:rPr>
          <w:rFonts w:ascii="Cambria" w:hAnsi="Cambria"/>
          <w:sz w:val="22"/>
        </w:rPr>
        <w:t>Budget estimates and expenditure plans.</w:t>
      </w:r>
    </w:p>
    <w:p>
      <w:pPr>
        <w:pStyle w:val="ListBullet"/>
        <w:jc w:val="both"/>
      </w:pPr>
      <w:r>
        <w:rPr>
          <w:rFonts w:ascii="Cambria" w:hAnsi="Cambria"/>
          <w:sz w:val="22"/>
        </w:rPr>
        <w:t>Product development milestones and expected deliverables.</w:t>
      </w:r>
    </w:p>
    <w:p>
      <w:pPr>
        <w:pStyle w:val="ListBullet"/>
        <w:jc w:val="both"/>
      </w:pPr>
      <w:r>
        <w:rPr>
          <w:rFonts w:ascii="Cambria" w:hAnsi="Cambria"/>
          <w:sz w:val="22"/>
        </w:rPr>
        <w:t>Timeline and performance indicators for fund utilization.</w:t>
      </w:r>
    </w:p>
    <w:p>
      <w:pPr>
        <w:jc w:val="both"/>
      </w:pPr>
      <w:r>
        <w:rPr>
          <w:rFonts w:ascii="Cambria" w:hAnsi="Cambria"/>
          <w:b w:val="0"/>
          <w:i w:val="0"/>
          <w:sz w:val="22"/>
        </w:rPr>
        <w:t>(k) Seed loans or grants will be sanctioned only to incubated startups that are officially admitted and evaluated by the incubation centre.</w:t>
      </w:r>
    </w:p>
    <w:p>
      <w:pPr>
        <w:spacing w:after="120"/>
        <w:jc w:val="both"/>
      </w:pPr>
      <w:r>
        <w:rPr>
          <w:rFonts w:ascii="Cambria" w:hAnsi="Cambria"/>
          <w:b w:val="0"/>
          <w:i w:val="0"/>
          <w:sz w:val="22"/>
        </w:rPr>
        <w:t>(l) Seed fund disbursement will be linked to milestone completion — such as prototype readiness, pilot testing, and market validation — ensuring accountability and efficient fund utilization.</w:t>
      </w:r>
    </w:p>
    <w:p>
      <w:pPr>
        <w:keepNext/>
        <w:spacing w:before="200" w:after="120"/>
      </w:pPr>
      <w:r>
        <w:rPr>
          <w:rFonts w:ascii="Cambria" w:hAnsi="Cambria"/>
          <w:b/>
          <w:color w:val="1F3A5F"/>
          <w:sz w:val="30"/>
        </w:rPr>
        <w:t>5 Financial Governance and Monitoring</w:t>
      </w:r>
    </w:p>
    <w:p>
      <w:pPr>
        <w:jc w:val="both"/>
      </w:pPr>
      <w:r>
        <w:rPr>
          <w:rFonts w:ascii="Cambria" w:hAnsi="Cambria"/>
          <w:b w:val="0"/>
          <w:i w:val="0"/>
          <w:sz w:val="22"/>
        </w:rPr>
        <w:t>(m) Startups that have previously availed seed funding or institutional loans must undergo financial audits and governance checks before becoming eligible for additional funding rounds.</w:t>
      </w:r>
    </w:p>
    <w:p>
      <w:pPr>
        <w:pStyle w:val="ListBullet"/>
        <w:jc w:val="both"/>
      </w:pPr>
      <w:r>
        <w:rPr>
          <w:rFonts w:ascii="Cambria" w:hAnsi="Cambria"/>
          <w:sz w:val="22"/>
        </w:rPr>
        <w:t>The evaluation will be based on:</w:t>
      </w:r>
    </w:p>
    <w:p>
      <w:pPr>
        <w:pStyle w:val="ListBullet2"/>
        <w:jc w:val="both"/>
      </w:pPr>
      <w:r>
        <w:rPr>
          <w:rFonts w:ascii="Cambria" w:hAnsi="Cambria"/>
          <w:sz w:val="22"/>
        </w:rPr>
        <w:t>Expenditure utilization and fund tracking.</w:t>
      </w:r>
    </w:p>
    <w:p>
      <w:pPr>
        <w:pStyle w:val="ListBullet2"/>
        <w:jc w:val="both"/>
      </w:pPr>
      <w:r>
        <w:rPr>
          <w:rFonts w:ascii="Cambria" w:hAnsi="Cambria"/>
          <w:sz w:val="22"/>
        </w:rPr>
        <w:t>Profit margins and reinvestment ratio.</w:t>
      </w:r>
    </w:p>
    <w:p>
      <w:pPr>
        <w:pStyle w:val="ListBullet2"/>
        <w:jc w:val="both"/>
      </w:pPr>
      <w:r>
        <w:rPr>
          <w:rFonts w:ascii="Cambria" w:hAnsi="Cambria"/>
          <w:sz w:val="22"/>
        </w:rPr>
        <w:t>Compliance with financial and reporting standards.</w:t>
      </w:r>
    </w:p>
    <w:p>
      <w:pPr>
        <w:pStyle w:val="ListBullet"/>
        <w:jc w:val="both"/>
      </w:pPr>
      <w:r>
        <w:rPr>
          <w:rFonts w:ascii="Cambria" w:hAnsi="Cambria"/>
          <w:sz w:val="22"/>
        </w:rPr>
        <w:t>Further fund disbursement shall depend on satisfactory financial performance and ethical fund management.</w:t>
      </w:r>
    </w:p>
    <w:p>
      <w:pPr>
        <w:keepNext/>
        <w:spacing w:before="200" w:after="120"/>
      </w:pPr>
      <w:r>
        <w:rPr>
          <w:rFonts w:ascii="Cambria" w:hAnsi="Cambria"/>
          <w:b/>
          <w:color w:val="1F3A5F"/>
          <w:sz w:val="30"/>
        </w:rPr>
        <w:t>6 Alternative and Sustainable Funding Sources</w:t>
      </w:r>
    </w:p>
    <w:p>
      <w:pPr>
        <w:jc w:val="both"/>
      </w:pPr>
      <w:r>
        <w:rPr>
          <w:rFonts w:ascii="Cambria" w:hAnsi="Cambria"/>
          <w:b w:val="0"/>
          <w:i w:val="0"/>
          <w:sz w:val="22"/>
        </w:rPr>
        <w:t>(n) Non-profit organizations, CSR foundations, and philanthropic trusts may be approached for impact-driven funding, especially when the startup’s mission aligns with the social, educational, or environmental objectives of those organizations.</w:t>
      </w:r>
    </w:p>
    <w:p>
      <w:pPr>
        <w:jc w:val="both"/>
      </w:pPr>
      <w:r>
        <w:rPr>
          <w:rFonts w:ascii="Cambria" w:hAnsi="Cambria"/>
          <w:b w:val="0"/>
          <w:i w:val="0"/>
          <w:sz w:val="22"/>
        </w:rPr>
        <w:t>(o) Startups should proactively plan and secure funds for both early-stage development and scale-up activities, ensuring long-term sustainability and growth.</w:t>
      </w:r>
    </w:p>
    <w:p>
      <w:pPr>
        <w:jc w:val="both"/>
      </w:pPr>
      <w:r>
        <w:rPr>
          <w:rFonts w:ascii="Cambria" w:hAnsi="Cambria"/>
          <w:b w:val="0"/>
          <w:i w:val="0"/>
          <w:sz w:val="22"/>
        </w:rPr>
        <w:t>(p) The HEI shall facilitate linkages with incubation investors, corporate accelerators, and government grant agencies to diversify financial support opportunities.</w:t>
      </w:r>
    </w:p>
    <w:p>
      <w:pPr>
        <w:keepNext/>
        <w:spacing w:before="200" w:after="120"/>
      </w:pPr>
      <w:r>
        <w:rPr>
          <w:rFonts w:ascii="Cambria" w:hAnsi="Cambria"/>
          <w:b/>
          <w:color w:val="1F3A5F"/>
          <w:sz w:val="30"/>
        </w:rPr>
        <w:t>7 Expected Outcomes of Funding Support</w:t>
      </w:r>
    </w:p>
    <w:p>
      <w:pPr>
        <w:pStyle w:val="ListBullet"/>
        <w:jc w:val="both"/>
      </w:pPr>
      <w:r>
        <w:rPr>
          <w:rFonts w:ascii="Cambria" w:hAnsi="Cambria"/>
          <w:sz w:val="22"/>
        </w:rPr>
        <w:t>Enhanced access to early-stage and growth capital for institutional startups.</w:t>
      </w:r>
    </w:p>
    <w:p>
      <w:pPr>
        <w:pStyle w:val="ListBullet"/>
        <w:jc w:val="both"/>
      </w:pPr>
      <w:r>
        <w:rPr>
          <w:rFonts w:ascii="Cambria" w:hAnsi="Cambria"/>
          <w:sz w:val="22"/>
        </w:rPr>
        <w:t>Transparent and efficient fund utilization mechanisms with accountability.</w:t>
      </w:r>
    </w:p>
    <w:p>
      <w:pPr>
        <w:pStyle w:val="ListBullet"/>
        <w:jc w:val="both"/>
      </w:pPr>
      <w:r>
        <w:rPr>
          <w:rFonts w:ascii="Cambria" w:hAnsi="Cambria"/>
          <w:sz w:val="22"/>
        </w:rPr>
        <w:t>Increased collaboration with investors, government, and CSR bodies.</w:t>
      </w:r>
    </w:p>
    <w:p>
      <w:pPr>
        <w:pStyle w:val="ListBullet"/>
        <w:jc w:val="both"/>
      </w:pPr>
      <w:r>
        <w:rPr>
          <w:rFonts w:ascii="Cambria" w:hAnsi="Cambria"/>
          <w:sz w:val="22"/>
        </w:rPr>
        <w:t>Improved startup survival rates and scalability through structured financial assistance.</w:t>
      </w:r>
    </w:p>
    <w:p>
      <w:pPr>
        <w:pStyle w:val="ListBullet"/>
        <w:jc w:val="both"/>
      </w:pPr>
      <w:r>
        <w:rPr>
          <w:rFonts w:ascii="Cambria" w:hAnsi="Cambria"/>
          <w:sz w:val="22"/>
        </w:rPr>
        <w:t>Contribution to a self-sustaining entrepreneurial ecosystem aligned with national innovation missions.</w:t>
      </w:r>
    </w:p>
    <w:p>
      <w:pPr>
        <w:keepNext/>
        <w:spacing w:before="280" w:after="160"/>
      </w:pPr>
      <w:r>
        <w:rPr>
          <w:rFonts w:ascii="Cambria" w:hAnsi="Cambria"/>
          <w:b/>
          <w:color w:val="1F3A5F"/>
          <w:sz w:val="36"/>
        </w:rPr>
        <w:t>23. Entrepreneurial Impact Assessment</w:t>
      </w:r>
    </w:p>
    <w:p>
      <w:pPr>
        <w:spacing w:after="120"/>
        <w:jc w:val="both"/>
      </w:pPr>
      <w:r>
        <w:rPr>
          <w:rFonts w:ascii="Cambria" w:hAnsi="Cambria"/>
          <w:b w:val="0"/>
          <w:i w:val="0"/>
          <w:sz w:val="22"/>
        </w:rPr>
        <w:t>The Entrepreneurial Impact Assessment is an essential component of the Innovation, Incubation and Startup Policy (IISP). It ensures that all entrepreneurial initiatives — including pre-incubation, incubation, startup creation, and entrepreneurship education — are systematically monitored, evaluated, and continuously improved to maximize institutional and societal impact.</w:t>
      </w:r>
    </w:p>
    <w:p>
      <w:pPr>
        <w:keepNext/>
        <w:spacing w:before="200" w:after="120"/>
      </w:pPr>
      <w:r>
        <w:rPr>
          <w:rFonts w:ascii="Cambria" w:hAnsi="Cambria"/>
          <w:b/>
          <w:color w:val="1F3A5F"/>
          <w:sz w:val="30"/>
        </w:rPr>
        <w:t>1 Objective of Entrepreneurial Impact Assessment</w:t>
      </w:r>
    </w:p>
    <w:p>
      <w:pPr>
        <w:pStyle w:val="ListBullet"/>
        <w:jc w:val="both"/>
      </w:pPr>
      <w:r>
        <w:rPr>
          <w:rFonts w:ascii="Cambria" w:hAnsi="Cambria"/>
          <w:sz w:val="22"/>
        </w:rPr>
        <w:t>To evaluate the overall effectiveness of entrepreneurial programs and innovation activities conducted by the HEI.</w:t>
      </w:r>
    </w:p>
    <w:p>
      <w:pPr>
        <w:pStyle w:val="ListBullet"/>
        <w:jc w:val="both"/>
      </w:pPr>
      <w:r>
        <w:rPr>
          <w:rFonts w:ascii="Cambria" w:hAnsi="Cambria"/>
          <w:sz w:val="22"/>
        </w:rPr>
        <w:t>To assess how well the support systems for students, faculty, and staff are translating into tangible entrepreneurial outcomes.</w:t>
      </w:r>
    </w:p>
    <w:p>
      <w:pPr>
        <w:pStyle w:val="ListBullet"/>
        <w:jc w:val="both"/>
      </w:pPr>
      <w:r>
        <w:rPr>
          <w:rFonts w:ascii="Cambria" w:hAnsi="Cambria"/>
          <w:sz w:val="22"/>
        </w:rPr>
        <w:t>To ensure that impact measurement directly contributes to strategic planning, resource allocation, and continuous improvement.</w:t>
      </w:r>
    </w:p>
    <w:p>
      <w:pPr>
        <w:keepNext/>
        <w:spacing w:before="200" w:after="120"/>
      </w:pPr>
      <w:r>
        <w:rPr>
          <w:rFonts w:ascii="Cambria" w:hAnsi="Cambria"/>
          <w:b/>
          <w:color w:val="1F3A5F"/>
          <w:sz w:val="30"/>
        </w:rPr>
        <w:t>2 Scope of Impact Assessment</w:t>
      </w:r>
    </w:p>
    <w:p>
      <w:pPr>
        <w:jc w:val="both"/>
      </w:pPr>
      <w:r>
        <w:rPr>
          <w:rFonts w:ascii="Cambria" w:hAnsi="Cambria"/>
          <w:b w:val="0"/>
          <w:i w:val="0"/>
          <w:sz w:val="22"/>
        </w:rPr>
        <w:t>The impact assessment shall cover:</w:t>
      </w:r>
    </w:p>
    <w:p>
      <w:pPr>
        <w:spacing w:after="120"/>
        <w:ind w:left="357"/>
        <w:jc w:val="both"/>
      </w:pPr>
      <w:r>
        <w:rPr>
          <w:rFonts w:ascii="Cambria" w:hAnsi="Cambria"/>
          <w:b w:val="0"/>
          <w:i w:val="0"/>
          <w:sz w:val="22"/>
        </w:rPr>
        <w:t xml:space="preserve">• </w:t>
      </w:r>
      <w:r>
        <w:rPr>
          <w:rFonts w:ascii="Cambria" w:hAnsi="Cambria"/>
          <w:b/>
          <w:i w:val="0"/>
          <w:sz w:val="22"/>
        </w:rPr>
        <w:t xml:space="preserve">Pre-Incubation Activities: </w:t>
      </w:r>
      <w:r>
        <w:rPr>
          <w:rFonts w:ascii="Cambria" w:hAnsi="Cambria"/>
          <w:b w:val="0"/>
          <w:i w:val="0"/>
          <w:sz w:val="22"/>
        </w:rPr>
        <w:t>Idea generation, validation, mentoring, and business plan development.</w:t>
      </w:r>
    </w:p>
    <w:p>
      <w:pPr>
        <w:spacing w:after="120"/>
        <w:ind w:left="357"/>
        <w:jc w:val="both"/>
      </w:pPr>
      <w:r>
        <w:rPr>
          <w:rFonts w:ascii="Cambria" w:hAnsi="Cambria"/>
          <w:b w:val="0"/>
          <w:i w:val="0"/>
          <w:sz w:val="22"/>
        </w:rPr>
        <w:t xml:space="preserve">• </w:t>
      </w:r>
      <w:r>
        <w:rPr>
          <w:rFonts w:ascii="Cambria" w:hAnsi="Cambria"/>
          <w:b/>
          <w:i w:val="0"/>
          <w:sz w:val="22"/>
        </w:rPr>
        <w:t xml:space="preserve">Incubation Initiatives: </w:t>
      </w:r>
      <w:r>
        <w:rPr>
          <w:rFonts w:ascii="Cambria" w:hAnsi="Cambria"/>
          <w:b w:val="0"/>
          <w:i w:val="0"/>
          <w:sz w:val="22"/>
        </w:rPr>
        <w:t>Startup admission, growth performance, and success of graduated startups.</w:t>
      </w:r>
    </w:p>
    <w:p>
      <w:pPr>
        <w:spacing w:after="120"/>
        <w:ind w:left="357"/>
        <w:jc w:val="both"/>
      </w:pPr>
      <w:r>
        <w:rPr>
          <w:rFonts w:ascii="Cambria" w:hAnsi="Cambria"/>
          <w:b w:val="0"/>
          <w:i w:val="0"/>
          <w:sz w:val="22"/>
        </w:rPr>
        <w:t xml:space="preserve">• </w:t>
      </w:r>
      <w:r>
        <w:rPr>
          <w:rFonts w:ascii="Cambria" w:hAnsi="Cambria"/>
          <w:b/>
          <w:i w:val="0"/>
          <w:sz w:val="22"/>
        </w:rPr>
        <w:t xml:space="preserve">Entrepreneurship Education: </w:t>
      </w:r>
      <w:r>
        <w:rPr>
          <w:rFonts w:ascii="Cambria" w:hAnsi="Cambria"/>
          <w:b w:val="0"/>
          <w:i w:val="0"/>
          <w:sz w:val="22"/>
        </w:rPr>
        <w:t>Curriculum integration, training programs, and faculty engagement.</w:t>
      </w:r>
    </w:p>
    <w:p>
      <w:pPr>
        <w:spacing w:after="120"/>
        <w:ind w:left="357"/>
        <w:jc w:val="both"/>
      </w:pPr>
      <w:r>
        <w:rPr>
          <w:rFonts w:ascii="Cambria" w:hAnsi="Cambria"/>
          <w:b w:val="0"/>
          <w:i w:val="0"/>
          <w:sz w:val="22"/>
        </w:rPr>
        <w:t xml:space="preserve">• </w:t>
      </w:r>
      <w:r>
        <w:rPr>
          <w:rFonts w:ascii="Cambria" w:hAnsi="Cambria"/>
          <w:b/>
          <w:i w:val="0"/>
          <w:sz w:val="22"/>
        </w:rPr>
        <w:t xml:space="preserve">Knowledge Exchange: </w:t>
      </w:r>
      <w:r>
        <w:rPr>
          <w:rFonts w:ascii="Cambria" w:hAnsi="Cambria"/>
          <w:b w:val="0"/>
          <w:i w:val="0"/>
          <w:sz w:val="22"/>
        </w:rPr>
        <w:t>Collaboration between academia, industry, and community for innovation transfer.</w:t>
      </w:r>
    </w:p>
    <w:p>
      <w:pPr>
        <w:spacing w:after="120"/>
        <w:ind w:left="357"/>
        <w:jc w:val="both"/>
      </w:pPr>
      <w:r>
        <w:rPr>
          <w:rFonts w:ascii="Cambria" w:hAnsi="Cambria"/>
          <w:b w:val="0"/>
          <w:i w:val="0"/>
          <w:sz w:val="22"/>
        </w:rPr>
        <w:t xml:space="preserve">• </w:t>
      </w:r>
      <w:r>
        <w:rPr>
          <w:rFonts w:ascii="Cambria" w:hAnsi="Cambria"/>
          <w:b/>
          <w:i w:val="0"/>
          <w:sz w:val="22"/>
        </w:rPr>
        <w:t xml:space="preserve">Ecosystem Development: </w:t>
      </w:r>
      <w:r>
        <w:rPr>
          <w:rFonts w:ascii="Cambria" w:hAnsi="Cambria"/>
          <w:b w:val="0"/>
          <w:i w:val="0"/>
          <w:sz w:val="22"/>
        </w:rPr>
        <w:t>Industry linkages, investor connect, and partnerships with innovation networks.</w:t>
      </w:r>
    </w:p>
    <w:p>
      <w:pPr>
        <w:keepNext/>
        <w:spacing w:before="200" w:after="120"/>
      </w:pPr>
      <w:r>
        <w:rPr>
          <w:rFonts w:ascii="Cambria" w:hAnsi="Cambria"/>
          <w:b/>
          <w:color w:val="1F3A5F"/>
          <w:sz w:val="30"/>
        </w:rPr>
        <w:t>3 Evaluation Parameters and Indicators</w:t>
      </w:r>
    </w:p>
    <w:p>
      <w:pPr>
        <w:keepNext/>
        <w:spacing w:before="200" w:after="120"/>
      </w:pPr>
      <w:r>
        <w:rPr>
          <w:rFonts w:ascii="Cambria" w:hAnsi="Cambria"/>
          <w:b/>
          <w:color w:val="1F3A5F"/>
          <w:sz w:val="26"/>
        </w:rPr>
        <w:t>(a) Quantitative Indicators</w:t>
      </w:r>
    </w:p>
    <w:p>
      <w:pPr>
        <w:pStyle w:val="ListBullet"/>
        <w:jc w:val="both"/>
      </w:pPr>
      <w:r>
        <w:rPr>
          <w:rFonts w:ascii="Cambria" w:hAnsi="Cambria"/>
          <w:sz w:val="22"/>
        </w:rPr>
        <w:t>Number of startups created, incubated, and graduated.</w:t>
      </w:r>
    </w:p>
    <w:p>
      <w:pPr>
        <w:pStyle w:val="ListBullet"/>
        <w:jc w:val="both"/>
      </w:pPr>
      <w:r>
        <w:rPr>
          <w:rFonts w:ascii="Cambria" w:hAnsi="Cambria"/>
          <w:sz w:val="22"/>
        </w:rPr>
        <w:t>Number of pre-incubation programs, training sessions, and entrepreneurial workshops conducted.</w:t>
      </w:r>
    </w:p>
    <w:p>
      <w:pPr>
        <w:pStyle w:val="ListBullet"/>
        <w:jc w:val="both"/>
      </w:pPr>
      <w:r>
        <w:rPr>
          <w:rFonts w:ascii="Cambria" w:hAnsi="Cambria"/>
          <w:sz w:val="22"/>
        </w:rPr>
        <w:t>Amount of funding raised, patents filed, and licenses commercialized.</w:t>
      </w:r>
    </w:p>
    <w:p>
      <w:pPr>
        <w:pStyle w:val="ListBullet"/>
        <w:jc w:val="both"/>
      </w:pPr>
      <w:r>
        <w:rPr>
          <w:rFonts w:ascii="Cambria" w:hAnsi="Cambria"/>
          <w:sz w:val="22"/>
        </w:rPr>
        <w:t>Employment generated and revenue earned by startups.</w:t>
      </w:r>
    </w:p>
    <w:p>
      <w:pPr>
        <w:pStyle w:val="ListBullet"/>
        <w:jc w:val="both"/>
      </w:pPr>
      <w:r>
        <w:rPr>
          <w:rFonts w:ascii="Cambria" w:hAnsi="Cambria"/>
          <w:sz w:val="22"/>
        </w:rPr>
        <w:t>Participation statistics of students, faculty, and departments in entrepreneurial activities.</w:t>
      </w:r>
    </w:p>
    <w:p>
      <w:pPr>
        <w:keepNext/>
        <w:spacing w:before="200" w:after="120"/>
      </w:pPr>
      <w:r>
        <w:rPr>
          <w:rFonts w:ascii="Cambria" w:hAnsi="Cambria"/>
          <w:b/>
          <w:color w:val="1F3A5F"/>
          <w:sz w:val="26"/>
        </w:rPr>
        <w:t>(b) Qualitative Indicators</w:t>
      </w:r>
    </w:p>
    <w:p>
      <w:pPr>
        <w:pStyle w:val="ListBullet"/>
        <w:jc w:val="both"/>
      </w:pPr>
      <w:r>
        <w:rPr>
          <w:rFonts w:ascii="Cambria" w:hAnsi="Cambria"/>
          <w:sz w:val="22"/>
        </w:rPr>
        <w:t>Satisfaction and feedback of participants and mentors.</w:t>
      </w:r>
    </w:p>
    <w:p>
      <w:pPr>
        <w:pStyle w:val="ListBullet"/>
        <w:jc w:val="both"/>
      </w:pPr>
      <w:r>
        <w:rPr>
          <w:rFonts w:ascii="Cambria" w:hAnsi="Cambria"/>
          <w:sz w:val="22"/>
        </w:rPr>
        <w:t>Quality of industry partnerships, investor relations, and innovation collaborations.</w:t>
      </w:r>
    </w:p>
    <w:p>
      <w:pPr>
        <w:pStyle w:val="ListBullet"/>
        <w:jc w:val="both"/>
      </w:pPr>
      <w:r>
        <w:rPr>
          <w:rFonts w:ascii="Cambria" w:hAnsi="Cambria"/>
          <w:sz w:val="22"/>
        </w:rPr>
        <w:t>Institutional visibility and recognition at regional, national, and international levels.</w:t>
      </w:r>
    </w:p>
    <w:p>
      <w:pPr>
        <w:pStyle w:val="ListBullet"/>
        <w:jc w:val="both"/>
      </w:pPr>
      <w:r>
        <w:rPr>
          <w:rFonts w:ascii="Cambria" w:hAnsi="Cambria"/>
          <w:sz w:val="22"/>
        </w:rPr>
        <w:t>Extent of interdisciplinary involvement and knowledge exchange across departments.</w:t>
      </w:r>
    </w:p>
    <w:p>
      <w:pPr>
        <w:keepNext/>
        <w:spacing w:before="200" w:after="120"/>
      </w:pPr>
      <w:r>
        <w:rPr>
          <w:rFonts w:ascii="Cambria" w:hAnsi="Cambria"/>
          <w:b/>
          <w:color w:val="1F3A5F"/>
          <w:sz w:val="30"/>
        </w:rPr>
        <w:t>4 Monitoring and Evaluation Mechanism</w:t>
      </w:r>
    </w:p>
    <w:p>
      <w:pPr>
        <w:pStyle w:val="ListBullet"/>
        <w:jc w:val="both"/>
      </w:pPr>
      <w:r>
        <w:rPr>
          <w:rFonts w:ascii="Cambria" w:hAnsi="Cambria"/>
          <w:sz w:val="22"/>
        </w:rPr>
        <w:t>The Entrepreneurial Impact Assessment Committee (EIAC) shall be established under the Institution’s Innovation Council (IIC) to conduct regular monitoring and evaluation.</w:t>
      </w:r>
    </w:p>
    <w:p>
      <w:pPr>
        <w:pStyle w:val="ListBullet"/>
        <w:jc w:val="both"/>
      </w:pPr>
      <w:r>
        <w:rPr>
          <w:rFonts w:ascii="Cambria" w:hAnsi="Cambria"/>
          <w:sz w:val="22"/>
        </w:rPr>
        <w:t>Impact assessment shall be performed annually and reported to the Innovation and Entrepreneurship Council (IEC) and Institutional Quality Assurance Cell (IQAC).</w:t>
      </w:r>
    </w:p>
    <w:p>
      <w:pPr>
        <w:pStyle w:val="ListBullet"/>
        <w:jc w:val="both"/>
      </w:pPr>
      <w:r>
        <w:rPr>
          <w:rFonts w:ascii="Cambria" w:hAnsi="Cambria"/>
          <w:sz w:val="22"/>
        </w:rPr>
        <w:t>All data on startups, incubators, and entrepreneurial initiatives will be maintained in a centralized digital repository for transparency and analysis.</w:t>
      </w:r>
    </w:p>
    <w:p>
      <w:pPr>
        <w:pStyle w:val="ListBullet"/>
        <w:jc w:val="both"/>
      </w:pPr>
      <w:r>
        <w:rPr>
          <w:rFonts w:ascii="Cambria" w:hAnsi="Cambria"/>
          <w:sz w:val="22"/>
        </w:rPr>
        <w:t>Continuous tracking will be ensured using Key Performance Indicators (KPIs) such as innovation output, student participation, job creation, and social impact metrics.</w:t>
      </w:r>
    </w:p>
    <w:p>
      <w:pPr>
        <w:keepNext/>
        <w:spacing w:before="200" w:after="120"/>
      </w:pPr>
      <w:r>
        <w:rPr>
          <w:rFonts w:ascii="Cambria" w:hAnsi="Cambria"/>
          <w:b/>
          <w:color w:val="1F3A5F"/>
          <w:sz w:val="30"/>
        </w:rPr>
        <w:t>5 Measurement of Entrepreneurial Support System Effectiveness</w:t>
      </w:r>
    </w:p>
    <w:p>
      <w:pPr>
        <w:pStyle w:val="ListBullet"/>
        <w:jc w:val="both"/>
      </w:pPr>
      <w:r>
        <w:rPr>
          <w:rFonts w:ascii="Cambria" w:hAnsi="Cambria"/>
          <w:sz w:val="22"/>
        </w:rPr>
        <w:t>Impact shall be measured for the institutional support provided in areas such as:</w:t>
      </w:r>
    </w:p>
    <w:p>
      <w:pPr>
        <w:pStyle w:val="ListBullet2"/>
        <w:jc w:val="both"/>
      </w:pPr>
      <w:r>
        <w:rPr>
          <w:rFonts w:ascii="Cambria" w:hAnsi="Cambria"/>
          <w:sz w:val="22"/>
        </w:rPr>
        <w:t>Pre-incubation and incubation facilities.</w:t>
      </w:r>
    </w:p>
    <w:p>
      <w:pPr>
        <w:pStyle w:val="ListBullet2"/>
        <w:jc w:val="both"/>
      </w:pPr>
      <w:r>
        <w:rPr>
          <w:rFonts w:ascii="Cambria" w:hAnsi="Cambria"/>
          <w:sz w:val="22"/>
        </w:rPr>
        <w:t>IPR protection and technology transfer.</w:t>
      </w:r>
    </w:p>
    <w:p>
      <w:pPr>
        <w:pStyle w:val="ListBullet2"/>
        <w:jc w:val="both"/>
      </w:pPr>
      <w:r>
        <w:rPr>
          <w:rFonts w:ascii="Cambria" w:hAnsi="Cambria"/>
          <w:sz w:val="22"/>
        </w:rPr>
        <w:t>Industry linkages and investor networks.</w:t>
      </w:r>
    </w:p>
    <w:p>
      <w:pPr>
        <w:pStyle w:val="ListBullet2"/>
        <w:jc w:val="both"/>
      </w:pPr>
      <w:r>
        <w:rPr>
          <w:rFonts w:ascii="Cambria" w:hAnsi="Cambria"/>
          <w:sz w:val="22"/>
        </w:rPr>
        <w:t>Exposure to entrepreneurship education and ecosystem collaborations.</w:t>
      </w:r>
    </w:p>
    <w:p>
      <w:pPr>
        <w:pStyle w:val="ListBullet"/>
        <w:jc w:val="both"/>
      </w:pPr>
      <w:r>
        <w:rPr>
          <w:rFonts w:ascii="Cambria" w:hAnsi="Cambria"/>
          <w:sz w:val="22"/>
        </w:rPr>
        <w:t>The degree of improvement in entrepreneurial competencies, innovation capacity, and self-employment rates among students will be key assessment outcomes.</w:t>
      </w:r>
    </w:p>
    <w:p>
      <w:pPr>
        <w:keepNext/>
        <w:spacing w:before="200" w:after="120"/>
      </w:pPr>
      <w:r>
        <w:rPr>
          <w:rFonts w:ascii="Cambria" w:hAnsi="Cambria"/>
          <w:b/>
          <w:color w:val="1F3A5F"/>
          <w:sz w:val="30"/>
        </w:rPr>
        <w:t>6 Strategic Utilization of Assessment Findings</w:t>
      </w:r>
    </w:p>
    <w:p>
      <w:pPr>
        <w:pStyle w:val="ListBullet"/>
        <w:jc w:val="both"/>
      </w:pPr>
      <w:r>
        <w:rPr>
          <w:rFonts w:ascii="Cambria" w:hAnsi="Cambria"/>
          <w:sz w:val="22"/>
        </w:rPr>
        <w:t>The results of impact assessment shall directly inform the formulation and revision of institutional entrepreneurial strategies.</w:t>
      </w:r>
    </w:p>
    <w:p>
      <w:pPr>
        <w:pStyle w:val="ListBullet"/>
        <w:jc w:val="both"/>
      </w:pPr>
      <w:r>
        <w:rPr>
          <w:rFonts w:ascii="Cambria" w:hAnsi="Cambria"/>
          <w:sz w:val="22"/>
        </w:rPr>
        <w:t>Feedback loops will be established to integrate lessons learned into:</w:t>
      </w:r>
    </w:p>
    <w:p>
      <w:pPr>
        <w:pStyle w:val="ListBullet2"/>
        <w:jc w:val="both"/>
      </w:pPr>
      <w:r>
        <w:rPr>
          <w:rFonts w:ascii="Cambria" w:hAnsi="Cambria"/>
          <w:sz w:val="22"/>
        </w:rPr>
        <w:t>Policy updates and strategic planning.</w:t>
      </w:r>
    </w:p>
    <w:p>
      <w:pPr>
        <w:pStyle w:val="ListBullet2"/>
        <w:jc w:val="both"/>
      </w:pPr>
      <w:r>
        <w:rPr>
          <w:rFonts w:ascii="Cambria" w:hAnsi="Cambria"/>
          <w:sz w:val="22"/>
        </w:rPr>
        <w:t>Training curriculum revisions.</w:t>
      </w:r>
    </w:p>
    <w:p>
      <w:pPr>
        <w:pStyle w:val="ListBullet2"/>
        <w:jc w:val="both"/>
      </w:pPr>
      <w:r>
        <w:rPr>
          <w:rFonts w:ascii="Cambria" w:hAnsi="Cambria"/>
          <w:sz w:val="22"/>
        </w:rPr>
        <w:t>Resource allocation and partnership expansion.</w:t>
      </w:r>
    </w:p>
    <w:p>
      <w:pPr>
        <w:pStyle w:val="ListBullet"/>
        <w:jc w:val="both"/>
      </w:pPr>
      <w:r>
        <w:rPr>
          <w:rFonts w:ascii="Cambria" w:hAnsi="Cambria"/>
          <w:sz w:val="22"/>
        </w:rPr>
        <w:t>This dynamic link between assessment and strategy will ensure data-driven decision-making and sustainable growth of the innovation ecosystem.</w:t>
      </w:r>
    </w:p>
    <w:p>
      <w:pPr>
        <w:keepNext/>
        <w:spacing w:before="200" w:after="120"/>
      </w:pPr>
      <w:r>
        <w:rPr>
          <w:rFonts w:ascii="Cambria" w:hAnsi="Cambria"/>
          <w:b/>
          <w:color w:val="1F3A5F"/>
          <w:sz w:val="30"/>
        </w:rPr>
        <w:t>7 Measuring Long-Term Sustainable Impact</w:t>
      </w:r>
    </w:p>
    <w:p>
      <w:pPr>
        <w:pStyle w:val="ListBullet"/>
        <w:jc w:val="both"/>
      </w:pPr>
      <w:r>
        <w:rPr>
          <w:rFonts w:ascii="Cambria" w:hAnsi="Cambria"/>
          <w:sz w:val="22"/>
        </w:rPr>
        <w:t>The overall success of the institution’s entrepreneurial ecosystem shall be measured by:</w:t>
      </w:r>
    </w:p>
    <w:p>
      <w:pPr>
        <w:pStyle w:val="ListBullet2"/>
        <w:jc w:val="both"/>
      </w:pPr>
      <w:r>
        <w:rPr>
          <w:rFonts w:ascii="Cambria" w:hAnsi="Cambria"/>
          <w:sz w:val="22"/>
        </w:rPr>
        <w:t>The creation of sustainable enterprises generating economic, social, and technological value.</w:t>
      </w:r>
    </w:p>
    <w:p>
      <w:pPr>
        <w:pStyle w:val="ListBullet2"/>
        <w:jc w:val="both"/>
      </w:pPr>
      <w:r>
        <w:rPr>
          <w:rFonts w:ascii="Cambria" w:hAnsi="Cambria"/>
          <w:sz w:val="22"/>
        </w:rPr>
        <w:t>The long-term financial independence and survival rate of startups post-graduation.</w:t>
      </w:r>
    </w:p>
    <w:p>
      <w:pPr>
        <w:pStyle w:val="ListBullet2"/>
        <w:jc w:val="both"/>
      </w:pPr>
      <w:r>
        <w:rPr>
          <w:rFonts w:ascii="Cambria" w:hAnsi="Cambria"/>
          <w:sz w:val="22"/>
        </w:rPr>
        <w:t>The social impact of innovations addressing community, environmental, or developmental challenges.</w:t>
      </w:r>
    </w:p>
    <w:p>
      <w:pPr>
        <w:pStyle w:val="ListBullet2"/>
        <w:jc w:val="both"/>
      </w:pPr>
      <w:r>
        <w:rPr>
          <w:rFonts w:ascii="Cambria" w:hAnsi="Cambria"/>
          <w:sz w:val="22"/>
        </w:rPr>
        <w:t>The technological progress achieved through commercialization of research outputs.</w:t>
      </w:r>
    </w:p>
    <w:p>
      <w:pPr>
        <w:pStyle w:val="ListBullet"/>
        <w:jc w:val="both"/>
      </w:pPr>
      <w:r>
        <w:rPr>
          <w:rFonts w:ascii="Cambria" w:hAnsi="Cambria"/>
          <w:sz w:val="22"/>
        </w:rPr>
        <w:t>For innovations still in the pre-commercial stage, the focus will be on developing a sustainable enterprise model ensuring future market entry.</w:t>
      </w:r>
    </w:p>
    <w:p>
      <w:pPr>
        <w:keepNext/>
        <w:spacing w:before="200" w:after="120"/>
      </w:pPr>
      <w:r>
        <w:rPr>
          <w:rFonts w:ascii="Cambria" w:hAnsi="Cambria"/>
          <w:b/>
          <w:color w:val="1F3A5F"/>
          <w:sz w:val="30"/>
        </w:rPr>
        <w:t>8 Expected Outcomes of Impact Assessment</w:t>
      </w:r>
    </w:p>
    <w:p>
      <w:pPr>
        <w:pStyle w:val="ListBullet"/>
        <w:jc w:val="both"/>
      </w:pPr>
      <w:r>
        <w:rPr>
          <w:rFonts w:ascii="Cambria" w:hAnsi="Cambria"/>
          <w:sz w:val="22"/>
        </w:rPr>
        <w:t>Evidence-based evaluation of institutional entrepreneurship performance.</w:t>
      </w:r>
    </w:p>
    <w:p>
      <w:pPr>
        <w:pStyle w:val="ListBullet"/>
        <w:jc w:val="both"/>
      </w:pPr>
      <w:r>
        <w:rPr>
          <w:rFonts w:ascii="Cambria" w:hAnsi="Cambria"/>
          <w:sz w:val="22"/>
        </w:rPr>
        <w:t>Enhanced accountability and transparency of innovation activities.</w:t>
      </w:r>
    </w:p>
    <w:p>
      <w:pPr>
        <w:pStyle w:val="ListBullet"/>
        <w:jc w:val="both"/>
      </w:pPr>
      <w:r>
        <w:rPr>
          <w:rFonts w:ascii="Cambria" w:hAnsi="Cambria"/>
          <w:sz w:val="22"/>
        </w:rPr>
        <w:t>Continuous improvement in pre-incubation and incubation practices.</w:t>
      </w:r>
    </w:p>
    <w:p>
      <w:pPr>
        <w:pStyle w:val="ListBullet"/>
        <w:jc w:val="both"/>
      </w:pPr>
      <w:r>
        <w:rPr>
          <w:rFonts w:ascii="Cambria" w:hAnsi="Cambria"/>
          <w:sz w:val="22"/>
        </w:rPr>
        <w:t>Increased visibility and credibility of the HEI in the national innovation ecosystem.</w:t>
      </w:r>
    </w:p>
    <w:p>
      <w:pPr>
        <w:pStyle w:val="ListBullet"/>
        <w:jc w:val="both"/>
      </w:pPr>
      <w:r>
        <w:rPr>
          <w:rFonts w:ascii="Cambria" w:hAnsi="Cambria"/>
          <w:sz w:val="22"/>
        </w:rPr>
        <w:t>Creation of sustainable social, financial, and technological value through entrepreneurship.</w:t>
      </w:r>
    </w:p>
    <w:p>
      <w:pPr>
        <w:keepNext/>
        <w:spacing w:before="280" w:after="160"/>
      </w:pPr>
      <w:r>
        <w:rPr>
          <w:rFonts w:ascii="Cambria" w:hAnsi="Cambria"/>
          <w:b/>
          <w:color w:val="1F3A5F"/>
          <w:sz w:val="36"/>
        </w:rPr>
        <w:t>24. Technology for Social Good</w:t>
      </w:r>
    </w:p>
    <w:p>
      <w:pPr>
        <w:spacing w:after="120"/>
        <w:jc w:val="both"/>
      </w:pPr>
      <w:r>
        <w:rPr>
          <w:rFonts w:ascii="Cambria" w:hAnsi="Cambria"/>
          <w:b w:val="0"/>
          <w:i w:val="0"/>
          <w:sz w:val="22"/>
        </w:rPr>
        <w:t xml:space="preserve">The </w:t>
      </w:r>
      <w:r>
        <w:rPr>
          <w:rFonts w:ascii="Cambria" w:hAnsi="Cambria"/>
          <w:b w:val="0"/>
          <w:i/>
          <w:sz w:val="22"/>
        </w:rPr>
        <w:t>Innovation, Incubation and Startup Policy (IISP)</w:t>
      </w:r>
      <w:r>
        <w:rPr>
          <w:rFonts w:ascii="Cambria" w:hAnsi="Cambria"/>
          <w:b w:val="0"/>
          <w:i w:val="0"/>
          <w:sz w:val="22"/>
        </w:rPr>
        <w:t xml:space="preserve"> recognizes that technology-driven innovation for social good is the cornerstone of nation-building. Startups that use cutting-edge technologies to address social, economic, and environmental challenges play a vital role in improving quality of life and contributing to sustainable development. The institution shall therefore encourage and support startups that aim to transform society through technology, innovation, and inclusivity.</w:t>
      </w:r>
    </w:p>
    <w:p>
      <w:pPr>
        <w:keepNext/>
        <w:spacing w:before="200" w:after="120"/>
      </w:pPr>
      <w:r>
        <w:rPr>
          <w:rFonts w:ascii="Cambria" w:hAnsi="Cambria"/>
          <w:b/>
          <w:color w:val="1F3A5F"/>
          <w:sz w:val="30"/>
        </w:rPr>
        <w:t>1 Vision for Socially Responsible Innovation</w:t>
      </w:r>
    </w:p>
    <w:p>
      <w:pPr>
        <w:pStyle w:val="ListBullet"/>
        <w:jc w:val="both"/>
      </w:pPr>
      <w:r>
        <w:rPr>
          <w:rFonts w:ascii="Cambria" w:hAnsi="Cambria"/>
          <w:sz w:val="22"/>
        </w:rPr>
        <w:t>To promote the use of emerging technologies (AI, IoT, blockchain, biotechnology, renewable energy, etc.) for solving real-world societal problems.</w:t>
      </w:r>
    </w:p>
    <w:p>
      <w:pPr>
        <w:pStyle w:val="ListBullet"/>
        <w:jc w:val="both"/>
      </w:pPr>
      <w:r>
        <w:rPr>
          <w:rFonts w:ascii="Cambria" w:hAnsi="Cambria"/>
          <w:sz w:val="22"/>
        </w:rPr>
        <w:t>To ensure that every startup emerging from the institution integrates ethical responsibility and social value into its mission.</w:t>
      </w:r>
    </w:p>
    <w:p>
      <w:pPr>
        <w:pStyle w:val="ListBullet"/>
        <w:jc w:val="both"/>
      </w:pPr>
      <w:r>
        <w:rPr>
          <w:rFonts w:ascii="Cambria" w:hAnsi="Cambria"/>
          <w:sz w:val="22"/>
        </w:rPr>
        <w:t>To align institutional innovation activities with the United Nations Sustainable Development Goals (SDGs) — especially SDG 3 (Good Health), SDG 4 (Quality Education), SDG 8 (Decent Work), SDG 9 (Industry, Innovation, and Infrastructure), and SDG 11 (Sustainable Cities and Communities).</w:t>
      </w:r>
    </w:p>
    <w:p>
      <w:pPr>
        <w:keepNext/>
        <w:spacing w:before="200" w:after="120"/>
      </w:pPr>
      <w:r>
        <w:rPr>
          <w:rFonts w:ascii="Cambria" w:hAnsi="Cambria"/>
          <w:b/>
          <w:color w:val="1F3A5F"/>
          <w:sz w:val="30"/>
        </w:rPr>
        <w:t>2 Social Impact Orientation for Startups</w:t>
      </w:r>
    </w:p>
    <w:p>
      <w:pPr>
        <w:keepNext/>
        <w:spacing w:before="200" w:after="120"/>
      </w:pPr>
      <w:r>
        <w:rPr>
          <w:rFonts w:ascii="Cambria" w:hAnsi="Cambria"/>
          <w:b/>
          <w:color w:val="1F3A5F"/>
          <w:sz w:val="26"/>
        </w:rPr>
        <w:t>(a) Startups Creating Direct or Indirect Social Impact</w:t>
      </w:r>
    </w:p>
    <w:p>
      <w:pPr>
        <w:pStyle w:val="ListBullet"/>
        <w:jc w:val="both"/>
      </w:pPr>
      <w:r>
        <w:rPr>
          <w:rFonts w:ascii="Cambria" w:hAnsi="Cambria"/>
          <w:sz w:val="22"/>
        </w:rPr>
        <w:t>Startups shall strive to create measurable social impact through their products, services, or processes.</w:t>
      </w:r>
    </w:p>
    <w:p>
      <w:pPr>
        <w:pStyle w:val="ListBullet"/>
        <w:jc w:val="both"/>
      </w:pPr>
      <w:r>
        <w:rPr>
          <w:rFonts w:ascii="Cambria" w:hAnsi="Cambria"/>
          <w:sz w:val="22"/>
        </w:rPr>
        <w:t>This impact can be achieved by optimizing the use of resources, manpower, and technology to improve living standards, promote inclusion, and address community needs.</w:t>
      </w:r>
    </w:p>
    <w:p>
      <w:pPr>
        <w:pStyle w:val="ListBullet"/>
        <w:jc w:val="both"/>
      </w:pPr>
      <w:r>
        <w:rPr>
          <w:rFonts w:ascii="Cambria" w:hAnsi="Cambria"/>
          <w:sz w:val="22"/>
        </w:rPr>
        <w:t>Each incubated startup shall identify a social or community-oriented component within its operations or outreach initiatives.</w:t>
      </w:r>
    </w:p>
    <w:p>
      <w:pPr>
        <w:keepNext/>
        <w:spacing w:before="200" w:after="120"/>
      </w:pPr>
      <w:r>
        <w:rPr>
          <w:rFonts w:ascii="Cambria" w:hAnsi="Cambria"/>
          <w:b/>
          <w:color w:val="1F3A5F"/>
          <w:sz w:val="26"/>
        </w:rPr>
        <w:t>(b) Integrating Social Good into Mission and Vision Statements</w:t>
      </w:r>
    </w:p>
    <w:p>
      <w:pPr>
        <w:spacing w:after="120"/>
        <w:ind w:left="357"/>
        <w:jc w:val="both"/>
      </w:pPr>
      <w:r>
        <w:rPr>
          <w:rFonts w:ascii="Cambria" w:hAnsi="Cambria"/>
          <w:b w:val="0"/>
          <w:i w:val="0"/>
          <w:sz w:val="22"/>
        </w:rPr>
        <w:t xml:space="preserve">• </w:t>
      </w:r>
      <w:r>
        <w:rPr>
          <w:rFonts w:ascii="Cambria" w:hAnsi="Cambria"/>
          <w:b w:val="0"/>
          <w:i w:val="0"/>
          <w:sz w:val="22"/>
        </w:rPr>
        <w:t>Every startup supported by the HEI should include “social good” as an integral part of its mission statement or value proposition.</w:t>
      </w:r>
    </w:p>
    <w:p>
      <w:pPr>
        <w:pStyle w:val="ListBullet"/>
        <w:jc w:val="both"/>
      </w:pPr>
      <w:r>
        <w:rPr>
          <w:rFonts w:ascii="Cambria" w:hAnsi="Cambria"/>
          <w:sz w:val="22"/>
        </w:rPr>
        <w:t>The development of products and services must consider societal benefit, accessibility, and environmental sustainability.</w:t>
      </w:r>
    </w:p>
    <w:p>
      <w:pPr>
        <w:pStyle w:val="ListBullet"/>
        <w:jc w:val="both"/>
      </w:pPr>
      <w:r>
        <w:rPr>
          <w:rFonts w:ascii="Cambria" w:hAnsi="Cambria"/>
          <w:sz w:val="22"/>
        </w:rPr>
        <w:t>Social responsibility should become part of the organizational culture, influencing business decisions and innovation directions.</w:t>
      </w:r>
    </w:p>
    <w:p>
      <w:pPr>
        <w:keepNext/>
        <w:spacing w:before="200" w:after="120"/>
      </w:pPr>
      <w:r>
        <w:rPr>
          <w:rFonts w:ascii="Cambria" w:hAnsi="Cambria"/>
          <w:b/>
          <w:color w:val="1F3A5F"/>
          <w:sz w:val="26"/>
        </w:rPr>
        <w:t>(c) Social Impact as a Core Business Ethic, Not a Revenue Model</w:t>
      </w:r>
    </w:p>
    <w:p>
      <w:pPr>
        <w:pStyle w:val="ListBullet"/>
        <w:jc w:val="both"/>
      </w:pPr>
      <w:r>
        <w:rPr>
          <w:rFonts w:ascii="Cambria" w:hAnsi="Cambria"/>
          <w:sz w:val="22"/>
        </w:rPr>
        <w:t>The act of creating social good shall not be viewed solely as a profit-making venture, but as a moral and ethical responsibility.</w:t>
      </w:r>
    </w:p>
    <w:p>
      <w:pPr>
        <w:pStyle w:val="ListBullet"/>
        <w:jc w:val="both"/>
      </w:pPr>
      <w:r>
        <w:rPr>
          <w:rFonts w:ascii="Cambria" w:hAnsi="Cambria"/>
          <w:sz w:val="22"/>
        </w:rPr>
        <w:t>The institution shall mentor startups in developing hybrid business models where financial sustainability coexists with social impact.</w:t>
      </w:r>
    </w:p>
    <w:p>
      <w:pPr>
        <w:pStyle w:val="ListBullet"/>
        <w:jc w:val="both"/>
      </w:pPr>
      <w:r>
        <w:rPr>
          <w:rFonts w:ascii="Cambria" w:hAnsi="Cambria"/>
          <w:sz w:val="22"/>
        </w:rPr>
        <w:t>Regular monitoring and evaluation will ensure that social objectives remain central to startup operations.</w:t>
      </w:r>
    </w:p>
    <w:p>
      <w:pPr>
        <w:keepNext/>
        <w:spacing w:before="200" w:after="120"/>
      </w:pPr>
      <w:r>
        <w:rPr>
          <w:rFonts w:ascii="Cambria" w:hAnsi="Cambria"/>
          <w:b/>
          <w:color w:val="1F3A5F"/>
          <w:sz w:val="26"/>
        </w:rPr>
        <w:t>(d) Responsible and Ethical Supply Chains</w:t>
      </w:r>
    </w:p>
    <w:p>
      <w:pPr>
        <w:pStyle w:val="ListBullet"/>
        <w:jc w:val="both"/>
      </w:pPr>
      <w:r>
        <w:rPr>
          <w:rFonts w:ascii="Cambria" w:hAnsi="Cambria"/>
          <w:sz w:val="22"/>
        </w:rPr>
        <w:t>Startups are encouraged to review and optimize their supply chains to minimize environmental harm and support fair labor practices.</w:t>
      </w:r>
    </w:p>
    <w:p>
      <w:pPr>
        <w:pStyle w:val="ListBullet"/>
        <w:jc w:val="both"/>
      </w:pPr>
      <w:r>
        <w:rPr>
          <w:rFonts w:ascii="Cambria" w:hAnsi="Cambria"/>
          <w:sz w:val="22"/>
        </w:rPr>
        <w:t>The startup ecosystem shall promote green entrepreneurship and circular economy models that reduce waste and carbon footprints.</w:t>
      </w:r>
    </w:p>
    <w:p>
      <w:pPr>
        <w:pStyle w:val="ListBullet"/>
        <w:jc w:val="both"/>
      </w:pPr>
      <w:r>
        <w:rPr>
          <w:rFonts w:ascii="Cambria" w:hAnsi="Cambria"/>
          <w:sz w:val="22"/>
        </w:rPr>
        <w:t>Founders must ensure compliance with social and environmental standards in procurement, production, and delivery processes.</w:t>
      </w:r>
    </w:p>
    <w:p>
      <w:pPr>
        <w:keepNext/>
        <w:spacing w:before="200" w:after="120"/>
      </w:pPr>
      <w:r>
        <w:rPr>
          <w:rFonts w:ascii="Cambria" w:hAnsi="Cambria"/>
          <w:b/>
          <w:color w:val="1F3A5F"/>
          <w:sz w:val="26"/>
        </w:rPr>
        <w:t>(e) Community Engagement and Rural Outreach</w:t>
      </w:r>
    </w:p>
    <w:p>
      <w:pPr>
        <w:pStyle w:val="ListBullet"/>
        <w:jc w:val="both"/>
      </w:pPr>
      <w:r>
        <w:rPr>
          <w:rFonts w:ascii="Cambria" w:hAnsi="Cambria"/>
          <w:sz w:val="22"/>
        </w:rPr>
        <w:t>Startups shall be encouraged to engage in community development initiatives, including:</w:t>
      </w:r>
    </w:p>
    <w:p>
      <w:pPr>
        <w:pStyle w:val="ListBullet2"/>
        <w:jc w:val="both"/>
      </w:pPr>
      <w:r>
        <w:rPr>
          <w:rFonts w:ascii="Cambria" w:hAnsi="Cambria"/>
          <w:sz w:val="22"/>
        </w:rPr>
        <w:t>Adopting a village or school in rural areas to promote digital literacy, education, and technology adoption.</w:t>
      </w:r>
    </w:p>
    <w:p>
      <w:pPr>
        <w:pStyle w:val="ListBullet2"/>
        <w:jc w:val="both"/>
      </w:pPr>
      <w:r>
        <w:rPr>
          <w:rFonts w:ascii="Cambria" w:hAnsi="Cambria"/>
          <w:sz w:val="22"/>
        </w:rPr>
        <w:t>Conducting skill development workshops to empower local youth and women entrepreneurs.</w:t>
      </w:r>
    </w:p>
    <w:p>
      <w:pPr>
        <w:pStyle w:val="ListBullet2"/>
        <w:jc w:val="both"/>
      </w:pPr>
      <w:r>
        <w:rPr>
          <w:rFonts w:ascii="Cambria" w:hAnsi="Cambria"/>
          <w:sz w:val="22"/>
        </w:rPr>
        <w:t>Collaborating with NGOs, local governments, and social enterprises to scale solutions for societal challenges.</w:t>
      </w:r>
    </w:p>
    <w:p>
      <w:pPr>
        <w:pStyle w:val="ListBullet"/>
        <w:jc w:val="both"/>
      </w:pPr>
      <w:r>
        <w:rPr>
          <w:rFonts w:ascii="Cambria" w:hAnsi="Cambria"/>
          <w:sz w:val="22"/>
        </w:rPr>
        <w:t>Such actions shall serve as role models for responsible entrepreneurship, inspiring other startups to follow suit.</w:t>
      </w:r>
    </w:p>
    <w:p>
      <w:pPr>
        <w:keepNext/>
        <w:spacing w:before="200" w:after="120"/>
      </w:pPr>
      <w:r>
        <w:rPr>
          <w:rFonts w:ascii="Cambria" w:hAnsi="Cambria"/>
          <w:b/>
          <w:color w:val="1F3A5F"/>
          <w:sz w:val="30"/>
        </w:rPr>
        <w:t>3 Institutional Role in Promoting Technology for Social Good</w:t>
      </w:r>
    </w:p>
    <w:p>
      <w:pPr>
        <w:pStyle w:val="ListBullet"/>
        <w:jc w:val="both"/>
      </w:pPr>
      <w:r>
        <w:rPr>
          <w:rFonts w:ascii="Cambria" w:hAnsi="Cambria"/>
          <w:sz w:val="22"/>
        </w:rPr>
        <w:t>The HEI shall integrate social innovation and sustainability courses into entrepreneurship and innovation curricula.</w:t>
      </w:r>
    </w:p>
    <w:p>
      <w:pPr>
        <w:pStyle w:val="ListBullet"/>
        <w:jc w:val="both"/>
      </w:pPr>
      <w:r>
        <w:rPr>
          <w:rFonts w:ascii="Cambria" w:hAnsi="Cambria"/>
          <w:sz w:val="22"/>
        </w:rPr>
        <w:t>Special incubation tracks shall be created for social startups and green technologies.</w:t>
      </w:r>
    </w:p>
    <w:p>
      <w:pPr>
        <w:spacing w:after="120"/>
        <w:ind w:left="357"/>
        <w:jc w:val="both"/>
      </w:pPr>
      <w:r>
        <w:rPr>
          <w:rFonts w:ascii="Cambria" w:hAnsi="Cambria"/>
          <w:b w:val="0"/>
          <w:i w:val="0"/>
          <w:sz w:val="22"/>
        </w:rPr>
        <w:t xml:space="preserve">• </w:t>
      </w:r>
      <w:r>
        <w:rPr>
          <w:rFonts w:ascii="Cambria" w:hAnsi="Cambria"/>
          <w:b w:val="0"/>
          <w:i w:val="0"/>
          <w:sz w:val="22"/>
        </w:rPr>
        <w:t>Annual awards will be instituted for “Best Social Impact Startup” and “Technology for Humanity Award.”</w:t>
      </w:r>
    </w:p>
    <w:p>
      <w:pPr>
        <w:pStyle w:val="ListBullet"/>
        <w:jc w:val="both"/>
      </w:pPr>
      <w:r>
        <w:rPr>
          <w:rFonts w:ascii="Cambria" w:hAnsi="Cambria"/>
          <w:sz w:val="22"/>
        </w:rPr>
        <w:t>Partnerships will be established with CSR foundations, government missions, and international organizations to co-fund socially impactful innovations.</w:t>
      </w:r>
    </w:p>
    <w:p>
      <w:pPr>
        <w:keepNext/>
        <w:spacing w:before="200" w:after="120"/>
      </w:pPr>
      <w:r>
        <w:rPr>
          <w:rFonts w:ascii="Cambria" w:hAnsi="Cambria"/>
          <w:b/>
          <w:color w:val="1F3A5F"/>
          <w:sz w:val="30"/>
        </w:rPr>
        <w:t>4 Expected Outcomes</w:t>
      </w:r>
    </w:p>
    <w:p>
      <w:pPr>
        <w:pStyle w:val="ListBullet"/>
        <w:jc w:val="both"/>
      </w:pPr>
      <w:r>
        <w:rPr>
          <w:rFonts w:ascii="Cambria" w:hAnsi="Cambria"/>
          <w:sz w:val="22"/>
        </w:rPr>
        <w:t>Creation of a new generation of socially responsible entrepreneurs focused on inclusive growth.</w:t>
      </w:r>
    </w:p>
    <w:p>
      <w:pPr>
        <w:pStyle w:val="ListBullet"/>
        <w:jc w:val="both"/>
      </w:pPr>
      <w:r>
        <w:rPr>
          <w:rFonts w:ascii="Cambria" w:hAnsi="Cambria"/>
          <w:sz w:val="22"/>
        </w:rPr>
        <w:t>Increased number of startups addressing societal issues through innovative technologies.</w:t>
      </w:r>
    </w:p>
    <w:p>
      <w:pPr>
        <w:pStyle w:val="ListBullet"/>
        <w:jc w:val="both"/>
      </w:pPr>
      <w:r>
        <w:rPr>
          <w:rFonts w:ascii="Cambria" w:hAnsi="Cambria"/>
          <w:sz w:val="22"/>
        </w:rPr>
        <w:t>Strengthened community relationships and rural empowerment through technology adoption.</w:t>
      </w:r>
    </w:p>
    <w:p>
      <w:pPr>
        <w:pStyle w:val="ListBullet"/>
        <w:jc w:val="both"/>
      </w:pPr>
      <w:r>
        <w:rPr>
          <w:rFonts w:ascii="Cambria" w:hAnsi="Cambria"/>
          <w:sz w:val="22"/>
        </w:rPr>
        <w:t>Demonstrable contribution to national development priorities and global sustainability goals.</w:t>
      </w:r>
    </w:p>
    <w:p>
      <w:pPr>
        <w:pStyle w:val="ListBullet"/>
        <w:jc w:val="both"/>
      </w:pPr>
      <w:r>
        <w:rPr>
          <w:rFonts w:ascii="Cambria" w:hAnsi="Cambria"/>
          <w:sz w:val="22"/>
        </w:rPr>
        <w:t>Recognition of the institution as a hub for technology-driven social transformation.</w:t>
      </w:r>
    </w:p>
    <w:p>
      <w:pPr>
        <w:keepNext/>
        <w:spacing w:before="280" w:after="160"/>
      </w:pPr>
      <w:r>
        <w:rPr>
          <w:rFonts w:ascii="Cambria" w:hAnsi="Cambria"/>
          <w:b/>
          <w:color w:val="1F3A5F"/>
          <w:sz w:val="36"/>
        </w:rPr>
        <w:t>25. Skill Development Centre (SDC)</w:t>
      </w:r>
    </w:p>
    <w:p>
      <w:pPr>
        <w:spacing w:after="120"/>
        <w:jc w:val="both"/>
      </w:pPr>
      <w:r>
        <w:rPr>
          <w:rFonts w:ascii="Cambria" w:hAnsi="Cambria"/>
          <w:b w:val="0"/>
          <w:i w:val="0"/>
          <w:sz w:val="22"/>
        </w:rPr>
        <w:t xml:space="preserve">The Skill Development Centre (SDC) under the </w:t>
      </w:r>
      <w:r>
        <w:rPr>
          <w:rFonts w:ascii="Cambria" w:hAnsi="Cambria"/>
          <w:b w:val="0"/>
          <w:i/>
          <w:sz w:val="22"/>
        </w:rPr>
        <w:t>Innovation, Incubation and Startup Policy (IISP)</w:t>
      </w:r>
      <w:r>
        <w:rPr>
          <w:rFonts w:ascii="Cambria" w:hAnsi="Cambria"/>
          <w:b w:val="0"/>
          <w:i w:val="0"/>
          <w:sz w:val="22"/>
        </w:rPr>
        <w:t xml:space="preserve"> serves as a dedicated institutional unit to cultivate entrepreneurial, technical, and soft skills among students, faculty, and the wider community. It functions as both a capacity-building platform and a knowledge hub, ensuring that startups and innovators are equipped with the competencies necessary to sustain and scale their ventures.</w:t>
      </w:r>
    </w:p>
    <w:p>
      <w:pPr>
        <w:keepNext/>
        <w:spacing w:before="200" w:after="120"/>
      </w:pPr>
      <w:r>
        <w:rPr>
          <w:rFonts w:ascii="Cambria" w:hAnsi="Cambria"/>
          <w:b/>
          <w:color w:val="1F3A5F"/>
          <w:sz w:val="30"/>
        </w:rPr>
        <w:t>1 Objective of the Skill Development Centre (SDC)</w:t>
      </w:r>
    </w:p>
    <w:p>
      <w:pPr>
        <w:pStyle w:val="ListBullet"/>
        <w:jc w:val="both"/>
      </w:pPr>
      <w:r>
        <w:rPr>
          <w:rFonts w:ascii="Cambria" w:hAnsi="Cambria"/>
          <w:sz w:val="22"/>
        </w:rPr>
        <w:t>To provide structured short-term and long-term training programs focused on skill enhancement and entrepreneurial development.</w:t>
      </w:r>
    </w:p>
    <w:p>
      <w:pPr>
        <w:pStyle w:val="ListBullet"/>
        <w:jc w:val="both"/>
      </w:pPr>
      <w:r>
        <w:rPr>
          <w:rFonts w:ascii="Cambria" w:hAnsi="Cambria"/>
          <w:sz w:val="22"/>
        </w:rPr>
        <w:t>To bridge the gap between academic learning and industry requirements through practical, hands-on learning.</w:t>
      </w:r>
    </w:p>
    <w:p>
      <w:pPr>
        <w:pStyle w:val="ListBullet"/>
        <w:jc w:val="both"/>
      </w:pPr>
      <w:r>
        <w:rPr>
          <w:rFonts w:ascii="Cambria" w:hAnsi="Cambria"/>
          <w:sz w:val="22"/>
        </w:rPr>
        <w:t>To promote lifelong learning and continuous upskilling for students, faculty, and existing entrepreneurs.</w:t>
      </w:r>
    </w:p>
    <w:p>
      <w:pPr>
        <w:pStyle w:val="ListBullet"/>
        <w:jc w:val="both"/>
      </w:pPr>
      <w:r>
        <w:rPr>
          <w:rFonts w:ascii="Cambria" w:hAnsi="Cambria"/>
          <w:sz w:val="22"/>
        </w:rPr>
        <w:t>To empower local communities and women through inclusive skill development initiatives.</w:t>
      </w:r>
    </w:p>
    <w:p>
      <w:pPr>
        <w:keepNext/>
        <w:spacing w:before="200" w:after="120"/>
      </w:pPr>
      <w:r>
        <w:rPr>
          <w:rFonts w:ascii="Cambria" w:hAnsi="Cambria"/>
          <w:b/>
          <w:color w:val="1F3A5F"/>
          <w:sz w:val="30"/>
        </w:rPr>
        <w:t>2 Functions of the Skill Development Centre</w:t>
      </w:r>
    </w:p>
    <w:p>
      <w:pPr>
        <w:keepNext/>
        <w:spacing w:before="200" w:after="120"/>
      </w:pPr>
      <w:r>
        <w:rPr>
          <w:rFonts w:ascii="Cambria" w:hAnsi="Cambria"/>
          <w:b/>
          <w:color w:val="1F3A5F"/>
          <w:sz w:val="26"/>
        </w:rPr>
        <w:t>(a) Establishment of the Skill Centre</w:t>
      </w:r>
    </w:p>
    <w:p>
      <w:pPr>
        <w:pStyle w:val="ListBullet"/>
        <w:jc w:val="both"/>
      </w:pPr>
      <w:r>
        <w:rPr>
          <w:rFonts w:ascii="Cambria" w:hAnsi="Cambria"/>
          <w:sz w:val="22"/>
        </w:rPr>
        <w:t>Each startup, in association with the HEI, shall establish a Skill Centre offering short-term courses for developing both soft and hard skills.</w:t>
      </w:r>
    </w:p>
    <w:p>
      <w:pPr>
        <w:pStyle w:val="ListBullet"/>
        <w:jc w:val="both"/>
      </w:pPr>
      <w:r>
        <w:rPr>
          <w:rFonts w:ascii="Cambria" w:hAnsi="Cambria"/>
          <w:sz w:val="22"/>
        </w:rPr>
        <w:t>The centre will serve as a training and incubation support unit, aligning skill development with entrepreneurial goals and startup requirements.</w:t>
      </w:r>
    </w:p>
    <w:p>
      <w:pPr>
        <w:keepNext/>
        <w:spacing w:before="200" w:after="120"/>
      </w:pPr>
      <w:r>
        <w:rPr>
          <w:rFonts w:ascii="Cambria" w:hAnsi="Cambria"/>
          <w:b/>
          <w:color w:val="1F3A5F"/>
          <w:sz w:val="26"/>
        </w:rPr>
        <w:t>(b) Conducting Skill Development Training Workshops</w:t>
      </w:r>
    </w:p>
    <w:p>
      <w:pPr>
        <w:pStyle w:val="ListBullet"/>
        <w:jc w:val="both"/>
      </w:pPr>
      <w:r>
        <w:rPr>
          <w:rFonts w:ascii="Cambria" w:hAnsi="Cambria"/>
          <w:sz w:val="22"/>
        </w:rPr>
        <w:t>The SDC shall routinely organize skill enhancement workshops for students, faculty, and research scholars.</w:t>
      </w:r>
    </w:p>
    <w:p>
      <w:pPr>
        <w:pStyle w:val="ListBullet"/>
        <w:jc w:val="both"/>
      </w:pPr>
      <w:r>
        <w:rPr>
          <w:rFonts w:ascii="Cambria" w:hAnsi="Cambria"/>
          <w:sz w:val="22"/>
        </w:rPr>
        <w:t>These workshops will focus on both technical proficiency and entrepreneurial competencies, tailored to the needs of emerging industries and startups.</w:t>
      </w:r>
    </w:p>
    <w:p>
      <w:pPr>
        <w:keepNext/>
        <w:spacing w:before="200" w:after="120"/>
      </w:pPr>
      <w:r>
        <w:rPr>
          <w:rFonts w:ascii="Cambria" w:hAnsi="Cambria"/>
          <w:b/>
          <w:color w:val="1F3A5F"/>
          <w:sz w:val="26"/>
        </w:rPr>
        <w:t>(c) Focus Areas of Training Programs</w:t>
      </w:r>
    </w:p>
    <w:p>
      <w:pPr>
        <w:jc w:val="both"/>
      </w:pPr>
      <w:r>
        <w:rPr>
          <w:rFonts w:ascii="Cambria" w:hAnsi="Cambria"/>
          <w:b w:val="0"/>
          <w:i w:val="0"/>
          <w:sz w:val="22"/>
        </w:rPr>
        <w:t>The SDC’s curriculum shall encompass a blend of soft skills, business acumen, and innovation training, including:</w:t>
      </w:r>
    </w:p>
    <w:p>
      <w:pPr>
        <w:spacing w:after="120"/>
        <w:ind w:left="357"/>
        <w:jc w:val="both"/>
      </w:pPr>
      <w:r>
        <w:rPr>
          <w:rFonts w:ascii="Cambria" w:hAnsi="Cambria"/>
          <w:b w:val="0"/>
          <w:i w:val="0"/>
          <w:sz w:val="22"/>
        </w:rPr>
        <w:t xml:space="preserve">• </w:t>
      </w:r>
      <w:r>
        <w:rPr>
          <w:rFonts w:ascii="Cambria" w:hAnsi="Cambria"/>
          <w:b/>
          <w:i w:val="0"/>
          <w:sz w:val="22"/>
        </w:rPr>
        <w:t xml:space="preserve">Soft Skills: </w:t>
      </w:r>
      <w:r>
        <w:rPr>
          <w:rFonts w:ascii="Cambria" w:hAnsi="Cambria"/>
          <w:b w:val="0"/>
          <w:i w:val="0"/>
          <w:sz w:val="22"/>
        </w:rPr>
        <w:t>Written and oral communication, interpersonal effectiveness, and leadership.</w:t>
      </w:r>
    </w:p>
    <w:p>
      <w:pPr>
        <w:spacing w:after="120"/>
        <w:ind w:left="357"/>
        <w:jc w:val="both"/>
      </w:pPr>
      <w:r>
        <w:rPr>
          <w:rFonts w:ascii="Cambria" w:hAnsi="Cambria"/>
          <w:b w:val="0"/>
          <w:i w:val="0"/>
          <w:sz w:val="22"/>
        </w:rPr>
        <w:t xml:space="preserve">• </w:t>
      </w:r>
      <w:r>
        <w:rPr>
          <w:rFonts w:ascii="Cambria" w:hAnsi="Cambria"/>
          <w:b/>
          <w:i w:val="0"/>
          <w:sz w:val="22"/>
        </w:rPr>
        <w:t xml:space="preserve">Entrepreneurship Development: </w:t>
      </w:r>
      <w:r>
        <w:rPr>
          <w:rFonts w:ascii="Cambria" w:hAnsi="Cambria"/>
          <w:b w:val="0"/>
          <w:i w:val="0"/>
          <w:sz w:val="22"/>
        </w:rPr>
        <w:t>Programs on startup initiation, venture management, and growth strategies.</w:t>
      </w:r>
    </w:p>
    <w:p>
      <w:pPr>
        <w:spacing w:after="120"/>
        <w:ind w:left="357"/>
        <w:jc w:val="both"/>
      </w:pPr>
      <w:r>
        <w:rPr>
          <w:rFonts w:ascii="Cambria" w:hAnsi="Cambria"/>
          <w:b w:val="0"/>
          <w:i w:val="0"/>
          <w:sz w:val="22"/>
        </w:rPr>
        <w:t xml:space="preserve">• </w:t>
      </w:r>
      <w:r>
        <w:rPr>
          <w:rFonts w:ascii="Cambria" w:hAnsi="Cambria"/>
          <w:b/>
          <w:i w:val="0"/>
          <w:sz w:val="22"/>
        </w:rPr>
        <w:t xml:space="preserve">Marketing and Commercialization Strategies: </w:t>
      </w:r>
      <w:r>
        <w:rPr>
          <w:rFonts w:ascii="Cambria" w:hAnsi="Cambria"/>
          <w:b w:val="0"/>
          <w:i w:val="0"/>
          <w:sz w:val="22"/>
        </w:rPr>
        <w:t>Product positioning, branding, and market expansion techniques.</w:t>
      </w:r>
    </w:p>
    <w:p>
      <w:pPr>
        <w:spacing w:after="120"/>
        <w:ind w:left="357"/>
        <w:jc w:val="both"/>
      </w:pPr>
      <w:r>
        <w:rPr>
          <w:rFonts w:ascii="Cambria" w:hAnsi="Cambria"/>
          <w:b w:val="0"/>
          <w:i w:val="0"/>
          <w:sz w:val="22"/>
        </w:rPr>
        <w:t xml:space="preserve">• </w:t>
      </w:r>
      <w:r>
        <w:rPr>
          <w:rFonts w:ascii="Cambria" w:hAnsi="Cambria"/>
          <w:b/>
          <w:i w:val="0"/>
          <w:sz w:val="22"/>
        </w:rPr>
        <w:t xml:space="preserve">Intellectual Property Rights (IPR): </w:t>
      </w:r>
      <w:r>
        <w:rPr>
          <w:rFonts w:ascii="Cambria" w:hAnsi="Cambria"/>
          <w:b w:val="0"/>
          <w:i w:val="0"/>
          <w:sz w:val="22"/>
        </w:rPr>
        <w:t>Awareness, protection, and commercialization of innovations.</w:t>
      </w:r>
    </w:p>
    <w:p>
      <w:pPr>
        <w:spacing w:after="120"/>
        <w:ind w:left="357"/>
        <w:jc w:val="both"/>
      </w:pPr>
      <w:r>
        <w:rPr>
          <w:rFonts w:ascii="Cambria" w:hAnsi="Cambria"/>
          <w:b w:val="0"/>
          <w:i w:val="0"/>
          <w:sz w:val="22"/>
        </w:rPr>
        <w:t xml:space="preserve">• </w:t>
      </w:r>
      <w:r>
        <w:rPr>
          <w:rFonts w:ascii="Cambria" w:hAnsi="Cambria"/>
          <w:b/>
          <w:i w:val="0"/>
          <w:sz w:val="22"/>
        </w:rPr>
        <w:t xml:space="preserve">Exploring Entrepreneurial Spirit: </w:t>
      </w:r>
      <w:r>
        <w:rPr>
          <w:rFonts w:ascii="Cambria" w:hAnsi="Cambria"/>
          <w:b w:val="0"/>
          <w:i w:val="0"/>
          <w:sz w:val="22"/>
        </w:rPr>
        <w:t>Cultivating curiosity, creativity, and risk-taking attitude.</w:t>
      </w:r>
    </w:p>
    <w:p>
      <w:pPr>
        <w:spacing w:after="120"/>
        <w:ind w:left="357"/>
        <w:jc w:val="both"/>
      </w:pPr>
      <w:r>
        <w:rPr>
          <w:rFonts w:ascii="Cambria" w:hAnsi="Cambria"/>
          <w:b w:val="0"/>
          <w:i w:val="0"/>
          <w:sz w:val="22"/>
        </w:rPr>
        <w:t xml:space="preserve">• </w:t>
      </w:r>
      <w:r>
        <w:rPr>
          <w:rFonts w:ascii="Cambria" w:hAnsi="Cambria"/>
          <w:b/>
          <w:i w:val="0"/>
          <w:sz w:val="22"/>
        </w:rPr>
        <w:t xml:space="preserve">Practicing Entrepreneurial Thinking: </w:t>
      </w:r>
      <w:r>
        <w:rPr>
          <w:rFonts w:ascii="Cambria" w:hAnsi="Cambria"/>
          <w:b w:val="0"/>
          <w:i w:val="0"/>
          <w:sz w:val="22"/>
        </w:rPr>
        <w:t>Hands-on exercises for business ideation and decision-making.</w:t>
      </w:r>
    </w:p>
    <w:p>
      <w:pPr>
        <w:spacing w:after="120"/>
        <w:ind w:left="357"/>
        <w:jc w:val="both"/>
      </w:pPr>
      <w:r>
        <w:rPr>
          <w:rFonts w:ascii="Cambria" w:hAnsi="Cambria"/>
          <w:b w:val="0"/>
          <w:i w:val="0"/>
          <w:sz w:val="22"/>
        </w:rPr>
        <w:t xml:space="preserve">• </w:t>
      </w:r>
      <w:r>
        <w:rPr>
          <w:rFonts w:ascii="Cambria" w:hAnsi="Cambria"/>
          <w:b/>
          <w:i w:val="0"/>
          <w:sz w:val="22"/>
        </w:rPr>
        <w:t xml:space="preserve">Mastering Entrepreneurship: </w:t>
      </w:r>
      <w:r>
        <w:rPr>
          <w:rFonts w:ascii="Cambria" w:hAnsi="Cambria"/>
          <w:b w:val="0"/>
          <w:i w:val="0"/>
          <w:sz w:val="22"/>
        </w:rPr>
        <w:t>Deep dives into funding, scaling, and sustainability strategies.</w:t>
      </w:r>
    </w:p>
    <w:p>
      <w:pPr>
        <w:spacing w:after="120"/>
        <w:ind w:left="357"/>
        <w:jc w:val="both"/>
      </w:pPr>
      <w:r>
        <w:rPr>
          <w:rFonts w:ascii="Cambria" w:hAnsi="Cambria"/>
          <w:b w:val="0"/>
          <w:i w:val="0"/>
          <w:sz w:val="22"/>
        </w:rPr>
        <w:t xml:space="preserve">• </w:t>
      </w:r>
      <w:r>
        <w:rPr>
          <w:rFonts w:ascii="Cambria" w:hAnsi="Cambria"/>
          <w:b/>
          <w:i w:val="0"/>
          <w:sz w:val="22"/>
        </w:rPr>
        <w:t xml:space="preserve">Design Thinking: </w:t>
      </w:r>
      <w:r>
        <w:rPr>
          <w:rFonts w:ascii="Cambria" w:hAnsi="Cambria"/>
          <w:b w:val="0"/>
          <w:i w:val="0"/>
          <w:sz w:val="22"/>
        </w:rPr>
        <w:t>Empathy-driven innovation and creative problem-solving.</w:t>
      </w:r>
    </w:p>
    <w:p>
      <w:pPr>
        <w:spacing w:after="120"/>
        <w:ind w:left="357"/>
        <w:jc w:val="both"/>
      </w:pPr>
      <w:r>
        <w:rPr>
          <w:rFonts w:ascii="Cambria" w:hAnsi="Cambria"/>
          <w:b w:val="0"/>
          <w:i w:val="0"/>
          <w:sz w:val="22"/>
        </w:rPr>
        <w:t xml:space="preserve">• </w:t>
      </w:r>
      <w:r>
        <w:rPr>
          <w:rFonts w:ascii="Cambria" w:hAnsi="Cambria"/>
          <w:b/>
          <w:i w:val="0"/>
          <w:sz w:val="22"/>
        </w:rPr>
        <w:t xml:space="preserve">Business Idea Generation: </w:t>
      </w:r>
      <w:r>
        <w:rPr>
          <w:rFonts w:ascii="Cambria" w:hAnsi="Cambria"/>
          <w:b w:val="0"/>
          <w:i w:val="0"/>
          <w:sz w:val="22"/>
        </w:rPr>
        <w:t>Techniques for ideation, feasibility analysis, and opportunity identification.</w:t>
      </w:r>
    </w:p>
    <w:p>
      <w:pPr>
        <w:keepNext/>
        <w:spacing w:before="200" w:after="120"/>
      </w:pPr>
      <w:r>
        <w:rPr>
          <w:rFonts w:ascii="Cambria" w:hAnsi="Cambria"/>
          <w:b/>
          <w:color w:val="1F3A5F"/>
          <w:sz w:val="26"/>
        </w:rPr>
        <w:t>(d) Repository of Intellectual and Training Resources</w:t>
      </w:r>
    </w:p>
    <w:p>
      <w:pPr>
        <w:pStyle w:val="ListBullet"/>
        <w:jc w:val="both"/>
      </w:pPr>
      <w:r>
        <w:rPr>
          <w:rFonts w:ascii="Cambria" w:hAnsi="Cambria"/>
          <w:sz w:val="22"/>
        </w:rPr>
        <w:t>The SDC shall act as a central repository of intellectual capital, research outcomes, and training content.</w:t>
      </w:r>
    </w:p>
    <w:p>
      <w:pPr>
        <w:pStyle w:val="ListBullet"/>
        <w:jc w:val="both"/>
      </w:pPr>
      <w:r>
        <w:rPr>
          <w:rFonts w:ascii="Cambria" w:hAnsi="Cambria"/>
          <w:sz w:val="22"/>
        </w:rPr>
        <w:t>It will store and disseminate training materials, manuals, and best practices for entrepreneurial skill enhancement.</w:t>
      </w:r>
    </w:p>
    <w:p>
      <w:pPr>
        <w:pStyle w:val="ListBullet"/>
        <w:jc w:val="both"/>
      </w:pPr>
      <w:r>
        <w:rPr>
          <w:rFonts w:ascii="Cambria" w:hAnsi="Cambria"/>
          <w:sz w:val="22"/>
        </w:rPr>
        <w:t>The centre shall serve as a collaboration hub connecting academia, industry, and government bodies for continuous skill development.</w:t>
      </w:r>
    </w:p>
    <w:p>
      <w:pPr>
        <w:keepNext/>
        <w:spacing w:before="200" w:after="120"/>
      </w:pPr>
      <w:r>
        <w:rPr>
          <w:rFonts w:ascii="Cambria" w:hAnsi="Cambria"/>
          <w:b/>
          <w:color w:val="1F3A5F"/>
          <w:sz w:val="26"/>
        </w:rPr>
        <w:t>(e) Engagement of Eminent Resource Persons</w:t>
      </w:r>
    </w:p>
    <w:p>
      <w:pPr>
        <w:pStyle w:val="ListBullet"/>
        <w:jc w:val="both"/>
      </w:pPr>
      <w:r>
        <w:rPr>
          <w:rFonts w:ascii="Cambria" w:hAnsi="Cambria"/>
          <w:sz w:val="22"/>
        </w:rPr>
        <w:t>The SDC shall regularly invite industry experts, academic leaders, and government officials to deliver expert lectures, motivational talks, and interactive sessions.</w:t>
      </w:r>
    </w:p>
    <w:p>
      <w:pPr>
        <w:pStyle w:val="ListBullet"/>
        <w:jc w:val="both"/>
      </w:pPr>
      <w:r>
        <w:rPr>
          <w:rFonts w:ascii="Cambria" w:hAnsi="Cambria"/>
          <w:sz w:val="22"/>
        </w:rPr>
        <w:t>These engagements will inspire innovative thinking, promote networking, and enhance industry–academia collaboration.</w:t>
      </w:r>
    </w:p>
    <w:p>
      <w:pPr>
        <w:keepNext/>
        <w:spacing w:before="200" w:after="120"/>
      </w:pPr>
      <w:r>
        <w:rPr>
          <w:rFonts w:ascii="Cambria" w:hAnsi="Cambria"/>
          <w:b/>
          <w:color w:val="1F3A5F"/>
          <w:sz w:val="26"/>
        </w:rPr>
        <w:t>(f) Up-Skilling of Existing Entrepreneurs</w:t>
      </w:r>
    </w:p>
    <w:p>
      <w:pPr>
        <w:pStyle w:val="ListBullet"/>
        <w:jc w:val="both"/>
      </w:pPr>
      <w:r>
        <w:rPr>
          <w:rFonts w:ascii="Cambria" w:hAnsi="Cambria"/>
          <w:sz w:val="22"/>
        </w:rPr>
        <w:t>The centre shall encourage existing entrepreneurs to participate in refresher and upskilling programs to strengthen managerial and technical competencies.</w:t>
      </w:r>
    </w:p>
    <w:p>
      <w:pPr>
        <w:pStyle w:val="ListBullet"/>
        <w:jc w:val="both"/>
      </w:pPr>
      <w:r>
        <w:rPr>
          <w:rFonts w:ascii="Cambria" w:hAnsi="Cambria"/>
          <w:sz w:val="22"/>
        </w:rPr>
        <w:t>Such continuous learning initiatives will help startups remain competitive and adaptive to technological changes.</w:t>
      </w:r>
    </w:p>
    <w:p>
      <w:pPr>
        <w:keepNext/>
        <w:spacing w:before="200" w:after="120"/>
      </w:pPr>
      <w:r>
        <w:rPr>
          <w:rFonts w:ascii="Cambria" w:hAnsi="Cambria"/>
          <w:b/>
          <w:color w:val="1F3A5F"/>
          <w:sz w:val="26"/>
        </w:rPr>
        <w:t>(g) Certification Courses and Recognition Programs</w:t>
      </w:r>
    </w:p>
    <w:p>
      <w:pPr>
        <w:pStyle w:val="ListBullet"/>
        <w:jc w:val="both"/>
      </w:pPr>
      <w:r>
        <w:rPr>
          <w:rFonts w:ascii="Cambria" w:hAnsi="Cambria"/>
          <w:sz w:val="22"/>
        </w:rPr>
        <w:t>The SDC shall introduce certification programs under its umbrella to formally acknowledge the training undergone by participants.</w:t>
      </w:r>
    </w:p>
    <w:p>
      <w:pPr>
        <w:pStyle w:val="ListBullet"/>
        <w:jc w:val="both"/>
      </w:pPr>
      <w:r>
        <w:rPr>
          <w:rFonts w:ascii="Cambria" w:hAnsi="Cambria"/>
          <w:sz w:val="22"/>
        </w:rPr>
        <w:t>Certificates shall be co-endorsed by the Institution and relevant industry bodies, adding credibility and employability value.</w:t>
      </w:r>
    </w:p>
    <w:p>
      <w:pPr>
        <w:pStyle w:val="ListBullet"/>
        <w:jc w:val="both"/>
      </w:pPr>
      <w:r>
        <w:rPr>
          <w:rFonts w:ascii="Cambria" w:hAnsi="Cambria"/>
          <w:sz w:val="22"/>
        </w:rPr>
        <w:t>Short-term diplomas and micro-credentials in entrepreneurship, innovation management, and business analytics may also be offered.</w:t>
      </w:r>
    </w:p>
    <w:p>
      <w:pPr>
        <w:keepNext/>
        <w:spacing w:before="200" w:after="120"/>
      </w:pPr>
      <w:r>
        <w:rPr>
          <w:rFonts w:ascii="Cambria" w:hAnsi="Cambria"/>
          <w:b/>
          <w:color w:val="1F3A5F"/>
          <w:sz w:val="26"/>
        </w:rPr>
        <w:t>(h) Knowledge Dissemination for Startups with Social Impact</w:t>
      </w:r>
    </w:p>
    <w:p>
      <w:pPr>
        <w:pStyle w:val="ListBullet"/>
        <w:jc w:val="both"/>
      </w:pPr>
      <w:r>
        <w:rPr>
          <w:rFonts w:ascii="Cambria" w:hAnsi="Cambria"/>
          <w:sz w:val="22"/>
        </w:rPr>
        <w:t>The SDC shall promote the sharing of cumulative knowledge gained through various skill programs for improved functioning of startups with social objectives.</w:t>
      </w:r>
    </w:p>
    <w:p>
      <w:pPr>
        <w:pStyle w:val="ListBullet"/>
        <w:jc w:val="both"/>
      </w:pPr>
      <w:r>
        <w:rPr>
          <w:rFonts w:ascii="Cambria" w:hAnsi="Cambria"/>
          <w:sz w:val="22"/>
        </w:rPr>
        <w:t>Best practices, case studies, and community engagement strategies shall be documented and shared across incubation centres.</w:t>
      </w:r>
    </w:p>
    <w:p>
      <w:pPr>
        <w:keepNext/>
        <w:spacing w:before="200" w:after="120"/>
      </w:pPr>
      <w:r>
        <w:rPr>
          <w:rFonts w:ascii="Cambria" w:hAnsi="Cambria"/>
          <w:b/>
          <w:color w:val="1F3A5F"/>
          <w:sz w:val="26"/>
        </w:rPr>
        <w:t>(i) Workforce Assessment and Market Alignment</w:t>
      </w:r>
    </w:p>
    <w:p>
      <w:pPr>
        <w:pStyle w:val="ListBullet"/>
        <w:jc w:val="both"/>
      </w:pPr>
      <w:r>
        <w:rPr>
          <w:rFonts w:ascii="Cambria" w:hAnsi="Cambria"/>
          <w:sz w:val="22"/>
        </w:rPr>
        <w:t>The SDC shall design mechanisms to assess the attitude, aptitude, and knowledge of trained individuals.</w:t>
      </w:r>
    </w:p>
    <w:p>
      <w:pPr>
        <w:pStyle w:val="ListBullet"/>
        <w:jc w:val="both"/>
      </w:pPr>
      <w:r>
        <w:rPr>
          <w:rFonts w:ascii="Cambria" w:hAnsi="Cambria"/>
          <w:sz w:val="22"/>
        </w:rPr>
        <w:t>Training outcomes shall be mapped against current market trends, employment opportunities, and industry demands.</w:t>
      </w:r>
    </w:p>
    <w:p>
      <w:pPr>
        <w:pStyle w:val="ListBullet"/>
        <w:jc w:val="both"/>
      </w:pPr>
      <w:r>
        <w:rPr>
          <w:rFonts w:ascii="Cambria" w:hAnsi="Cambria"/>
          <w:sz w:val="22"/>
        </w:rPr>
        <w:t>Data-driven feedback will help revise and update training modules periodically.</w:t>
      </w:r>
    </w:p>
    <w:p>
      <w:pPr>
        <w:keepNext/>
        <w:spacing w:before="200" w:after="120"/>
      </w:pPr>
      <w:r>
        <w:rPr>
          <w:rFonts w:ascii="Cambria" w:hAnsi="Cambria"/>
          <w:b/>
          <w:color w:val="1F3A5F"/>
          <w:sz w:val="26"/>
        </w:rPr>
        <w:t>(j) Community and Rural Skill Development Initiatives</w:t>
      </w:r>
    </w:p>
    <w:p>
      <w:pPr>
        <w:pStyle w:val="ListBullet"/>
        <w:jc w:val="both"/>
      </w:pPr>
      <w:r>
        <w:rPr>
          <w:rFonts w:ascii="Cambria" w:hAnsi="Cambria"/>
          <w:sz w:val="22"/>
        </w:rPr>
        <w:t>The SDC shall conduct periodic skill development workshops for local communities, particularly focusing on rural youth and women.</w:t>
      </w:r>
    </w:p>
    <w:p>
      <w:pPr>
        <w:pStyle w:val="ListBullet"/>
        <w:jc w:val="both"/>
      </w:pPr>
      <w:r>
        <w:rPr>
          <w:rFonts w:ascii="Cambria" w:hAnsi="Cambria"/>
          <w:sz w:val="22"/>
        </w:rPr>
        <w:t>Training shall include digital literacy, basic entrepreneurship, financial literacy, and vocational skills to promote self-employment.</w:t>
      </w:r>
    </w:p>
    <w:p>
      <w:pPr>
        <w:pStyle w:val="ListBullet"/>
        <w:jc w:val="both"/>
      </w:pPr>
      <w:r>
        <w:rPr>
          <w:rFonts w:ascii="Cambria" w:hAnsi="Cambria"/>
          <w:sz w:val="22"/>
        </w:rPr>
        <w:t>Such community-oriented programs will strengthen the institution’s social impact and contribute to inclusive growth and rural empowerment.</w:t>
      </w:r>
    </w:p>
    <w:p>
      <w:pPr>
        <w:keepNext/>
        <w:spacing w:before="200" w:after="120"/>
      </w:pPr>
      <w:r>
        <w:rPr>
          <w:rFonts w:ascii="Cambria" w:hAnsi="Cambria"/>
          <w:b/>
          <w:color w:val="1F3A5F"/>
          <w:sz w:val="30"/>
        </w:rPr>
        <w:t>3 Expected Outcomes of the Skill Development Centre</w:t>
      </w:r>
    </w:p>
    <w:p>
      <w:pPr>
        <w:pStyle w:val="ListBullet"/>
        <w:jc w:val="both"/>
      </w:pPr>
      <w:r>
        <w:rPr>
          <w:rFonts w:ascii="Cambria" w:hAnsi="Cambria"/>
          <w:sz w:val="22"/>
        </w:rPr>
        <w:t>Development of a skilled and entrepreneurial workforce aligned with startup ecosystem needs.</w:t>
      </w:r>
    </w:p>
    <w:p>
      <w:pPr>
        <w:pStyle w:val="ListBullet"/>
        <w:jc w:val="both"/>
      </w:pPr>
      <w:r>
        <w:rPr>
          <w:rFonts w:ascii="Cambria" w:hAnsi="Cambria"/>
          <w:sz w:val="22"/>
        </w:rPr>
        <w:t>Improved employability and innovation capacity among students and faculty.</w:t>
      </w:r>
    </w:p>
    <w:p>
      <w:pPr>
        <w:pStyle w:val="ListBullet"/>
        <w:jc w:val="both"/>
      </w:pPr>
      <w:r>
        <w:rPr>
          <w:rFonts w:ascii="Cambria" w:hAnsi="Cambria"/>
          <w:sz w:val="22"/>
        </w:rPr>
        <w:t>Strengthened collaboration between the institution, industry, and local communities.</w:t>
      </w:r>
    </w:p>
    <w:p>
      <w:pPr>
        <w:pStyle w:val="ListBullet"/>
        <w:jc w:val="both"/>
      </w:pPr>
      <w:r>
        <w:rPr>
          <w:rFonts w:ascii="Cambria" w:hAnsi="Cambria"/>
          <w:sz w:val="22"/>
        </w:rPr>
        <w:t>Enhanced contribution to Skill India Mission and Atmanirbhar Bharat Abhiyan.</w:t>
      </w:r>
    </w:p>
    <w:p>
      <w:pPr>
        <w:pStyle w:val="ListBullet"/>
        <w:jc w:val="both"/>
      </w:pPr>
      <w:r>
        <w:rPr>
          <w:rFonts w:ascii="Cambria" w:hAnsi="Cambria"/>
          <w:sz w:val="22"/>
        </w:rPr>
        <w:t>Promotion of socially responsible entrepreneurship through skill-based innovation.</w:t>
      </w:r>
    </w:p>
    <w:p>
      <w:pPr>
        <w:keepNext/>
        <w:spacing w:before="280" w:after="160"/>
      </w:pPr>
      <w:r>
        <w:rPr>
          <w:rFonts w:ascii="Cambria" w:hAnsi="Cambria"/>
          <w:b/>
          <w:color w:val="1F3A5F"/>
          <w:sz w:val="36"/>
        </w:rPr>
        <w:t>26. Pedagogy and Learning Interventions for Entrepreneurship Development</w:t>
      </w:r>
    </w:p>
    <w:p>
      <w:pPr>
        <w:spacing w:after="120"/>
        <w:jc w:val="both"/>
      </w:pPr>
      <w:r>
        <w:rPr>
          <w:rFonts w:ascii="Cambria" w:hAnsi="Cambria"/>
          <w:b w:val="0"/>
          <w:i w:val="0"/>
          <w:sz w:val="22"/>
        </w:rPr>
        <w:t xml:space="preserve">Entrepreneurship education plays a pivotal role in fostering innovation, creativity, and self-employment among students. The </w:t>
      </w:r>
      <w:r>
        <w:rPr>
          <w:rFonts w:ascii="Cambria" w:hAnsi="Cambria"/>
          <w:b w:val="0"/>
          <w:i/>
          <w:sz w:val="22"/>
        </w:rPr>
        <w:t>Innovation, Incubation, and Startup Policy (IISP)</w:t>
      </w:r>
      <w:r>
        <w:rPr>
          <w:rFonts w:ascii="Cambria" w:hAnsi="Cambria"/>
          <w:b w:val="0"/>
          <w:i w:val="0"/>
          <w:sz w:val="22"/>
        </w:rPr>
        <w:t xml:space="preserve"> emphasizes the integration of pedagogical innovation, experiential learning, and collaborative engagement within the institutional framework to nurture a strong entrepreneurial culture. These interventions aim to empower students with knowledge, skills, and attitudes necessary for transforming ideas into successful ventures.</w:t>
      </w:r>
    </w:p>
    <w:p>
      <w:pPr>
        <w:keepNext/>
        <w:spacing w:before="200" w:after="120"/>
      </w:pPr>
      <w:r>
        <w:rPr>
          <w:rFonts w:ascii="Cambria" w:hAnsi="Cambria"/>
          <w:b/>
          <w:color w:val="1F3A5F"/>
          <w:sz w:val="30"/>
        </w:rPr>
        <w:t>1 Objectives of Entrepreneurship Learning Interventions</w:t>
      </w:r>
    </w:p>
    <w:p>
      <w:pPr>
        <w:pStyle w:val="ListBullet"/>
        <w:jc w:val="both"/>
      </w:pPr>
      <w:r>
        <w:rPr>
          <w:rFonts w:ascii="Cambria" w:hAnsi="Cambria"/>
          <w:sz w:val="22"/>
        </w:rPr>
        <w:t>To integrate entrepreneurship education within curricular, co-curricular, and extracurricular levels.</w:t>
      </w:r>
    </w:p>
    <w:p>
      <w:pPr>
        <w:pStyle w:val="ListBullet"/>
        <w:jc w:val="both"/>
      </w:pPr>
      <w:r>
        <w:rPr>
          <w:rFonts w:ascii="Cambria" w:hAnsi="Cambria"/>
          <w:sz w:val="22"/>
        </w:rPr>
        <w:t>To encourage students to think creatively, identify opportunities, and manage business challenges effectively.</w:t>
      </w:r>
    </w:p>
    <w:p>
      <w:pPr>
        <w:pStyle w:val="ListBullet"/>
        <w:jc w:val="both"/>
      </w:pPr>
      <w:r>
        <w:rPr>
          <w:rFonts w:ascii="Cambria" w:hAnsi="Cambria"/>
          <w:sz w:val="22"/>
        </w:rPr>
        <w:t>To strengthen the institution’s learning ecosystem through practical, project-based, and peer-driven approaches.</w:t>
      </w:r>
    </w:p>
    <w:p>
      <w:pPr>
        <w:keepNext/>
        <w:spacing w:before="200" w:after="120"/>
      </w:pPr>
      <w:r>
        <w:rPr>
          <w:rFonts w:ascii="Cambria" w:hAnsi="Cambria"/>
          <w:b/>
          <w:color w:val="1F3A5F"/>
          <w:sz w:val="30"/>
        </w:rPr>
        <w:t>2 Pedagogical Strategies and Learning Models</w:t>
      </w:r>
    </w:p>
    <w:p>
      <w:pPr>
        <w:keepNext/>
        <w:spacing w:before="200" w:after="120"/>
      </w:pPr>
      <w:r>
        <w:rPr>
          <w:rFonts w:ascii="Cambria" w:hAnsi="Cambria"/>
          <w:b/>
          <w:color w:val="1F3A5F"/>
          <w:sz w:val="26"/>
        </w:rPr>
        <w:t>(a) Embedding Tutorials into the Learning Process</w:t>
      </w:r>
    </w:p>
    <w:p>
      <w:pPr>
        <w:pStyle w:val="ListBullet"/>
        <w:jc w:val="both"/>
      </w:pPr>
      <w:r>
        <w:rPr>
          <w:rFonts w:ascii="Cambria" w:hAnsi="Cambria"/>
          <w:sz w:val="22"/>
        </w:rPr>
        <w:t>Tutorials on entrepreneurship shall be introduced at curricular, co-curricular, and extracurricular levels through:</w:t>
      </w:r>
    </w:p>
    <w:p>
      <w:pPr>
        <w:pStyle w:val="ListBullet2"/>
        <w:jc w:val="both"/>
      </w:pPr>
      <w:r>
        <w:rPr>
          <w:rFonts w:ascii="Cambria" w:hAnsi="Cambria"/>
          <w:sz w:val="22"/>
        </w:rPr>
        <w:t>Elective courses, short-term certifications, workshops, and minor/major specialization programs.</w:t>
      </w:r>
    </w:p>
    <w:p>
      <w:pPr>
        <w:pStyle w:val="ListBullet"/>
        <w:jc w:val="both"/>
      </w:pPr>
      <w:r>
        <w:rPr>
          <w:rFonts w:ascii="Cambria" w:hAnsi="Cambria"/>
          <w:sz w:val="22"/>
        </w:rPr>
        <w:t>Tutorials will offer practical guidance on:</w:t>
      </w:r>
    </w:p>
    <w:p>
      <w:pPr>
        <w:pStyle w:val="ListBullet2"/>
        <w:jc w:val="both"/>
      </w:pPr>
      <w:r>
        <w:rPr>
          <w:rFonts w:ascii="Cambria" w:hAnsi="Cambria"/>
          <w:sz w:val="22"/>
        </w:rPr>
        <w:t>Business planning, market research, product development, fundraising, and financial management.</w:t>
      </w:r>
    </w:p>
    <w:p>
      <w:pPr>
        <w:pStyle w:val="ListBullet"/>
        <w:jc w:val="both"/>
      </w:pPr>
      <w:r>
        <w:rPr>
          <w:rFonts w:ascii="Cambria" w:hAnsi="Cambria"/>
          <w:sz w:val="22"/>
        </w:rPr>
        <w:t>Delivery modes shall include:</w:t>
      </w:r>
    </w:p>
    <w:p>
      <w:pPr>
        <w:pStyle w:val="ListBullet2"/>
        <w:jc w:val="both"/>
      </w:pPr>
      <w:r>
        <w:rPr>
          <w:rFonts w:ascii="Cambria" w:hAnsi="Cambria"/>
          <w:sz w:val="22"/>
        </w:rPr>
        <w:t>Online platforms (LMS, MOOCs, video modules) and in-person sessions or boot camps.</w:t>
      </w:r>
    </w:p>
    <w:p>
      <w:pPr>
        <w:pStyle w:val="ListBullet"/>
        <w:jc w:val="both"/>
      </w:pPr>
      <w:r>
        <w:rPr>
          <w:rFonts w:ascii="Cambria" w:hAnsi="Cambria"/>
          <w:sz w:val="22"/>
        </w:rPr>
        <w:t>This model ensures continuous learning and hands-on exposure to startup development practices.</w:t>
      </w:r>
    </w:p>
    <w:p>
      <w:pPr>
        <w:keepNext/>
        <w:spacing w:before="200" w:after="120"/>
      </w:pPr>
      <w:r>
        <w:rPr>
          <w:rFonts w:ascii="Cambria" w:hAnsi="Cambria"/>
          <w:b/>
          <w:color w:val="1F3A5F"/>
          <w:sz w:val="26"/>
        </w:rPr>
        <w:t>(b) Creation of Positive Peer Groups and Student Clubs</w:t>
      </w:r>
    </w:p>
    <w:p>
      <w:pPr>
        <w:pStyle w:val="ListBullet"/>
        <w:jc w:val="both"/>
      </w:pPr>
      <w:r>
        <w:rPr>
          <w:rFonts w:ascii="Cambria" w:hAnsi="Cambria"/>
          <w:sz w:val="22"/>
        </w:rPr>
        <w:t>The institution shall establish student clubs and innovation bodies to encourage peer learning and collaboration, such as:</w:t>
      </w:r>
    </w:p>
    <w:p>
      <w:pPr>
        <w:pStyle w:val="ListBullet2"/>
        <w:jc w:val="both"/>
      </w:pPr>
      <w:r>
        <w:rPr>
          <w:rFonts w:ascii="Cambria" w:hAnsi="Cambria"/>
          <w:sz w:val="22"/>
        </w:rPr>
        <w:t>Mozilla Campus Clubs, Google Developer Groups, Entrepreneurship Development Clubs, and Innovation Circles.</w:t>
      </w:r>
    </w:p>
    <w:p>
      <w:pPr>
        <w:pStyle w:val="ListBullet"/>
        <w:jc w:val="both"/>
      </w:pPr>
      <w:r>
        <w:rPr>
          <w:rFonts w:ascii="Cambria" w:hAnsi="Cambria"/>
          <w:sz w:val="22"/>
        </w:rPr>
        <w:t>These clubs will participate in institutional strategy planning, technical workshops, and innovation hackathons.</w:t>
      </w:r>
    </w:p>
    <w:p>
      <w:pPr>
        <w:pStyle w:val="ListBullet"/>
        <w:jc w:val="both"/>
      </w:pPr>
      <w:r>
        <w:rPr>
          <w:rFonts w:ascii="Cambria" w:hAnsi="Cambria"/>
          <w:sz w:val="22"/>
        </w:rPr>
        <w:t>The objective is to develop a positive entrepreneurial peer culture that enhances teamwork, leadership, and problem-solving abilities.</w:t>
      </w:r>
    </w:p>
    <w:p>
      <w:pPr>
        <w:keepNext/>
        <w:spacing w:before="200" w:after="120"/>
      </w:pPr>
      <w:r>
        <w:rPr>
          <w:rFonts w:ascii="Cambria" w:hAnsi="Cambria"/>
          <w:b/>
          <w:color w:val="1F3A5F"/>
          <w:sz w:val="26"/>
        </w:rPr>
        <w:t>(c) Promoting Competitive Learning through Coding and Innovation Contests</w:t>
      </w:r>
    </w:p>
    <w:p>
      <w:pPr>
        <w:pStyle w:val="ListBullet"/>
        <w:jc w:val="both"/>
      </w:pPr>
      <w:r>
        <w:rPr>
          <w:rFonts w:ascii="Cambria" w:hAnsi="Cambria"/>
          <w:sz w:val="22"/>
        </w:rPr>
        <w:t>Official groups such as GeeksforGeeks, CodeChef, HackerRank, and AI Innovation Challenges will be established.</w:t>
      </w:r>
    </w:p>
    <w:p>
      <w:pPr>
        <w:pStyle w:val="ListBullet"/>
        <w:jc w:val="both"/>
      </w:pPr>
      <w:r>
        <w:rPr>
          <w:rFonts w:ascii="Cambria" w:hAnsi="Cambria"/>
          <w:sz w:val="22"/>
        </w:rPr>
        <w:t>Such communities encourage healthy competition and social engagement, improving coding, problem-solving, and analytical skills.</w:t>
      </w:r>
    </w:p>
    <w:p>
      <w:pPr>
        <w:pStyle w:val="ListBullet"/>
        <w:jc w:val="both"/>
      </w:pPr>
      <w:r>
        <w:rPr>
          <w:rFonts w:ascii="Cambria" w:hAnsi="Cambria"/>
          <w:sz w:val="22"/>
        </w:rPr>
        <w:t>The competitive learning environment motivates students to continuously improve their technical and entrepreneurial competencies.</w:t>
      </w:r>
    </w:p>
    <w:p>
      <w:pPr>
        <w:keepNext/>
        <w:spacing w:before="200" w:after="120"/>
      </w:pPr>
      <w:r>
        <w:rPr>
          <w:rFonts w:ascii="Cambria" w:hAnsi="Cambria"/>
          <w:b/>
          <w:color w:val="1F3A5F"/>
          <w:sz w:val="26"/>
        </w:rPr>
        <w:t>(d) Project-Based Learning (PBL) Courses</w:t>
      </w:r>
    </w:p>
    <w:p>
      <w:pPr>
        <w:pStyle w:val="ListBullet"/>
        <w:jc w:val="both"/>
      </w:pPr>
      <w:r>
        <w:rPr>
          <w:rFonts w:ascii="Cambria" w:hAnsi="Cambria"/>
          <w:sz w:val="22"/>
        </w:rPr>
        <w:t>The institution shall adopt Project-Based Learning as a cornerstone of entrepreneurship education.</w:t>
      </w:r>
    </w:p>
    <w:p>
      <w:pPr>
        <w:pStyle w:val="ListBullet"/>
        <w:jc w:val="both"/>
      </w:pPr>
      <w:r>
        <w:rPr>
          <w:rFonts w:ascii="Cambria" w:hAnsi="Cambria"/>
          <w:sz w:val="22"/>
        </w:rPr>
        <w:t>Students will engage in real-world problem-solving by discovering, developing, testing, and presenting solutions across various project stages.</w:t>
      </w:r>
    </w:p>
    <w:p>
      <w:pPr>
        <w:pStyle w:val="ListBullet"/>
        <w:jc w:val="both"/>
      </w:pPr>
      <w:r>
        <w:rPr>
          <w:rFonts w:ascii="Cambria" w:hAnsi="Cambria"/>
          <w:sz w:val="22"/>
        </w:rPr>
        <w:t>PBL fosters:</w:t>
      </w:r>
    </w:p>
    <w:p>
      <w:pPr>
        <w:pStyle w:val="ListBullet2"/>
        <w:jc w:val="both"/>
      </w:pPr>
      <w:r>
        <w:rPr>
          <w:rFonts w:ascii="Cambria" w:hAnsi="Cambria"/>
          <w:sz w:val="22"/>
        </w:rPr>
        <w:t>Creative thinking and collaboration.</w:t>
      </w:r>
    </w:p>
    <w:p>
      <w:pPr>
        <w:pStyle w:val="ListBullet2"/>
        <w:jc w:val="both"/>
      </w:pPr>
      <w:r>
        <w:rPr>
          <w:rFonts w:ascii="Cambria" w:hAnsi="Cambria"/>
          <w:sz w:val="22"/>
        </w:rPr>
        <w:t>Practical experience in research, innovation, and business model design.</w:t>
      </w:r>
    </w:p>
    <w:p>
      <w:pPr>
        <w:pStyle w:val="ListBullet2"/>
        <w:jc w:val="both"/>
      </w:pPr>
      <w:r>
        <w:rPr>
          <w:rFonts w:ascii="Cambria" w:hAnsi="Cambria"/>
          <w:sz w:val="22"/>
        </w:rPr>
        <w:t>Interdisciplinary teamwork and applied learning.</w:t>
      </w:r>
    </w:p>
    <w:p>
      <w:pPr>
        <w:spacing w:after="120"/>
        <w:ind w:left="357"/>
        <w:jc w:val="both"/>
      </w:pPr>
      <w:r>
        <w:rPr>
          <w:rFonts w:ascii="Cambria" w:hAnsi="Cambria"/>
          <w:b w:val="0"/>
          <w:i w:val="0"/>
          <w:sz w:val="22"/>
        </w:rPr>
        <w:t xml:space="preserve">• </w:t>
      </w:r>
      <w:r>
        <w:rPr>
          <w:rFonts w:ascii="Cambria" w:hAnsi="Cambria"/>
          <w:b w:val="0"/>
          <w:i w:val="0"/>
          <w:sz w:val="22"/>
        </w:rPr>
        <w:t>Through PBL, students gain a deep understanding of entrepreneurial processes — from ideation to execution.</w:t>
      </w:r>
    </w:p>
    <w:p>
      <w:pPr>
        <w:keepNext/>
        <w:spacing w:before="200" w:after="120"/>
      </w:pPr>
      <w:r>
        <w:rPr>
          <w:rFonts w:ascii="Cambria" w:hAnsi="Cambria"/>
          <w:b/>
          <w:color w:val="1F3A5F"/>
          <w:sz w:val="26"/>
        </w:rPr>
        <w:t>(e) Internship Programs for Professional Growth</w:t>
      </w:r>
    </w:p>
    <w:p>
      <w:pPr>
        <w:pStyle w:val="ListBullet"/>
        <w:jc w:val="both"/>
      </w:pPr>
      <w:r>
        <w:rPr>
          <w:rFonts w:ascii="Cambria" w:hAnsi="Cambria"/>
          <w:sz w:val="22"/>
        </w:rPr>
        <w:t>The institution, through its Innovation and Entrepreneurship Cell (IIC) and associated bodies, will facilitate internships for students in startups, industries, and research labs.</w:t>
      </w:r>
    </w:p>
    <w:p>
      <w:pPr>
        <w:pStyle w:val="ListBullet"/>
        <w:jc w:val="both"/>
      </w:pPr>
      <w:r>
        <w:rPr>
          <w:rFonts w:ascii="Cambria" w:hAnsi="Cambria"/>
          <w:sz w:val="22"/>
        </w:rPr>
        <w:t>These internships shall aim to:</w:t>
      </w:r>
    </w:p>
    <w:p>
      <w:pPr>
        <w:pStyle w:val="ListBullet2"/>
        <w:jc w:val="both"/>
      </w:pPr>
      <w:r>
        <w:rPr>
          <w:rFonts w:ascii="Cambria" w:hAnsi="Cambria"/>
          <w:sz w:val="22"/>
        </w:rPr>
        <w:t>Bridge academic learning with industrial exposure.</w:t>
      </w:r>
    </w:p>
    <w:p>
      <w:pPr>
        <w:pStyle w:val="ListBullet2"/>
        <w:jc w:val="both"/>
      </w:pPr>
      <w:r>
        <w:rPr>
          <w:rFonts w:ascii="Cambria" w:hAnsi="Cambria"/>
          <w:sz w:val="22"/>
        </w:rPr>
        <w:t>Develop professional and soft skills critical to entrepreneurship.</w:t>
      </w:r>
    </w:p>
    <w:p>
      <w:pPr>
        <w:pStyle w:val="ListBullet2"/>
        <w:jc w:val="both"/>
      </w:pPr>
      <w:r>
        <w:rPr>
          <w:rFonts w:ascii="Cambria" w:hAnsi="Cambria"/>
          <w:sz w:val="22"/>
        </w:rPr>
        <w:t>Strengthen corporate cooperation and ecosystem linkages.</w:t>
      </w:r>
    </w:p>
    <w:p>
      <w:pPr>
        <w:pStyle w:val="ListBullet"/>
        <w:jc w:val="both"/>
      </w:pPr>
      <w:r>
        <w:rPr>
          <w:rFonts w:ascii="Cambria" w:hAnsi="Cambria"/>
          <w:sz w:val="22"/>
        </w:rPr>
        <w:t>A separate internship policy will govern student–company engagements to minimize disputes and ensure clarity of responsibilities.</w:t>
      </w:r>
    </w:p>
    <w:p>
      <w:pPr>
        <w:keepNext/>
        <w:spacing w:before="200" w:after="120"/>
      </w:pPr>
      <w:r>
        <w:rPr>
          <w:rFonts w:ascii="Cambria" w:hAnsi="Cambria"/>
          <w:b/>
          <w:color w:val="1F3A5F"/>
          <w:sz w:val="30"/>
        </w:rPr>
        <w:t>3 Implementation Mechanism</w:t>
      </w:r>
    </w:p>
    <w:p>
      <w:pPr>
        <w:pStyle w:val="ListBullet"/>
        <w:jc w:val="both"/>
      </w:pPr>
      <w:r>
        <w:rPr>
          <w:rFonts w:ascii="Cambria" w:hAnsi="Cambria"/>
          <w:sz w:val="22"/>
        </w:rPr>
        <w:t>The Entrepreneurship Development Cell (EDC) and Institution Innovation Council (IIC) will coordinate with departments to embed these interventions into academic planning.</w:t>
      </w:r>
    </w:p>
    <w:p>
      <w:pPr>
        <w:pStyle w:val="ListBullet"/>
        <w:jc w:val="both"/>
      </w:pPr>
      <w:r>
        <w:rPr>
          <w:rFonts w:ascii="Cambria" w:hAnsi="Cambria"/>
          <w:sz w:val="22"/>
        </w:rPr>
        <w:t>Faculty mentors shall receive capacity-building training in experiential and project-based pedagogy.</w:t>
      </w:r>
    </w:p>
    <w:p>
      <w:pPr>
        <w:pStyle w:val="ListBullet"/>
        <w:jc w:val="both"/>
      </w:pPr>
      <w:r>
        <w:rPr>
          <w:rFonts w:ascii="Cambria" w:hAnsi="Cambria"/>
          <w:sz w:val="22"/>
        </w:rPr>
        <w:t>Student participation and performance in these programs will be recorded in the Innovation and Entrepreneurship Portfolio for evaluation and recognition.</w:t>
      </w:r>
    </w:p>
    <w:p>
      <w:pPr>
        <w:keepNext/>
        <w:spacing w:before="200" w:after="120"/>
      </w:pPr>
      <w:r>
        <w:rPr>
          <w:rFonts w:ascii="Cambria" w:hAnsi="Cambria"/>
          <w:b/>
          <w:color w:val="1F3A5F"/>
          <w:sz w:val="30"/>
        </w:rPr>
        <w:t>4 Expected Outcomes of Pedagogical and Learning Interventions</w:t>
      </w:r>
    </w:p>
    <w:p>
      <w:pPr>
        <w:pStyle w:val="ListBullet"/>
        <w:jc w:val="both"/>
      </w:pPr>
      <w:r>
        <w:rPr>
          <w:rFonts w:ascii="Cambria" w:hAnsi="Cambria"/>
          <w:sz w:val="22"/>
        </w:rPr>
        <w:t>Integration of entrepreneurial mindset and innovation thinking across disciplines.</w:t>
      </w:r>
    </w:p>
    <w:p>
      <w:pPr>
        <w:pStyle w:val="ListBullet"/>
        <w:jc w:val="both"/>
      </w:pPr>
      <w:r>
        <w:rPr>
          <w:rFonts w:ascii="Cambria" w:hAnsi="Cambria"/>
          <w:sz w:val="22"/>
        </w:rPr>
        <w:t>Enhanced student confidence, creativity, and adaptability in solving real-world problems.</w:t>
      </w:r>
    </w:p>
    <w:p>
      <w:pPr>
        <w:pStyle w:val="ListBullet"/>
        <w:jc w:val="both"/>
      </w:pPr>
      <w:r>
        <w:rPr>
          <w:rFonts w:ascii="Cambria" w:hAnsi="Cambria"/>
          <w:sz w:val="22"/>
        </w:rPr>
        <w:t>Increased participation in national innovation challenges, hackathons, and startup competitions.</w:t>
      </w:r>
    </w:p>
    <w:p>
      <w:pPr>
        <w:spacing w:after="120"/>
        <w:ind w:left="357"/>
        <w:jc w:val="both"/>
      </w:pPr>
      <w:r>
        <w:rPr>
          <w:rFonts w:ascii="Cambria" w:hAnsi="Cambria"/>
          <w:b w:val="0"/>
          <w:i w:val="0"/>
          <w:sz w:val="22"/>
        </w:rPr>
        <w:t xml:space="preserve">• </w:t>
      </w:r>
      <w:r>
        <w:rPr>
          <w:rFonts w:ascii="Cambria" w:hAnsi="Cambria"/>
          <w:b w:val="0"/>
          <w:i w:val="0"/>
          <w:sz w:val="22"/>
        </w:rPr>
        <w:t>Stronger academia–industry linkages through internships and applied learning.</w:t>
      </w:r>
    </w:p>
    <w:p>
      <w:pPr>
        <w:pStyle w:val="ListBullet"/>
        <w:jc w:val="both"/>
      </w:pPr>
      <w:r>
        <w:rPr>
          <w:rFonts w:ascii="Cambria" w:hAnsi="Cambria"/>
          <w:sz w:val="22"/>
        </w:rPr>
        <w:t>Development of a generation of self-reliant, skilled, and innovation-driven entrepreneurs.</w:t>
      </w:r>
    </w:p>
    <w:p>
      <w:pPr>
        <w:keepNext/>
        <w:spacing w:before="280" w:after="160"/>
      </w:pPr>
      <w:r>
        <w:rPr>
          <w:rFonts w:ascii="Cambria" w:hAnsi="Cambria"/>
          <w:b/>
          <w:color w:val="1F3A5F"/>
          <w:sz w:val="36"/>
        </w:rPr>
        <w:t>27. Evaluation Metrics and Performance Indicators</w:t>
      </w:r>
    </w:p>
    <w:p>
      <w:pPr>
        <w:spacing w:after="120"/>
        <w:jc w:val="both"/>
      </w:pPr>
      <w:r>
        <w:rPr>
          <w:rFonts w:ascii="Cambria" w:hAnsi="Cambria"/>
          <w:b w:val="0"/>
          <w:i w:val="0"/>
          <w:sz w:val="22"/>
        </w:rPr>
        <w:t xml:space="preserve">The </w:t>
      </w:r>
      <w:r>
        <w:rPr>
          <w:rFonts w:ascii="Cambria" w:hAnsi="Cambria"/>
          <w:b w:val="0"/>
          <w:i/>
          <w:sz w:val="22"/>
        </w:rPr>
        <w:t>Innovation, Incubation and Startup Policy (IISP)</w:t>
      </w:r>
      <w:r>
        <w:rPr>
          <w:rFonts w:ascii="Cambria" w:hAnsi="Cambria"/>
          <w:b w:val="0"/>
          <w:i w:val="0"/>
          <w:sz w:val="22"/>
        </w:rPr>
        <w:t xml:space="preserve"> establishes a structured evaluation framework to measure the progress, effectiveness, and long-term impact of institutional innovation and entrepreneurship initiatives. The evaluation will be conducted across short-term, mid-term, and long-term durations, ensuring continuous improvement and accountability of the ecosystem.</w:t>
      </w:r>
    </w:p>
    <w:p>
      <w:pPr>
        <w:keepNext/>
        <w:spacing w:before="200" w:after="120"/>
      </w:pPr>
      <w:r>
        <w:rPr>
          <w:rFonts w:ascii="Cambria" w:hAnsi="Cambria"/>
          <w:b/>
          <w:color w:val="1F3A5F"/>
          <w:sz w:val="30"/>
        </w:rPr>
        <w:t>1 Objective of Evaluation Framework</w:t>
      </w:r>
    </w:p>
    <w:p>
      <w:pPr>
        <w:pStyle w:val="ListBullet"/>
        <w:jc w:val="both"/>
      </w:pPr>
      <w:r>
        <w:rPr>
          <w:rFonts w:ascii="Cambria" w:hAnsi="Cambria"/>
          <w:sz w:val="22"/>
        </w:rPr>
        <w:t>To assess the growth and maturity of the innovation and startup ecosystem within the institution.</w:t>
      </w:r>
    </w:p>
    <w:p>
      <w:pPr>
        <w:pStyle w:val="ListBullet"/>
        <w:jc w:val="both"/>
      </w:pPr>
      <w:r>
        <w:rPr>
          <w:rFonts w:ascii="Cambria" w:hAnsi="Cambria"/>
          <w:sz w:val="22"/>
        </w:rPr>
        <w:t>To quantify outcomes related to student participation, faculty engagement, innovation outputs, and commercialization success.</w:t>
      </w:r>
    </w:p>
    <w:p>
      <w:pPr>
        <w:pStyle w:val="ListBullet"/>
        <w:jc w:val="both"/>
      </w:pPr>
      <w:r>
        <w:rPr>
          <w:rFonts w:ascii="Cambria" w:hAnsi="Cambria"/>
          <w:sz w:val="22"/>
        </w:rPr>
        <w:t>To provide evidence-based insights for policy review, strategic planning, and resource allocation.</w:t>
      </w:r>
    </w:p>
    <w:p>
      <w:pPr>
        <w:keepNext/>
        <w:spacing w:before="200" w:after="120"/>
      </w:pPr>
      <w:r>
        <w:rPr>
          <w:rFonts w:ascii="Cambria" w:hAnsi="Cambria"/>
          <w:b/>
          <w:color w:val="1F3A5F"/>
          <w:sz w:val="30"/>
        </w:rPr>
        <w:t>2 Evaluation Structure and Timeline</w:t>
      </w:r>
    </w:p>
    <w:p>
      <w:pPr>
        <w:jc w:val="both"/>
      </w:pPr>
      <w:r>
        <w:rPr>
          <w:rFonts w:ascii="Cambria" w:hAnsi="Cambria"/>
          <w:b w:val="0"/>
          <w:i w:val="0"/>
          <w:sz w:val="22"/>
        </w:rPr>
        <w:t>The assessment framework is divided into three stages:</w:t>
      </w:r>
    </w:p>
    <w:p>
      <w:pPr>
        <w:spacing w:after="120"/>
        <w:ind w:left="357"/>
        <w:jc w:val="both"/>
      </w:pPr>
      <w:r>
        <w:rPr>
          <w:rFonts w:ascii="Cambria" w:hAnsi="Cambria"/>
          <w:b w:val="0"/>
          <w:i w:val="0"/>
          <w:sz w:val="22"/>
        </w:rPr>
        <w:t xml:space="preserve">• </w:t>
      </w:r>
      <w:r>
        <w:rPr>
          <w:rFonts w:ascii="Cambria" w:hAnsi="Cambria"/>
          <w:b/>
          <w:i w:val="0"/>
          <w:sz w:val="22"/>
        </w:rPr>
        <w:t xml:space="preserve">Short-Term (1 Year): </w:t>
      </w:r>
      <w:r>
        <w:rPr>
          <w:rFonts w:ascii="Cambria" w:hAnsi="Cambria"/>
          <w:b w:val="0"/>
          <w:i w:val="0"/>
          <w:sz w:val="22"/>
        </w:rPr>
        <w:t>Measures awareness, participation, and early innovation outcomes.</w:t>
      </w:r>
    </w:p>
    <w:p>
      <w:pPr>
        <w:spacing w:after="120"/>
        <w:ind w:left="357"/>
        <w:jc w:val="both"/>
      </w:pPr>
      <w:r>
        <w:rPr>
          <w:rFonts w:ascii="Cambria" w:hAnsi="Cambria"/>
          <w:b w:val="0"/>
          <w:i w:val="0"/>
          <w:sz w:val="22"/>
        </w:rPr>
        <w:t xml:space="preserve">• </w:t>
      </w:r>
      <w:r>
        <w:rPr>
          <w:rFonts w:ascii="Cambria" w:hAnsi="Cambria"/>
          <w:b/>
          <w:i w:val="0"/>
          <w:sz w:val="22"/>
        </w:rPr>
        <w:t xml:space="preserve">Mid-Term (2 Years): </w:t>
      </w:r>
      <w:r>
        <w:rPr>
          <w:rFonts w:ascii="Cambria" w:hAnsi="Cambria"/>
          <w:b w:val="0"/>
          <w:i w:val="0"/>
          <w:sz w:val="22"/>
        </w:rPr>
        <w:t>Evaluates intellectual property, commercialization, and funding performance.</w:t>
      </w:r>
    </w:p>
    <w:p>
      <w:pPr>
        <w:spacing w:after="120"/>
        <w:ind w:left="357"/>
        <w:jc w:val="both"/>
      </w:pPr>
      <w:r>
        <w:rPr>
          <w:rFonts w:ascii="Cambria" w:hAnsi="Cambria"/>
          <w:b w:val="0"/>
          <w:i w:val="0"/>
          <w:sz w:val="22"/>
        </w:rPr>
        <w:t xml:space="preserve">• </w:t>
      </w:r>
      <w:r>
        <w:rPr>
          <w:rFonts w:ascii="Cambria" w:hAnsi="Cambria"/>
          <w:b/>
          <w:i w:val="0"/>
          <w:sz w:val="22"/>
        </w:rPr>
        <w:t xml:space="preserve">Long-Term (3 Years): </w:t>
      </w:r>
      <w:r>
        <w:rPr>
          <w:rFonts w:ascii="Cambria" w:hAnsi="Cambria"/>
          <w:b w:val="0"/>
          <w:i w:val="0"/>
          <w:sz w:val="22"/>
        </w:rPr>
        <w:t>Focuses on startup success, infrastructure development, and societal impact.</w:t>
      </w:r>
    </w:p>
    <w:p>
      <w:pPr>
        <w:keepNext/>
        <w:spacing w:before="200" w:after="120"/>
      </w:pPr>
      <w:r>
        <w:rPr>
          <w:rFonts w:ascii="Cambria" w:hAnsi="Cambria"/>
          <w:b/>
          <w:color w:val="1F3A5F"/>
          <w:sz w:val="30"/>
        </w:rPr>
        <w:t>3 Short-Term Activities (One-Year Duration)</w:t>
      </w:r>
    </w:p>
    <w:p>
      <w:pPr>
        <w:jc w:val="both"/>
      </w:pPr>
      <w:r>
        <w:rPr>
          <w:rFonts w:ascii="Cambria" w:hAnsi="Cambria"/>
          <w:b w:val="0"/>
          <w:i w:val="0"/>
          <w:sz w:val="22"/>
        </w:rPr>
        <w:t>Evaluation indicators for the first year will focus on participation, ideation, and awareness-building:</w:t>
      </w:r>
    </w:p>
    <w:p>
      <w:pPr>
        <w:jc w:val="both"/>
      </w:pPr>
      <w:r>
        <w:rPr>
          <w:rFonts w:ascii="Cambria" w:hAnsi="Cambria"/>
          <w:b w:val="0"/>
          <w:i w:val="0"/>
          <w:sz w:val="22"/>
        </w:rPr>
        <w:t>(i) Number of students and faculty who participated in awareness sessions, entrepreneurship training, or innovation programs organized by the HEI.</w:t>
      </w:r>
    </w:p>
    <w:p>
      <w:pPr>
        <w:jc w:val="both"/>
      </w:pPr>
      <w:r>
        <w:rPr>
          <w:rFonts w:ascii="Cambria" w:hAnsi="Cambria"/>
          <w:b w:val="0"/>
          <w:i w:val="0"/>
          <w:sz w:val="22"/>
        </w:rPr>
        <w:t>(ii) Number of students and faculty who participated in innovation or startup-related events organized by external agencies (e.g., AICTE, DST, MSME, Startup India).</w:t>
      </w:r>
    </w:p>
    <w:p>
      <w:pPr>
        <w:jc w:val="both"/>
      </w:pPr>
      <w:r>
        <w:rPr>
          <w:rFonts w:ascii="Cambria" w:hAnsi="Cambria"/>
          <w:b w:val="0"/>
          <w:i w:val="0"/>
          <w:sz w:val="22"/>
        </w:rPr>
        <w:t>(iii) Number of ideas generated and innovations created through ideation programs, hackathons, and innovation challenges.</w:t>
      </w:r>
    </w:p>
    <w:p>
      <w:pPr>
        <w:jc w:val="both"/>
      </w:pPr>
      <w:r>
        <w:rPr>
          <w:rFonts w:ascii="Cambria" w:hAnsi="Cambria"/>
          <w:b w:val="0"/>
          <w:i w:val="0"/>
          <w:sz w:val="22"/>
        </w:rPr>
        <w:t>(iv) Number of innovative projects recognized at national or international levels through awards or competitions.</w:t>
      </w:r>
    </w:p>
    <w:p>
      <w:pPr>
        <w:jc w:val="both"/>
      </w:pPr>
      <w:r>
        <w:rPr>
          <w:rFonts w:ascii="Cambria" w:hAnsi="Cambria"/>
          <w:b w:val="0"/>
          <w:i w:val="0"/>
          <w:sz w:val="22"/>
        </w:rPr>
        <w:t>(v) Number of ideas, innovations, or startups funded by the Startup and Business Innovation Cell (SBIC) or equivalent institutional mechanism.</w:t>
      </w:r>
    </w:p>
    <w:p>
      <w:pPr>
        <w:jc w:val="both"/>
      </w:pPr>
      <w:r>
        <w:rPr>
          <w:rFonts w:ascii="Cambria" w:hAnsi="Cambria"/>
          <w:b w:val="0"/>
          <w:i w:val="0"/>
          <w:sz w:val="22"/>
        </w:rPr>
        <w:t>(vi) Number of academic courses introduced on Innovation, IPR, and Entrepreneurship across departments.</w:t>
      </w:r>
    </w:p>
    <w:p>
      <w:pPr>
        <w:keepNext/>
        <w:spacing w:before="200" w:after="120"/>
      </w:pPr>
      <w:r>
        <w:rPr>
          <w:rFonts w:ascii="Cambria" w:hAnsi="Cambria"/>
          <w:b/>
          <w:color w:val="1F3A5F"/>
          <w:sz w:val="30"/>
        </w:rPr>
        <w:t>4 Mid-Term Activities (Two-Year Duration)</w:t>
      </w:r>
    </w:p>
    <w:p>
      <w:pPr>
        <w:jc w:val="both"/>
      </w:pPr>
      <w:r>
        <w:rPr>
          <w:rFonts w:ascii="Cambria" w:hAnsi="Cambria"/>
          <w:b w:val="0"/>
          <w:i w:val="0"/>
          <w:sz w:val="22"/>
        </w:rPr>
        <w:t>The second-year evaluation shall focus on tangible innovation outcomes, IP achievements, and funding mobilization:</w:t>
      </w:r>
    </w:p>
    <w:p>
      <w:pPr>
        <w:jc w:val="both"/>
      </w:pPr>
      <w:r>
        <w:rPr>
          <w:rFonts w:ascii="Cambria" w:hAnsi="Cambria"/>
          <w:b w:val="0"/>
          <w:i w:val="0"/>
          <w:sz w:val="22"/>
        </w:rPr>
        <w:t>(i) Number of intellectual properties (IP) filed or provisionally granted by students, faculty, or incubated startups.</w:t>
      </w:r>
    </w:p>
    <w:p>
      <w:pPr>
        <w:jc w:val="both"/>
      </w:pPr>
      <w:r>
        <w:rPr>
          <w:rFonts w:ascii="Cambria" w:hAnsi="Cambria"/>
          <w:b w:val="0"/>
          <w:i w:val="0"/>
          <w:sz w:val="22"/>
        </w:rPr>
        <w:t>(ii) Number of patents granted nationally or internationally.</w:t>
      </w:r>
    </w:p>
    <w:p>
      <w:pPr>
        <w:jc w:val="both"/>
      </w:pPr>
      <w:r>
        <w:rPr>
          <w:rFonts w:ascii="Cambria" w:hAnsi="Cambria"/>
          <w:b w:val="0"/>
          <w:i w:val="0"/>
          <w:sz w:val="22"/>
        </w:rPr>
        <w:t>(iii) Number of technology transfers or commercializations successfully executed between startups, industries, and research partners.</w:t>
      </w:r>
    </w:p>
    <w:p>
      <w:pPr>
        <w:jc w:val="both"/>
      </w:pPr>
      <w:r>
        <w:rPr>
          <w:rFonts w:ascii="Cambria" w:hAnsi="Cambria"/>
          <w:b w:val="0"/>
          <w:i w:val="0"/>
          <w:sz w:val="22"/>
        </w:rPr>
        <w:t>(iv) Total grants or funds generated or received by the institution to support innovation and startup initiatives (including central/state funding).</w:t>
      </w:r>
    </w:p>
    <w:p>
      <w:pPr>
        <w:jc w:val="both"/>
      </w:pPr>
      <w:r>
        <w:rPr>
          <w:rFonts w:ascii="Cambria" w:hAnsi="Cambria"/>
          <w:b w:val="0"/>
          <w:i w:val="0"/>
          <w:sz w:val="22"/>
        </w:rPr>
        <w:t>(v) Angel funds, venture funds, or private investments mobilized to support innovation and startup ventures within the institution.</w:t>
      </w:r>
    </w:p>
    <w:p>
      <w:pPr>
        <w:keepNext/>
        <w:spacing w:before="200" w:after="120"/>
      </w:pPr>
      <w:r>
        <w:rPr>
          <w:rFonts w:ascii="Cambria" w:hAnsi="Cambria"/>
          <w:b/>
          <w:color w:val="1F3A5F"/>
          <w:sz w:val="30"/>
        </w:rPr>
        <w:t>5 Long-Term Programs (Three-Year Duration)</w:t>
      </w:r>
    </w:p>
    <w:p>
      <w:pPr>
        <w:jc w:val="both"/>
      </w:pPr>
      <w:r>
        <w:rPr>
          <w:rFonts w:ascii="Cambria" w:hAnsi="Cambria"/>
          <w:b w:val="0"/>
          <w:i w:val="0"/>
          <w:sz w:val="22"/>
        </w:rPr>
        <w:t>The three-year evaluation will measure ecosystem maturity, infrastructure expansion, and long-term societal contributions:</w:t>
      </w:r>
    </w:p>
    <w:p>
      <w:pPr>
        <w:jc w:val="both"/>
      </w:pPr>
      <w:r>
        <w:rPr>
          <w:rFonts w:ascii="Cambria" w:hAnsi="Cambria"/>
          <w:b w:val="0"/>
          <w:i w:val="0"/>
          <w:sz w:val="22"/>
        </w:rPr>
        <w:t>(i) Number of successful innovations converted into functional startups operating independently or in collaboration with industry.</w:t>
      </w:r>
    </w:p>
    <w:p>
      <w:pPr>
        <w:jc w:val="both"/>
      </w:pPr>
      <w:r>
        <w:rPr>
          <w:rFonts w:ascii="Cambria" w:hAnsi="Cambria"/>
          <w:b w:val="0"/>
          <w:i w:val="0"/>
          <w:sz w:val="22"/>
        </w:rPr>
        <w:t>(ii) Number of advanced laboratory infrastructures, pre-incubation and incubation facilities established or upgraded on campus.</w:t>
      </w:r>
    </w:p>
    <w:p>
      <w:pPr>
        <w:jc w:val="both"/>
      </w:pPr>
      <w:r>
        <w:rPr>
          <w:rFonts w:ascii="Cambria" w:hAnsi="Cambria"/>
          <w:b w:val="0"/>
          <w:i w:val="0"/>
          <w:sz w:val="22"/>
        </w:rPr>
        <w:t>(iii) Number of innovative solutions developed in-house and their impact levels after being adopted within the institute or by society (e.g., local governance, MSMEs, NGOs).</w:t>
      </w:r>
    </w:p>
    <w:p>
      <w:pPr>
        <w:keepNext/>
        <w:spacing w:before="200" w:after="120"/>
      </w:pPr>
      <w:r>
        <w:rPr>
          <w:rFonts w:ascii="Cambria" w:hAnsi="Cambria"/>
          <w:b/>
          <w:color w:val="1F3A5F"/>
          <w:sz w:val="30"/>
        </w:rPr>
        <w:t>6 Implementation and Monitoring Mechanism</w:t>
      </w:r>
    </w:p>
    <w:p>
      <w:pPr>
        <w:pStyle w:val="ListBullet"/>
        <w:jc w:val="both"/>
      </w:pPr>
      <w:r>
        <w:rPr>
          <w:rFonts w:ascii="Cambria" w:hAnsi="Cambria"/>
          <w:sz w:val="22"/>
        </w:rPr>
        <w:t>The Institution Innovation Council (IIC) and Entrepreneurship Development Cell (EDC) shall coordinate periodic evaluations and submit reports to the Innovation and Entrepreneurship Council (IEC).</w:t>
      </w:r>
    </w:p>
    <w:p>
      <w:pPr>
        <w:pStyle w:val="ListBullet"/>
        <w:jc w:val="both"/>
      </w:pPr>
      <w:r>
        <w:rPr>
          <w:rFonts w:ascii="Cambria" w:hAnsi="Cambria"/>
          <w:sz w:val="22"/>
        </w:rPr>
        <w:t>Evaluation results will be reviewed annually to track progress against set KPIs.</w:t>
      </w:r>
    </w:p>
    <w:p>
      <w:pPr>
        <w:pStyle w:val="ListBullet"/>
        <w:jc w:val="both"/>
      </w:pPr>
      <w:r>
        <w:rPr>
          <w:rFonts w:ascii="Cambria" w:hAnsi="Cambria"/>
          <w:sz w:val="22"/>
        </w:rPr>
        <w:t>A dashboard-based tracking system will be developed to record, analyze, and visualize data across all indicators.</w:t>
      </w:r>
    </w:p>
    <w:p>
      <w:pPr>
        <w:pStyle w:val="ListBullet"/>
        <w:jc w:val="both"/>
      </w:pPr>
      <w:r>
        <w:rPr>
          <w:rFonts w:ascii="Cambria" w:hAnsi="Cambria"/>
          <w:sz w:val="22"/>
        </w:rPr>
        <w:t>Key findings shall inform strategic revisions of policy, training programs, and funding allocation.</w:t>
      </w:r>
    </w:p>
    <w:p>
      <w:pPr>
        <w:keepNext/>
        <w:spacing w:before="200" w:after="120"/>
      </w:pPr>
      <w:r>
        <w:rPr>
          <w:rFonts w:ascii="Cambria" w:hAnsi="Cambria"/>
          <w:b/>
          <w:color w:val="1F3A5F"/>
          <w:sz w:val="30"/>
        </w:rPr>
        <w:t>7 Expected Outcomes of the Evaluation Framework</w:t>
      </w:r>
    </w:p>
    <w:p>
      <w:pPr>
        <w:pStyle w:val="ListBullet"/>
        <w:jc w:val="both"/>
      </w:pPr>
      <w:r>
        <w:rPr>
          <w:rFonts w:ascii="Cambria" w:hAnsi="Cambria"/>
          <w:sz w:val="22"/>
        </w:rPr>
        <w:t>Establishment of a data-driven performance culture for innovation and entrepreneurship.</w:t>
      </w:r>
    </w:p>
    <w:p>
      <w:pPr>
        <w:pStyle w:val="ListBullet"/>
        <w:jc w:val="both"/>
      </w:pPr>
      <w:r>
        <w:rPr>
          <w:rFonts w:ascii="Cambria" w:hAnsi="Cambria"/>
          <w:sz w:val="22"/>
        </w:rPr>
        <w:t>Continuous improvement in startup quality, mentorship efficiency, and IP management.</w:t>
      </w:r>
    </w:p>
    <w:p>
      <w:pPr>
        <w:pStyle w:val="ListBullet"/>
        <w:jc w:val="both"/>
      </w:pPr>
      <w:r>
        <w:rPr>
          <w:rFonts w:ascii="Cambria" w:hAnsi="Cambria"/>
          <w:sz w:val="22"/>
        </w:rPr>
        <w:t>Enhanced visibility of the institution in national innovation rankings (e.g., ARIIA, NIRF Innovation).</w:t>
      </w:r>
    </w:p>
    <w:p>
      <w:pPr>
        <w:pStyle w:val="ListBullet"/>
        <w:jc w:val="both"/>
      </w:pPr>
      <w:r>
        <w:rPr>
          <w:rFonts w:ascii="Cambria" w:hAnsi="Cambria"/>
          <w:sz w:val="22"/>
        </w:rPr>
        <w:t>Increased funding, collaborations, and technology transfers through measurable success indicators.</w:t>
      </w:r>
    </w:p>
    <w:p>
      <w:pPr>
        <w:pStyle w:val="ListBullet"/>
        <w:jc w:val="both"/>
      </w:pPr>
      <w:r>
        <w:rPr>
          <w:rFonts w:ascii="Cambria" w:hAnsi="Cambria"/>
          <w:sz w:val="22"/>
        </w:rPr>
        <w:t>Long-term institutional impact contributing to economic growth and social development.</w:t>
      </w:r>
    </w:p>
    <w:p>
      <w:pPr>
        <w:keepNext/>
        <w:spacing w:before="280" w:after="160"/>
      </w:pPr>
      <w:r>
        <w:rPr>
          <w:rFonts w:ascii="Cambria" w:hAnsi="Cambria"/>
          <w:b/>
          <w:color w:val="1F3A5F"/>
          <w:sz w:val="36"/>
        </w:rPr>
        <w:t>28. Benchmarking, Key Performance Indicators (KPIs), Monitoring, and Evaluation Framework</w:t>
      </w:r>
    </w:p>
    <w:p>
      <w:pPr>
        <w:spacing w:after="120"/>
        <w:jc w:val="both"/>
      </w:pPr>
      <w:r>
        <w:rPr>
          <w:rFonts w:ascii="Cambria" w:hAnsi="Cambria"/>
          <w:b w:val="0"/>
          <w:i w:val="0"/>
          <w:sz w:val="22"/>
        </w:rPr>
        <w:t xml:space="preserve">The </w:t>
      </w:r>
      <w:r>
        <w:rPr>
          <w:rFonts w:ascii="Cambria" w:hAnsi="Cambria"/>
          <w:b w:val="0"/>
          <w:i/>
          <w:sz w:val="22"/>
        </w:rPr>
        <w:t>Innovation, Incubation and Startup Policy (IISP)</w:t>
      </w:r>
      <w:r>
        <w:rPr>
          <w:rFonts w:ascii="Cambria" w:hAnsi="Cambria"/>
          <w:b w:val="0"/>
          <w:i w:val="0"/>
          <w:sz w:val="22"/>
        </w:rPr>
        <w:t xml:space="preserve"> establishes a comprehensive Benchmarking and KPI-based Monitoring Framework to ensure that institutional innovation and entrepreneurship activities are aligned with measurable outcomes, global standards, and continuous improvement principles. This framework acts as the foundation for performance accountability, transparency, and strategic decision-making across all levels of the innovation ecosystem.</w:t>
      </w:r>
    </w:p>
    <w:p>
      <w:pPr>
        <w:keepNext/>
        <w:spacing w:before="200" w:after="120"/>
      </w:pPr>
      <w:r>
        <w:rPr>
          <w:rFonts w:ascii="Cambria" w:hAnsi="Cambria"/>
          <w:b/>
          <w:color w:val="1F3A5F"/>
          <w:sz w:val="30"/>
        </w:rPr>
        <w:t>1 Objectives of Benchmarking and KPI Framework</w:t>
      </w:r>
    </w:p>
    <w:p>
      <w:pPr>
        <w:pStyle w:val="ListBullet"/>
        <w:jc w:val="both"/>
      </w:pPr>
      <w:r>
        <w:rPr>
          <w:rFonts w:ascii="Cambria" w:hAnsi="Cambria"/>
          <w:sz w:val="22"/>
        </w:rPr>
        <w:t>To define quantifiable performance benchmarks for innovation, incubation, and startup development.</w:t>
      </w:r>
    </w:p>
    <w:p>
      <w:pPr>
        <w:pStyle w:val="ListBullet"/>
        <w:jc w:val="both"/>
      </w:pPr>
      <w:r>
        <w:rPr>
          <w:rFonts w:ascii="Cambria" w:hAnsi="Cambria"/>
          <w:sz w:val="22"/>
        </w:rPr>
        <w:t>To track institutional progress against national and international innovation indicators.</w:t>
      </w:r>
    </w:p>
    <w:p>
      <w:pPr>
        <w:pStyle w:val="ListBullet"/>
        <w:jc w:val="both"/>
      </w:pPr>
      <w:r>
        <w:rPr>
          <w:rFonts w:ascii="Cambria" w:hAnsi="Cambria"/>
          <w:sz w:val="22"/>
        </w:rPr>
        <w:t>To foster a culture of data-driven evaluation, evidence-based policy improvement, and strategic alignment.</w:t>
      </w:r>
    </w:p>
    <w:p>
      <w:pPr>
        <w:pStyle w:val="ListBullet"/>
        <w:jc w:val="both"/>
      </w:pPr>
      <w:r>
        <w:rPr>
          <w:rFonts w:ascii="Cambria" w:hAnsi="Cambria"/>
          <w:sz w:val="22"/>
        </w:rPr>
        <w:t>To identify strengths, gaps, and opportunities for institutional and ecosystem growth.</w:t>
      </w:r>
    </w:p>
    <w:p>
      <w:pPr>
        <w:keepNext/>
        <w:spacing w:before="200" w:after="120"/>
      </w:pPr>
      <w:r>
        <w:rPr>
          <w:rFonts w:ascii="Cambria" w:hAnsi="Cambria"/>
          <w:b/>
          <w:color w:val="1F3A5F"/>
          <w:sz w:val="30"/>
        </w:rPr>
        <w:t>2 Benchmarking Standards</w:t>
      </w:r>
    </w:p>
    <w:p>
      <w:pPr>
        <w:jc w:val="both"/>
      </w:pPr>
      <w:r>
        <w:rPr>
          <w:rFonts w:ascii="Cambria" w:hAnsi="Cambria"/>
          <w:b w:val="0"/>
          <w:i w:val="0"/>
          <w:sz w:val="22"/>
        </w:rPr>
        <w:t>The institution shall adopt benchmarking mechanisms that align with recognized national and international innovation frameworks, including:</w:t>
      </w:r>
    </w:p>
    <w:p>
      <w:pPr>
        <w:spacing w:after="120"/>
        <w:ind w:left="357"/>
        <w:jc w:val="both"/>
      </w:pPr>
      <w:r>
        <w:rPr>
          <w:rFonts w:ascii="Cambria" w:hAnsi="Cambria"/>
          <w:b w:val="0"/>
          <w:i w:val="0"/>
          <w:sz w:val="22"/>
        </w:rPr>
        <w:t xml:space="preserve">• </w:t>
      </w:r>
      <w:r>
        <w:rPr>
          <w:rFonts w:ascii="Cambria" w:hAnsi="Cambria"/>
          <w:b/>
          <w:i w:val="0"/>
          <w:sz w:val="22"/>
        </w:rPr>
        <w:t xml:space="preserve">Atal Ranking of Institutions on Innovation Achievements (ARIIA) – </w:t>
      </w:r>
      <w:r>
        <w:rPr>
          <w:rFonts w:ascii="Cambria" w:hAnsi="Cambria"/>
          <w:b w:val="0"/>
          <w:i w:val="0"/>
          <w:sz w:val="22"/>
        </w:rPr>
        <w:t>for assessing institutional innovation performance.</w:t>
      </w:r>
    </w:p>
    <w:p>
      <w:pPr>
        <w:spacing w:after="120"/>
        <w:ind w:left="357"/>
        <w:jc w:val="both"/>
      </w:pPr>
      <w:r>
        <w:rPr>
          <w:rFonts w:ascii="Cambria" w:hAnsi="Cambria"/>
          <w:b w:val="0"/>
          <w:i w:val="0"/>
          <w:sz w:val="22"/>
        </w:rPr>
        <w:t xml:space="preserve">• </w:t>
      </w:r>
      <w:r>
        <w:rPr>
          <w:rFonts w:ascii="Cambria" w:hAnsi="Cambria"/>
          <w:b/>
          <w:i w:val="0"/>
          <w:sz w:val="22"/>
        </w:rPr>
        <w:t xml:space="preserve">National Innovation and Startup Policy (NISP) – </w:t>
      </w:r>
      <w:r>
        <w:rPr>
          <w:rFonts w:ascii="Cambria" w:hAnsi="Cambria"/>
          <w:b w:val="0"/>
          <w:i w:val="0"/>
          <w:sz w:val="22"/>
        </w:rPr>
        <w:t>for governance and implementation benchmarks.</w:t>
      </w:r>
    </w:p>
    <w:p>
      <w:pPr>
        <w:spacing w:after="120"/>
        <w:ind w:left="357"/>
        <w:jc w:val="both"/>
      </w:pPr>
      <w:r>
        <w:rPr>
          <w:rFonts w:ascii="Cambria" w:hAnsi="Cambria"/>
          <w:b w:val="0"/>
          <w:i w:val="0"/>
          <w:sz w:val="22"/>
        </w:rPr>
        <w:t xml:space="preserve">• </w:t>
      </w:r>
      <w:r>
        <w:rPr>
          <w:rFonts w:ascii="Cambria" w:hAnsi="Cambria"/>
          <w:b/>
          <w:i w:val="0"/>
          <w:sz w:val="22"/>
        </w:rPr>
        <w:t xml:space="preserve">National Institutional Ranking Framework (NIRF) – Innovation Category – </w:t>
      </w:r>
      <w:r>
        <w:rPr>
          <w:rFonts w:ascii="Cambria" w:hAnsi="Cambria"/>
          <w:b w:val="0"/>
          <w:i w:val="0"/>
          <w:sz w:val="22"/>
        </w:rPr>
        <w:t>for national competitiveness.</w:t>
      </w:r>
    </w:p>
    <w:p>
      <w:pPr>
        <w:spacing w:after="120"/>
        <w:ind w:left="357"/>
        <w:jc w:val="both"/>
      </w:pPr>
      <w:r>
        <w:rPr>
          <w:rFonts w:ascii="Cambria" w:hAnsi="Cambria"/>
          <w:b w:val="0"/>
          <w:i w:val="0"/>
          <w:sz w:val="22"/>
        </w:rPr>
        <w:t xml:space="preserve">• </w:t>
      </w:r>
      <w:r>
        <w:rPr>
          <w:rFonts w:ascii="Cambria" w:hAnsi="Cambria"/>
          <w:b/>
          <w:i w:val="0"/>
          <w:sz w:val="22"/>
        </w:rPr>
        <w:t xml:space="preserve">QS I-GAUGE Innovation Parameters – </w:t>
      </w:r>
      <w:r>
        <w:rPr>
          <w:rFonts w:ascii="Cambria" w:hAnsi="Cambria"/>
          <w:b w:val="0"/>
          <w:i w:val="0"/>
          <w:sz w:val="22"/>
        </w:rPr>
        <w:t>for international benchmarking and quality certification.</w:t>
      </w:r>
    </w:p>
    <w:p>
      <w:pPr>
        <w:spacing w:after="120"/>
        <w:ind w:left="357"/>
        <w:jc w:val="both"/>
      </w:pPr>
      <w:r>
        <w:rPr>
          <w:rFonts w:ascii="Cambria" w:hAnsi="Cambria"/>
          <w:b w:val="0"/>
          <w:i w:val="0"/>
          <w:sz w:val="22"/>
        </w:rPr>
        <w:t xml:space="preserve">• </w:t>
      </w:r>
      <w:r>
        <w:rPr>
          <w:rFonts w:ascii="Cambria" w:hAnsi="Cambria"/>
          <w:b/>
          <w:i w:val="0"/>
          <w:sz w:val="22"/>
        </w:rPr>
        <w:t xml:space="preserve">UN Sustainable Development Goals (SDGs 8, 9, and 17) – </w:t>
      </w:r>
      <w:r>
        <w:rPr>
          <w:rFonts w:ascii="Cambria" w:hAnsi="Cambria"/>
          <w:b w:val="0"/>
          <w:i w:val="0"/>
          <w:sz w:val="22"/>
        </w:rPr>
        <w:t>for linking entrepreneurship with inclusive and sustainable growth.</w:t>
      </w:r>
    </w:p>
    <w:p>
      <w:pPr>
        <w:jc w:val="both"/>
      </w:pPr>
      <w:r>
        <w:rPr>
          <w:rFonts w:ascii="Cambria" w:hAnsi="Cambria"/>
          <w:b w:val="0"/>
          <w:i w:val="0"/>
          <w:sz w:val="22"/>
        </w:rPr>
        <w:t>Each institutional unit (e.g., IIC, EDC, SBIC, and Incubation Centre) shall use these benchmarks to set yearly performance targets and align their activities with policy outcomes.</w:t>
      </w:r>
    </w:p>
    <w:p>
      <w:pPr>
        <w:keepNext/>
        <w:spacing w:before="200" w:after="120"/>
      </w:pPr>
      <w:r>
        <w:rPr>
          <w:rFonts w:ascii="Cambria" w:hAnsi="Cambria"/>
          <w:b/>
          <w:color w:val="1F3A5F"/>
          <w:sz w:val="30"/>
        </w:rPr>
        <w:t>3 Key Performance Indicators (KPIs)</w:t>
      </w:r>
    </w:p>
    <w:p>
      <w:pPr>
        <w:keepNext/>
        <w:spacing w:before="200" w:after="120"/>
      </w:pPr>
      <w:r>
        <w:rPr>
          <w:rFonts w:ascii="Cambria" w:hAnsi="Cambria"/>
          <w:b/>
          <w:color w:val="1F3A5F"/>
          <w:sz w:val="26"/>
        </w:rPr>
        <w:t>(a) Input Indicators</w:t>
      </w:r>
    </w:p>
    <w:p>
      <w:pPr>
        <w:jc w:val="both"/>
      </w:pPr>
      <w:r>
        <w:rPr>
          <w:rFonts w:ascii="Cambria" w:hAnsi="Cambria"/>
          <w:b w:val="0"/>
          <w:i w:val="0"/>
          <w:sz w:val="22"/>
        </w:rPr>
        <w:t>Measure the resources and capacity built by the institution to support innovation and entrepreneurship:</w:t>
      </w:r>
    </w:p>
    <w:p>
      <w:pPr>
        <w:pStyle w:val="ListBullet"/>
        <w:jc w:val="both"/>
      </w:pPr>
      <w:r>
        <w:rPr>
          <w:rFonts w:ascii="Cambria" w:hAnsi="Cambria"/>
          <w:sz w:val="22"/>
        </w:rPr>
        <w:t>% of annual budget allocated to innovation and startup initiatives.</w:t>
      </w:r>
    </w:p>
    <w:p>
      <w:pPr>
        <w:pStyle w:val="ListBullet"/>
        <w:jc w:val="both"/>
      </w:pPr>
      <w:r>
        <w:rPr>
          <w:rFonts w:ascii="Cambria" w:hAnsi="Cambria"/>
          <w:sz w:val="22"/>
        </w:rPr>
        <w:t>Number of faculty and staff trained in innovation and incubation management.</w:t>
      </w:r>
    </w:p>
    <w:p>
      <w:pPr>
        <w:pStyle w:val="ListBullet"/>
        <w:jc w:val="both"/>
      </w:pPr>
      <w:r>
        <w:rPr>
          <w:rFonts w:ascii="Cambria" w:hAnsi="Cambria"/>
          <w:sz w:val="22"/>
        </w:rPr>
        <w:t>Number of functional innovation and incubation facilities.</w:t>
      </w:r>
    </w:p>
    <w:p>
      <w:pPr>
        <w:pStyle w:val="ListBullet"/>
        <w:jc w:val="both"/>
      </w:pPr>
      <w:r>
        <w:rPr>
          <w:rFonts w:ascii="Cambria" w:hAnsi="Cambria"/>
          <w:sz w:val="22"/>
        </w:rPr>
        <w:t>Total funds mobilized from government, industry, and investors.</w:t>
      </w:r>
    </w:p>
    <w:p>
      <w:pPr>
        <w:keepNext/>
        <w:spacing w:before="200" w:after="120"/>
      </w:pPr>
      <w:r>
        <w:rPr>
          <w:rFonts w:ascii="Cambria" w:hAnsi="Cambria"/>
          <w:b/>
          <w:color w:val="1F3A5F"/>
          <w:sz w:val="26"/>
        </w:rPr>
        <w:t>(b) Process Indicators</w:t>
      </w:r>
    </w:p>
    <w:p>
      <w:pPr>
        <w:jc w:val="both"/>
      </w:pPr>
      <w:r>
        <w:rPr>
          <w:rFonts w:ascii="Cambria" w:hAnsi="Cambria"/>
          <w:b w:val="0"/>
          <w:i w:val="0"/>
          <w:sz w:val="22"/>
        </w:rPr>
        <w:t>Measure the efficiency and implementation of innovation processes:</w:t>
      </w:r>
    </w:p>
    <w:p>
      <w:pPr>
        <w:pStyle w:val="ListBullet"/>
        <w:jc w:val="both"/>
      </w:pPr>
      <w:r>
        <w:rPr>
          <w:rFonts w:ascii="Cambria" w:hAnsi="Cambria"/>
          <w:sz w:val="22"/>
        </w:rPr>
        <w:t>Number of ideation, hackathon, or innovation events organized.</w:t>
      </w:r>
    </w:p>
    <w:p>
      <w:pPr>
        <w:pStyle w:val="ListBullet"/>
        <w:jc w:val="both"/>
      </w:pPr>
      <w:r>
        <w:rPr>
          <w:rFonts w:ascii="Cambria" w:hAnsi="Cambria"/>
          <w:sz w:val="22"/>
        </w:rPr>
        <w:t>Number of mentorship hours provided and active mentor engagements.</w:t>
      </w:r>
    </w:p>
    <w:p>
      <w:pPr>
        <w:pStyle w:val="ListBullet"/>
        <w:jc w:val="both"/>
      </w:pPr>
      <w:r>
        <w:rPr>
          <w:rFonts w:ascii="Cambria" w:hAnsi="Cambria"/>
          <w:sz w:val="22"/>
        </w:rPr>
        <w:t>Number of entrepreneurship development workshops conducted.</w:t>
      </w:r>
    </w:p>
    <w:p>
      <w:pPr>
        <w:pStyle w:val="ListBullet"/>
        <w:jc w:val="both"/>
      </w:pPr>
      <w:r>
        <w:rPr>
          <w:rFonts w:ascii="Cambria" w:hAnsi="Cambria"/>
          <w:sz w:val="22"/>
        </w:rPr>
        <w:t>Timeliness and efficiency in processing startup applications and funding support.</w:t>
      </w:r>
    </w:p>
    <w:p>
      <w:pPr>
        <w:keepNext/>
        <w:spacing w:before="200" w:after="120"/>
      </w:pPr>
      <w:r>
        <w:rPr>
          <w:rFonts w:ascii="Cambria" w:hAnsi="Cambria"/>
          <w:b/>
          <w:color w:val="1F3A5F"/>
          <w:sz w:val="26"/>
        </w:rPr>
        <w:t>(c) Output Indicators</w:t>
      </w:r>
    </w:p>
    <w:p>
      <w:pPr>
        <w:jc w:val="both"/>
      </w:pPr>
      <w:r>
        <w:rPr>
          <w:rFonts w:ascii="Cambria" w:hAnsi="Cambria"/>
          <w:b w:val="0"/>
          <w:i w:val="0"/>
          <w:sz w:val="22"/>
        </w:rPr>
        <w:t>Measure the immediate outcomes of innovation and startup activities:</w:t>
      </w:r>
    </w:p>
    <w:p>
      <w:pPr>
        <w:pStyle w:val="ListBullet"/>
        <w:jc w:val="both"/>
      </w:pPr>
      <w:r>
        <w:rPr>
          <w:rFonts w:ascii="Cambria" w:hAnsi="Cambria"/>
          <w:sz w:val="22"/>
        </w:rPr>
        <w:t>Number of ideas converted into prototypes or proofs of concept.</w:t>
      </w:r>
    </w:p>
    <w:p>
      <w:pPr>
        <w:pStyle w:val="ListBullet"/>
        <w:jc w:val="both"/>
      </w:pPr>
      <w:r>
        <w:rPr>
          <w:rFonts w:ascii="Cambria" w:hAnsi="Cambria"/>
          <w:sz w:val="22"/>
        </w:rPr>
        <w:t>Number of student/faculty startups incubated annually.</w:t>
      </w:r>
    </w:p>
    <w:p>
      <w:pPr>
        <w:pStyle w:val="ListBullet"/>
        <w:jc w:val="both"/>
      </w:pPr>
      <w:r>
        <w:rPr>
          <w:rFonts w:ascii="Cambria" w:hAnsi="Cambria"/>
          <w:sz w:val="22"/>
        </w:rPr>
        <w:t>Number of patents filed, granted, or commercialized.</w:t>
      </w:r>
    </w:p>
    <w:p>
      <w:pPr>
        <w:pStyle w:val="ListBullet"/>
        <w:jc w:val="both"/>
      </w:pPr>
      <w:r>
        <w:rPr>
          <w:rFonts w:ascii="Cambria" w:hAnsi="Cambria"/>
          <w:sz w:val="22"/>
        </w:rPr>
        <w:t>Number of products launched or services deployed.</w:t>
      </w:r>
    </w:p>
    <w:p>
      <w:pPr>
        <w:keepNext/>
        <w:spacing w:before="200" w:after="120"/>
      </w:pPr>
      <w:r>
        <w:rPr>
          <w:rFonts w:ascii="Cambria" w:hAnsi="Cambria"/>
          <w:b/>
          <w:color w:val="1F3A5F"/>
          <w:sz w:val="26"/>
        </w:rPr>
        <w:t>(d) Outcome Indicators</w:t>
      </w:r>
    </w:p>
    <w:p>
      <w:pPr>
        <w:jc w:val="both"/>
      </w:pPr>
      <w:r>
        <w:rPr>
          <w:rFonts w:ascii="Cambria" w:hAnsi="Cambria"/>
          <w:b w:val="0"/>
          <w:i w:val="0"/>
          <w:sz w:val="22"/>
        </w:rPr>
        <w:t>Evaluate the impact and sustainability of innovation outcomes:</w:t>
      </w:r>
    </w:p>
    <w:p>
      <w:pPr>
        <w:pStyle w:val="ListBullet"/>
        <w:jc w:val="both"/>
      </w:pPr>
      <w:r>
        <w:rPr>
          <w:rFonts w:ascii="Cambria" w:hAnsi="Cambria"/>
          <w:sz w:val="22"/>
        </w:rPr>
        <w:t>Number of startups successfully graduated and operational.</w:t>
      </w:r>
    </w:p>
    <w:p>
      <w:pPr>
        <w:pStyle w:val="ListBullet"/>
        <w:jc w:val="both"/>
      </w:pPr>
      <w:r>
        <w:rPr>
          <w:rFonts w:ascii="Cambria" w:hAnsi="Cambria"/>
          <w:sz w:val="22"/>
        </w:rPr>
        <w:t>Total employment generated by institutional startups.</w:t>
      </w:r>
    </w:p>
    <w:p>
      <w:pPr>
        <w:pStyle w:val="ListBullet"/>
        <w:jc w:val="both"/>
      </w:pPr>
      <w:r>
        <w:rPr>
          <w:rFonts w:ascii="Cambria" w:hAnsi="Cambria"/>
          <w:sz w:val="22"/>
        </w:rPr>
        <w:t>Startup revenue, export potential, or investment raised.</w:t>
      </w:r>
    </w:p>
    <w:p>
      <w:pPr>
        <w:pStyle w:val="ListBullet"/>
        <w:jc w:val="both"/>
      </w:pPr>
      <w:r>
        <w:rPr>
          <w:rFonts w:ascii="Cambria" w:hAnsi="Cambria"/>
          <w:sz w:val="22"/>
        </w:rPr>
        <w:t>Number of social innovations and community impact initiatives.</w:t>
      </w:r>
    </w:p>
    <w:p>
      <w:pPr>
        <w:keepNext/>
        <w:spacing w:before="200" w:after="120"/>
      </w:pPr>
      <w:r>
        <w:rPr>
          <w:rFonts w:ascii="Cambria" w:hAnsi="Cambria"/>
          <w:b/>
          <w:color w:val="1F3A5F"/>
          <w:sz w:val="26"/>
        </w:rPr>
        <w:t>(e) Impact Indicators</w:t>
      </w:r>
    </w:p>
    <w:p>
      <w:pPr>
        <w:jc w:val="both"/>
      </w:pPr>
      <w:r>
        <w:rPr>
          <w:rFonts w:ascii="Cambria" w:hAnsi="Cambria"/>
          <w:b w:val="0"/>
          <w:i w:val="0"/>
          <w:sz w:val="22"/>
        </w:rPr>
        <w:t>Measure long-term ecosystem and societal benefits:</w:t>
      </w:r>
    </w:p>
    <w:p>
      <w:pPr>
        <w:pStyle w:val="ListBullet"/>
        <w:jc w:val="both"/>
      </w:pPr>
      <w:r>
        <w:rPr>
          <w:rFonts w:ascii="Cambria" w:hAnsi="Cambria"/>
          <w:sz w:val="22"/>
        </w:rPr>
        <w:t>Contribution to local and national economy.</w:t>
      </w:r>
    </w:p>
    <w:p>
      <w:pPr>
        <w:pStyle w:val="ListBullet"/>
        <w:jc w:val="both"/>
      </w:pPr>
      <w:r>
        <w:rPr>
          <w:rFonts w:ascii="Cambria" w:hAnsi="Cambria"/>
          <w:sz w:val="22"/>
        </w:rPr>
        <w:t>Institutional ranking improvement in ARIIA/NIRF Innovation Index.</w:t>
      </w:r>
    </w:p>
    <w:p>
      <w:pPr>
        <w:pStyle w:val="ListBullet"/>
        <w:jc w:val="both"/>
      </w:pPr>
      <w:r>
        <w:rPr>
          <w:rFonts w:ascii="Cambria" w:hAnsi="Cambria"/>
          <w:sz w:val="22"/>
        </w:rPr>
        <w:t>Partnerships developed with industry, government, and academia.</w:t>
      </w:r>
    </w:p>
    <w:p>
      <w:pPr>
        <w:pStyle w:val="ListBullet"/>
        <w:jc w:val="both"/>
      </w:pPr>
      <w:r>
        <w:rPr>
          <w:rFonts w:ascii="Cambria" w:hAnsi="Cambria"/>
          <w:sz w:val="22"/>
        </w:rPr>
        <w:t>Visible social, environmental, and technological advancements achieved.</w:t>
      </w:r>
    </w:p>
    <w:p>
      <w:pPr>
        <w:keepNext/>
        <w:spacing w:before="200" w:after="120"/>
      </w:pPr>
      <w:r>
        <w:rPr>
          <w:rFonts w:ascii="Cambria" w:hAnsi="Cambria"/>
          <w:b/>
          <w:color w:val="1F3A5F"/>
          <w:sz w:val="30"/>
        </w:rPr>
        <w:t>4 Monitoring and Evaluation Mechanism</w:t>
      </w:r>
    </w:p>
    <w:p>
      <w:pPr>
        <w:jc w:val="both"/>
      </w:pPr>
      <w:r>
        <w:rPr>
          <w:rFonts w:ascii="Cambria" w:hAnsi="Cambria"/>
          <w:b w:val="0"/>
          <w:i w:val="0"/>
          <w:sz w:val="22"/>
        </w:rPr>
        <w:t>(a) A dedicated Monitoring and Evaluation Committee (MEC) shall be established under the Innovation and Entrepreneurship Council (IEC).</w:t>
      </w:r>
    </w:p>
    <w:p>
      <w:pPr>
        <w:jc w:val="both"/>
      </w:pPr>
      <w:r>
        <w:rPr>
          <w:rFonts w:ascii="Cambria" w:hAnsi="Cambria"/>
          <w:b w:val="0"/>
          <w:i w:val="0"/>
          <w:sz w:val="22"/>
        </w:rPr>
        <w:t>(b) The MEC shall meet quarterly to review progress, analyze data, and generate performance dashboards.</w:t>
      </w:r>
    </w:p>
    <w:p>
      <w:pPr>
        <w:jc w:val="both"/>
      </w:pPr>
      <w:r>
        <w:rPr>
          <w:rFonts w:ascii="Cambria" w:hAnsi="Cambria"/>
          <w:b w:val="0"/>
          <w:i w:val="0"/>
          <w:sz w:val="22"/>
        </w:rPr>
        <w:t>(c) Each sub-unit (IIC, EDC, SBIC, and Incubator) shall submit quarterly KPI reports highlighting activities, outcomes, and challenges.</w:t>
      </w:r>
    </w:p>
    <w:p>
      <w:pPr>
        <w:jc w:val="both"/>
      </w:pPr>
      <w:r>
        <w:rPr>
          <w:rFonts w:ascii="Cambria" w:hAnsi="Cambria"/>
          <w:b w:val="0"/>
          <w:i w:val="0"/>
          <w:sz w:val="22"/>
        </w:rPr>
        <w:t>(d) Annual performance audits will be conducted by the Institutional Quality Assurance Cell (IQAC) to ensure compliance and alignment with institutional goals.</w:t>
      </w:r>
    </w:p>
    <w:p>
      <w:pPr>
        <w:jc w:val="both"/>
      </w:pPr>
      <w:r>
        <w:rPr>
          <w:rFonts w:ascii="Cambria" w:hAnsi="Cambria"/>
          <w:b w:val="0"/>
          <w:i w:val="0"/>
          <w:sz w:val="22"/>
        </w:rPr>
        <w:t>(e) The findings from evaluation reports will be shared with the Governing Council and Board of Management for strategic policy revisions.</w:t>
      </w:r>
    </w:p>
    <w:p>
      <w:pPr>
        <w:keepNext/>
        <w:spacing w:before="200" w:after="120"/>
      </w:pPr>
      <w:r>
        <w:rPr>
          <w:rFonts w:ascii="Cambria" w:hAnsi="Cambria"/>
          <w:b/>
          <w:color w:val="1F3A5F"/>
          <w:sz w:val="30"/>
        </w:rPr>
        <w:t>5 Benchmark-Based Continuous Improvement Model</w:t>
      </w:r>
    </w:p>
    <w:p>
      <w:pPr>
        <w:jc w:val="both"/>
      </w:pPr>
      <w:r>
        <w:rPr>
          <w:rFonts w:ascii="Cambria" w:hAnsi="Cambria"/>
          <w:b w:val="0"/>
          <w:i w:val="0"/>
          <w:sz w:val="22"/>
        </w:rPr>
        <w:t>The institution shall adopt a Plan–Do–Check–Act (PDCA) model to ensure consistent quality enhancement and innovation performance:</w:t>
      </w:r>
    </w:p>
    <w:p>
      <w:pPr>
        <w:ind w:left="357" w:hanging="357"/>
        <w:jc w:val="both"/>
      </w:pPr>
      <w:r>
        <w:rPr>
          <w:rFonts w:ascii="Cambria" w:hAnsi="Cambria"/>
          <w:sz w:val="22"/>
        </w:rPr>
        <w:t xml:space="preserve">1. </w:t>
      </w:r>
      <w:r>
        <w:rPr>
          <w:rFonts w:ascii="Cambria" w:hAnsi="Cambria"/>
          <w:b/>
          <w:sz w:val="22"/>
        </w:rPr>
        <w:t xml:space="preserve">Plan: </w:t>
      </w:r>
      <w:r>
        <w:rPr>
          <w:rFonts w:ascii="Cambria" w:hAnsi="Cambria"/>
          <w:sz w:val="22"/>
        </w:rPr>
        <w:t>Set measurable KPIs and annual performance targets.</w:t>
      </w:r>
    </w:p>
    <w:p>
      <w:pPr>
        <w:ind w:left="357" w:hanging="357"/>
        <w:jc w:val="both"/>
      </w:pPr>
      <w:r>
        <w:rPr>
          <w:rFonts w:ascii="Cambria" w:hAnsi="Cambria"/>
          <w:sz w:val="22"/>
        </w:rPr>
        <w:t xml:space="preserve">2. </w:t>
      </w:r>
      <w:r>
        <w:rPr>
          <w:rFonts w:ascii="Cambria" w:hAnsi="Cambria"/>
          <w:b/>
          <w:sz w:val="22"/>
        </w:rPr>
        <w:t xml:space="preserve">Do: </w:t>
      </w:r>
      <w:r>
        <w:rPr>
          <w:rFonts w:ascii="Cambria" w:hAnsi="Cambria"/>
          <w:sz w:val="22"/>
        </w:rPr>
        <w:t>Implement innovation and startup activities as per policy directives.</w:t>
      </w:r>
    </w:p>
    <w:p>
      <w:pPr>
        <w:ind w:left="357" w:hanging="357"/>
        <w:jc w:val="both"/>
      </w:pPr>
      <w:r>
        <w:rPr>
          <w:rFonts w:ascii="Cambria" w:hAnsi="Cambria"/>
          <w:sz w:val="22"/>
        </w:rPr>
        <w:t xml:space="preserve">3. </w:t>
      </w:r>
      <w:r>
        <w:rPr>
          <w:rFonts w:ascii="Cambria" w:hAnsi="Cambria"/>
          <w:b/>
          <w:sz w:val="22"/>
        </w:rPr>
        <w:t xml:space="preserve">Check: </w:t>
      </w:r>
      <w:r>
        <w:rPr>
          <w:rFonts w:ascii="Cambria" w:hAnsi="Cambria"/>
          <w:sz w:val="22"/>
        </w:rPr>
        <w:t>Evaluate outcomes through monitoring dashboards and KPI analysis.</w:t>
      </w:r>
    </w:p>
    <w:p>
      <w:pPr>
        <w:ind w:left="357" w:hanging="357"/>
        <w:jc w:val="both"/>
      </w:pPr>
      <w:r>
        <w:rPr>
          <w:rFonts w:ascii="Cambria" w:hAnsi="Cambria"/>
          <w:sz w:val="22"/>
        </w:rPr>
        <w:t xml:space="preserve">4. </w:t>
      </w:r>
      <w:r>
        <w:rPr>
          <w:rFonts w:ascii="Cambria" w:hAnsi="Cambria"/>
          <w:b/>
          <w:sz w:val="22"/>
        </w:rPr>
        <w:t xml:space="preserve">Act: </w:t>
      </w:r>
      <w:r>
        <w:rPr>
          <w:rFonts w:ascii="Cambria" w:hAnsi="Cambria"/>
          <w:sz w:val="22"/>
        </w:rPr>
        <w:t>Modify strategies, reallocate resources, and improve processes based on feedback.</w:t>
      </w:r>
    </w:p>
    <w:p>
      <w:pPr>
        <w:jc w:val="both"/>
      </w:pPr>
      <w:r>
        <w:rPr>
          <w:rFonts w:ascii="Cambria" w:hAnsi="Cambria"/>
          <w:b w:val="0"/>
          <w:i w:val="0"/>
          <w:sz w:val="22"/>
        </w:rPr>
        <w:t>This cyclical model ensures that the ecosystem remains adaptive, scalable, and globally competitive.</w:t>
      </w:r>
    </w:p>
    <w:p>
      <w:pPr>
        <w:keepNext/>
        <w:spacing w:before="200" w:after="120"/>
      </w:pPr>
      <w:r>
        <w:rPr>
          <w:rFonts w:ascii="Cambria" w:hAnsi="Cambria"/>
          <w:b/>
          <w:color w:val="1F3A5F"/>
          <w:sz w:val="30"/>
        </w:rPr>
        <w:t>6 Reporting and Transparency</w:t>
      </w:r>
    </w:p>
    <w:p>
      <w:pPr>
        <w:pStyle w:val="ListBullet"/>
        <w:jc w:val="both"/>
      </w:pPr>
      <w:r>
        <w:rPr>
          <w:rFonts w:ascii="Cambria" w:hAnsi="Cambria"/>
          <w:sz w:val="22"/>
        </w:rPr>
        <w:t>All KPI results and evaluation findings will be compiled into an Annual Innovation and Startup Performance Report (AISPR).</w:t>
      </w:r>
    </w:p>
    <w:p>
      <w:pPr>
        <w:pStyle w:val="ListBullet"/>
        <w:jc w:val="both"/>
      </w:pPr>
      <w:r>
        <w:rPr>
          <w:rFonts w:ascii="Cambria" w:hAnsi="Cambria"/>
          <w:sz w:val="22"/>
        </w:rPr>
        <w:t>The report will be made accessible to stakeholders, accreditation agencies, and government innovation bodies.</w:t>
      </w:r>
    </w:p>
    <w:p>
      <w:pPr>
        <w:pStyle w:val="ListBullet"/>
        <w:jc w:val="both"/>
      </w:pPr>
      <w:r>
        <w:rPr>
          <w:rFonts w:ascii="Cambria" w:hAnsi="Cambria"/>
          <w:sz w:val="22"/>
        </w:rPr>
        <w:t>A summary of outcomes shall be displayed on the institution’s innovation portal to maintain transparency and encourage stakeholder participation.</w:t>
      </w:r>
    </w:p>
    <w:p>
      <w:pPr>
        <w:keepNext/>
        <w:spacing w:before="200" w:after="120"/>
      </w:pPr>
      <w:r>
        <w:rPr>
          <w:rFonts w:ascii="Cambria" w:hAnsi="Cambria"/>
          <w:b/>
          <w:color w:val="1F3A5F"/>
          <w:sz w:val="30"/>
        </w:rPr>
        <w:t>7 Expected Outcomes of KPI-Based Evaluation</w:t>
      </w:r>
    </w:p>
    <w:p>
      <w:pPr>
        <w:pStyle w:val="ListBullet"/>
        <w:jc w:val="both"/>
      </w:pPr>
      <w:r>
        <w:rPr>
          <w:rFonts w:ascii="Cambria" w:hAnsi="Cambria"/>
          <w:sz w:val="22"/>
        </w:rPr>
        <w:t>Establishment of a robust and transparent monitoring system for innovation and entrepreneurship.</w:t>
      </w:r>
    </w:p>
    <w:p>
      <w:pPr>
        <w:pStyle w:val="ListBullet"/>
        <w:jc w:val="both"/>
      </w:pPr>
      <w:r>
        <w:rPr>
          <w:rFonts w:ascii="Cambria" w:hAnsi="Cambria"/>
          <w:sz w:val="22"/>
        </w:rPr>
        <w:t>Enhanced accountability, efficiency, and stakeholder engagement.</w:t>
      </w:r>
    </w:p>
    <w:p>
      <w:pPr>
        <w:pStyle w:val="ListBullet"/>
        <w:jc w:val="both"/>
      </w:pPr>
      <w:r>
        <w:rPr>
          <w:rFonts w:ascii="Cambria" w:hAnsi="Cambria"/>
          <w:sz w:val="22"/>
        </w:rPr>
        <w:t>Improved ranking and recognition in national innovation indexes (ARIIA, NIRF).</w:t>
      </w:r>
    </w:p>
    <w:p>
      <w:pPr>
        <w:pStyle w:val="ListBullet"/>
        <w:jc w:val="both"/>
      </w:pPr>
      <w:r>
        <w:rPr>
          <w:rFonts w:ascii="Cambria" w:hAnsi="Cambria"/>
          <w:sz w:val="22"/>
        </w:rPr>
        <w:t>Strengthened funding opportunities through data-backed performance evidence.</w:t>
      </w:r>
    </w:p>
    <w:p>
      <w:pPr>
        <w:pStyle w:val="ListBullet"/>
        <w:jc w:val="both"/>
      </w:pPr>
      <w:r>
        <w:rPr>
          <w:rFonts w:ascii="Cambria" w:hAnsi="Cambria"/>
          <w:sz w:val="22"/>
        </w:rPr>
        <w:t>Creation of a globally benchmarked innovation-driven institution.</w:t>
      </w:r>
    </w:p>
    <w:p>
      <w:pPr>
        <w:keepNext/>
        <w:spacing w:before="280" w:after="160"/>
      </w:pPr>
      <w:r>
        <w:rPr>
          <w:rFonts w:ascii="Cambria" w:hAnsi="Cambria"/>
          <w:b/>
          <w:color w:val="1F3A5F"/>
          <w:sz w:val="36"/>
        </w:rPr>
        <w:t>29. Implementation, Monitoring, and Review Mechanism</w:t>
      </w:r>
    </w:p>
    <w:p>
      <w:pPr>
        <w:spacing w:after="120"/>
        <w:jc w:val="both"/>
      </w:pPr>
      <w:r>
        <w:rPr>
          <w:rFonts w:ascii="Cambria" w:hAnsi="Cambria"/>
          <w:b w:val="0"/>
          <w:i w:val="0"/>
          <w:sz w:val="22"/>
        </w:rPr>
        <w:t xml:space="preserve">The </w:t>
      </w:r>
      <w:r>
        <w:rPr>
          <w:rFonts w:ascii="Cambria" w:hAnsi="Cambria"/>
          <w:b w:val="0"/>
          <w:i/>
          <w:sz w:val="22"/>
        </w:rPr>
        <w:t>Innovation, Incubation and Startup Policy (IISP)</w:t>
      </w:r>
      <w:r>
        <w:rPr>
          <w:rFonts w:ascii="Cambria" w:hAnsi="Cambria"/>
          <w:b w:val="0"/>
          <w:i w:val="0"/>
          <w:sz w:val="22"/>
        </w:rPr>
        <w:t xml:space="preserve"> shall be implemented through a structured, transparent, and accountable mechanism ensuring effective coordination among all stakeholders. The institutional framework shall ensure that innovation, incubation, and startup activities are continuously supported, evaluated, and improved in alignment with national policies and institutional goals.</w:t>
      </w:r>
    </w:p>
    <w:p>
      <w:pPr>
        <w:keepNext/>
        <w:spacing w:before="200" w:after="120"/>
      </w:pPr>
      <w:r>
        <w:rPr>
          <w:rFonts w:ascii="Cambria" w:hAnsi="Cambria"/>
          <w:b/>
          <w:color w:val="1F3A5F"/>
          <w:sz w:val="30"/>
        </w:rPr>
        <w:t>1 Policy Implementation Framework</w:t>
      </w:r>
    </w:p>
    <w:p>
      <w:pPr>
        <w:pStyle w:val="ListBullet"/>
        <w:jc w:val="both"/>
      </w:pPr>
      <w:r>
        <w:rPr>
          <w:rFonts w:ascii="Cambria" w:hAnsi="Cambria"/>
          <w:sz w:val="22"/>
        </w:rPr>
        <w:t>The Innovation and Entrepreneurship Council (IEC) shall be the Apex Governing Body responsible for policy execution, monitoring, and strategic decisions.</w:t>
      </w:r>
    </w:p>
    <w:p>
      <w:pPr>
        <w:pStyle w:val="ListBullet"/>
        <w:jc w:val="both"/>
      </w:pPr>
      <w:r>
        <w:rPr>
          <w:rFonts w:ascii="Cambria" w:hAnsi="Cambria"/>
          <w:sz w:val="22"/>
        </w:rPr>
        <w:t>The Institution’s Innovation Council (IIC) will act as the operational body, implementing all programs related to ideation, incubation, and startup support.</w:t>
      </w:r>
    </w:p>
    <w:p>
      <w:pPr>
        <w:pStyle w:val="ListBullet"/>
        <w:jc w:val="both"/>
      </w:pPr>
      <w:r>
        <w:rPr>
          <w:rFonts w:ascii="Cambria" w:hAnsi="Cambria"/>
          <w:sz w:val="22"/>
        </w:rPr>
        <w:t>Implementation activities will be carried out through specialized units such as:</w:t>
      </w:r>
    </w:p>
    <w:p>
      <w:pPr>
        <w:pStyle w:val="ListBullet2"/>
        <w:jc w:val="both"/>
      </w:pPr>
      <w:r>
        <w:rPr>
          <w:rFonts w:ascii="Cambria" w:hAnsi="Cambria"/>
          <w:sz w:val="22"/>
        </w:rPr>
        <w:t>Entrepreneurship Development Cell (EDC)</w:t>
      </w:r>
    </w:p>
    <w:p>
      <w:pPr>
        <w:pStyle w:val="ListBullet2"/>
        <w:jc w:val="both"/>
      </w:pPr>
      <w:r>
        <w:rPr>
          <w:rFonts w:ascii="Cambria" w:hAnsi="Cambria"/>
          <w:sz w:val="22"/>
        </w:rPr>
        <w:t>Incubation Centre / Technology Business Incubator (TBI)</w:t>
      </w:r>
    </w:p>
    <w:p>
      <w:pPr>
        <w:pStyle w:val="ListBullet2"/>
        <w:jc w:val="both"/>
      </w:pPr>
      <w:r>
        <w:rPr>
          <w:rFonts w:ascii="Cambria" w:hAnsi="Cambria"/>
          <w:sz w:val="22"/>
        </w:rPr>
        <w:t>Intellectual Property Rights (IPR) Cell</w:t>
      </w:r>
    </w:p>
    <w:p>
      <w:pPr>
        <w:pStyle w:val="ListBullet2"/>
        <w:jc w:val="both"/>
      </w:pPr>
      <w:r>
        <w:rPr>
          <w:rFonts w:ascii="Cambria" w:hAnsi="Cambria"/>
          <w:sz w:val="22"/>
        </w:rPr>
        <w:t>Startup and Innovation Clubs across departments.</w:t>
      </w:r>
    </w:p>
    <w:p>
      <w:pPr>
        <w:spacing w:after="120"/>
        <w:ind w:left="357"/>
        <w:jc w:val="both"/>
      </w:pPr>
      <w:r>
        <w:rPr>
          <w:rFonts w:ascii="Cambria" w:hAnsi="Cambria"/>
          <w:b w:val="0"/>
          <w:i w:val="0"/>
          <w:sz w:val="22"/>
        </w:rPr>
        <w:t xml:space="preserve">• </w:t>
      </w:r>
      <w:r>
        <w:rPr>
          <w:rFonts w:ascii="Cambria" w:hAnsi="Cambria"/>
          <w:b w:val="0"/>
          <w:i w:val="0"/>
          <w:sz w:val="22"/>
        </w:rPr>
        <w:t>The policy shall be implemented in phased stages — Awareness → Ideation → Incubation → Acceleration → Commercialization.</w:t>
      </w:r>
    </w:p>
    <w:p>
      <w:pPr>
        <w:keepNext/>
        <w:spacing w:before="200" w:after="120"/>
      </w:pPr>
      <w:r>
        <w:rPr>
          <w:rFonts w:ascii="Cambria" w:hAnsi="Cambria"/>
          <w:b/>
          <w:color w:val="1F3A5F"/>
          <w:sz w:val="30"/>
        </w:rPr>
        <w:t>2 Roles and Responsibilities</w:t>
      </w:r>
    </w:p>
    <w:p>
      <w:pPr>
        <w:spacing w:after="120"/>
        <w:ind w:left="357"/>
        <w:jc w:val="both"/>
      </w:pPr>
      <w:r>
        <w:rPr>
          <w:rFonts w:ascii="Cambria" w:hAnsi="Cambria"/>
          <w:b w:val="0"/>
          <w:i w:val="0"/>
          <w:sz w:val="22"/>
        </w:rPr>
        <w:t xml:space="preserve">• </w:t>
      </w:r>
      <w:r>
        <w:rPr>
          <w:rFonts w:ascii="Cambria" w:hAnsi="Cambria"/>
          <w:b/>
          <w:i w:val="0"/>
          <w:sz w:val="22"/>
        </w:rPr>
        <w:t xml:space="preserve">Chairperson (IEC): </w:t>
      </w:r>
      <w:r>
        <w:rPr>
          <w:rFonts w:ascii="Cambria" w:hAnsi="Cambria"/>
          <w:b w:val="0"/>
          <w:i w:val="0"/>
          <w:sz w:val="22"/>
        </w:rPr>
        <w:t>Overall supervision, policy updates, and approval of funding proposals.</w:t>
      </w:r>
    </w:p>
    <w:p>
      <w:pPr>
        <w:spacing w:after="120"/>
        <w:ind w:left="357"/>
        <w:jc w:val="both"/>
      </w:pPr>
      <w:r>
        <w:rPr>
          <w:rFonts w:ascii="Cambria" w:hAnsi="Cambria"/>
          <w:b w:val="0"/>
          <w:i w:val="0"/>
          <w:sz w:val="22"/>
        </w:rPr>
        <w:t xml:space="preserve">• </w:t>
      </w:r>
      <w:r>
        <w:rPr>
          <w:rFonts w:ascii="Cambria" w:hAnsi="Cambria"/>
          <w:b/>
          <w:i w:val="0"/>
          <w:sz w:val="22"/>
        </w:rPr>
        <w:t xml:space="preserve">Coordinator (IIC/EDC): </w:t>
      </w:r>
      <w:r>
        <w:rPr>
          <w:rFonts w:ascii="Cambria" w:hAnsi="Cambria"/>
          <w:b w:val="0"/>
          <w:i w:val="0"/>
          <w:sz w:val="22"/>
        </w:rPr>
        <w:t>Day-to-day management of innovation activities and coordination with departments.</w:t>
      </w:r>
    </w:p>
    <w:p>
      <w:pPr>
        <w:spacing w:after="120"/>
        <w:ind w:left="357"/>
        <w:jc w:val="both"/>
      </w:pPr>
      <w:r>
        <w:rPr>
          <w:rFonts w:ascii="Cambria" w:hAnsi="Cambria"/>
          <w:b w:val="0"/>
          <w:i w:val="0"/>
          <w:sz w:val="22"/>
        </w:rPr>
        <w:t xml:space="preserve">• </w:t>
      </w:r>
      <w:r>
        <w:rPr>
          <w:rFonts w:ascii="Cambria" w:hAnsi="Cambria"/>
          <w:b/>
          <w:i w:val="0"/>
          <w:sz w:val="22"/>
        </w:rPr>
        <w:t xml:space="preserve">Faculty Innovation Mentors: </w:t>
      </w:r>
      <w:r>
        <w:rPr>
          <w:rFonts w:ascii="Cambria" w:hAnsi="Cambria"/>
          <w:b w:val="0"/>
          <w:i w:val="0"/>
          <w:sz w:val="22"/>
        </w:rPr>
        <w:t>Guidance and supervision of student projects and startup ventures.</w:t>
      </w:r>
    </w:p>
    <w:p>
      <w:pPr>
        <w:spacing w:after="120"/>
        <w:ind w:left="357"/>
        <w:jc w:val="both"/>
      </w:pPr>
      <w:r>
        <w:rPr>
          <w:rFonts w:ascii="Cambria" w:hAnsi="Cambria"/>
          <w:b w:val="0"/>
          <w:i w:val="0"/>
          <w:sz w:val="22"/>
        </w:rPr>
        <w:t xml:space="preserve">• </w:t>
      </w:r>
      <w:r>
        <w:rPr>
          <w:rFonts w:ascii="Cambria" w:hAnsi="Cambria"/>
          <w:b/>
          <w:i w:val="0"/>
          <w:sz w:val="22"/>
        </w:rPr>
        <w:t xml:space="preserve">Departmental Innovation Coordinators: </w:t>
      </w:r>
      <w:r>
        <w:rPr>
          <w:rFonts w:ascii="Cambria" w:hAnsi="Cambria"/>
          <w:b w:val="0"/>
          <w:i w:val="0"/>
          <w:sz w:val="22"/>
        </w:rPr>
        <w:t>Monitoring innovation initiatives at the departmental level.</w:t>
      </w:r>
    </w:p>
    <w:p>
      <w:pPr>
        <w:spacing w:after="120"/>
        <w:ind w:left="357"/>
        <w:jc w:val="both"/>
      </w:pPr>
      <w:r>
        <w:rPr>
          <w:rFonts w:ascii="Cambria" w:hAnsi="Cambria"/>
          <w:b w:val="0"/>
          <w:i w:val="0"/>
          <w:sz w:val="22"/>
        </w:rPr>
        <w:t xml:space="preserve">• </w:t>
      </w:r>
      <w:r>
        <w:rPr>
          <w:rFonts w:ascii="Cambria" w:hAnsi="Cambria"/>
          <w:b/>
          <w:i w:val="0"/>
          <w:sz w:val="22"/>
        </w:rPr>
        <w:t xml:space="preserve">Incubator Manager / CEO: </w:t>
      </w:r>
      <w:r>
        <w:rPr>
          <w:rFonts w:ascii="Cambria" w:hAnsi="Cambria"/>
          <w:b w:val="0"/>
          <w:i w:val="0"/>
          <w:sz w:val="22"/>
        </w:rPr>
        <w:t>Administration of incubation facilities, evaluation of startup performance, and stakeholder engagement.</w:t>
      </w:r>
    </w:p>
    <w:p>
      <w:pPr>
        <w:keepNext/>
        <w:spacing w:before="200" w:after="120"/>
      </w:pPr>
      <w:r>
        <w:rPr>
          <w:rFonts w:ascii="Cambria" w:hAnsi="Cambria"/>
          <w:b/>
          <w:color w:val="1F3A5F"/>
          <w:sz w:val="30"/>
        </w:rPr>
        <w:t>3 Monitoring Mechanism</w:t>
      </w:r>
    </w:p>
    <w:p>
      <w:pPr>
        <w:pStyle w:val="ListBullet"/>
        <w:jc w:val="both"/>
      </w:pPr>
      <w:r>
        <w:rPr>
          <w:rFonts w:ascii="Cambria" w:hAnsi="Cambria"/>
          <w:sz w:val="22"/>
        </w:rPr>
        <w:t>A Policy Implementation Monitoring Committee (PIMC) will be established to regularly track the progress of policy execution.</w:t>
      </w:r>
    </w:p>
    <w:p>
      <w:pPr>
        <w:pStyle w:val="ListBullet"/>
        <w:jc w:val="both"/>
      </w:pPr>
      <w:r>
        <w:rPr>
          <w:rFonts w:ascii="Cambria" w:hAnsi="Cambria"/>
          <w:sz w:val="22"/>
        </w:rPr>
        <w:t>The committee will meet quarterly to review implementation status, performance indicators, and resource utilization.</w:t>
      </w:r>
    </w:p>
    <w:p>
      <w:pPr>
        <w:pStyle w:val="ListBullet"/>
        <w:jc w:val="both"/>
      </w:pPr>
      <w:r>
        <w:rPr>
          <w:rFonts w:ascii="Cambria" w:hAnsi="Cambria"/>
          <w:sz w:val="22"/>
        </w:rPr>
        <w:t>Periodic reports will be submitted to the Institutional Quality Assurance Cell (IQAC) and the Governing Body for evaluation.</w:t>
      </w:r>
    </w:p>
    <w:p>
      <w:pPr>
        <w:pStyle w:val="ListBullet"/>
        <w:jc w:val="both"/>
      </w:pPr>
      <w:r>
        <w:rPr>
          <w:rFonts w:ascii="Cambria" w:hAnsi="Cambria"/>
          <w:sz w:val="22"/>
        </w:rPr>
        <w:t>A digital Innovation Dashboard will be developed to track the progress of startups, incubation activities, and innovation outputs.</w:t>
      </w:r>
    </w:p>
    <w:p>
      <w:pPr>
        <w:pStyle w:val="ListBullet"/>
        <w:jc w:val="both"/>
      </w:pPr>
      <w:r>
        <w:rPr>
          <w:rFonts w:ascii="Cambria" w:hAnsi="Cambria"/>
          <w:sz w:val="22"/>
        </w:rPr>
        <w:t>Annual Impact Assessment Reports will be prepared, highlighting achievements, challenges, and recommendations.</w:t>
      </w:r>
    </w:p>
    <w:p>
      <w:pPr>
        <w:keepNext/>
        <w:spacing w:before="200" w:after="120"/>
      </w:pPr>
      <w:r>
        <w:rPr>
          <w:rFonts w:ascii="Cambria" w:hAnsi="Cambria"/>
          <w:b/>
          <w:color w:val="1F3A5F"/>
          <w:sz w:val="30"/>
        </w:rPr>
        <w:t>4 Key Performance Indicators (KPIs)</w:t>
      </w:r>
    </w:p>
    <w:p>
      <w:pPr>
        <w:jc w:val="both"/>
      </w:pPr>
      <w:r>
        <w:rPr>
          <w:rFonts w:ascii="Cambria" w:hAnsi="Cambria"/>
          <w:b w:val="0"/>
          <w:i w:val="0"/>
          <w:sz w:val="22"/>
        </w:rPr>
        <w:t>The institution shall monitor innovation and startup performance using measurable indicators, including but not limited to:</w:t>
      </w:r>
    </w:p>
    <w:p>
      <w:pPr>
        <w:pStyle w:val="ListBullet"/>
        <w:jc w:val="both"/>
      </w:pPr>
      <w:r>
        <w:rPr>
          <w:rFonts w:ascii="Cambria" w:hAnsi="Cambria"/>
          <w:sz w:val="22"/>
        </w:rPr>
        <w:t>Number of ideas submitted, prototypes developed, and startups launched.</w:t>
      </w:r>
    </w:p>
    <w:p>
      <w:pPr>
        <w:pStyle w:val="ListBullet"/>
        <w:jc w:val="both"/>
      </w:pPr>
      <w:r>
        <w:rPr>
          <w:rFonts w:ascii="Cambria" w:hAnsi="Cambria"/>
          <w:sz w:val="22"/>
        </w:rPr>
        <w:t>Amount of internal and external funding mobilized.</w:t>
      </w:r>
    </w:p>
    <w:p>
      <w:pPr>
        <w:pStyle w:val="ListBullet"/>
        <w:jc w:val="both"/>
      </w:pPr>
      <w:r>
        <w:rPr>
          <w:rFonts w:ascii="Cambria" w:hAnsi="Cambria"/>
          <w:sz w:val="22"/>
        </w:rPr>
        <w:t>Number of patents filed, granted, and commercialized.</w:t>
      </w:r>
    </w:p>
    <w:p>
      <w:pPr>
        <w:pStyle w:val="ListBullet"/>
        <w:jc w:val="both"/>
      </w:pPr>
      <w:r>
        <w:rPr>
          <w:rFonts w:ascii="Cambria" w:hAnsi="Cambria"/>
          <w:sz w:val="22"/>
        </w:rPr>
        <w:t>Revenue generation and job creation through startups.</w:t>
      </w:r>
    </w:p>
    <w:p>
      <w:pPr>
        <w:pStyle w:val="ListBullet"/>
        <w:jc w:val="both"/>
      </w:pPr>
      <w:r>
        <w:rPr>
          <w:rFonts w:ascii="Cambria" w:hAnsi="Cambria"/>
          <w:sz w:val="22"/>
        </w:rPr>
        <w:t>Student and faculty participation in innovation programs.</w:t>
      </w:r>
    </w:p>
    <w:p>
      <w:pPr>
        <w:pStyle w:val="ListBullet"/>
        <w:jc w:val="both"/>
      </w:pPr>
      <w:r>
        <w:rPr>
          <w:rFonts w:ascii="Cambria" w:hAnsi="Cambria"/>
          <w:sz w:val="22"/>
        </w:rPr>
        <w:t>National or international recognition received for innovative achievements.</w:t>
      </w:r>
    </w:p>
    <w:p>
      <w:pPr>
        <w:keepNext/>
        <w:spacing w:before="200" w:after="120"/>
      </w:pPr>
      <w:r>
        <w:rPr>
          <w:rFonts w:ascii="Cambria" w:hAnsi="Cambria"/>
          <w:b/>
          <w:color w:val="1F3A5F"/>
          <w:sz w:val="30"/>
        </w:rPr>
        <w:t>5 Evaluation and Feedback System</w:t>
      </w:r>
    </w:p>
    <w:p>
      <w:pPr>
        <w:pStyle w:val="ListBullet"/>
        <w:jc w:val="both"/>
      </w:pPr>
      <w:r>
        <w:rPr>
          <w:rFonts w:ascii="Cambria" w:hAnsi="Cambria"/>
          <w:sz w:val="22"/>
        </w:rPr>
        <w:t>A structured Annual Evaluation process will be conducted by the IEC and IQAC to assess the effectiveness of the policy implementation.</w:t>
      </w:r>
    </w:p>
    <w:p>
      <w:pPr>
        <w:pStyle w:val="ListBullet"/>
        <w:jc w:val="both"/>
      </w:pPr>
      <w:r>
        <w:rPr>
          <w:rFonts w:ascii="Cambria" w:hAnsi="Cambria"/>
          <w:sz w:val="22"/>
        </w:rPr>
        <w:t>Feedback from students, faculty, startup founders, mentors, and industry partners will be collected through surveys and consultation meetings.</w:t>
      </w:r>
    </w:p>
    <w:p>
      <w:pPr>
        <w:pStyle w:val="ListBullet"/>
        <w:jc w:val="both"/>
      </w:pPr>
      <w:r>
        <w:rPr>
          <w:rFonts w:ascii="Cambria" w:hAnsi="Cambria"/>
          <w:sz w:val="22"/>
        </w:rPr>
        <w:t>Findings from the evaluation process will be used to update operational strategies, modify procedures, and strengthen institutional practices.</w:t>
      </w:r>
    </w:p>
    <w:p>
      <w:pPr>
        <w:keepNext/>
        <w:spacing w:before="200" w:after="120"/>
      </w:pPr>
      <w:r>
        <w:rPr>
          <w:rFonts w:ascii="Cambria" w:hAnsi="Cambria"/>
          <w:b/>
          <w:color w:val="1F3A5F"/>
          <w:sz w:val="30"/>
        </w:rPr>
        <w:t>6 Policy Review and Revision</w:t>
      </w:r>
    </w:p>
    <w:p>
      <w:pPr>
        <w:pStyle w:val="ListBullet"/>
        <w:jc w:val="both"/>
      </w:pPr>
      <w:r>
        <w:rPr>
          <w:rFonts w:ascii="Cambria" w:hAnsi="Cambria"/>
          <w:sz w:val="22"/>
        </w:rPr>
        <w:t>The Innovation, Incubation and Startup Policy shall be reviewed once every three years or earlier if significant national-level changes occur (e.g., updates to NISP, NEP, or government startup frameworks).</w:t>
      </w:r>
    </w:p>
    <w:p>
      <w:pPr>
        <w:pStyle w:val="ListBullet"/>
        <w:jc w:val="both"/>
      </w:pPr>
      <w:r>
        <w:rPr>
          <w:rFonts w:ascii="Cambria" w:hAnsi="Cambria"/>
          <w:sz w:val="22"/>
        </w:rPr>
        <w:t>The review process shall be led by the Innovation and Entrepreneurship Council (IEC) in consultation with:</w:t>
      </w:r>
    </w:p>
    <w:p>
      <w:pPr>
        <w:pStyle w:val="ListBullet2"/>
        <w:jc w:val="both"/>
      </w:pPr>
      <w:r>
        <w:rPr>
          <w:rFonts w:ascii="Cambria" w:hAnsi="Cambria"/>
          <w:sz w:val="22"/>
        </w:rPr>
        <w:t>Heads of Departments</w:t>
      </w:r>
    </w:p>
    <w:p>
      <w:pPr>
        <w:pStyle w:val="ListBullet2"/>
        <w:jc w:val="both"/>
      </w:pPr>
      <w:r>
        <w:rPr>
          <w:rFonts w:ascii="Cambria" w:hAnsi="Cambria"/>
          <w:sz w:val="22"/>
        </w:rPr>
        <w:t>IQAC representatives</w:t>
      </w:r>
    </w:p>
    <w:p>
      <w:pPr>
        <w:pStyle w:val="ListBullet2"/>
        <w:jc w:val="both"/>
      </w:pPr>
      <w:r>
        <w:rPr>
          <w:rFonts w:ascii="Cambria" w:hAnsi="Cambria"/>
          <w:sz w:val="22"/>
        </w:rPr>
        <w:t>Industry partners</w:t>
      </w:r>
    </w:p>
    <w:p>
      <w:pPr>
        <w:pStyle w:val="ListBullet2"/>
        <w:jc w:val="both"/>
      </w:pPr>
      <w:r>
        <w:rPr>
          <w:rFonts w:ascii="Cambria" w:hAnsi="Cambria"/>
          <w:sz w:val="22"/>
        </w:rPr>
        <w:t>Student and faculty innovators.</w:t>
      </w:r>
    </w:p>
    <w:p>
      <w:pPr>
        <w:pStyle w:val="ListBullet"/>
        <w:jc w:val="both"/>
      </w:pPr>
      <w:r>
        <w:rPr>
          <w:rFonts w:ascii="Cambria" w:hAnsi="Cambria"/>
          <w:sz w:val="22"/>
        </w:rPr>
        <w:t>The revised policy shall be submitted for approval to the Academic Council and Board of Governors (BoG) before implementation.</w:t>
      </w:r>
    </w:p>
    <w:p>
      <w:pPr>
        <w:keepNext/>
        <w:spacing w:before="200" w:after="120"/>
      </w:pPr>
      <w:r>
        <w:rPr>
          <w:rFonts w:ascii="Cambria" w:hAnsi="Cambria"/>
          <w:b/>
          <w:color w:val="1F3A5F"/>
          <w:sz w:val="30"/>
        </w:rPr>
        <w:t>7 Continuous Improvement Approach</w:t>
      </w:r>
    </w:p>
    <w:p>
      <w:pPr>
        <w:pStyle w:val="ListBullet"/>
        <w:jc w:val="both"/>
      </w:pPr>
      <w:r>
        <w:rPr>
          <w:rFonts w:ascii="Cambria" w:hAnsi="Cambria"/>
          <w:sz w:val="22"/>
        </w:rPr>
        <w:t>The institution shall adopt a Plan–Do–Check–Act (PDCA) model for continuous improvement in innovation and incubation management.</w:t>
      </w:r>
    </w:p>
    <w:p>
      <w:pPr>
        <w:pStyle w:val="ListBullet"/>
        <w:jc w:val="both"/>
      </w:pPr>
      <w:r>
        <w:rPr>
          <w:rFonts w:ascii="Cambria" w:hAnsi="Cambria"/>
          <w:sz w:val="22"/>
        </w:rPr>
        <w:t>Lessons learned from ongoing projects, feedback, and benchmarking with leading innovation institutes shall guide future reforms.</w:t>
      </w:r>
    </w:p>
    <w:p>
      <w:pPr>
        <w:pStyle w:val="ListBullet"/>
        <w:jc w:val="both"/>
      </w:pPr>
      <w:r>
        <w:rPr>
          <w:rFonts w:ascii="Cambria" w:hAnsi="Cambria"/>
          <w:sz w:val="22"/>
        </w:rPr>
        <w:t>Annual Innovation and Startup Review Meetings will be conducted to discuss progress, set new targets, and align with the national innovation agenda.</w:t>
      </w:r>
    </w:p>
    <w:p>
      <w:pPr>
        <w:keepNext/>
        <w:spacing w:before="200" w:after="120"/>
      </w:pPr>
      <w:r>
        <w:rPr>
          <w:rFonts w:ascii="Cambria" w:hAnsi="Cambria"/>
          <w:b/>
          <w:color w:val="1F3A5F"/>
          <w:sz w:val="30"/>
        </w:rPr>
        <w:t>8 Expected Outcomes of the Review Mechanism</w:t>
      </w:r>
    </w:p>
    <w:p>
      <w:pPr>
        <w:pStyle w:val="ListBullet"/>
        <w:jc w:val="both"/>
      </w:pPr>
      <w:r>
        <w:rPr>
          <w:rFonts w:ascii="Cambria" w:hAnsi="Cambria"/>
          <w:sz w:val="22"/>
        </w:rPr>
        <w:t>Enhanced policy responsiveness and institutional accountability.</w:t>
      </w:r>
    </w:p>
    <w:p>
      <w:pPr>
        <w:pStyle w:val="ListBullet"/>
        <w:jc w:val="both"/>
      </w:pPr>
      <w:r>
        <w:rPr>
          <w:rFonts w:ascii="Cambria" w:hAnsi="Cambria"/>
          <w:sz w:val="22"/>
        </w:rPr>
        <w:t>Sustained growth of innovation and entrepreneurship culture.</w:t>
      </w:r>
    </w:p>
    <w:p>
      <w:pPr>
        <w:pStyle w:val="ListBullet"/>
        <w:jc w:val="both"/>
      </w:pPr>
      <w:r>
        <w:rPr>
          <w:rFonts w:ascii="Cambria" w:hAnsi="Cambria"/>
          <w:sz w:val="22"/>
        </w:rPr>
        <w:t>Improved alignment between academic learning, research, and societal innovation.</w:t>
      </w:r>
    </w:p>
    <w:p>
      <w:pPr>
        <w:pStyle w:val="ListBullet"/>
        <w:jc w:val="both"/>
      </w:pPr>
      <w:r>
        <w:rPr>
          <w:rFonts w:ascii="Cambria" w:hAnsi="Cambria"/>
          <w:sz w:val="22"/>
        </w:rPr>
        <w:t>Continuous enhancement of HEI’s contribution to regional and national development goals.</w:t>
      </w:r>
    </w:p>
    <w:p>
      <w:pPr>
        <w:keepNext/>
        <w:spacing w:before="280" w:after="160"/>
      </w:pPr>
      <w:r>
        <w:rPr>
          <w:rFonts w:ascii="Cambria" w:hAnsi="Cambria"/>
          <w:b/>
          <w:color w:val="1F3A5F"/>
          <w:sz w:val="36"/>
        </w:rPr>
        <w:t>30. Mapping of Innovation, Incubation and Startup Policy (IISP) to NBA, NAAC, NIRF, and QS I-GAUGE Frameworks</w:t>
      </w:r>
    </w:p>
    <w:p>
      <w:pPr>
        <w:jc w:val="both"/>
      </w:pPr>
      <w:r>
        <w:rPr>
          <w:rFonts w:ascii="Cambria" w:hAnsi="Cambria"/>
          <w:b w:val="0"/>
          <w:i w:val="0"/>
          <w:sz w:val="22"/>
        </w:rPr>
        <w:t>The Innovation, Incubation and Startup Policy (IISP) is designed not only as an institutional mechanism for fostering entrepreneurship and innovation but also as a strategic alignment tool that supports accreditation, quality assurance, and ranking frameworks such as NBA (National Board of Accreditation), NAAC (National Assessment and Accreditation Council), NIRF (National Institutional Ranking Framework), and QS I-GAUGE. The integration of IISP with these frameworks ensures that innovation, research, and entrepreneurial activities are recognized, documented, and rewarded as measurable indicators of institutional excellence.</w:t>
      </w:r>
    </w:p>
    <w:p>
      <w:pPr>
        <w:keepNext/>
        <w:spacing w:before="200" w:after="120"/>
      </w:pPr>
      <w:r>
        <w:rPr>
          <w:rFonts w:ascii="Cambria" w:hAnsi="Cambria"/>
          <w:b/>
          <w:color w:val="1F3A5F"/>
          <w:sz w:val="30"/>
        </w:rPr>
        <w:t>1 Mapping with NBA (National Board of Accreditation)</w:t>
      </w:r>
    </w:p>
    <w:tbl>
      <w:tblPr>
        <w:tblW w:type="auto" w:w="0"/>
        <w:jc w:val="center"/>
        <w:tblLayout w:type="fixed"/>
        <w:tblLook w:firstColumn="1" w:firstRow="1" w:lastColumn="0" w:lastRow="0" w:noHBand="0" w:noVBand="1" w:val="04A0"/>
        <w:tblW w:w="9412" w:type="dxa"/>
        <w:tblLayout w:type="fixed"/>
      </w:tblPr>
      <w:tblGrid>
        <w:gridCol w:w="2835"/>
        <w:gridCol w:w="3005"/>
        <w:gridCol w:w="3572"/>
      </w:tblGrid>
      <w:tr>
        <w:tc>
          <w:tcPr>
            <w:tcW w:type="dxa" w:w="2835"/>
            <w:tcW w:w="2835" w:type="dxa"/>
            <w:shd w:val="clear" w:color="auto" w:fill="1F3A5F"/>
          </w:tcPr>
          <w:p>
            <w:pPr>
              <w:jc w:val="center"/>
            </w:pPr>
            <w:r/>
            <w:r>
              <w:rPr>
                <w:rFonts w:ascii="Cambria" w:hAnsi="Cambria"/>
                <w:b/>
                <w:color w:val="FFFFFF"/>
                <w:sz w:val="20"/>
              </w:rPr>
              <w:t>NBA Criterion</w:t>
            </w:r>
          </w:p>
        </w:tc>
        <w:tc>
          <w:tcPr>
            <w:tcW w:type="dxa" w:w="3005"/>
            <w:tcW w:w="3005" w:type="dxa"/>
            <w:shd w:val="clear" w:color="auto" w:fill="1F3A5F"/>
          </w:tcPr>
          <w:p>
            <w:pPr>
              <w:jc w:val="center"/>
            </w:pPr>
            <w:r/>
            <w:r>
              <w:rPr>
                <w:rFonts w:ascii="Cambria" w:hAnsi="Cambria"/>
                <w:b/>
                <w:color w:val="FFFFFF"/>
                <w:sz w:val="20"/>
              </w:rPr>
              <w:t>Relevant IISP Component</w:t>
            </w:r>
          </w:p>
        </w:tc>
        <w:tc>
          <w:tcPr>
            <w:tcW w:type="dxa" w:w="3572"/>
            <w:tcW w:w="3572" w:type="dxa"/>
            <w:shd w:val="clear" w:color="auto" w:fill="1F3A5F"/>
          </w:tcPr>
          <w:p>
            <w:pPr>
              <w:jc w:val="center"/>
            </w:pPr>
            <w:r/>
            <w:r>
              <w:rPr>
                <w:rFonts w:ascii="Cambria" w:hAnsi="Cambria"/>
                <w:b/>
                <w:color w:val="FFFFFF"/>
                <w:sz w:val="20"/>
              </w:rPr>
              <w:t>Alignment Description</w:t>
            </w:r>
          </w:p>
        </w:tc>
      </w:tr>
      <w:tr>
        <w:tc>
          <w:tcPr>
            <w:tcW w:type="dxa" w:w="2835"/>
            <w:tcW w:w="2835" w:type="dxa"/>
          </w:tcPr>
          <w:p>
            <w:pPr>
              <w:jc w:val="left"/>
            </w:pPr>
            <w:r/>
            <w:r>
              <w:rPr>
                <w:rFonts w:ascii="Cambria" w:hAnsi="Cambria"/>
                <w:b w:val="0"/>
                <w:sz w:val="18"/>
              </w:rPr>
              <w:t>Criterion 3: Course Outcomes and Program Outcomes (CO–PO Mapping)</w:t>
            </w:r>
          </w:p>
        </w:tc>
        <w:tc>
          <w:tcPr>
            <w:tcW w:type="dxa" w:w="3005"/>
            <w:tcW w:w="3005" w:type="dxa"/>
          </w:tcPr>
          <w:p>
            <w:pPr>
              <w:jc w:val="center"/>
            </w:pPr>
            <w:r/>
            <w:r>
              <w:rPr>
                <w:rFonts w:ascii="Cambria" w:hAnsi="Cambria"/>
                <w:b w:val="0"/>
                <w:sz w:val="18"/>
              </w:rPr>
              <w:t>Entrepreneurship education, innovation-based learning modules, project-based courses</w:t>
            </w:r>
          </w:p>
        </w:tc>
        <w:tc>
          <w:tcPr>
            <w:tcW w:type="dxa" w:w="3572"/>
            <w:tcW w:w="3572" w:type="dxa"/>
          </w:tcPr>
          <w:p>
            <w:pPr>
              <w:jc w:val="center"/>
            </w:pPr>
            <w:r/>
            <w:r>
              <w:rPr>
                <w:rFonts w:ascii="Cambria" w:hAnsi="Cambria"/>
                <w:b w:val="0"/>
                <w:sz w:val="18"/>
              </w:rPr>
              <w:t>Embedding innovation and startup-related courses enhances outcome-based education by linking theory with application.</w:t>
            </w:r>
          </w:p>
        </w:tc>
      </w:tr>
      <w:tr>
        <w:tc>
          <w:tcPr>
            <w:tcW w:type="dxa" w:w="2835"/>
            <w:tcW w:w="2835" w:type="dxa"/>
            <w:shd w:val="clear" w:color="auto" w:fill="DCE6F1"/>
          </w:tcPr>
          <w:p>
            <w:pPr>
              <w:jc w:val="left"/>
            </w:pPr>
            <w:r/>
            <w:r>
              <w:rPr>
                <w:rFonts w:ascii="Cambria" w:hAnsi="Cambria"/>
                <w:b w:val="0"/>
                <w:sz w:val="18"/>
              </w:rPr>
              <w:t>Criterion 5: Faculty Contributions</w:t>
            </w:r>
          </w:p>
        </w:tc>
        <w:tc>
          <w:tcPr>
            <w:tcW w:type="dxa" w:w="3005"/>
            <w:tcW w:w="3005" w:type="dxa"/>
            <w:shd w:val="clear" w:color="auto" w:fill="DCE6F1"/>
          </w:tcPr>
          <w:p>
            <w:pPr>
              <w:jc w:val="center"/>
            </w:pPr>
            <w:r/>
            <w:r>
              <w:rPr>
                <w:rFonts w:ascii="Cambria" w:hAnsi="Cambria"/>
                <w:b w:val="0"/>
                <w:sz w:val="18"/>
              </w:rPr>
              <w:t>Faculty startups, consultancy projects, patents, and research commercialization</w:t>
            </w:r>
          </w:p>
        </w:tc>
        <w:tc>
          <w:tcPr>
            <w:tcW w:type="dxa" w:w="3572"/>
            <w:tcW w:w="3572" w:type="dxa"/>
            <w:shd w:val="clear" w:color="auto" w:fill="DCE6F1"/>
          </w:tcPr>
          <w:p>
            <w:pPr>
              <w:jc w:val="center"/>
            </w:pPr>
            <w:r/>
            <w:r>
              <w:rPr>
                <w:rFonts w:ascii="Cambria" w:hAnsi="Cambria"/>
                <w:b w:val="0"/>
                <w:sz w:val="18"/>
              </w:rPr>
              <w:t>Faculty involvement in startups, innovation mentorship, and patents contributes directly to academic and industrial engagement indicators.</w:t>
            </w:r>
          </w:p>
        </w:tc>
      </w:tr>
      <w:tr>
        <w:tc>
          <w:tcPr>
            <w:tcW w:type="dxa" w:w="2835"/>
            <w:tcW w:w="2835" w:type="dxa"/>
          </w:tcPr>
          <w:p>
            <w:pPr>
              <w:jc w:val="left"/>
            </w:pPr>
            <w:r/>
            <w:r>
              <w:rPr>
                <w:rFonts w:ascii="Cambria" w:hAnsi="Cambria"/>
                <w:b w:val="0"/>
                <w:sz w:val="18"/>
              </w:rPr>
              <w:t>Criterion 6: Facilities and Technical Infrastructure</w:t>
            </w:r>
          </w:p>
        </w:tc>
        <w:tc>
          <w:tcPr>
            <w:tcW w:type="dxa" w:w="3005"/>
            <w:tcW w:w="3005" w:type="dxa"/>
          </w:tcPr>
          <w:p>
            <w:pPr>
              <w:jc w:val="center"/>
            </w:pPr>
            <w:r/>
            <w:r>
              <w:rPr>
                <w:rFonts w:ascii="Cambria" w:hAnsi="Cambria"/>
                <w:b w:val="0"/>
                <w:sz w:val="18"/>
              </w:rPr>
              <w:t>Establishment of incubation centers, labs, and co-working spaces</w:t>
            </w:r>
          </w:p>
        </w:tc>
        <w:tc>
          <w:tcPr>
            <w:tcW w:type="dxa" w:w="3572"/>
            <w:tcW w:w="3572" w:type="dxa"/>
          </w:tcPr>
          <w:p>
            <w:pPr>
              <w:jc w:val="center"/>
            </w:pPr>
            <w:r/>
            <w:r>
              <w:rPr>
                <w:rFonts w:ascii="Cambria" w:hAnsi="Cambria"/>
                <w:b w:val="0"/>
                <w:sz w:val="18"/>
              </w:rPr>
              <w:t>Demonstrates availability and utilization of resources for innovation and entrepreneurship development.</w:t>
            </w:r>
          </w:p>
        </w:tc>
      </w:tr>
      <w:tr>
        <w:tc>
          <w:tcPr>
            <w:tcW w:type="dxa" w:w="2835"/>
            <w:tcW w:w="2835" w:type="dxa"/>
            <w:shd w:val="clear" w:color="auto" w:fill="DCE6F1"/>
          </w:tcPr>
          <w:p>
            <w:pPr>
              <w:jc w:val="left"/>
            </w:pPr>
            <w:r/>
            <w:r>
              <w:rPr>
                <w:rFonts w:ascii="Cambria" w:hAnsi="Cambria"/>
                <w:b w:val="0"/>
                <w:sz w:val="18"/>
              </w:rPr>
              <w:t>Criterion 7: Continuous Improvement</w:t>
            </w:r>
          </w:p>
        </w:tc>
        <w:tc>
          <w:tcPr>
            <w:tcW w:type="dxa" w:w="3005"/>
            <w:tcW w:w="3005" w:type="dxa"/>
            <w:shd w:val="clear" w:color="auto" w:fill="DCE6F1"/>
          </w:tcPr>
          <w:p>
            <w:pPr>
              <w:jc w:val="center"/>
            </w:pPr>
            <w:r/>
            <w:r>
              <w:rPr>
                <w:rFonts w:ascii="Cambria" w:hAnsi="Cambria"/>
                <w:b w:val="0"/>
                <w:sz w:val="18"/>
              </w:rPr>
              <w:t>Innovation performance metrics and KPI-based evaluation</w:t>
            </w:r>
          </w:p>
        </w:tc>
        <w:tc>
          <w:tcPr>
            <w:tcW w:type="dxa" w:w="3572"/>
            <w:tcW w:w="3572" w:type="dxa"/>
            <w:shd w:val="clear" w:color="auto" w:fill="DCE6F1"/>
          </w:tcPr>
          <w:p>
            <w:pPr>
              <w:jc w:val="center"/>
            </w:pPr>
            <w:r/>
            <w:r>
              <w:rPr>
                <w:rFonts w:ascii="Cambria" w:hAnsi="Cambria"/>
                <w:b w:val="0"/>
                <w:sz w:val="18"/>
              </w:rPr>
              <w:t>IISP’s monitoring mechanism feeds continuous improvement cycles through data-driven decision-making.</w:t>
            </w:r>
          </w:p>
        </w:tc>
      </w:tr>
      <w:tr>
        <w:tc>
          <w:tcPr>
            <w:tcW w:type="dxa" w:w="2835"/>
            <w:tcW w:w="2835" w:type="dxa"/>
          </w:tcPr>
          <w:p>
            <w:pPr>
              <w:jc w:val="left"/>
            </w:pPr>
            <w:r/>
            <w:r>
              <w:rPr>
                <w:rFonts w:ascii="Cambria" w:hAnsi="Cambria"/>
                <w:b w:val="0"/>
                <w:sz w:val="18"/>
              </w:rPr>
              <w:t>Criterion 8: First Year Academics</w:t>
            </w:r>
          </w:p>
        </w:tc>
        <w:tc>
          <w:tcPr>
            <w:tcW w:type="dxa" w:w="3005"/>
            <w:tcW w:w="3005" w:type="dxa"/>
          </w:tcPr>
          <w:p>
            <w:pPr>
              <w:jc w:val="center"/>
            </w:pPr>
            <w:r/>
            <w:r>
              <w:rPr>
                <w:rFonts w:ascii="Cambria" w:hAnsi="Cambria"/>
                <w:b w:val="0"/>
                <w:sz w:val="18"/>
              </w:rPr>
              <w:t>Entrepreneurship awareness and skill-building activities for first-year students</w:t>
            </w:r>
          </w:p>
        </w:tc>
        <w:tc>
          <w:tcPr>
            <w:tcW w:type="dxa" w:w="3572"/>
            <w:tcW w:w="3572" w:type="dxa"/>
          </w:tcPr>
          <w:p>
            <w:pPr>
              <w:jc w:val="center"/>
            </w:pPr>
            <w:r/>
            <w:r>
              <w:rPr>
                <w:rFonts w:ascii="Cambria" w:hAnsi="Cambria"/>
                <w:b w:val="0"/>
                <w:sz w:val="18"/>
              </w:rPr>
              <w:t>Promotes foundational innovation exposure, aligning with early-stage learning outcomes.</w:t>
            </w:r>
          </w:p>
        </w:tc>
      </w:tr>
    </w:tbl>
    <w:p>
      <w:pPr>
        <w:keepNext/>
        <w:spacing w:before="200" w:after="120"/>
      </w:pPr>
      <w:r>
        <w:rPr>
          <w:rFonts w:ascii="Cambria" w:hAnsi="Cambria"/>
          <w:b/>
          <w:color w:val="1F3A5F"/>
          <w:sz w:val="30"/>
        </w:rPr>
        <w:t>2 Mapping with NAAC (National Assessment and Accreditation Council)</w:t>
      </w:r>
    </w:p>
    <w:tbl>
      <w:tblPr>
        <w:tblW w:type="auto" w:w="0"/>
        <w:jc w:val="center"/>
        <w:tblLayout w:type="fixed"/>
        <w:tblLook w:firstColumn="1" w:firstRow="1" w:lastColumn="0" w:lastRow="0" w:noHBand="0" w:noVBand="1" w:val="04A0"/>
        <w:tblW w:w="9412" w:type="dxa"/>
        <w:tblLayout w:type="fixed"/>
      </w:tblPr>
      <w:tblGrid>
        <w:gridCol w:w="2835"/>
        <w:gridCol w:w="3005"/>
        <w:gridCol w:w="3572"/>
      </w:tblGrid>
      <w:tr>
        <w:tc>
          <w:tcPr>
            <w:tcW w:type="dxa" w:w="2835"/>
            <w:tcW w:w="2835" w:type="dxa"/>
            <w:shd w:val="clear" w:color="auto" w:fill="1F3A5F"/>
          </w:tcPr>
          <w:p>
            <w:pPr>
              <w:jc w:val="center"/>
            </w:pPr>
            <w:r/>
            <w:r>
              <w:rPr>
                <w:rFonts w:ascii="Cambria" w:hAnsi="Cambria"/>
                <w:b/>
                <w:color w:val="FFFFFF"/>
                <w:sz w:val="20"/>
              </w:rPr>
              <w:t>NAAC Criterion</w:t>
            </w:r>
          </w:p>
        </w:tc>
        <w:tc>
          <w:tcPr>
            <w:tcW w:type="dxa" w:w="3005"/>
            <w:tcW w:w="3005" w:type="dxa"/>
            <w:shd w:val="clear" w:color="auto" w:fill="1F3A5F"/>
          </w:tcPr>
          <w:p>
            <w:pPr>
              <w:jc w:val="center"/>
            </w:pPr>
            <w:r/>
            <w:r>
              <w:rPr>
                <w:rFonts w:ascii="Cambria" w:hAnsi="Cambria"/>
                <w:b/>
                <w:color w:val="FFFFFF"/>
                <w:sz w:val="20"/>
              </w:rPr>
              <w:t>IISP Alignment Areas</w:t>
            </w:r>
          </w:p>
        </w:tc>
        <w:tc>
          <w:tcPr>
            <w:tcW w:type="dxa" w:w="3572"/>
            <w:tcW w:w="3572" w:type="dxa"/>
            <w:shd w:val="clear" w:color="auto" w:fill="1F3A5F"/>
          </w:tcPr>
          <w:p>
            <w:pPr>
              <w:jc w:val="center"/>
            </w:pPr>
            <w:r/>
            <w:r>
              <w:rPr>
                <w:rFonts w:ascii="Cambria" w:hAnsi="Cambria"/>
                <w:b/>
                <w:color w:val="FFFFFF"/>
                <w:sz w:val="20"/>
              </w:rPr>
              <w:t>Description of Contribution</w:t>
            </w:r>
          </w:p>
        </w:tc>
      </w:tr>
      <w:tr>
        <w:tc>
          <w:tcPr>
            <w:tcW w:type="dxa" w:w="2835"/>
            <w:tcW w:w="2835" w:type="dxa"/>
          </w:tcPr>
          <w:p>
            <w:pPr>
              <w:jc w:val="left"/>
            </w:pPr>
            <w:r/>
            <w:r>
              <w:rPr>
                <w:rFonts w:ascii="Cambria" w:hAnsi="Cambria"/>
                <w:b w:val="0"/>
                <w:sz w:val="18"/>
              </w:rPr>
              <w:t>Criterion III – Research, Innovations, and Extension</w:t>
            </w:r>
          </w:p>
        </w:tc>
        <w:tc>
          <w:tcPr>
            <w:tcW w:type="dxa" w:w="3005"/>
            <w:tcW w:w="3005" w:type="dxa"/>
          </w:tcPr>
          <w:p>
            <w:pPr>
              <w:jc w:val="center"/>
            </w:pPr>
            <w:r/>
            <w:r>
              <w:rPr>
                <w:rFonts w:ascii="Cambria" w:hAnsi="Cambria"/>
                <w:b w:val="0"/>
                <w:sz w:val="18"/>
              </w:rPr>
              <w:t>Incubation centres, IPR cells, innovation funding, technology transfer</w:t>
            </w:r>
          </w:p>
        </w:tc>
        <w:tc>
          <w:tcPr>
            <w:tcW w:type="dxa" w:w="3572"/>
            <w:tcW w:w="3572" w:type="dxa"/>
          </w:tcPr>
          <w:p>
            <w:pPr>
              <w:jc w:val="center"/>
            </w:pPr>
            <w:r/>
            <w:r>
              <w:rPr>
                <w:rFonts w:ascii="Cambria" w:hAnsi="Cambria"/>
                <w:b w:val="0"/>
                <w:sz w:val="18"/>
              </w:rPr>
              <w:t>IISP initiatives directly contribute to innovation output, patents, startups, and community-based projects.</w:t>
            </w:r>
          </w:p>
        </w:tc>
      </w:tr>
      <w:tr>
        <w:tc>
          <w:tcPr>
            <w:tcW w:type="dxa" w:w="2835"/>
            <w:tcW w:w="2835" w:type="dxa"/>
            <w:shd w:val="clear" w:color="auto" w:fill="DCE6F1"/>
          </w:tcPr>
          <w:p>
            <w:pPr>
              <w:jc w:val="left"/>
            </w:pPr>
            <w:r/>
            <w:r>
              <w:rPr>
                <w:rFonts w:ascii="Cambria" w:hAnsi="Cambria"/>
                <w:b w:val="0"/>
                <w:sz w:val="18"/>
              </w:rPr>
              <w:t>Criterion V – Student Support and Progression</w:t>
            </w:r>
          </w:p>
        </w:tc>
        <w:tc>
          <w:tcPr>
            <w:tcW w:type="dxa" w:w="3005"/>
            <w:tcW w:w="3005" w:type="dxa"/>
            <w:shd w:val="clear" w:color="auto" w:fill="DCE6F1"/>
          </w:tcPr>
          <w:p>
            <w:pPr>
              <w:jc w:val="center"/>
            </w:pPr>
            <w:r/>
            <w:r>
              <w:rPr>
                <w:rFonts w:ascii="Cambria" w:hAnsi="Cambria"/>
                <w:b w:val="0"/>
                <w:sz w:val="18"/>
              </w:rPr>
              <w:t>Entrepreneurship training, mentoring, and funding support</w:t>
            </w:r>
          </w:p>
        </w:tc>
        <w:tc>
          <w:tcPr>
            <w:tcW w:type="dxa" w:w="3572"/>
            <w:tcW w:w="3572" w:type="dxa"/>
            <w:shd w:val="clear" w:color="auto" w:fill="DCE6F1"/>
          </w:tcPr>
          <w:p>
            <w:pPr>
              <w:jc w:val="center"/>
            </w:pPr>
            <w:r/>
            <w:r>
              <w:rPr>
                <w:rFonts w:ascii="Cambria" w:hAnsi="Cambria"/>
                <w:b w:val="0"/>
                <w:sz w:val="18"/>
              </w:rPr>
              <w:t>Strengthens employability and student progression through self-employment and entrepreneurial ventures.</w:t>
            </w:r>
          </w:p>
        </w:tc>
      </w:tr>
      <w:tr>
        <w:tc>
          <w:tcPr>
            <w:tcW w:type="dxa" w:w="2835"/>
            <w:tcW w:w="2835" w:type="dxa"/>
          </w:tcPr>
          <w:p>
            <w:pPr>
              <w:jc w:val="left"/>
            </w:pPr>
            <w:r/>
            <w:r>
              <w:rPr>
                <w:rFonts w:ascii="Cambria" w:hAnsi="Cambria"/>
                <w:b w:val="0"/>
                <w:sz w:val="18"/>
              </w:rPr>
              <w:t>Criterion VI – Governance, Leadership and Management</w:t>
            </w:r>
          </w:p>
        </w:tc>
        <w:tc>
          <w:tcPr>
            <w:tcW w:type="dxa" w:w="3005"/>
            <w:tcW w:w="3005" w:type="dxa"/>
          </w:tcPr>
          <w:p>
            <w:pPr>
              <w:jc w:val="center"/>
            </w:pPr>
            <w:r/>
            <w:r>
              <w:rPr>
                <w:rFonts w:ascii="Cambria" w:hAnsi="Cambria"/>
                <w:b w:val="0"/>
                <w:sz w:val="18"/>
              </w:rPr>
              <w:t>Institutional Innovation Council (IIC) and Entrepreneurship Development Cell (EDC)</w:t>
            </w:r>
          </w:p>
        </w:tc>
        <w:tc>
          <w:tcPr>
            <w:tcW w:type="dxa" w:w="3572"/>
            <w:tcW w:w="3572" w:type="dxa"/>
          </w:tcPr>
          <w:p>
            <w:pPr>
              <w:jc w:val="center"/>
            </w:pPr>
            <w:r/>
            <w:r>
              <w:rPr>
                <w:rFonts w:ascii="Cambria" w:hAnsi="Cambria"/>
                <w:b w:val="0"/>
                <w:sz w:val="18"/>
              </w:rPr>
              <w:t>Ensures strategic planning, leadership commitment, and resource allocation for innovation.</w:t>
            </w:r>
          </w:p>
        </w:tc>
      </w:tr>
      <w:tr>
        <w:tc>
          <w:tcPr>
            <w:tcW w:type="dxa" w:w="2835"/>
            <w:tcW w:w="2835" w:type="dxa"/>
            <w:shd w:val="clear" w:color="auto" w:fill="DCE6F1"/>
          </w:tcPr>
          <w:p>
            <w:pPr>
              <w:jc w:val="left"/>
            </w:pPr>
            <w:r/>
            <w:r>
              <w:rPr>
                <w:rFonts w:ascii="Cambria" w:hAnsi="Cambria"/>
                <w:b w:val="0"/>
                <w:sz w:val="18"/>
              </w:rPr>
              <w:t>Criterion VII – Institutional Values and Best Practices</w:t>
            </w:r>
          </w:p>
        </w:tc>
        <w:tc>
          <w:tcPr>
            <w:tcW w:type="dxa" w:w="3005"/>
            <w:tcW w:w="3005" w:type="dxa"/>
            <w:shd w:val="clear" w:color="auto" w:fill="DCE6F1"/>
          </w:tcPr>
          <w:p>
            <w:pPr>
              <w:jc w:val="center"/>
            </w:pPr>
            <w:r/>
            <w:r>
              <w:rPr>
                <w:rFonts w:ascii="Cambria" w:hAnsi="Cambria"/>
                <w:b w:val="0"/>
                <w:sz w:val="18"/>
              </w:rPr>
              <w:t>Social innovation, rural entrepreneurship, sustainability-driven startups</w:t>
            </w:r>
          </w:p>
        </w:tc>
        <w:tc>
          <w:tcPr>
            <w:tcW w:type="dxa" w:w="3572"/>
            <w:tcW w:w="3572" w:type="dxa"/>
            <w:shd w:val="clear" w:color="auto" w:fill="DCE6F1"/>
          </w:tcPr>
          <w:p>
            <w:pPr>
              <w:jc w:val="center"/>
            </w:pPr>
            <w:r/>
            <w:r>
              <w:rPr>
                <w:rFonts w:ascii="Cambria" w:hAnsi="Cambria"/>
                <w:b w:val="0"/>
                <w:sz w:val="18"/>
              </w:rPr>
              <w:t>Integrates innovation with social responsibility, inclusivity, and SDG-aligned institutional values.</w:t>
            </w:r>
          </w:p>
        </w:tc>
      </w:tr>
    </w:tbl>
    <w:p>
      <w:pPr>
        <w:keepNext/>
        <w:spacing w:before="200" w:after="120"/>
      </w:pPr>
      <w:r>
        <w:rPr>
          <w:rFonts w:ascii="Cambria" w:hAnsi="Cambria"/>
          <w:b/>
          <w:color w:val="1F3A5F"/>
          <w:sz w:val="30"/>
        </w:rPr>
        <w:t>3 Mapping with NIRF (National Institutional Ranking Framework)</w:t>
      </w:r>
    </w:p>
    <w:tbl>
      <w:tblPr>
        <w:tblW w:type="auto" w:w="0"/>
        <w:jc w:val="center"/>
        <w:tblLayout w:type="fixed"/>
        <w:tblLook w:firstColumn="1" w:firstRow="1" w:lastColumn="0" w:lastRow="0" w:noHBand="0" w:noVBand="1" w:val="04A0"/>
        <w:tblW w:w="9412" w:type="dxa"/>
        <w:tblLayout w:type="fixed"/>
      </w:tblPr>
      <w:tblGrid>
        <w:gridCol w:w="2835"/>
        <w:gridCol w:w="3005"/>
        <w:gridCol w:w="3572"/>
      </w:tblGrid>
      <w:tr>
        <w:tc>
          <w:tcPr>
            <w:tcW w:type="dxa" w:w="2835"/>
            <w:tcW w:w="2835" w:type="dxa"/>
            <w:shd w:val="clear" w:color="auto" w:fill="1F3A5F"/>
          </w:tcPr>
          <w:p>
            <w:pPr>
              <w:jc w:val="center"/>
            </w:pPr>
            <w:r/>
            <w:r>
              <w:rPr>
                <w:rFonts w:ascii="Cambria" w:hAnsi="Cambria"/>
                <w:b/>
                <w:color w:val="FFFFFF"/>
                <w:sz w:val="20"/>
              </w:rPr>
              <w:t>NIRF Parameter</w:t>
            </w:r>
          </w:p>
        </w:tc>
        <w:tc>
          <w:tcPr>
            <w:tcW w:type="dxa" w:w="3005"/>
            <w:tcW w:w="3005" w:type="dxa"/>
            <w:shd w:val="clear" w:color="auto" w:fill="1F3A5F"/>
          </w:tcPr>
          <w:p>
            <w:pPr>
              <w:jc w:val="center"/>
            </w:pPr>
            <w:r/>
            <w:r>
              <w:rPr>
                <w:rFonts w:ascii="Cambria" w:hAnsi="Cambria"/>
                <w:b/>
                <w:color w:val="FFFFFF"/>
                <w:sz w:val="20"/>
              </w:rPr>
              <w:t>IISP Contribution</w:t>
            </w:r>
          </w:p>
        </w:tc>
        <w:tc>
          <w:tcPr>
            <w:tcW w:type="dxa" w:w="3572"/>
            <w:tcW w:w="3572" w:type="dxa"/>
            <w:shd w:val="clear" w:color="auto" w:fill="1F3A5F"/>
          </w:tcPr>
          <w:p>
            <w:pPr>
              <w:jc w:val="center"/>
            </w:pPr>
            <w:r/>
            <w:r>
              <w:rPr>
                <w:rFonts w:ascii="Cambria" w:hAnsi="Cambria"/>
                <w:b/>
                <w:color w:val="FFFFFF"/>
                <w:sz w:val="20"/>
              </w:rPr>
              <w:t>Expected Outcome</w:t>
            </w:r>
          </w:p>
        </w:tc>
      </w:tr>
      <w:tr>
        <w:tc>
          <w:tcPr>
            <w:tcW w:type="dxa" w:w="2835"/>
            <w:tcW w:w="2835" w:type="dxa"/>
          </w:tcPr>
          <w:p>
            <w:pPr>
              <w:jc w:val="left"/>
            </w:pPr>
            <w:r/>
            <w:r>
              <w:rPr>
                <w:rFonts w:ascii="Cambria" w:hAnsi="Cambria"/>
                <w:b w:val="0"/>
                <w:sz w:val="18"/>
              </w:rPr>
              <w:t>Research and Professional Practice (RPP)</w:t>
            </w:r>
          </w:p>
        </w:tc>
        <w:tc>
          <w:tcPr>
            <w:tcW w:type="dxa" w:w="3005"/>
            <w:tcW w:w="3005" w:type="dxa"/>
          </w:tcPr>
          <w:p>
            <w:pPr>
              <w:jc w:val="center"/>
            </w:pPr>
            <w:r/>
            <w:r>
              <w:rPr>
                <w:rFonts w:ascii="Cambria" w:hAnsi="Cambria"/>
                <w:b w:val="0"/>
                <w:sz w:val="18"/>
              </w:rPr>
              <w:t>Patents filed, research commercialization, technology transfer</w:t>
            </w:r>
          </w:p>
        </w:tc>
        <w:tc>
          <w:tcPr>
            <w:tcW w:type="dxa" w:w="3572"/>
            <w:tcW w:w="3572" w:type="dxa"/>
          </w:tcPr>
          <w:p>
            <w:pPr>
              <w:jc w:val="center"/>
            </w:pPr>
            <w:r/>
            <w:r>
              <w:rPr>
                <w:rFonts w:ascii="Cambria" w:hAnsi="Cambria"/>
                <w:b w:val="0"/>
                <w:sz w:val="18"/>
              </w:rPr>
              <w:t>Improves research impact and innovation index.</w:t>
            </w:r>
          </w:p>
        </w:tc>
      </w:tr>
      <w:tr>
        <w:tc>
          <w:tcPr>
            <w:tcW w:type="dxa" w:w="2835"/>
            <w:tcW w:w="2835" w:type="dxa"/>
            <w:shd w:val="clear" w:color="auto" w:fill="DCE6F1"/>
          </w:tcPr>
          <w:p>
            <w:pPr>
              <w:jc w:val="left"/>
            </w:pPr>
            <w:r/>
            <w:r>
              <w:rPr>
                <w:rFonts w:ascii="Cambria" w:hAnsi="Cambria"/>
                <w:b w:val="0"/>
                <w:sz w:val="18"/>
              </w:rPr>
              <w:t>Graduation Outcomes (GO)</w:t>
            </w:r>
          </w:p>
        </w:tc>
        <w:tc>
          <w:tcPr>
            <w:tcW w:type="dxa" w:w="3005"/>
            <w:tcW w:w="3005" w:type="dxa"/>
            <w:shd w:val="clear" w:color="auto" w:fill="DCE6F1"/>
          </w:tcPr>
          <w:p>
            <w:pPr>
              <w:jc w:val="center"/>
            </w:pPr>
            <w:r/>
            <w:r>
              <w:rPr>
                <w:rFonts w:ascii="Cambria" w:hAnsi="Cambria"/>
                <w:b w:val="0"/>
                <w:sz w:val="18"/>
              </w:rPr>
              <w:t>Student startups, placements in innovation roles, entrepreneurial success stories</w:t>
            </w:r>
          </w:p>
        </w:tc>
        <w:tc>
          <w:tcPr>
            <w:tcW w:type="dxa" w:w="3572"/>
            <w:tcW w:w="3572" w:type="dxa"/>
            <w:shd w:val="clear" w:color="auto" w:fill="DCE6F1"/>
          </w:tcPr>
          <w:p>
            <w:pPr>
              <w:jc w:val="center"/>
            </w:pPr>
            <w:r/>
            <w:r>
              <w:rPr>
                <w:rFonts w:ascii="Cambria" w:hAnsi="Cambria"/>
                <w:b w:val="0"/>
                <w:sz w:val="18"/>
              </w:rPr>
              <w:t>Reflects strong academic outcomes through innovation-led career opportunities.</w:t>
            </w:r>
          </w:p>
        </w:tc>
      </w:tr>
      <w:tr>
        <w:tc>
          <w:tcPr>
            <w:tcW w:type="dxa" w:w="2835"/>
            <w:tcW w:w="2835" w:type="dxa"/>
          </w:tcPr>
          <w:p>
            <w:pPr>
              <w:jc w:val="left"/>
            </w:pPr>
            <w:r/>
            <w:r>
              <w:rPr>
                <w:rFonts w:ascii="Cambria" w:hAnsi="Cambria"/>
                <w:b w:val="0"/>
                <w:sz w:val="18"/>
              </w:rPr>
              <w:t>Outreach and Inclusivity (OI)</w:t>
            </w:r>
          </w:p>
        </w:tc>
        <w:tc>
          <w:tcPr>
            <w:tcW w:type="dxa" w:w="3005"/>
            <w:tcW w:w="3005" w:type="dxa"/>
          </w:tcPr>
          <w:p>
            <w:pPr>
              <w:jc w:val="center"/>
            </w:pPr>
            <w:r/>
            <w:r>
              <w:rPr>
                <w:rFonts w:ascii="Cambria" w:hAnsi="Cambria"/>
                <w:b w:val="0"/>
                <w:sz w:val="18"/>
              </w:rPr>
              <w:t>Rural entrepreneurship, social innovation, inclusive startup initiatives</w:t>
            </w:r>
          </w:p>
        </w:tc>
        <w:tc>
          <w:tcPr>
            <w:tcW w:type="dxa" w:w="3572"/>
            <w:tcW w:w="3572" w:type="dxa"/>
          </w:tcPr>
          <w:p>
            <w:pPr>
              <w:jc w:val="center"/>
            </w:pPr>
            <w:r/>
            <w:r>
              <w:rPr>
                <w:rFonts w:ascii="Cambria" w:hAnsi="Cambria"/>
                <w:b w:val="0"/>
                <w:sz w:val="18"/>
              </w:rPr>
              <w:t>Enhances institutional engagement with community and marginalized sectors.</w:t>
            </w:r>
          </w:p>
        </w:tc>
      </w:tr>
      <w:tr>
        <w:tc>
          <w:tcPr>
            <w:tcW w:type="dxa" w:w="2835"/>
            <w:tcW w:w="2835" w:type="dxa"/>
            <w:shd w:val="clear" w:color="auto" w:fill="DCE6F1"/>
          </w:tcPr>
          <w:p>
            <w:pPr>
              <w:jc w:val="left"/>
            </w:pPr>
            <w:r/>
            <w:r>
              <w:rPr>
                <w:rFonts w:ascii="Cambria" w:hAnsi="Cambria"/>
                <w:b w:val="0"/>
                <w:sz w:val="18"/>
              </w:rPr>
              <w:t>Perception (PR)</w:t>
            </w:r>
          </w:p>
        </w:tc>
        <w:tc>
          <w:tcPr>
            <w:tcW w:type="dxa" w:w="3005"/>
            <w:tcW w:w="3005" w:type="dxa"/>
            <w:shd w:val="clear" w:color="auto" w:fill="DCE6F1"/>
          </w:tcPr>
          <w:p>
            <w:pPr>
              <w:jc w:val="center"/>
            </w:pPr>
            <w:r/>
            <w:r>
              <w:rPr>
                <w:rFonts w:ascii="Cambria" w:hAnsi="Cambria"/>
                <w:b w:val="0"/>
                <w:sz w:val="18"/>
              </w:rPr>
              <w:t>Institutional reputation for innovation, awards, and industry collaboration</w:t>
            </w:r>
          </w:p>
        </w:tc>
        <w:tc>
          <w:tcPr>
            <w:tcW w:type="dxa" w:w="3572"/>
            <w:tcW w:w="3572" w:type="dxa"/>
            <w:shd w:val="clear" w:color="auto" w:fill="DCE6F1"/>
          </w:tcPr>
          <w:p>
            <w:pPr>
              <w:jc w:val="center"/>
            </w:pPr>
            <w:r/>
            <w:r>
              <w:rPr>
                <w:rFonts w:ascii="Cambria" w:hAnsi="Cambria"/>
                <w:b w:val="0"/>
                <w:sz w:val="18"/>
              </w:rPr>
              <w:t>Builds national visibility and improves perception among stakeholders and peers.</w:t>
            </w:r>
          </w:p>
        </w:tc>
      </w:tr>
    </w:tbl>
    <w:p>
      <w:pPr>
        <w:keepNext/>
        <w:spacing w:before="200" w:after="120"/>
      </w:pPr>
      <w:r>
        <w:rPr>
          <w:rFonts w:ascii="Cambria" w:hAnsi="Cambria"/>
          <w:b/>
          <w:color w:val="1F3A5F"/>
          <w:sz w:val="30"/>
        </w:rPr>
        <w:t>4 Mapping with QS I-GAUGE (Quacquarelli Symonds India Rating System)</w:t>
      </w:r>
    </w:p>
    <w:tbl>
      <w:tblPr>
        <w:tblW w:type="auto" w:w="0"/>
        <w:jc w:val="center"/>
        <w:tblLayout w:type="fixed"/>
        <w:tblLook w:firstColumn="1" w:firstRow="1" w:lastColumn="0" w:lastRow="0" w:noHBand="0" w:noVBand="1" w:val="04A0"/>
        <w:tblW w:w="9412" w:type="dxa"/>
        <w:tblLayout w:type="fixed"/>
      </w:tblPr>
      <w:tblGrid>
        <w:gridCol w:w="2835"/>
        <w:gridCol w:w="3005"/>
        <w:gridCol w:w="3572"/>
      </w:tblGrid>
      <w:tr>
        <w:tc>
          <w:tcPr>
            <w:tcW w:type="dxa" w:w="2835"/>
            <w:tcW w:w="2835" w:type="dxa"/>
            <w:shd w:val="clear" w:color="auto" w:fill="1F3A5F"/>
          </w:tcPr>
          <w:p>
            <w:pPr>
              <w:jc w:val="center"/>
            </w:pPr>
            <w:r/>
            <w:r>
              <w:rPr>
                <w:rFonts w:ascii="Cambria" w:hAnsi="Cambria"/>
                <w:b/>
                <w:color w:val="FFFFFF"/>
                <w:sz w:val="20"/>
              </w:rPr>
              <w:t>QS I-GAUGE Indicator</w:t>
            </w:r>
          </w:p>
        </w:tc>
        <w:tc>
          <w:tcPr>
            <w:tcW w:type="dxa" w:w="3005"/>
            <w:tcW w:w="3005" w:type="dxa"/>
            <w:shd w:val="clear" w:color="auto" w:fill="1F3A5F"/>
          </w:tcPr>
          <w:p>
            <w:pPr>
              <w:jc w:val="center"/>
            </w:pPr>
            <w:r/>
            <w:r>
              <w:rPr>
                <w:rFonts w:ascii="Cambria" w:hAnsi="Cambria"/>
                <w:b/>
                <w:color w:val="FFFFFF"/>
                <w:sz w:val="20"/>
              </w:rPr>
              <w:t>IISP Contribution</w:t>
            </w:r>
          </w:p>
        </w:tc>
        <w:tc>
          <w:tcPr>
            <w:tcW w:type="dxa" w:w="3572"/>
            <w:tcW w:w="3572" w:type="dxa"/>
            <w:shd w:val="clear" w:color="auto" w:fill="1F3A5F"/>
          </w:tcPr>
          <w:p>
            <w:pPr>
              <w:jc w:val="center"/>
            </w:pPr>
            <w:r/>
            <w:r>
              <w:rPr>
                <w:rFonts w:ascii="Cambria" w:hAnsi="Cambria"/>
                <w:b/>
                <w:color w:val="FFFFFF"/>
                <w:sz w:val="20"/>
              </w:rPr>
              <w:t>Impact on Institutional Rating</w:t>
            </w:r>
          </w:p>
        </w:tc>
      </w:tr>
      <w:tr>
        <w:tc>
          <w:tcPr>
            <w:tcW w:type="dxa" w:w="2835"/>
            <w:tcW w:w="2835" w:type="dxa"/>
          </w:tcPr>
          <w:p>
            <w:pPr>
              <w:jc w:val="left"/>
            </w:pPr>
            <w:r/>
            <w:r>
              <w:rPr>
                <w:rFonts w:ascii="Cambria" w:hAnsi="Cambria"/>
                <w:b w:val="0"/>
                <w:sz w:val="18"/>
              </w:rPr>
              <w:t>Innovation and Entrepreneurship</w:t>
            </w:r>
          </w:p>
        </w:tc>
        <w:tc>
          <w:tcPr>
            <w:tcW w:type="dxa" w:w="3005"/>
            <w:tcW w:w="3005" w:type="dxa"/>
          </w:tcPr>
          <w:p>
            <w:pPr>
              <w:jc w:val="center"/>
            </w:pPr>
            <w:r/>
            <w:r>
              <w:rPr>
                <w:rFonts w:ascii="Cambria" w:hAnsi="Cambria"/>
                <w:b w:val="0"/>
                <w:sz w:val="18"/>
              </w:rPr>
              <w:t>Incubation infrastructure, innovation outcomes, patents, and startup performance</w:t>
            </w:r>
          </w:p>
        </w:tc>
        <w:tc>
          <w:tcPr>
            <w:tcW w:type="dxa" w:w="3572"/>
            <w:tcW w:w="3572" w:type="dxa"/>
          </w:tcPr>
          <w:p>
            <w:pPr>
              <w:jc w:val="center"/>
            </w:pPr>
            <w:r/>
            <w:r>
              <w:rPr>
                <w:rFonts w:ascii="Cambria" w:hAnsi="Cambria"/>
                <w:b w:val="0"/>
                <w:sz w:val="18"/>
              </w:rPr>
              <w:t>Directly enhances institutional score in the “Innovation and Entrepreneurship” vertical.</w:t>
            </w:r>
          </w:p>
        </w:tc>
      </w:tr>
      <w:tr>
        <w:tc>
          <w:tcPr>
            <w:tcW w:type="dxa" w:w="2835"/>
            <w:tcW w:w="2835" w:type="dxa"/>
            <w:shd w:val="clear" w:color="auto" w:fill="DCE6F1"/>
          </w:tcPr>
          <w:p>
            <w:pPr>
              <w:jc w:val="left"/>
            </w:pPr>
            <w:r/>
            <w:r>
              <w:rPr>
                <w:rFonts w:ascii="Cambria" w:hAnsi="Cambria"/>
                <w:b w:val="0"/>
                <w:sz w:val="18"/>
              </w:rPr>
              <w:t>Employability</w:t>
            </w:r>
          </w:p>
        </w:tc>
        <w:tc>
          <w:tcPr>
            <w:tcW w:type="dxa" w:w="3005"/>
            <w:tcW w:w="3005" w:type="dxa"/>
            <w:shd w:val="clear" w:color="auto" w:fill="DCE6F1"/>
          </w:tcPr>
          <w:p>
            <w:pPr>
              <w:jc w:val="center"/>
            </w:pPr>
            <w:r/>
            <w:r>
              <w:rPr>
                <w:rFonts w:ascii="Cambria" w:hAnsi="Cambria"/>
                <w:b w:val="0"/>
                <w:sz w:val="18"/>
              </w:rPr>
              <w:t>Industry partnerships, skill development, entrepreneurial internships</w:t>
            </w:r>
          </w:p>
        </w:tc>
        <w:tc>
          <w:tcPr>
            <w:tcW w:type="dxa" w:w="3572"/>
            <w:tcW w:w="3572" w:type="dxa"/>
            <w:shd w:val="clear" w:color="auto" w:fill="DCE6F1"/>
          </w:tcPr>
          <w:p>
            <w:pPr>
              <w:jc w:val="center"/>
            </w:pPr>
            <w:r/>
            <w:r>
              <w:rPr>
                <w:rFonts w:ascii="Cambria" w:hAnsi="Cambria"/>
                <w:b w:val="0"/>
                <w:sz w:val="18"/>
              </w:rPr>
              <w:t>Increases student readiness for employability and enterprise creation.</w:t>
            </w:r>
          </w:p>
        </w:tc>
      </w:tr>
      <w:tr>
        <w:tc>
          <w:tcPr>
            <w:tcW w:type="dxa" w:w="2835"/>
            <w:tcW w:w="2835" w:type="dxa"/>
          </w:tcPr>
          <w:p>
            <w:pPr>
              <w:jc w:val="left"/>
            </w:pPr>
            <w:r/>
            <w:r>
              <w:rPr>
                <w:rFonts w:ascii="Cambria" w:hAnsi="Cambria"/>
                <w:b w:val="0"/>
                <w:sz w:val="18"/>
              </w:rPr>
              <w:t>Faculty Quality</w:t>
            </w:r>
          </w:p>
        </w:tc>
        <w:tc>
          <w:tcPr>
            <w:tcW w:type="dxa" w:w="3005"/>
            <w:tcW w:w="3005" w:type="dxa"/>
          </w:tcPr>
          <w:p>
            <w:pPr>
              <w:jc w:val="center"/>
            </w:pPr>
            <w:r/>
            <w:r>
              <w:rPr>
                <w:rFonts w:ascii="Cambria" w:hAnsi="Cambria"/>
                <w:b w:val="0"/>
                <w:sz w:val="18"/>
              </w:rPr>
              <w:t>Faculty entrepreneurship, mentorship, and innovation participation</w:t>
            </w:r>
          </w:p>
        </w:tc>
        <w:tc>
          <w:tcPr>
            <w:tcW w:type="dxa" w:w="3572"/>
            <w:tcW w:w="3572" w:type="dxa"/>
          </w:tcPr>
          <w:p>
            <w:pPr>
              <w:jc w:val="center"/>
            </w:pPr>
            <w:r/>
            <w:r>
              <w:rPr>
                <w:rFonts w:ascii="Cambria" w:hAnsi="Cambria"/>
                <w:b w:val="0"/>
                <w:sz w:val="18"/>
              </w:rPr>
              <w:t>Improves institutional rating by showcasing faculty engagement in applied innovation.</w:t>
            </w:r>
          </w:p>
        </w:tc>
      </w:tr>
      <w:tr>
        <w:tc>
          <w:tcPr>
            <w:tcW w:type="dxa" w:w="2835"/>
            <w:tcW w:w="2835" w:type="dxa"/>
            <w:shd w:val="clear" w:color="auto" w:fill="DCE6F1"/>
          </w:tcPr>
          <w:p>
            <w:pPr>
              <w:jc w:val="left"/>
            </w:pPr>
            <w:r/>
            <w:r>
              <w:rPr>
                <w:rFonts w:ascii="Cambria" w:hAnsi="Cambria"/>
                <w:b w:val="0"/>
                <w:sz w:val="18"/>
              </w:rPr>
              <w:t>Academic Development</w:t>
            </w:r>
          </w:p>
        </w:tc>
        <w:tc>
          <w:tcPr>
            <w:tcW w:type="dxa" w:w="3005"/>
            <w:tcW w:w="3005" w:type="dxa"/>
            <w:shd w:val="clear" w:color="auto" w:fill="DCE6F1"/>
          </w:tcPr>
          <w:p>
            <w:pPr>
              <w:jc w:val="center"/>
            </w:pPr>
            <w:r/>
            <w:r>
              <w:rPr>
                <w:rFonts w:ascii="Cambria" w:hAnsi="Cambria"/>
                <w:b w:val="0"/>
                <w:sz w:val="18"/>
              </w:rPr>
              <w:t>Integration of innovation and startup courses in curriculum</w:t>
            </w:r>
          </w:p>
        </w:tc>
        <w:tc>
          <w:tcPr>
            <w:tcW w:type="dxa" w:w="3572"/>
            <w:tcW w:w="3572" w:type="dxa"/>
            <w:shd w:val="clear" w:color="auto" w:fill="DCE6F1"/>
          </w:tcPr>
          <w:p>
            <w:pPr>
              <w:jc w:val="center"/>
            </w:pPr>
            <w:r/>
            <w:r>
              <w:rPr>
                <w:rFonts w:ascii="Cambria" w:hAnsi="Cambria"/>
                <w:b w:val="0"/>
                <w:sz w:val="18"/>
              </w:rPr>
              <w:t>Reflects curriculum modernization and adaptability to NEP 2020.</w:t>
            </w:r>
          </w:p>
        </w:tc>
      </w:tr>
      <w:tr>
        <w:tc>
          <w:tcPr>
            <w:tcW w:type="dxa" w:w="2835"/>
            <w:tcW w:w="2835" w:type="dxa"/>
          </w:tcPr>
          <w:p>
            <w:pPr>
              <w:jc w:val="left"/>
            </w:pPr>
            <w:r/>
            <w:r>
              <w:rPr>
                <w:rFonts w:ascii="Cambria" w:hAnsi="Cambria"/>
                <w:b w:val="0"/>
                <w:sz w:val="18"/>
              </w:rPr>
              <w:t>Social Responsibility</w:t>
            </w:r>
          </w:p>
        </w:tc>
        <w:tc>
          <w:tcPr>
            <w:tcW w:type="dxa" w:w="3005"/>
            <w:tcW w:w="3005" w:type="dxa"/>
          </w:tcPr>
          <w:p>
            <w:pPr>
              <w:jc w:val="center"/>
            </w:pPr>
            <w:r/>
            <w:r>
              <w:rPr>
                <w:rFonts w:ascii="Cambria" w:hAnsi="Cambria"/>
                <w:b w:val="0"/>
                <w:sz w:val="18"/>
              </w:rPr>
              <w:t>Startups addressing SDGs and societal challenges</w:t>
            </w:r>
          </w:p>
        </w:tc>
        <w:tc>
          <w:tcPr>
            <w:tcW w:type="dxa" w:w="3572"/>
            <w:tcW w:w="3572" w:type="dxa"/>
          </w:tcPr>
          <w:p>
            <w:pPr>
              <w:jc w:val="center"/>
            </w:pPr>
            <w:r/>
            <w:r>
              <w:rPr>
                <w:rFonts w:ascii="Cambria" w:hAnsi="Cambria"/>
                <w:b w:val="0"/>
                <w:sz w:val="18"/>
              </w:rPr>
              <w:t>Enhances institution’s contribution to sustainable and inclusive development.</w:t>
            </w:r>
          </w:p>
        </w:tc>
      </w:tr>
    </w:tbl>
    <w:p>
      <w:pPr>
        <w:keepNext/>
        <w:spacing w:before="200" w:after="120"/>
      </w:pPr>
      <w:r>
        <w:rPr>
          <w:rFonts w:ascii="Cambria" w:hAnsi="Cambria"/>
          <w:b/>
          <w:color w:val="1F3A5F"/>
          <w:sz w:val="30"/>
        </w:rPr>
        <w:t>5 Strategic Outcome of Framework Mapping</w:t>
      </w:r>
    </w:p>
    <w:p>
      <w:pPr>
        <w:pStyle w:val="ListBullet"/>
        <w:jc w:val="both"/>
      </w:pPr>
      <w:r>
        <w:rPr>
          <w:rFonts w:ascii="Cambria" w:hAnsi="Cambria"/>
          <w:sz w:val="22"/>
        </w:rPr>
        <w:t>Establishes evidence-based linkages between institutional innovation practices and national/international accreditation parameters.</w:t>
      </w:r>
    </w:p>
    <w:p>
      <w:pPr>
        <w:pStyle w:val="ListBullet"/>
        <w:jc w:val="both"/>
      </w:pPr>
      <w:r>
        <w:rPr>
          <w:rFonts w:ascii="Cambria" w:hAnsi="Cambria"/>
          <w:sz w:val="22"/>
        </w:rPr>
        <w:t>Enhances data traceability for accreditation audits, ARIIA submissions, and ranking documentation.</w:t>
      </w:r>
    </w:p>
    <w:p>
      <w:pPr>
        <w:pStyle w:val="ListBullet"/>
        <w:jc w:val="both"/>
      </w:pPr>
      <w:r>
        <w:rPr>
          <w:rFonts w:ascii="Cambria" w:hAnsi="Cambria"/>
          <w:sz w:val="22"/>
        </w:rPr>
        <w:t>Integrates innovation and entrepreneurship as core performance metrics for institutional excellence.</w:t>
      </w:r>
    </w:p>
    <w:p>
      <w:pPr>
        <w:pStyle w:val="ListBullet"/>
        <w:jc w:val="both"/>
      </w:pPr>
      <w:r>
        <w:rPr>
          <w:rFonts w:ascii="Cambria" w:hAnsi="Cambria"/>
          <w:sz w:val="22"/>
        </w:rPr>
        <w:t>Supports continuous improvement by aligning innovation outcomes with measurable KPIs.</w:t>
      </w:r>
    </w:p>
    <w:p>
      <w:pPr>
        <w:pStyle w:val="ListBullet"/>
        <w:jc w:val="both"/>
      </w:pPr>
      <w:r>
        <w:rPr>
          <w:rFonts w:ascii="Cambria" w:hAnsi="Cambria"/>
          <w:sz w:val="22"/>
        </w:rPr>
        <w:t>Strengthens institutional positioning in NAAC, NBA, NIRF, and QS I-GAUGE assessments, thereby improving both academic reputation and stakeholder confidence.</w:t>
      </w:r>
    </w:p>
    <w:p>
      <w:r>
        <w:br w:type="page"/>
      </w:r>
    </w:p>
    <w:p>
      <w:pPr>
        <w:keepNext/>
        <w:spacing w:before="280" w:after="160"/>
      </w:pPr>
      <w:r>
        <w:rPr>
          <w:rFonts w:ascii="Cambria" w:hAnsi="Cambria"/>
          <w:b/>
          <w:color w:val="1F3A5F"/>
          <w:sz w:val="36"/>
        </w:rPr>
        <w:t>31. References</w:t>
      </w:r>
    </w:p>
    <w:p>
      <w:pPr>
        <w:keepNext/>
        <w:spacing w:before="200" w:after="120"/>
      </w:pPr>
      <w:r>
        <w:rPr>
          <w:rFonts w:ascii="Cambria" w:hAnsi="Cambria"/>
          <w:b/>
          <w:color w:val="1F3A5F"/>
          <w:sz w:val="30"/>
        </w:rPr>
        <w:t>NBA</w:t>
      </w:r>
    </w:p>
    <w:p>
      <w:pPr>
        <w:ind w:left="357" w:hanging="357"/>
        <w:jc w:val="both"/>
      </w:pPr>
      <w:r>
        <w:rPr>
          <w:rFonts w:ascii="Cambria" w:hAnsi="Cambria"/>
          <w:sz w:val="22"/>
        </w:rPr>
        <w:t xml:space="preserve">1. </w:t>
      </w:r>
      <w:r>
        <w:rPr>
          <w:rFonts w:ascii="Cambria" w:hAnsi="Cambria"/>
          <w:sz w:val="22"/>
        </w:rPr>
        <w:t>NBA Accreditation Process for Tier-1 Institutions – Criterion 1: Outcome-Based Curriculum: Vision, Mission, PEOs, Curriculum Structure, CO–PO–PSO Mapping, and Articulation Framework, Kindle Edition, ASIN: B0FPDCG13D – https://amzn.in/d/4fcc0jE</w:t>
      </w:r>
    </w:p>
    <w:p>
      <w:pPr>
        <w:ind w:left="357" w:hanging="357"/>
        <w:jc w:val="both"/>
      </w:pPr>
      <w:r>
        <w:rPr>
          <w:rFonts w:ascii="Cambria" w:hAnsi="Cambria"/>
          <w:sz w:val="22"/>
        </w:rPr>
        <w:t xml:space="preserve">2. </w:t>
      </w:r>
      <w:r>
        <w:rPr>
          <w:rFonts w:ascii="Cambria" w:hAnsi="Cambria"/>
          <w:sz w:val="22"/>
        </w:rPr>
        <w:t>NBA Accreditation Process for Tier-1 Institutions – Criterion 2: Outcome-Based Teaching–Learning (OBTL): A Framework of Systematic Processes, Evidence-Based Practices, and CQI in OBE, Kindle Edition, ASIN: B0FPG4KFB1 – https://amzn.in/d/g1bchNl</w:t>
      </w:r>
    </w:p>
    <w:p>
      <w:pPr>
        <w:ind w:left="357" w:hanging="357"/>
        <w:jc w:val="both"/>
      </w:pPr>
      <w:r>
        <w:rPr>
          <w:rFonts w:ascii="Cambria" w:hAnsi="Cambria"/>
          <w:sz w:val="22"/>
        </w:rPr>
        <w:t xml:space="preserve">3. </w:t>
      </w:r>
      <w:r>
        <w:rPr>
          <w:rFonts w:ascii="Cambria" w:hAnsi="Cambria"/>
          <w:sz w:val="22"/>
        </w:rPr>
        <w:t>NBA Accreditation Process for Tier-1 Institutions – Criterion 3: Outcome-Based Assessment: Framework for Evaluating COs, POs, and PSOs in Compliance with NBA Accreditation Standards, Kindle Edition, ASIN: B0FQBQ21S1 – https://amzn.in/d/a2nGhnx</w:t>
      </w:r>
    </w:p>
    <w:p>
      <w:pPr>
        <w:ind w:left="357" w:hanging="357"/>
        <w:jc w:val="both"/>
      </w:pPr>
      <w:r>
        <w:rPr>
          <w:rFonts w:ascii="Cambria" w:hAnsi="Cambria"/>
          <w:sz w:val="22"/>
        </w:rPr>
        <w:t xml:space="preserve">4. </w:t>
      </w:r>
      <w:r>
        <w:rPr>
          <w:rFonts w:ascii="Cambria" w:hAnsi="Cambria"/>
          <w:sz w:val="22"/>
        </w:rPr>
        <w:t>NBA Accreditation Process for Tier-1 Institutions – Criterion 4: Students’ Performance: Evaluating Enrolment, Academic Success, and Career Outcomes in Higher Education, Kindle Edition, ASIN: B0FR3JHMXS – https://amzn.in/d/dry9lRW</w:t>
      </w:r>
    </w:p>
    <w:p>
      <w:pPr>
        <w:ind w:left="357" w:hanging="357"/>
        <w:jc w:val="both"/>
      </w:pPr>
      <w:r>
        <w:rPr>
          <w:rFonts w:ascii="Cambria" w:hAnsi="Cambria"/>
          <w:sz w:val="22"/>
        </w:rPr>
        <w:t xml:space="preserve">5. </w:t>
      </w:r>
      <w:r>
        <w:rPr>
          <w:rFonts w:ascii="Cambria" w:hAnsi="Cambria"/>
          <w:sz w:val="22"/>
        </w:rPr>
        <w:t>NBA Accreditation Process for Tier-1 Institutions – Criterion 5: Faculty Information: Evaluating Faculty Strength, Qualifications, and Development in Higher Education Institutions, Kindle Edition, ASIN: B0FR3DBZ3B – https://amzn.in/d/a1344lj</w:t>
      </w:r>
    </w:p>
    <w:p>
      <w:pPr>
        <w:ind w:left="357" w:hanging="357"/>
        <w:jc w:val="both"/>
      </w:pPr>
      <w:r>
        <w:rPr>
          <w:rFonts w:ascii="Cambria" w:hAnsi="Cambria"/>
          <w:sz w:val="22"/>
        </w:rPr>
        <w:t xml:space="preserve">6. </w:t>
      </w:r>
      <w:r>
        <w:rPr>
          <w:rFonts w:ascii="Cambria" w:hAnsi="Cambria"/>
          <w:sz w:val="22"/>
        </w:rPr>
        <w:t>NBA Accreditation Process for Tier-1 Institutions – Criterion 6: Faculty Contribution: Recognizing Professional Development, Research, and Institutional Growth, Kindle Edition, ASIN: B0FR1JLR73 – https://amzn.in/d/98KXO4k</w:t>
      </w:r>
    </w:p>
    <w:p>
      <w:pPr>
        <w:ind w:left="357" w:hanging="357"/>
        <w:jc w:val="both"/>
      </w:pPr>
      <w:r>
        <w:rPr>
          <w:rFonts w:ascii="Cambria" w:hAnsi="Cambria"/>
          <w:sz w:val="22"/>
        </w:rPr>
        <w:t xml:space="preserve">7. </w:t>
      </w:r>
      <w:r>
        <w:rPr>
          <w:rFonts w:ascii="Cambria" w:hAnsi="Cambria"/>
          <w:sz w:val="22"/>
        </w:rPr>
        <w:t>NBA Accreditation Process for Tier-1 Institutions – Criterion 7: Facilities and Technical Support: A Comprehensive Guide to Facilities, Laboratories, and Technical Support in Accreditation, Kindle Edition, ASIN: B0FQPHYBRC – https://amzn.in/d/9kAkdLZ</w:t>
      </w:r>
    </w:p>
    <w:p>
      <w:pPr>
        <w:ind w:left="357" w:hanging="357"/>
        <w:jc w:val="both"/>
      </w:pPr>
      <w:r>
        <w:rPr>
          <w:rFonts w:ascii="Cambria" w:hAnsi="Cambria"/>
          <w:sz w:val="22"/>
        </w:rPr>
        <w:t xml:space="preserve">8. </w:t>
      </w:r>
      <w:r>
        <w:rPr>
          <w:rFonts w:ascii="Cambria" w:hAnsi="Cambria"/>
          <w:sz w:val="22"/>
        </w:rPr>
        <w:t>NBA Accreditation Process for Tier-1 Institutions – Criterion 8: Continuous Improvement: Closing the Loop in Outcome-Based Education for Quality Enhancement, Kindle Edition, ASIN: B0FQJ75CNV – https://amzn.in/d/1Vco5Ye</w:t>
      </w:r>
    </w:p>
    <w:p>
      <w:pPr>
        <w:ind w:left="357" w:hanging="357"/>
        <w:jc w:val="both"/>
      </w:pPr>
      <w:r>
        <w:rPr>
          <w:rFonts w:ascii="Cambria" w:hAnsi="Cambria"/>
          <w:sz w:val="22"/>
        </w:rPr>
        <w:t xml:space="preserve">9. </w:t>
      </w:r>
      <w:r>
        <w:rPr>
          <w:rFonts w:ascii="Cambria" w:hAnsi="Cambria"/>
          <w:sz w:val="22"/>
        </w:rPr>
        <w:t>NBA Accreditation Process for Tier-1 Institutions – Criterion 9: Student Support System and Governance: A Framework for Student Support, Governance, and Institutional Accountability in HEIs, Kindle Edition, ASIN: B0FQJ2KHPC – https://amzn.in/d/dYBQik0</w:t>
      </w:r>
    </w:p>
    <w:p>
      <w:pPr>
        <w:ind w:left="357" w:hanging="357"/>
        <w:jc w:val="both"/>
      </w:pPr>
      <w:r>
        <w:rPr>
          <w:rFonts w:ascii="Cambria" w:hAnsi="Cambria"/>
          <w:sz w:val="22"/>
        </w:rPr>
        <w:t xml:space="preserve">10. </w:t>
      </w:r>
      <w:r>
        <w:rPr>
          <w:rFonts w:ascii="Cambria" w:hAnsi="Cambria"/>
          <w:sz w:val="22"/>
        </w:rPr>
        <w:t>Comprehensive Program-Specific Documentation Framework for National Board of Accreditation (NBA) Accreditation and Re-Accreditation, Kindle Edition, ASIN: B0FVLH85V1 – https://amzn.in/d/2l7EdeP</w:t>
      </w:r>
    </w:p>
    <w:p>
      <w:pPr>
        <w:ind w:left="357" w:hanging="357"/>
        <w:jc w:val="both"/>
      </w:pPr>
      <w:r>
        <w:rPr>
          <w:rFonts w:ascii="Cambria" w:hAnsi="Cambria"/>
          <w:sz w:val="22"/>
        </w:rPr>
        <w:t xml:space="preserve">11. </w:t>
      </w:r>
      <w:r>
        <w:rPr>
          <w:rFonts w:ascii="Cambria" w:hAnsi="Cambria"/>
          <w:sz w:val="22"/>
        </w:rPr>
        <w:t>Comprehensive Institute-Specific Documentation Framework for National Board of Accreditation (NBA) Accreditation and Re-Accreditation, Kindle Edition, ASIN: B0FVMFJR9R – https://amzn.in/d/h1IRju3</w:t>
      </w:r>
    </w:p>
    <w:p>
      <w:pPr>
        <w:ind w:left="357" w:hanging="357"/>
        <w:jc w:val="both"/>
      </w:pPr>
      <w:r>
        <w:rPr>
          <w:rFonts w:ascii="Cambria" w:hAnsi="Cambria"/>
          <w:sz w:val="22"/>
        </w:rPr>
        <w:t xml:space="preserve">12. </w:t>
      </w:r>
      <w:r>
        <w:rPr>
          <w:rFonts w:ascii="Cambria" w:hAnsi="Cambria"/>
          <w:sz w:val="22"/>
        </w:rPr>
        <w:t>NBA Accreditation Process for Tier-2 Institutions – Criterion 8: FIRST YEAR ACADEMICS: Assessment, Evidence Framework, and Continuous Improvement Mechanisms in Foundational Engineering Education, Kindle Edition, ASIN: B0FW4RHR56 – https://amzn.in/d/fWEyfEf</w:t>
      </w:r>
    </w:p>
    <w:p>
      <w:pPr>
        <w:keepNext/>
        <w:spacing w:before="200" w:after="120"/>
      </w:pPr>
      <w:r>
        <w:rPr>
          <w:rFonts w:ascii="Cambria" w:hAnsi="Cambria"/>
          <w:b/>
          <w:color w:val="1F3A5F"/>
          <w:sz w:val="30"/>
        </w:rPr>
        <w:t>NAAC</w:t>
      </w:r>
    </w:p>
    <w:p>
      <w:pPr>
        <w:ind w:left="357" w:hanging="357"/>
        <w:jc w:val="both"/>
      </w:pPr>
      <w:r>
        <w:rPr>
          <w:rFonts w:ascii="Cambria" w:hAnsi="Cambria"/>
          <w:sz w:val="22"/>
        </w:rPr>
        <w:t xml:space="preserve">13. </w:t>
      </w:r>
      <w:r>
        <w:rPr>
          <w:rFonts w:ascii="Cambria" w:hAnsi="Cambria"/>
          <w:sz w:val="22"/>
        </w:rPr>
        <w:t>Curricular Aspects under NAAC Accreditation – Criterion 1 for Higher Education Institutions: Ensuring Academic Flexibility, Curriculum Enrichment, and Alignment with NEP 2020, Kindle Edition, ASIN: B0FPR342MM – https://amzn.in/d/0S10khp</w:t>
      </w:r>
    </w:p>
    <w:p>
      <w:pPr>
        <w:ind w:left="357" w:hanging="357"/>
        <w:jc w:val="both"/>
      </w:pPr>
      <w:r>
        <w:rPr>
          <w:rFonts w:ascii="Cambria" w:hAnsi="Cambria"/>
          <w:sz w:val="22"/>
        </w:rPr>
        <w:t xml:space="preserve">14. </w:t>
      </w:r>
      <w:r>
        <w:rPr>
          <w:rFonts w:ascii="Cambria" w:hAnsi="Cambria"/>
          <w:sz w:val="22"/>
        </w:rPr>
        <w:t>Comprehensive Guide for Teaching-Learning and Evaluation under NAAC Accreditation – Criterion 2 for Higher Education Institutions Kindle Edition, ASIN: B0FPRBZ2JH – https://amzn.in/d/37LtI4z</w:t>
      </w:r>
    </w:p>
    <w:p>
      <w:pPr>
        <w:ind w:left="357" w:hanging="357"/>
        <w:jc w:val="both"/>
      </w:pPr>
      <w:r>
        <w:rPr>
          <w:rFonts w:ascii="Cambria" w:hAnsi="Cambria"/>
          <w:sz w:val="22"/>
        </w:rPr>
        <w:t xml:space="preserve">15. </w:t>
      </w:r>
      <w:r>
        <w:rPr>
          <w:rFonts w:ascii="Cambria" w:hAnsi="Cambria"/>
          <w:sz w:val="22"/>
        </w:rPr>
        <w:t>Comprehensive Guide for Research, Innovations, and Extension under NAAC Accreditation – Criterion 3 for Higher Education Institutions: Quality Assurance in Research, Innovation, and Extension, Kindle Edition, ASIN: B0FR9GFTST – https://amzn.in/d/O6MFYRq</w:t>
      </w:r>
    </w:p>
    <w:p>
      <w:pPr>
        <w:ind w:left="357" w:hanging="357"/>
        <w:jc w:val="both"/>
      </w:pPr>
      <w:r>
        <w:rPr>
          <w:rFonts w:ascii="Cambria" w:hAnsi="Cambria"/>
          <w:sz w:val="22"/>
        </w:rPr>
        <w:t xml:space="preserve">16. </w:t>
      </w:r>
      <w:r>
        <w:rPr>
          <w:rFonts w:ascii="Cambria" w:hAnsi="Cambria"/>
          <w:sz w:val="22"/>
        </w:rPr>
        <w:t>Comprehensive Guide for Infrastructure and Learning Resources under NAAC Accreditation – Criterion 4 for Higher Education Institutions: Sustainable, Inclusive, and Future-Ready Learning Ecosystems, Kindle Edition, ASIN: B0FRFFRDPB – https://amzn.in/d/5xlUunj</w:t>
      </w:r>
    </w:p>
    <w:p>
      <w:pPr>
        <w:ind w:left="357" w:hanging="357"/>
        <w:jc w:val="both"/>
      </w:pPr>
      <w:r>
        <w:rPr>
          <w:rFonts w:ascii="Cambria" w:hAnsi="Cambria"/>
          <w:sz w:val="22"/>
        </w:rPr>
        <w:t xml:space="preserve">17. </w:t>
      </w:r>
      <w:r>
        <w:rPr>
          <w:rFonts w:ascii="Cambria" w:hAnsi="Cambria"/>
          <w:sz w:val="22"/>
        </w:rPr>
        <w:t>Comprehensive Guide for Student Support and Progression under NAAC Accreditation – Criterion 5 for Higher Education Institutions, Kindle Edition, ASIN: B0FRDZKYNG – https://amzn.in/d/3zP8hvF</w:t>
      </w:r>
    </w:p>
    <w:p>
      <w:pPr>
        <w:ind w:left="357" w:hanging="357"/>
        <w:jc w:val="both"/>
      </w:pPr>
      <w:r>
        <w:rPr>
          <w:rFonts w:ascii="Cambria" w:hAnsi="Cambria"/>
          <w:sz w:val="22"/>
        </w:rPr>
        <w:t xml:space="preserve">18. </w:t>
      </w:r>
      <w:r>
        <w:rPr>
          <w:rFonts w:ascii="Cambria" w:hAnsi="Cambria"/>
          <w:sz w:val="22"/>
        </w:rPr>
        <w:t>Comprehensive Guide for Governance, Leadership and Management under NAAC Accreditation – Criterion 6 for Higher Education Institutions, Kindle Edition, ASIN: B0FR8KKXS4 – https://amzn.in/d/5dscvoN</w:t>
      </w:r>
    </w:p>
    <w:p>
      <w:pPr>
        <w:ind w:left="357" w:hanging="357"/>
        <w:jc w:val="both"/>
      </w:pPr>
      <w:r>
        <w:rPr>
          <w:rFonts w:ascii="Cambria" w:hAnsi="Cambria"/>
          <w:sz w:val="22"/>
        </w:rPr>
        <w:t xml:space="preserve">19. </w:t>
      </w:r>
      <w:r>
        <w:rPr>
          <w:rFonts w:ascii="Cambria" w:hAnsi="Cambria"/>
          <w:sz w:val="22"/>
        </w:rPr>
        <w:t>Comprehensive Guide for Institutional Values and Best Practices under NAAC Accreditation – Criterion 7 for Higher Education Institutions: Frameworks, Case Studies, and Evidence for Quality Assurance, Kindle Edition, ASIN: B0FR7WJQJ2 – https://amzn.in/d/6gMGSy4</w:t>
      </w:r>
    </w:p>
    <w:p>
      <w:pPr>
        <w:keepNext/>
        <w:spacing w:before="200" w:after="120"/>
      </w:pPr>
      <w:r>
        <w:rPr>
          <w:rFonts w:ascii="Cambria" w:hAnsi="Cambria"/>
          <w:b/>
          <w:color w:val="1F3A5F"/>
          <w:sz w:val="30"/>
        </w:rPr>
        <w:t>QS I GUAGE</w:t>
      </w:r>
    </w:p>
    <w:p>
      <w:pPr>
        <w:ind w:left="357" w:hanging="357"/>
        <w:jc w:val="both"/>
      </w:pPr>
      <w:r>
        <w:rPr>
          <w:rFonts w:ascii="Cambria" w:hAnsi="Cambria"/>
          <w:sz w:val="22"/>
        </w:rPr>
        <w:t xml:space="preserve">20. </w:t>
      </w:r>
      <w:r>
        <w:rPr>
          <w:rFonts w:ascii="Cambria" w:hAnsi="Cambria"/>
          <w:sz w:val="22"/>
        </w:rPr>
        <w:t>QS I-GAUGE: An Independent Rating Framework for Indian Higher Education, Kindle Edition, ASIN: B0FN4WBGLT – https://amzn.in/d/2mIYjez</w:t>
      </w:r>
    </w:p>
    <w:p>
      <w:pPr>
        <w:keepNext/>
        <w:spacing w:before="200" w:after="120"/>
      </w:pPr>
      <w:r>
        <w:rPr>
          <w:rFonts w:ascii="Cambria" w:hAnsi="Cambria"/>
          <w:b/>
          <w:color w:val="1F3A5F"/>
          <w:sz w:val="30"/>
        </w:rPr>
        <w:t>NIRF</w:t>
      </w:r>
    </w:p>
    <w:p>
      <w:pPr>
        <w:ind w:left="357" w:hanging="357"/>
        <w:jc w:val="both"/>
      </w:pPr>
      <w:r>
        <w:rPr>
          <w:rFonts w:ascii="Cambria" w:hAnsi="Cambria"/>
          <w:sz w:val="22"/>
        </w:rPr>
        <w:t xml:space="preserve">21. </w:t>
      </w:r>
      <w:r>
        <w:rPr>
          <w:rFonts w:ascii="Cambria" w:hAnsi="Cambria"/>
          <w:sz w:val="22"/>
        </w:rPr>
        <w:t>National Institutional Ranking Framework (NIRF): Transforming Indian Higher Education: A Comprehensive Analysis of Methodology, Parameters, and Impact, Kindle Edition, ASIN: B0FQ5MNVGR – https://amzn.in/d/hhrZvux</w:t>
      </w:r>
    </w:p>
    <w:p>
      <w:pPr>
        <w:keepNext/>
        <w:spacing w:before="200" w:after="120"/>
      </w:pPr>
      <w:r>
        <w:rPr>
          <w:rFonts w:ascii="Cambria" w:hAnsi="Cambria"/>
          <w:b/>
          <w:color w:val="1F3A5F"/>
          <w:sz w:val="30"/>
        </w:rPr>
        <w:t>NEP2020</w:t>
      </w:r>
    </w:p>
    <w:p>
      <w:pPr>
        <w:ind w:left="357" w:hanging="357"/>
        <w:jc w:val="both"/>
      </w:pPr>
      <w:r>
        <w:rPr>
          <w:rFonts w:ascii="Cambria" w:hAnsi="Cambria"/>
          <w:sz w:val="22"/>
        </w:rPr>
        <w:t xml:space="preserve">22. </w:t>
      </w:r>
      <w:r>
        <w:rPr>
          <w:rFonts w:ascii="Cambria" w:hAnsi="Cambria"/>
          <w:sz w:val="22"/>
        </w:rPr>
        <w:t>National Education Policy 2020: A Transformative Roadmap for Holistic, Inclusive, and Future-Ready Learning in India, Kindle Edition, ASIN: B0F1L321B6 – https://amzn.in/d/eugIo4y</w:t>
      </w:r>
    </w:p>
    <w:p>
      <w:pPr>
        <w:keepNext/>
        <w:spacing w:before="200" w:after="120"/>
      </w:pPr>
      <w:r>
        <w:rPr>
          <w:rFonts w:ascii="Cambria" w:hAnsi="Cambria"/>
          <w:b/>
          <w:color w:val="1F3A5F"/>
          <w:sz w:val="30"/>
        </w:rPr>
        <w:t>IQAC</w:t>
      </w:r>
    </w:p>
    <w:p>
      <w:pPr>
        <w:ind w:left="357" w:hanging="357"/>
        <w:jc w:val="both"/>
      </w:pPr>
      <w:r>
        <w:rPr>
          <w:rFonts w:ascii="Cambria" w:hAnsi="Cambria"/>
          <w:sz w:val="22"/>
        </w:rPr>
        <w:t xml:space="preserve">23. </w:t>
      </w:r>
      <w:r>
        <w:rPr>
          <w:rFonts w:ascii="Cambria" w:hAnsi="Cambria"/>
          <w:sz w:val="22"/>
        </w:rPr>
        <w:t>Internal Quality Assurance Cell (IQAC): A Framework for Sustaining and Enhancing Quality in Higher Education Kindle Edition, ASIN: B0FPLRX4YF – https://amzn.in/d/8n5aQRb</w:t>
      </w:r>
    </w:p>
    <w:p>
      <w:pPr>
        <w:ind w:left="357" w:hanging="357"/>
        <w:jc w:val="both"/>
      </w:pPr>
      <w:r>
        <w:rPr>
          <w:rFonts w:ascii="Cambria" w:hAnsi="Cambria"/>
          <w:sz w:val="22"/>
        </w:rPr>
        <w:t xml:space="preserve">24. </w:t>
      </w:r>
      <w:r>
        <w:rPr>
          <w:rFonts w:ascii="Cambria" w:hAnsi="Cambria"/>
          <w:sz w:val="22"/>
        </w:rPr>
        <w:t>Systematic and Transparent Feedback Mechanism in Higher Education Institutions: Ensuring Continuous Quality Improvement (CQI) and Strengthening NAAC/NBA Accreditation, Kindle Edition, ASIN: B0FPGJ77RC – https://amzn.in/d/emeRiJ3</w:t>
      </w:r>
    </w:p>
    <w:p>
      <w:pPr>
        <w:ind w:left="357" w:hanging="357"/>
        <w:jc w:val="both"/>
      </w:pPr>
      <w:r>
        <w:rPr>
          <w:rFonts w:ascii="Cambria" w:hAnsi="Cambria"/>
          <w:sz w:val="22"/>
        </w:rPr>
        <w:t xml:space="preserve">25. </w:t>
      </w:r>
      <w:r>
        <w:rPr>
          <w:rFonts w:ascii="Cambria" w:hAnsi="Cambria"/>
          <w:sz w:val="22"/>
        </w:rPr>
        <w:t>Qualitative Metrics (QlM) and Quantitative Metrics (QnM) in Higher Educational Institutions (HEIs): As Applied in NAAC, NBA, and NIRF Frameworks, Kindle Edition, ASIN: B0F6CR212X – https://amzn.in/d/gUWl02e</w:t>
      </w:r>
    </w:p>
    <w:p>
      <w:pPr>
        <w:ind w:left="357" w:hanging="357"/>
        <w:jc w:val="both"/>
      </w:pPr>
      <w:r>
        <w:rPr>
          <w:rFonts w:ascii="Cambria" w:hAnsi="Cambria"/>
          <w:sz w:val="22"/>
        </w:rPr>
        <w:t xml:space="preserve">26. </w:t>
      </w:r>
      <w:r>
        <w:rPr>
          <w:rFonts w:ascii="Cambria" w:hAnsi="Cambria"/>
          <w:sz w:val="22"/>
        </w:rPr>
        <w:t>Statutory and Non-Statutory Committees in Higher Educational Institutions (HEIs): Mandatory by regulatory bodies like AICTE, UGC, NAAC, NBA, etc. Kindle Edition, ASIN: B0F7GHJ863 – https://amzn.in/d/gf0LiBn</w:t>
      </w:r>
    </w:p>
    <w:p>
      <w:pPr>
        <w:ind w:left="357" w:hanging="357"/>
        <w:jc w:val="both"/>
      </w:pPr>
      <w:r>
        <w:rPr>
          <w:rFonts w:ascii="Cambria" w:hAnsi="Cambria"/>
          <w:sz w:val="22"/>
        </w:rPr>
        <w:t xml:space="preserve">27. </w:t>
      </w:r>
      <w:r>
        <w:rPr>
          <w:rFonts w:ascii="Cambria" w:hAnsi="Cambria"/>
          <w:sz w:val="22"/>
        </w:rPr>
        <w:t>Empowering Academic Skilling and Mathematical Modelling through Technical Computing Languages in Higher Education Institutions, Kindle Edition, ASIN: B0FC7TNZNG – https://amzn.in/d/brIlQwZ</w:t>
      </w:r>
    </w:p>
    <w:p>
      <w:pPr>
        <w:ind w:left="357" w:hanging="357"/>
        <w:jc w:val="both"/>
      </w:pPr>
      <w:r>
        <w:rPr>
          <w:rFonts w:ascii="Cambria" w:hAnsi="Cambria"/>
          <w:sz w:val="22"/>
        </w:rPr>
        <w:t xml:space="preserve">28. </w:t>
      </w:r>
      <w:r>
        <w:rPr>
          <w:rFonts w:ascii="Cambria" w:hAnsi="Cambria"/>
          <w:sz w:val="22"/>
        </w:rPr>
        <w:t>Research and Development Transformation in Higher Education Institutions, Kindle Edition, ASIN: B0FB9QFS88 – https://amzn.in/d/1uOQZ0o</w:t>
      </w:r>
    </w:p>
    <w:p>
      <w:pPr>
        <w:ind w:left="357" w:hanging="357"/>
        <w:jc w:val="both"/>
      </w:pPr>
      <w:r>
        <w:rPr>
          <w:rFonts w:ascii="Cambria" w:hAnsi="Cambria"/>
          <w:sz w:val="22"/>
        </w:rPr>
        <w:t xml:space="preserve">29. </w:t>
      </w:r>
      <w:r>
        <w:rPr>
          <w:rFonts w:ascii="Cambria" w:hAnsi="Cambria"/>
          <w:sz w:val="22"/>
        </w:rPr>
        <w:t>Institutional Development Plans in Higher Education: Empowering Institutions for the 21st Century Kindle Edition, ASIN: B0FDBV6D47 – https://amzn.in/d/ckm98I2</w:t>
      </w:r>
    </w:p>
    <w:p>
      <w:pPr>
        <w:ind w:left="357" w:hanging="357"/>
        <w:jc w:val="both"/>
      </w:pPr>
      <w:r>
        <w:rPr>
          <w:rFonts w:ascii="Cambria" w:hAnsi="Cambria"/>
          <w:sz w:val="22"/>
        </w:rPr>
        <w:t xml:space="preserve">30. </w:t>
      </w:r>
      <w:r>
        <w:rPr>
          <w:rFonts w:ascii="Cambria" w:hAnsi="Cambria"/>
          <w:sz w:val="22"/>
        </w:rPr>
        <w:t>Comprehensive Academic System in Higher Education Institutions, Kindle Edition, ASIN: B0FF2HDMSG – https://amzn.in/d/dbPMaVL</w:t>
      </w:r>
    </w:p>
    <w:p>
      <w:pPr>
        <w:ind w:left="357" w:hanging="357"/>
        <w:jc w:val="both"/>
      </w:pPr>
      <w:r>
        <w:rPr>
          <w:rFonts w:ascii="Cambria" w:hAnsi="Cambria"/>
          <w:sz w:val="22"/>
        </w:rPr>
        <w:t xml:space="preserve">31. </w:t>
      </w:r>
      <w:r>
        <w:rPr>
          <w:rFonts w:ascii="Cambria" w:hAnsi="Cambria"/>
          <w:sz w:val="22"/>
        </w:rPr>
        <w:t>Structured Approaches to Teaching, Learning, and Student Engagement in HEIs, Kindle Edition, ASIN: B0DB8QK1B4 – https://amzn.in/d/7jNZrQo</w:t>
      </w:r>
    </w:p>
    <w:p>
      <w:pPr>
        <w:ind w:left="357" w:hanging="357"/>
        <w:jc w:val="both"/>
      </w:pPr>
      <w:r>
        <w:rPr>
          <w:rFonts w:ascii="Cambria" w:hAnsi="Cambria"/>
          <w:sz w:val="22"/>
        </w:rPr>
        <w:t xml:space="preserve">32. </w:t>
      </w:r>
      <w:r>
        <w:rPr>
          <w:rFonts w:ascii="Cambria" w:hAnsi="Cambria"/>
          <w:sz w:val="22"/>
        </w:rPr>
        <w:t>Admission Process in Indian Higher Education: A Comprehensive Institutional Guide Kindle Edition, ASIN: B0FFNCPP6P – https://amzn.in/d/0XO6APq</w:t>
      </w:r>
    </w:p>
    <w:p>
      <w:pPr>
        <w:ind w:left="357" w:hanging="357"/>
        <w:jc w:val="both"/>
      </w:pPr>
      <w:r>
        <w:rPr>
          <w:rFonts w:ascii="Cambria" w:hAnsi="Cambria"/>
          <w:sz w:val="22"/>
        </w:rPr>
        <w:t xml:space="preserve">33. </w:t>
      </w:r>
      <w:r>
        <w:rPr>
          <w:rFonts w:ascii="Cambria" w:hAnsi="Cambria"/>
          <w:sz w:val="22"/>
        </w:rPr>
        <w:t>Strategic Implementation of Best Practices in HEIs: Enhancing Quality, Innovation, and Impact, Kindle Edition, ASIN: B0CZP85QK7 – https://amzn.in/d/5uj5Lkb</w:t>
      </w:r>
    </w:p>
    <w:p>
      <w:pPr>
        <w:ind w:left="357" w:hanging="357"/>
        <w:jc w:val="both"/>
      </w:pPr>
      <w:r>
        <w:rPr>
          <w:rFonts w:ascii="Cambria" w:hAnsi="Cambria"/>
          <w:sz w:val="22"/>
        </w:rPr>
        <w:t xml:space="preserve">34. </w:t>
      </w:r>
      <w:r>
        <w:rPr>
          <w:rFonts w:ascii="Cambria" w:hAnsi="Cambria"/>
          <w:sz w:val="22"/>
        </w:rPr>
        <w:t>Outcome-Based Education in Higher Learning: Philosophy, Design, and Impact, Kindle Edition, ASIN: B0FPCB5GHH – https://amzn.in/d/3oGmnue</w:t>
      </w:r>
    </w:p>
    <w:p>
      <w:pPr>
        <w:ind w:left="357" w:hanging="357"/>
        <w:jc w:val="both"/>
      </w:pPr>
      <w:r>
        <w:rPr>
          <w:rFonts w:ascii="Cambria" w:hAnsi="Cambria"/>
          <w:sz w:val="22"/>
        </w:rPr>
        <w:t xml:space="preserve">35. </w:t>
      </w:r>
      <w:r>
        <w:rPr>
          <w:rFonts w:ascii="Cambria" w:hAnsi="Cambria"/>
          <w:sz w:val="22"/>
        </w:rPr>
        <w:t>Holistic Performance Appraisal and Development: Driving Continuous Quality in Higher Education Institutions, Kindle Edition, ASIN: B0FQN2S8WH – https://amzn.in/d/bipHsu8</w:t>
      </w:r>
    </w:p>
    <w:p>
      <w:pPr>
        <w:ind w:left="357" w:hanging="357"/>
        <w:jc w:val="both"/>
      </w:pPr>
      <w:r>
        <w:rPr>
          <w:rFonts w:ascii="Cambria" w:hAnsi="Cambria"/>
          <w:sz w:val="22"/>
        </w:rPr>
        <w:t xml:space="preserve">36. </w:t>
      </w:r>
      <w:r>
        <w:rPr>
          <w:rFonts w:ascii="Cambria" w:hAnsi="Cambria"/>
          <w:sz w:val="22"/>
        </w:rPr>
        <w:t>Comprehensive Code of Ethics and Conduct for Students in Higher Education Institutions, Kindle Edition, ASIN: B0FQS7V248 – https://amzn.in/d/6jfKQnI</w:t>
      </w:r>
    </w:p>
    <w:p>
      <w:pPr>
        <w:ind w:left="357" w:hanging="357"/>
        <w:jc w:val="both"/>
      </w:pPr>
      <w:r>
        <w:rPr>
          <w:rFonts w:ascii="Cambria" w:hAnsi="Cambria"/>
          <w:sz w:val="22"/>
        </w:rPr>
        <w:t xml:space="preserve">37. </w:t>
      </w:r>
      <w:r>
        <w:rPr>
          <w:rFonts w:ascii="Cambria" w:hAnsi="Cambria"/>
          <w:sz w:val="22"/>
        </w:rPr>
        <w:t>Industry Internship Program: Structure, Guidelines, and Evaluation Framework: Enhancing Employability and Industry Linkages in HEIs, Kindle Edition, ASIN: B0FQLF8385 – https://amzn.in/d/8scRAIj</w:t>
      </w:r>
    </w:p>
    <w:p>
      <w:pPr>
        <w:ind w:left="357" w:hanging="357"/>
        <w:jc w:val="both"/>
      </w:pPr>
      <w:r>
        <w:rPr>
          <w:rFonts w:ascii="Cambria" w:hAnsi="Cambria"/>
          <w:sz w:val="22"/>
        </w:rPr>
        <w:t xml:space="preserve">38. </w:t>
      </w:r>
      <w:r>
        <w:rPr>
          <w:rFonts w:ascii="Cambria" w:hAnsi="Cambria"/>
          <w:sz w:val="22"/>
        </w:rPr>
        <w:t>Energy Management and Audit in Indian Educational Institutions: A Blueprint for Sustainable Growth: Mapping Institutional Energy Management to NAAC Criteria, SDG Goals, and QS I-GAUGE Standards, Kindle Edition, ASIN: B0FQZNSBJ5 – https://amzn.in/d/eKx5NC9</w:t>
      </w:r>
    </w:p>
    <w:p>
      <w:pPr>
        <w:ind w:left="357" w:hanging="357"/>
        <w:jc w:val="both"/>
      </w:pPr>
      <w:r>
        <w:rPr>
          <w:rFonts w:ascii="Cambria" w:hAnsi="Cambria"/>
          <w:sz w:val="22"/>
        </w:rPr>
        <w:t xml:space="preserve">39. </w:t>
      </w:r>
      <w:r>
        <w:rPr>
          <w:rFonts w:ascii="Cambria" w:hAnsi="Cambria"/>
          <w:sz w:val="22"/>
        </w:rPr>
        <w:t>Financial Operations and Management Policy in Higher Education Institutions: A Comprehensive Framework Linking Finance Policy to NAAC, NBA, NIRF, QS I-GAUGE, and SDGs, Kindle Edition, ASIN: B0FR1P216J – https://amzn.in/d/8st88zc</w:t>
      </w:r>
    </w:p>
    <w:p>
      <w:pPr>
        <w:ind w:left="357" w:hanging="357"/>
        <w:jc w:val="both"/>
      </w:pPr>
      <w:r>
        <w:rPr>
          <w:rFonts w:ascii="Cambria" w:hAnsi="Cambria"/>
          <w:sz w:val="22"/>
        </w:rPr>
        <w:t xml:space="preserve">40. </w:t>
      </w:r>
      <w:r>
        <w:rPr>
          <w:rFonts w:ascii="Cambria" w:hAnsi="Cambria"/>
          <w:sz w:val="22"/>
        </w:rPr>
        <w:t>Comprehensive Policy Framework for Sustainable Water Management, Conservation, and Auditing in Higher Education Institutions, Kindle Edition, ASIN: B0FR31X1BC – https://amzn.in/d/3i4OLf1</w:t>
      </w:r>
    </w:p>
    <w:p>
      <w:pPr>
        <w:ind w:left="357" w:hanging="357"/>
        <w:jc w:val="both"/>
      </w:pPr>
      <w:r>
        <w:rPr>
          <w:rFonts w:ascii="Cambria" w:hAnsi="Cambria"/>
          <w:sz w:val="22"/>
        </w:rPr>
        <w:t xml:space="preserve">41. </w:t>
      </w:r>
      <w:r>
        <w:rPr>
          <w:rFonts w:ascii="Cambria" w:hAnsi="Cambria"/>
          <w:sz w:val="22"/>
        </w:rPr>
        <w:t>Comprehensive Framework for Student Grievance, Counselling, Anti-Ragging, and Internal Complaints in HEIs: Mapping Student Support and Protection Mechanisms to NAAC, NBA, NIRF, QS I-GAUGE, and SDGs, Kindle Edition, ASIN: B0FR58L1G8 – https://amzn.in/d/gXvdCpx</w:t>
      </w:r>
    </w:p>
    <w:p>
      <w:pPr>
        <w:ind w:left="357" w:hanging="357"/>
        <w:jc w:val="both"/>
      </w:pPr>
      <w:r>
        <w:rPr>
          <w:rFonts w:ascii="Cambria" w:hAnsi="Cambria"/>
          <w:sz w:val="22"/>
        </w:rPr>
        <w:t xml:space="preserve">42. </w:t>
      </w:r>
      <w:r>
        <w:rPr>
          <w:rFonts w:ascii="Cambria" w:hAnsi="Cambria"/>
          <w:sz w:val="22"/>
        </w:rPr>
        <w:t>Student Affairs Policy for Higher Education Institutions (HEIs): Aligning Student Development with NAAC, NBA, NIRF, QS I-GAUGE, and SDG Standards, Kindle Edition, ASIN: B0FR4GW6RB – https://amzn.in/d/2zTHV0B</w:t>
      </w:r>
    </w:p>
    <w:p>
      <w:pPr>
        <w:ind w:left="357" w:hanging="357"/>
        <w:jc w:val="both"/>
      </w:pPr>
      <w:r>
        <w:rPr>
          <w:rFonts w:ascii="Cambria" w:hAnsi="Cambria"/>
          <w:sz w:val="22"/>
        </w:rPr>
        <w:t xml:space="preserve">43. </w:t>
      </w:r>
      <w:r>
        <w:rPr>
          <w:rFonts w:ascii="Cambria" w:hAnsi="Cambria"/>
          <w:sz w:val="22"/>
        </w:rPr>
        <w:t>Extension and Outreach Services in Higher Education: Leadership, Governance, and Community Engagement Strategies, Kindle Edition, ASIN: B0FRLHXR1G – https://amzn.in/d/9NE2wGs</w:t>
      </w:r>
    </w:p>
    <w:p>
      <w:pPr>
        <w:ind w:left="357" w:hanging="357"/>
        <w:jc w:val="both"/>
      </w:pPr>
      <w:r>
        <w:rPr>
          <w:rFonts w:ascii="Cambria" w:hAnsi="Cambria"/>
          <w:sz w:val="22"/>
        </w:rPr>
        <w:t xml:space="preserve">44. </w:t>
      </w:r>
      <w:r>
        <w:rPr>
          <w:rFonts w:ascii="Cambria" w:hAnsi="Cambria"/>
          <w:sz w:val="22"/>
        </w:rPr>
        <w:t>Central Library: Policies, Procedures, and Best Practices in Higher Education Institutions: Aligning with NAAC, NIRF, NBA, and QS-I Gauge Standards, Kindle Edition, ASIN: B0FRMKX2BX – https://amzn.in/d/9Qfr8S0</w:t>
      </w:r>
    </w:p>
    <w:p>
      <w:pPr>
        <w:ind w:left="357" w:hanging="357"/>
        <w:jc w:val="both"/>
      </w:pPr>
      <w:r>
        <w:rPr>
          <w:rFonts w:ascii="Cambria" w:hAnsi="Cambria"/>
          <w:sz w:val="22"/>
        </w:rPr>
        <w:t xml:space="preserve">45. </w:t>
      </w:r>
      <w:r>
        <w:rPr>
          <w:rFonts w:ascii="Cambria" w:hAnsi="Cambria"/>
          <w:sz w:val="22"/>
        </w:rPr>
        <w:t>Institutional Policy on Publishing in Higher Education Institutions: Frameworks, Standards, and Best Practices for NAAC, NBA, NIRF, and QS I-GAUGE Compliance, Kindle Edition, ASIN: B0FRRBM6HD – https://amzn.in/d/0bYPpGu</w:t>
      </w:r>
    </w:p>
    <w:p>
      <w:pPr>
        <w:ind w:left="357" w:hanging="357"/>
        <w:jc w:val="both"/>
      </w:pPr>
      <w:r>
        <w:rPr>
          <w:rFonts w:ascii="Cambria" w:hAnsi="Cambria"/>
          <w:sz w:val="22"/>
        </w:rPr>
        <w:t xml:space="preserve">46. </w:t>
      </w:r>
      <w:r>
        <w:rPr>
          <w:rFonts w:ascii="Cambria" w:hAnsi="Cambria"/>
          <w:sz w:val="22"/>
        </w:rPr>
        <w:t>IT Services in Higher Education Institutions (HEIs): Policies, Registers, and Best Practices: Aligning IT Services in HEIs with NAAC, NBA, NIRF, and QS I-GAUGE Accreditation Frameworks, Kindle Edition, ASIN: B0FRRD3W8C – https://amzn.in/d/5wXPUFs</w:t>
      </w:r>
    </w:p>
    <w:p>
      <w:pPr>
        <w:ind w:left="357" w:hanging="357"/>
        <w:jc w:val="both"/>
      </w:pPr>
      <w:r>
        <w:rPr>
          <w:rFonts w:ascii="Cambria" w:hAnsi="Cambria"/>
          <w:sz w:val="22"/>
        </w:rPr>
        <w:t xml:space="preserve">47. </w:t>
      </w:r>
      <w:r>
        <w:rPr>
          <w:rFonts w:ascii="Cambria" w:hAnsi="Cambria"/>
          <w:sz w:val="22"/>
        </w:rPr>
        <w:t>Physical Facilities, Maintenance, and Construction in Higher Education Institutions (HEIs): Registers, Audit Frameworks, and Accreditation Evidence for NAAC, NIRF, QS I-GAUGE, and NBA, Kindle Edition, ASIN: B0FRYFGLHC – https://amzn.in/d/fdm0ipL</w:t>
      </w:r>
    </w:p>
    <w:p>
      <w:pPr>
        <w:ind w:left="357" w:hanging="357"/>
        <w:jc w:val="both"/>
      </w:pPr>
      <w:r>
        <w:rPr>
          <w:rFonts w:ascii="Cambria" w:hAnsi="Cambria"/>
          <w:sz w:val="22"/>
        </w:rPr>
        <w:t xml:space="preserve">48. </w:t>
      </w:r>
      <w:r>
        <w:rPr>
          <w:rFonts w:ascii="Cambria" w:hAnsi="Cambria"/>
          <w:sz w:val="22"/>
        </w:rPr>
        <w:t>Strategic Development Plan for Higher Education Institutions: Aligning with NEP 2020, SDGs, NAAC, NBA, NIRF, and QS I-GAUGE, Kindle Edition, ASIN: B0FSCTT9ZP – https://amzn.in/d/hGqn55l</w:t>
      </w:r>
    </w:p>
    <w:p>
      <w:pPr>
        <w:ind w:left="357" w:hanging="357"/>
        <w:jc w:val="both"/>
      </w:pPr>
      <w:r>
        <w:rPr>
          <w:rFonts w:ascii="Cambria" w:hAnsi="Cambria"/>
          <w:sz w:val="22"/>
        </w:rPr>
        <w:t xml:space="preserve">49. </w:t>
      </w:r>
      <w:r>
        <w:rPr>
          <w:rFonts w:ascii="Cambria" w:hAnsi="Cambria"/>
          <w:sz w:val="22"/>
        </w:rPr>
        <w:t>Dean of Planning &amp; Development (DoPD): Architect of Institutional Growth in Higher Education: Institutional Planning, Sustainability, and Accreditation Alignment with NAAC, NBA, NIRF, and QS I-GAUGE, Kindle Edition, ASIN: B0FRZZGMF8 – https://amzn.in/d/cbSxKTJ</w:t>
      </w:r>
    </w:p>
    <w:p>
      <w:pPr>
        <w:ind w:left="357" w:hanging="357"/>
        <w:jc w:val="both"/>
      </w:pPr>
      <w:r>
        <w:rPr>
          <w:rFonts w:ascii="Cambria" w:hAnsi="Cambria"/>
          <w:sz w:val="22"/>
        </w:rPr>
        <w:t xml:space="preserve">50. </w:t>
      </w:r>
      <w:r>
        <w:rPr>
          <w:rFonts w:ascii="Cambria" w:hAnsi="Cambria"/>
          <w:sz w:val="22"/>
        </w:rPr>
        <w:t>Dean – IQA and Ranking (DoIQAR): Leadership in Accreditation, Quality Assurance, and Global Benchmarking in Higher Education: Mapping of DoIQAR &amp; Associate Deans to NBA, NAAC, NIRF, and QS I-GAUGE, Kindle Edition, ASIN: B0FS5W7JYP – https://amzn.in/d/aqwjhkT</w:t>
      </w:r>
    </w:p>
    <w:p>
      <w:pPr>
        <w:ind w:left="357" w:hanging="357"/>
        <w:jc w:val="both"/>
      </w:pPr>
      <w:r>
        <w:rPr>
          <w:rFonts w:ascii="Cambria" w:hAnsi="Cambria"/>
          <w:sz w:val="22"/>
        </w:rPr>
        <w:t xml:space="preserve">51. </w:t>
      </w:r>
      <w:r>
        <w:rPr>
          <w:rFonts w:ascii="Cambria" w:hAnsi="Cambria"/>
          <w:sz w:val="22"/>
        </w:rPr>
        <w:t>Dean – Research &amp; Development (R&amp;D): Leadership in Knowledge Creation and Innovation in Higher Education: Mapping of R&amp;D Leadership to NBA, NAAC, NIRF, and QS I-GAUGE, Kindle Edition, ASIN: B0FS5K7G27 – https://amzn.in/d/9Ffj30s</w:t>
      </w:r>
    </w:p>
    <w:p>
      <w:pPr>
        <w:ind w:left="357" w:hanging="357"/>
        <w:jc w:val="both"/>
      </w:pPr>
      <w:r>
        <w:rPr>
          <w:rFonts w:ascii="Cambria" w:hAnsi="Cambria"/>
          <w:sz w:val="22"/>
        </w:rPr>
        <w:t xml:space="preserve">52. </w:t>
      </w:r>
      <w:r>
        <w:rPr>
          <w:rFonts w:ascii="Cambria" w:hAnsi="Cambria"/>
          <w:sz w:val="22"/>
        </w:rPr>
        <w:t>Dean of Academic Affairs: Custodian of Academic Excellence: The Role of the Dean and Associate Deans in Governance, Quality, and Global Benchmarks, Kindle Edition, ASIN: B0FRY8N2SD – https://amzn.in/d/6Fh0u3l</w:t>
      </w:r>
    </w:p>
    <w:p>
      <w:pPr>
        <w:ind w:left="357" w:hanging="357"/>
        <w:jc w:val="both"/>
      </w:pPr>
      <w:r>
        <w:rPr>
          <w:rFonts w:ascii="Cambria" w:hAnsi="Cambria"/>
          <w:sz w:val="22"/>
        </w:rPr>
        <w:t xml:space="preserve">53. </w:t>
      </w:r>
      <w:r>
        <w:rPr>
          <w:rFonts w:ascii="Cambria" w:hAnsi="Cambria"/>
          <w:sz w:val="22"/>
        </w:rPr>
        <w:t>Skilling Engineers in Civil and Architecture Disciplines: Advancing Academic Competence in Geometric Modeling for Higher Education Institutions, Kindle Edition, ASIN: B0FSJHSSGL – https://a.co/d/9t8kspY</w:t>
      </w:r>
    </w:p>
    <w:p>
      <w:pPr>
        <w:ind w:left="357" w:hanging="357"/>
        <w:jc w:val="both"/>
      </w:pPr>
      <w:r>
        <w:rPr>
          <w:rFonts w:ascii="Cambria" w:hAnsi="Cambria"/>
          <w:sz w:val="22"/>
        </w:rPr>
        <w:t xml:space="preserve">54. </w:t>
      </w:r>
      <w:r>
        <w:rPr>
          <w:rFonts w:ascii="Cambria" w:hAnsi="Cambria"/>
          <w:sz w:val="22"/>
        </w:rPr>
        <w:t>Environmental and Green Audits in Higher Education Institutions: Aligning with NEP 2020, SDGs, NAAC, NBA, NIRF, and QS I-GAUGE, Kindle Edition, ASIN: B0FSX25SNW – https://amzn.in/d/5ZRbuMt</w:t>
      </w:r>
    </w:p>
    <w:p>
      <w:pPr>
        <w:ind w:left="357" w:hanging="357"/>
        <w:jc w:val="both"/>
      </w:pPr>
      <w:r>
        <w:rPr>
          <w:rFonts w:ascii="Cambria" w:hAnsi="Cambria"/>
          <w:sz w:val="22"/>
        </w:rPr>
        <w:t xml:space="preserve">55. </w:t>
      </w:r>
      <w:r>
        <w:rPr>
          <w:rFonts w:ascii="Cambria" w:hAnsi="Cambria"/>
          <w:sz w:val="22"/>
        </w:rPr>
        <w:t>Head of the Department (HoD) in Higher Education Institutions: Roles and Responsibilities in Academic Activities: Mapping Academic Leadership to NBA, NAAC, NIRF, and QS I-GAUGE Frameworks, Kindle Edition, ASIN: B0FSZL68RT – https://amzn.in/d/hdb0Dsf</w:t>
      </w:r>
    </w:p>
    <w:p>
      <w:pPr>
        <w:ind w:left="357" w:hanging="357"/>
        <w:jc w:val="both"/>
      </w:pPr>
      <w:r>
        <w:rPr>
          <w:rFonts w:ascii="Cambria" w:hAnsi="Cambria"/>
          <w:sz w:val="22"/>
        </w:rPr>
        <w:t xml:space="preserve">56. </w:t>
      </w:r>
      <w:r>
        <w:rPr>
          <w:rFonts w:ascii="Cambria" w:hAnsi="Cambria"/>
          <w:sz w:val="22"/>
        </w:rPr>
        <w:t>Head of the Department (HoD) in Higher Education Institutions: Roles and Responsibilities in R&amp;D Activities: Mapping R&amp;D Leadership to NBA, NAAC, NIRF, and QS I-GAUGE Frameworks, Kindle Edition, ASIN: B0FT3HSTPR – https://amzn.in/d/7R8kSFY</w:t>
      </w:r>
    </w:p>
    <w:p>
      <w:pPr>
        <w:ind w:left="357" w:hanging="357"/>
        <w:jc w:val="both"/>
      </w:pPr>
      <w:r>
        <w:rPr>
          <w:rFonts w:ascii="Cambria" w:hAnsi="Cambria"/>
          <w:sz w:val="22"/>
        </w:rPr>
        <w:t xml:space="preserve">57. </w:t>
      </w:r>
      <w:r>
        <w:rPr>
          <w:rFonts w:ascii="Cambria" w:hAnsi="Cambria"/>
          <w:sz w:val="22"/>
        </w:rPr>
        <w:t>Head of the Department (HoD) in Higher Education Institutions: Roles and Responsibilities in Industry Relations, Placements (IRP), and Consultancy Activities, Kindle Edition, ASIN: B0FT5CG3F7 – https://amzn.in/d/1NcElZa</w:t>
      </w:r>
    </w:p>
    <w:p>
      <w:pPr>
        <w:ind w:left="357" w:hanging="357"/>
        <w:jc w:val="both"/>
      </w:pPr>
      <w:r>
        <w:rPr>
          <w:rFonts w:ascii="Cambria" w:hAnsi="Cambria"/>
          <w:sz w:val="22"/>
        </w:rPr>
        <w:t xml:space="preserve">58. </w:t>
      </w:r>
      <w:r>
        <w:rPr>
          <w:rFonts w:ascii="Cambria" w:hAnsi="Cambria"/>
          <w:sz w:val="22"/>
        </w:rPr>
        <w:t>Executive and Leadership Structure of Universities: Strategic Responsibilities in Higher Education Administration in India, Kindle Edition, ASIN: B0FT626567 – https://amzn.in/d/6CmlGtm</w:t>
      </w:r>
    </w:p>
    <w:p>
      <w:pPr>
        <w:ind w:left="357" w:hanging="357"/>
        <w:jc w:val="both"/>
      </w:pPr>
      <w:r>
        <w:rPr>
          <w:rFonts w:ascii="Cambria" w:hAnsi="Cambria"/>
          <w:sz w:val="22"/>
        </w:rPr>
        <w:t xml:space="preserve">59. </w:t>
      </w:r>
      <w:r>
        <w:rPr>
          <w:rFonts w:ascii="Cambria" w:hAnsi="Cambria"/>
          <w:sz w:val="22"/>
        </w:rPr>
        <w:t>Institutional Seed Money and Internal Research Grant Policy in Higher Educational Institutions (HEIs), Kindle Edition, ASIN: B0CWKLY55W – https://amzn.in/d/h7uwCI5</w:t>
      </w:r>
    </w:p>
    <w:p>
      <w:pPr>
        <w:ind w:left="357" w:hanging="357"/>
        <w:jc w:val="both"/>
      </w:pPr>
      <w:r>
        <w:rPr>
          <w:rFonts w:ascii="Cambria" w:hAnsi="Cambria"/>
          <w:sz w:val="22"/>
        </w:rPr>
        <w:t xml:space="preserve">60. </w:t>
      </w:r>
      <w:r>
        <w:rPr>
          <w:rFonts w:ascii="Cambria" w:hAnsi="Cambria"/>
          <w:sz w:val="22"/>
        </w:rPr>
        <w:t>Dean – Student Affairs (DoSA): Strategic Framework for Student Support and Progression: Mapping of DoSA to NBA, NAAC and QS I-GAUGE, Kindle Edition, ASIN: B0FWZQXJVJ – https://amzn.in/d/3kVcEsM</w:t>
      </w:r>
    </w:p>
    <w:p>
      <w:pPr>
        <w:ind w:left="357" w:hanging="357"/>
        <w:jc w:val="both"/>
      </w:pPr>
      <w:r>
        <w:rPr>
          <w:rFonts w:ascii="Cambria" w:hAnsi="Cambria"/>
          <w:sz w:val="22"/>
        </w:rPr>
        <w:t xml:space="preserve">61. </w:t>
      </w:r>
      <w:r>
        <w:rPr>
          <w:rFonts w:ascii="Cambria" w:hAnsi="Cambria"/>
          <w:sz w:val="22"/>
        </w:rPr>
        <w:t>Extracurricular Activities in Higher Education Institutions: Framework for Holistic Student Development, Employability, and Accreditation Excellence, Kindle Edition, ASIN: B0DJG376PF – https://amzn.in/d/85POtYd</w:t>
      </w:r>
    </w:p>
    <w:p>
      <w:pPr>
        <w:ind w:left="357" w:hanging="357"/>
        <w:jc w:val="both"/>
      </w:pPr>
      <w:r>
        <w:rPr>
          <w:rFonts w:ascii="Cambria" w:hAnsi="Cambria"/>
          <w:sz w:val="22"/>
        </w:rPr>
        <w:t xml:space="preserve">62. </w:t>
      </w:r>
      <w:r>
        <w:rPr>
          <w:rFonts w:ascii="Cambria" w:hAnsi="Cambria"/>
          <w:sz w:val="22"/>
        </w:rPr>
        <w:t>Comprehensive Policy Framework for External Faculty Engagement (Visiting Faculty, Adjunct Faculty and Professor of Practice) in Higher Education Institutions (HEIs), Kindle Edition, ASIN: B0FXFK3RXK – https://amzn.in/d/0L0QNbO</w:t>
      </w:r>
    </w:p>
    <w:p>
      <w:pPr>
        <w:keepNext/>
        <w:spacing w:before="200" w:after="120"/>
      </w:pPr>
      <w:r>
        <w:rPr>
          <w:rFonts w:ascii="Cambria" w:hAnsi="Cambria"/>
          <w:b/>
          <w:color w:val="1F3A5F"/>
          <w:sz w:val="30"/>
        </w:rPr>
        <w:t>SDGs</w:t>
      </w:r>
    </w:p>
    <w:p>
      <w:pPr>
        <w:ind w:left="357" w:hanging="357"/>
        <w:jc w:val="both"/>
      </w:pPr>
      <w:r>
        <w:rPr>
          <w:rFonts w:ascii="Cambria" w:hAnsi="Cambria"/>
          <w:sz w:val="22"/>
        </w:rPr>
        <w:t xml:space="preserve">63. </w:t>
      </w:r>
      <w:r>
        <w:rPr>
          <w:rFonts w:ascii="Cambria" w:hAnsi="Cambria"/>
          <w:sz w:val="22"/>
        </w:rPr>
        <w:t>SDG-1: No Poverty in Higher Education Institutions: Aligning with NAAC, NIRF, NBA, and QS I-GAUGE Frameworks, Kindle Edition, ASIN: B0FRYTT6B1 – https://amzn.in/d/1oTu188</w:t>
      </w:r>
    </w:p>
    <w:p>
      <w:pPr>
        <w:ind w:left="357" w:hanging="357"/>
        <w:jc w:val="both"/>
      </w:pPr>
      <w:r>
        <w:rPr>
          <w:rFonts w:ascii="Cambria" w:hAnsi="Cambria"/>
          <w:sz w:val="22"/>
        </w:rPr>
        <w:t xml:space="preserve">64. </w:t>
      </w:r>
      <w:r>
        <w:rPr>
          <w:rFonts w:ascii="Cambria" w:hAnsi="Cambria"/>
          <w:sz w:val="22"/>
        </w:rPr>
        <w:t>SDG-2: Zero Hunger in Higher Education Institutions: Aligning with NAAC, NIRF, NBA, and QS I-GAUGE Frameworks, Kindle Edition, ASIN: B0FRYWPQ1N – https://amzn.in/d/2RIKCrz</w:t>
      </w:r>
    </w:p>
    <w:p>
      <w:pPr>
        <w:ind w:left="357" w:hanging="357"/>
        <w:jc w:val="both"/>
      </w:pPr>
      <w:r>
        <w:rPr>
          <w:rFonts w:ascii="Cambria" w:hAnsi="Cambria"/>
          <w:sz w:val="22"/>
        </w:rPr>
        <w:t xml:space="preserve">65. </w:t>
      </w:r>
      <w:r>
        <w:rPr>
          <w:rFonts w:ascii="Cambria" w:hAnsi="Cambria"/>
          <w:sz w:val="22"/>
        </w:rPr>
        <w:t>SDG-3: Good Health and Well-Being in Higher Education Institutions: Aligning with NAAC, NIRF, NBA, and QS I-GAUGE Frameworks, Kindle Edition, ASIN: B0FWJQS1DK – https://amzn.in/d/7dbK89Z</w:t>
      </w:r>
    </w:p>
    <w:p>
      <w:pPr>
        <w:ind w:left="357" w:hanging="357"/>
        <w:jc w:val="both"/>
      </w:pPr>
      <w:r>
        <w:rPr>
          <w:rFonts w:ascii="Cambria" w:hAnsi="Cambria"/>
          <w:sz w:val="22"/>
        </w:rPr>
        <w:t xml:space="preserve">66. </w:t>
      </w:r>
      <w:r>
        <w:rPr>
          <w:rFonts w:ascii="Cambria" w:hAnsi="Cambria"/>
          <w:sz w:val="22"/>
        </w:rPr>
        <w:t>SDG-4: Quality Education in Higher Education Institutions: Aligning with NAAC, NIRF, NBA, and QS I-GAUGE Frameworks, Kindle Edition, ASIN: B0FVDRFW1R – https://amzn.in/d/aRKVWFv</w:t>
      </w:r>
    </w:p>
    <w:p>
      <w:pPr>
        <w:ind w:left="357" w:hanging="357"/>
        <w:jc w:val="both"/>
      </w:pPr>
      <w:r>
        <w:rPr>
          <w:rFonts w:ascii="Cambria" w:hAnsi="Cambria"/>
          <w:sz w:val="22"/>
        </w:rPr>
        <w:t xml:space="preserve">67. </w:t>
      </w:r>
      <w:r>
        <w:rPr>
          <w:rFonts w:ascii="Cambria" w:hAnsi="Cambria"/>
          <w:sz w:val="22"/>
        </w:rPr>
        <w:t>SDG-5: Gender Equality in Higher Education Institutions: Aligning with NAAC, NIRF, NBA, and QS I-GAUGE Frameworks, Kindle Edition, ASIN: B0FVS6QH5H – https://amzn.in/d/bZdzy2n</w:t>
      </w:r>
    </w:p>
    <w:p>
      <w:pPr>
        <w:ind w:left="357" w:hanging="357"/>
        <w:jc w:val="both"/>
      </w:pPr>
      <w:r>
        <w:rPr>
          <w:rFonts w:ascii="Cambria" w:hAnsi="Cambria"/>
          <w:sz w:val="22"/>
        </w:rPr>
        <w:t xml:space="preserve">68. </w:t>
      </w:r>
      <w:r>
        <w:rPr>
          <w:rFonts w:ascii="Cambria" w:hAnsi="Cambria"/>
          <w:sz w:val="22"/>
        </w:rPr>
        <w:t>SDG-6: Clean Water and Sanitation in Higher Education Institutions: Aligning with NAAC, NIRF, NBA, and QS I-GAUGE Frameworks, Kindle Edition, ASIN: B0FSCB6SDL – https://amzn.in/d/gX6SiHT</w:t>
      </w:r>
    </w:p>
    <w:p>
      <w:pPr>
        <w:ind w:left="357" w:hanging="357"/>
        <w:jc w:val="both"/>
      </w:pPr>
      <w:r>
        <w:rPr>
          <w:rFonts w:ascii="Cambria" w:hAnsi="Cambria"/>
          <w:sz w:val="22"/>
        </w:rPr>
        <w:t xml:space="preserve">69. </w:t>
      </w:r>
      <w:r>
        <w:rPr>
          <w:rFonts w:ascii="Cambria" w:hAnsi="Cambria"/>
          <w:sz w:val="22"/>
        </w:rPr>
        <w:t>SDG-7: Affordable and Clean Energy in Higher Education Institutions: Aligning with NAAC, NIRF, NBA, and QS I-GAUGE Frameworks, Kindle Edition, ASIN: B0FS9SYXC7 – https://amzn.in/d/bErE7x8</w:t>
      </w:r>
    </w:p>
    <w:p>
      <w:pPr>
        <w:ind w:left="357" w:hanging="357"/>
        <w:jc w:val="both"/>
      </w:pPr>
      <w:r>
        <w:rPr>
          <w:rFonts w:ascii="Cambria" w:hAnsi="Cambria"/>
          <w:sz w:val="22"/>
        </w:rPr>
        <w:t xml:space="preserve">70. </w:t>
      </w:r>
      <w:r>
        <w:rPr>
          <w:rFonts w:ascii="Cambria" w:hAnsi="Cambria"/>
          <w:sz w:val="22"/>
        </w:rPr>
        <w:t>SDG-8: Decent Work and Economic Growth in Higher Education Institutions: Aligning with NAAC, NIRF, NBA, and QS I-GAUGE Frameworks, Kindle Edition, ASIN: B0FWR2PH33 – https://amzn.in/d/2hizjjW</w:t>
      </w:r>
    </w:p>
    <w:p>
      <w:pPr>
        <w:ind w:left="357" w:hanging="357"/>
        <w:jc w:val="both"/>
      </w:pPr>
      <w:r>
        <w:rPr>
          <w:rFonts w:ascii="Cambria" w:hAnsi="Cambria"/>
          <w:sz w:val="22"/>
        </w:rPr>
        <w:t xml:space="preserve">71. </w:t>
      </w:r>
      <w:r>
        <w:rPr>
          <w:rFonts w:ascii="Cambria" w:hAnsi="Cambria"/>
          <w:sz w:val="22"/>
        </w:rPr>
        <w:t>SDG-11: Sustainable Cities and Communities in Higher Education Institutions: Aligning with NAAC, NIRF, NBA, and QS I-GAUGE Frameworks, Kindle Edition, ASIN: B0FS181BL2 – https://amzn.in/d/3sv8FFT</w:t>
      </w:r>
    </w:p>
    <w:p>
      <w:pPr>
        <w:ind w:left="357" w:hanging="357"/>
        <w:jc w:val="both"/>
      </w:pPr>
      <w:r>
        <w:rPr>
          <w:rFonts w:ascii="Cambria" w:hAnsi="Cambria"/>
          <w:sz w:val="22"/>
        </w:rPr>
        <w:t xml:space="preserve">72. </w:t>
      </w:r>
      <w:r>
        <w:rPr>
          <w:rFonts w:ascii="Cambria" w:hAnsi="Cambria"/>
          <w:sz w:val="22"/>
        </w:rPr>
        <w:t>SDG-12: Responsible Consumption and Production: Aligning with NAAC, NIRF, NBA, and QS I-GAUGE Frameworks, Kindle Edition, ASIN: B0FX3QJ8RV – https://amzn.in/d/3sICeRi</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